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BD6EC" w14:textId="5FEB07BB" w:rsidR="00590150" w:rsidRPr="00345A54" w:rsidRDefault="002F4495" w:rsidP="008110A0">
      <w:pPr>
        <w:pStyle w:val="Title"/>
        <w:spacing w:before="0"/>
        <w:rPr>
          <w:rFonts w:ascii="Times New Roman" w:hAnsi="Times New Roman" w:cs="Times New Roman"/>
        </w:rPr>
      </w:pPr>
      <w:r w:rsidRPr="00345A54">
        <w:rPr>
          <w:rFonts w:ascii="Times New Roman" w:hAnsi="Times New Roman" w:cs="Times New Roman"/>
        </w:rPr>
        <w:t>UNIVERSITY OF OKLAHOMA</w:t>
      </w:r>
    </w:p>
    <w:p w14:paraId="56947E1A" w14:textId="0813811C" w:rsidR="00590150" w:rsidRPr="00345A54" w:rsidRDefault="00590150" w:rsidP="008110A0">
      <w:pPr>
        <w:pStyle w:val="Title"/>
        <w:rPr>
          <w:rFonts w:ascii="Times New Roman" w:hAnsi="Times New Roman" w:cs="Times New Roman"/>
        </w:rPr>
      </w:pPr>
      <w:r w:rsidRPr="00345A54">
        <w:rPr>
          <w:rFonts w:ascii="Times New Roman" w:hAnsi="Times New Roman" w:cs="Times New Roman"/>
        </w:rPr>
        <w:t>GRADUATE COLLEGE</w:t>
      </w:r>
    </w:p>
    <w:p w14:paraId="4542B8F9" w14:textId="77777777" w:rsidR="00E84C34" w:rsidRPr="00E84C34" w:rsidRDefault="00E84C34" w:rsidP="00E84C34">
      <w:pPr>
        <w:jc w:val="center"/>
        <w:rPr>
          <w:rFonts w:cstheme="minorHAnsi"/>
        </w:rPr>
      </w:pPr>
    </w:p>
    <w:p w14:paraId="192882FD" w14:textId="77777777" w:rsidR="0082672B" w:rsidRPr="00E84C34" w:rsidRDefault="0082672B" w:rsidP="008110A0">
      <w:pPr>
        <w:pStyle w:val="Title"/>
        <w:rPr>
          <w:rFonts w:ascii="Times New Roman" w:hAnsi="Times New Roman" w:cs="Times New Roman"/>
          <w:sz w:val="24"/>
          <w:szCs w:val="24"/>
        </w:rPr>
      </w:pPr>
    </w:p>
    <w:p w14:paraId="6AEB5410" w14:textId="032D9804" w:rsidR="0020146F" w:rsidRPr="00345A54" w:rsidRDefault="0024086F" w:rsidP="0020146F">
      <w:pPr>
        <w:pStyle w:val="Title"/>
        <w:rPr>
          <w:rFonts w:ascii="Times New Roman" w:hAnsi="Times New Roman" w:cs="Times New Roman"/>
        </w:rPr>
      </w:pPr>
      <w:r>
        <w:rPr>
          <w:rFonts w:ascii="Times New Roman" w:hAnsi="Times New Roman" w:cs="Times New Roman"/>
        </w:rPr>
        <w:t>HUMAN-CENTERED OPTIMIZATION OF WELL CONTROL</w:t>
      </w:r>
      <w:r w:rsidR="00780F64">
        <w:rPr>
          <w:rFonts w:ascii="Times New Roman" w:hAnsi="Times New Roman" w:cs="Times New Roman"/>
        </w:rPr>
        <w:t xml:space="preserve">: </w:t>
      </w:r>
      <w:r>
        <w:rPr>
          <w:rFonts w:ascii="Times New Roman" w:hAnsi="Times New Roman" w:cs="Times New Roman"/>
        </w:rPr>
        <w:t>IMPLICATIONS FOR DRILLING SAFETY</w:t>
      </w:r>
    </w:p>
    <w:p w14:paraId="07D597FC" w14:textId="1A52FEFF" w:rsidR="00590150" w:rsidRPr="00E84C34" w:rsidRDefault="00590150" w:rsidP="00E84C34">
      <w:pPr>
        <w:pStyle w:val="Title"/>
        <w:rPr>
          <w:rFonts w:asciiTheme="minorHAnsi" w:hAnsiTheme="minorHAnsi" w:cstheme="minorHAnsi"/>
          <w:sz w:val="24"/>
          <w:szCs w:val="24"/>
        </w:rPr>
      </w:pPr>
    </w:p>
    <w:p w14:paraId="0F8A018B" w14:textId="77777777" w:rsidR="00E84C34" w:rsidRPr="00E84C34" w:rsidRDefault="00E84C34" w:rsidP="00E84C34">
      <w:pPr>
        <w:jc w:val="center"/>
        <w:rPr>
          <w:rFonts w:cstheme="minorHAnsi"/>
          <w:szCs w:val="24"/>
        </w:rPr>
      </w:pPr>
    </w:p>
    <w:p w14:paraId="02D1F1F0" w14:textId="77777777" w:rsidR="00590150" w:rsidRPr="00345A54" w:rsidRDefault="00590150" w:rsidP="008110A0">
      <w:pPr>
        <w:pStyle w:val="Title"/>
        <w:rPr>
          <w:rFonts w:ascii="Times New Roman" w:hAnsi="Times New Roman" w:cs="Times New Roman"/>
        </w:rPr>
      </w:pPr>
      <w:r w:rsidRPr="00345A54">
        <w:rPr>
          <w:rFonts w:ascii="Times New Roman" w:hAnsi="Times New Roman" w:cs="Times New Roman"/>
        </w:rPr>
        <w:t xml:space="preserve">A THESIS </w:t>
      </w:r>
    </w:p>
    <w:p w14:paraId="29812B4C" w14:textId="77777777" w:rsidR="007F04F5" w:rsidRPr="00345A54" w:rsidRDefault="00590150" w:rsidP="008110A0">
      <w:pPr>
        <w:pStyle w:val="Title"/>
        <w:rPr>
          <w:rFonts w:ascii="Times New Roman" w:hAnsi="Times New Roman" w:cs="Times New Roman"/>
        </w:rPr>
      </w:pPr>
      <w:r w:rsidRPr="00345A54">
        <w:rPr>
          <w:rFonts w:ascii="Times New Roman" w:hAnsi="Times New Roman" w:cs="Times New Roman"/>
        </w:rPr>
        <w:t>SUBMITTED TO THE GRADUATE FACULTY</w:t>
      </w:r>
      <w:r w:rsidRPr="00345A54">
        <w:rPr>
          <w:rFonts w:ascii="Times New Roman" w:hAnsi="Times New Roman" w:cs="Times New Roman"/>
        </w:rPr>
        <w:br/>
        <w:t xml:space="preserve">in partial fulfillment of the requirements for the </w:t>
      </w:r>
      <w:r w:rsidRPr="00345A54">
        <w:rPr>
          <w:rFonts w:ascii="Times New Roman" w:hAnsi="Times New Roman" w:cs="Times New Roman"/>
        </w:rPr>
        <w:br/>
        <w:t xml:space="preserve">Degree </w:t>
      </w:r>
      <w:r w:rsidR="007F04F5" w:rsidRPr="00345A54">
        <w:rPr>
          <w:rFonts w:ascii="Times New Roman" w:hAnsi="Times New Roman" w:cs="Times New Roman"/>
        </w:rPr>
        <w:t xml:space="preserve">of </w:t>
      </w:r>
    </w:p>
    <w:p w14:paraId="4328F0B0" w14:textId="77777777" w:rsidR="007F04F5" w:rsidRPr="00345A54" w:rsidRDefault="007F04F5" w:rsidP="008110A0">
      <w:pPr>
        <w:pStyle w:val="Title"/>
        <w:rPr>
          <w:rFonts w:ascii="Times New Roman" w:hAnsi="Times New Roman" w:cs="Times New Roman"/>
        </w:rPr>
      </w:pPr>
      <w:r w:rsidRPr="00345A54">
        <w:rPr>
          <w:rFonts w:ascii="Times New Roman" w:hAnsi="Times New Roman" w:cs="Times New Roman"/>
        </w:rPr>
        <w:t>MASTER OF SCIENCE</w:t>
      </w:r>
    </w:p>
    <w:p w14:paraId="394D5AC7" w14:textId="77777777" w:rsidR="00E84C34" w:rsidRPr="00E84C34" w:rsidRDefault="00E84C34" w:rsidP="00E84C34">
      <w:pPr>
        <w:jc w:val="center"/>
      </w:pPr>
    </w:p>
    <w:p w14:paraId="277218AE" w14:textId="77777777" w:rsidR="0082672B" w:rsidRPr="00E84C34" w:rsidRDefault="0082672B" w:rsidP="008110A0">
      <w:pPr>
        <w:pStyle w:val="Title"/>
        <w:rPr>
          <w:rFonts w:asciiTheme="minorHAnsi" w:hAnsiTheme="minorHAnsi" w:cstheme="minorHAnsi"/>
          <w:sz w:val="24"/>
          <w:szCs w:val="24"/>
        </w:rPr>
      </w:pPr>
    </w:p>
    <w:p w14:paraId="6274786D" w14:textId="77777777" w:rsidR="007F04F5" w:rsidRPr="00345A54" w:rsidRDefault="007F04F5" w:rsidP="008110A0">
      <w:pPr>
        <w:pStyle w:val="Title"/>
        <w:rPr>
          <w:rFonts w:ascii="Times New Roman" w:hAnsi="Times New Roman" w:cs="Times New Roman"/>
        </w:rPr>
      </w:pPr>
      <w:r w:rsidRPr="00345A54">
        <w:rPr>
          <w:rFonts w:ascii="Times New Roman" w:hAnsi="Times New Roman" w:cs="Times New Roman"/>
        </w:rPr>
        <w:t>By</w:t>
      </w:r>
    </w:p>
    <w:p w14:paraId="34FAC8D3" w14:textId="7243ADD2" w:rsidR="00590150" w:rsidRPr="00345A54" w:rsidRDefault="007F04F5" w:rsidP="001F78CF">
      <w:pPr>
        <w:pStyle w:val="Title"/>
        <w:rPr>
          <w:rFonts w:ascii="Times New Roman" w:hAnsi="Times New Roman" w:cs="Times New Roman"/>
        </w:rPr>
      </w:pPr>
      <w:r w:rsidRPr="00345A54">
        <w:rPr>
          <w:rFonts w:ascii="Times New Roman" w:hAnsi="Times New Roman" w:cs="Times New Roman"/>
        </w:rPr>
        <w:t>SYED ALI MEHDI NAQVI</w:t>
      </w:r>
      <w:r w:rsidR="0082672B" w:rsidRPr="00345A54">
        <w:rPr>
          <w:rFonts w:ascii="Times New Roman" w:hAnsi="Times New Roman" w:cs="Times New Roman"/>
        </w:rPr>
        <w:br/>
        <w:t>NORMAN, OKLAHOMA</w:t>
      </w:r>
      <w:r w:rsidR="0082672B" w:rsidRPr="00345A54">
        <w:rPr>
          <w:rFonts w:ascii="Times New Roman" w:hAnsi="Times New Roman" w:cs="Times New Roman"/>
        </w:rPr>
        <w:br/>
        <w:t>2019</w:t>
      </w:r>
    </w:p>
    <w:p w14:paraId="78FB0880" w14:textId="77777777" w:rsidR="0024086F" w:rsidRPr="00345A54" w:rsidRDefault="0024086F" w:rsidP="0024086F">
      <w:pPr>
        <w:pStyle w:val="Title"/>
        <w:rPr>
          <w:rFonts w:ascii="Times New Roman" w:hAnsi="Times New Roman" w:cs="Times New Roman"/>
        </w:rPr>
      </w:pPr>
      <w:r>
        <w:rPr>
          <w:rFonts w:ascii="Times New Roman" w:hAnsi="Times New Roman" w:cs="Times New Roman"/>
        </w:rPr>
        <w:lastRenderedPageBreak/>
        <w:t>HUMAN-CENTERED OPTIMIZATION OF WELL CONTROL: IMPLICATIONS FOR DRILLING SAFETY</w:t>
      </w:r>
    </w:p>
    <w:p w14:paraId="712CA4B6" w14:textId="3A195CB1" w:rsidR="008110A0" w:rsidRPr="00E84C34" w:rsidRDefault="008110A0" w:rsidP="008110A0">
      <w:pPr>
        <w:pStyle w:val="Title"/>
        <w:rPr>
          <w:rFonts w:asciiTheme="minorHAnsi" w:hAnsiTheme="minorHAnsi" w:cstheme="minorHAnsi"/>
          <w:sz w:val="24"/>
          <w:szCs w:val="24"/>
        </w:rPr>
      </w:pPr>
    </w:p>
    <w:p w14:paraId="7A05C0F9" w14:textId="0AE9DE14" w:rsidR="00D24058" w:rsidRDefault="00D24058" w:rsidP="00D24058">
      <w:pPr>
        <w:pStyle w:val="Title"/>
        <w:rPr>
          <w:rFonts w:asciiTheme="minorHAnsi" w:hAnsiTheme="minorHAnsi" w:cstheme="minorHAnsi"/>
          <w:sz w:val="24"/>
          <w:szCs w:val="24"/>
        </w:rPr>
      </w:pPr>
    </w:p>
    <w:p w14:paraId="48F95A04" w14:textId="77777777" w:rsidR="00E84C34" w:rsidRPr="00E84C34" w:rsidRDefault="00E84C34" w:rsidP="00E84C34"/>
    <w:p w14:paraId="1C319C4D" w14:textId="3645EE78" w:rsidR="008110A0" w:rsidRPr="00E84C34" w:rsidRDefault="008110A0" w:rsidP="008110A0">
      <w:pPr>
        <w:pStyle w:val="Title"/>
        <w:rPr>
          <w:rFonts w:asciiTheme="minorHAnsi" w:hAnsiTheme="minorHAnsi" w:cstheme="minorHAnsi"/>
          <w:sz w:val="24"/>
          <w:szCs w:val="24"/>
        </w:rPr>
      </w:pPr>
    </w:p>
    <w:p w14:paraId="33DA49C9" w14:textId="55E868BD" w:rsidR="008110A0" w:rsidRPr="00345A54" w:rsidRDefault="008110A0" w:rsidP="008110A0">
      <w:pPr>
        <w:pStyle w:val="Title"/>
        <w:rPr>
          <w:rFonts w:ascii="Times New Roman" w:hAnsi="Times New Roman" w:cs="Times New Roman"/>
        </w:rPr>
      </w:pPr>
      <w:r w:rsidRPr="00345A54">
        <w:rPr>
          <w:rFonts w:ascii="Times New Roman" w:hAnsi="Times New Roman" w:cs="Times New Roman"/>
        </w:rPr>
        <w:t xml:space="preserve">A THESIS APPROVED </w:t>
      </w:r>
      <w:r w:rsidR="00AF11BE" w:rsidRPr="00345A54">
        <w:rPr>
          <w:rFonts w:ascii="Times New Roman" w:hAnsi="Times New Roman" w:cs="Times New Roman"/>
        </w:rPr>
        <w:t xml:space="preserve">FOR THE </w:t>
      </w:r>
    </w:p>
    <w:p w14:paraId="50070582" w14:textId="1479CCA0" w:rsidR="00AF11BE" w:rsidRPr="00345A54" w:rsidRDefault="00AF11BE" w:rsidP="00AF11BE">
      <w:pPr>
        <w:pStyle w:val="Title"/>
        <w:rPr>
          <w:rFonts w:ascii="Times New Roman" w:hAnsi="Times New Roman" w:cs="Times New Roman"/>
        </w:rPr>
      </w:pPr>
      <w:r w:rsidRPr="00345A54">
        <w:rPr>
          <w:rFonts w:ascii="Times New Roman" w:hAnsi="Times New Roman" w:cs="Times New Roman"/>
        </w:rPr>
        <w:t>MEWBOURNE SCHOOL OF PETROLEUM AND GEOLOGICAL ENGINEERING</w:t>
      </w:r>
    </w:p>
    <w:p w14:paraId="1FABC81B" w14:textId="20FF2080" w:rsidR="00AF11BE" w:rsidRDefault="00AF11BE" w:rsidP="00AF11BE">
      <w:pPr>
        <w:pStyle w:val="Title"/>
        <w:rPr>
          <w:rFonts w:asciiTheme="minorHAnsi" w:hAnsiTheme="minorHAnsi" w:cstheme="minorHAnsi"/>
          <w:sz w:val="24"/>
          <w:szCs w:val="24"/>
        </w:rPr>
      </w:pPr>
    </w:p>
    <w:p w14:paraId="768E8831" w14:textId="77777777" w:rsidR="00E84C34" w:rsidRPr="00E84C34" w:rsidRDefault="00E84C34" w:rsidP="00E84C34"/>
    <w:p w14:paraId="55F242F9" w14:textId="78AA368D" w:rsidR="00AF11BE" w:rsidRPr="00E84C34" w:rsidRDefault="00AF11BE" w:rsidP="00AF11BE">
      <w:pPr>
        <w:pStyle w:val="Title"/>
        <w:rPr>
          <w:rFonts w:asciiTheme="minorHAnsi" w:hAnsiTheme="minorHAnsi" w:cstheme="minorHAnsi"/>
          <w:sz w:val="24"/>
          <w:szCs w:val="24"/>
        </w:rPr>
      </w:pPr>
    </w:p>
    <w:p w14:paraId="2EC9D532" w14:textId="7EA53B5C" w:rsidR="00AF11BE" w:rsidRPr="00E84C34" w:rsidRDefault="00AF11BE" w:rsidP="00AF11BE">
      <w:pPr>
        <w:pStyle w:val="Title"/>
        <w:rPr>
          <w:rFonts w:asciiTheme="minorHAnsi" w:hAnsiTheme="minorHAnsi" w:cstheme="minorHAnsi"/>
          <w:sz w:val="24"/>
          <w:szCs w:val="24"/>
        </w:rPr>
      </w:pPr>
    </w:p>
    <w:p w14:paraId="23E334E1" w14:textId="1ECC68D7" w:rsidR="00AF11BE" w:rsidRPr="00345A54" w:rsidRDefault="00AF11BE" w:rsidP="00AF11BE">
      <w:pPr>
        <w:pStyle w:val="Title"/>
        <w:rPr>
          <w:rFonts w:ascii="Times New Roman" w:hAnsi="Times New Roman" w:cs="Times New Roman"/>
        </w:rPr>
      </w:pPr>
      <w:r w:rsidRPr="00345A54">
        <w:rPr>
          <w:rFonts w:ascii="Times New Roman" w:hAnsi="Times New Roman" w:cs="Times New Roman"/>
        </w:rPr>
        <w:t>BY</w:t>
      </w:r>
    </w:p>
    <w:p w14:paraId="22DECF02" w14:textId="58B83D77" w:rsidR="00AF11BE" w:rsidRPr="00345A54" w:rsidRDefault="00AF11BE" w:rsidP="00AF11BE">
      <w:pPr>
        <w:pStyle w:val="Title"/>
        <w:rPr>
          <w:rFonts w:ascii="Times New Roman" w:hAnsi="Times New Roman" w:cs="Times New Roman"/>
        </w:rPr>
      </w:pPr>
    </w:p>
    <w:p w14:paraId="7848DB1E" w14:textId="77777777" w:rsidR="00C5253F" w:rsidRPr="00345A54" w:rsidRDefault="00C5253F" w:rsidP="00C5253F">
      <w:pPr>
        <w:pStyle w:val="Title"/>
        <w:jc w:val="both"/>
        <w:rPr>
          <w:rFonts w:ascii="Times New Roman" w:hAnsi="Times New Roman" w:cs="Times New Roman"/>
        </w:rPr>
      </w:pPr>
    </w:p>
    <w:p w14:paraId="1CD58FDC" w14:textId="77777777" w:rsidR="00C5253F" w:rsidRPr="00345A54" w:rsidRDefault="00C5253F" w:rsidP="00C5253F">
      <w:pPr>
        <w:pStyle w:val="Title"/>
        <w:jc w:val="both"/>
        <w:rPr>
          <w:rFonts w:ascii="Times New Roman" w:hAnsi="Times New Roman" w:cs="Times New Roman"/>
        </w:rPr>
      </w:pPr>
      <w:r w:rsidRPr="00345A54">
        <w:rPr>
          <w:rFonts w:ascii="Times New Roman" w:hAnsi="Times New Roman" w:cs="Times New Roman"/>
        </w:rPr>
        <w:t xml:space="preserve">                                                                                                </w:t>
      </w:r>
    </w:p>
    <w:p w14:paraId="058F5A55" w14:textId="568D6F0B" w:rsidR="00AF11BE" w:rsidRPr="00345A54" w:rsidRDefault="00C5253F" w:rsidP="00C5253F">
      <w:pPr>
        <w:pStyle w:val="Title"/>
        <w:jc w:val="both"/>
        <w:rPr>
          <w:rFonts w:ascii="Times New Roman" w:hAnsi="Times New Roman" w:cs="Times New Roman"/>
        </w:rPr>
      </w:pPr>
      <w:r w:rsidRPr="00345A54">
        <w:rPr>
          <w:rFonts w:ascii="Times New Roman" w:hAnsi="Times New Roman" w:cs="Times New Roman"/>
        </w:rPr>
        <w:t xml:space="preserve">                                                                                  </w:t>
      </w:r>
      <w:r w:rsidR="00E84C34">
        <w:rPr>
          <w:rFonts w:ascii="Times New Roman" w:hAnsi="Times New Roman" w:cs="Times New Roman"/>
        </w:rPr>
        <w:t xml:space="preserve">  </w:t>
      </w:r>
      <w:r w:rsidRPr="00345A54">
        <w:rPr>
          <w:rFonts w:ascii="Times New Roman" w:hAnsi="Times New Roman" w:cs="Times New Roman"/>
        </w:rPr>
        <w:t xml:space="preserve"> </w:t>
      </w:r>
      <w:r w:rsidR="00AF11BE" w:rsidRPr="00345A54">
        <w:rPr>
          <w:rFonts w:ascii="Times New Roman" w:hAnsi="Times New Roman" w:cs="Times New Roman"/>
        </w:rPr>
        <w:t>Dr. Saeed Salehi</w:t>
      </w:r>
    </w:p>
    <w:p w14:paraId="292E56E7" w14:textId="144752CE" w:rsidR="00AF11BE" w:rsidRPr="00345A54" w:rsidRDefault="00AF11BE" w:rsidP="00AF11BE">
      <w:pPr>
        <w:pStyle w:val="Title"/>
        <w:jc w:val="right"/>
        <w:rPr>
          <w:rFonts w:ascii="Times New Roman" w:hAnsi="Times New Roman" w:cs="Times New Roman"/>
        </w:rPr>
      </w:pPr>
      <w:r w:rsidRPr="00345A54">
        <w:rPr>
          <w:rFonts w:ascii="Times New Roman" w:hAnsi="Times New Roman" w:cs="Times New Roman"/>
        </w:rPr>
        <w:t>Dr. Catalin Teodoriu</w:t>
      </w:r>
    </w:p>
    <w:p w14:paraId="0F406ADA" w14:textId="18283DE9" w:rsidR="00AF11BE" w:rsidRPr="00345A54" w:rsidRDefault="00AF11BE" w:rsidP="00AF11BE">
      <w:pPr>
        <w:pStyle w:val="Title"/>
        <w:jc w:val="right"/>
        <w:rPr>
          <w:rFonts w:ascii="Times New Roman" w:hAnsi="Times New Roman" w:cs="Times New Roman"/>
        </w:rPr>
      </w:pPr>
      <w:r w:rsidRPr="00345A54">
        <w:rPr>
          <w:rFonts w:ascii="Times New Roman" w:hAnsi="Times New Roman" w:cs="Times New Roman"/>
        </w:rPr>
        <w:t>Dr. Ramadan Ahmed</w:t>
      </w:r>
    </w:p>
    <w:p w14:paraId="02F19253" w14:textId="088732A7" w:rsidR="00AF11BE" w:rsidRPr="00345A54" w:rsidRDefault="00AF11BE" w:rsidP="00D24058">
      <w:pPr>
        <w:pStyle w:val="Title"/>
        <w:jc w:val="both"/>
        <w:rPr>
          <w:rFonts w:ascii="Times New Roman" w:hAnsi="Times New Roman" w:cs="Times New Roman"/>
        </w:rPr>
      </w:pPr>
    </w:p>
    <w:p w14:paraId="45AEE27F" w14:textId="77777777" w:rsidR="00AF11BE" w:rsidRPr="00345A54" w:rsidRDefault="00AF11BE" w:rsidP="00167CC0">
      <w:pPr>
        <w:pStyle w:val="Title"/>
        <w:rPr>
          <w:rFonts w:ascii="Times New Roman" w:hAnsi="Times New Roman" w:cs="Times New Roman"/>
        </w:rPr>
      </w:pPr>
    </w:p>
    <w:p w14:paraId="59B99154" w14:textId="3F0921DA" w:rsidR="008110A0" w:rsidRPr="00345A54" w:rsidRDefault="008110A0" w:rsidP="00167CC0">
      <w:pPr>
        <w:pStyle w:val="Title"/>
        <w:rPr>
          <w:rFonts w:ascii="Times New Roman" w:hAnsi="Times New Roman" w:cs="Times New Roman"/>
        </w:rPr>
      </w:pPr>
    </w:p>
    <w:p w14:paraId="5C6475F8" w14:textId="1D0A2625" w:rsidR="008110A0" w:rsidRPr="00345A54" w:rsidRDefault="008110A0" w:rsidP="00167CC0">
      <w:pPr>
        <w:pStyle w:val="Title"/>
        <w:rPr>
          <w:rFonts w:ascii="Times New Roman" w:hAnsi="Times New Roman" w:cs="Times New Roman"/>
        </w:rPr>
      </w:pPr>
    </w:p>
    <w:p w14:paraId="29660A39" w14:textId="4AA2E9B3" w:rsidR="00167CC0" w:rsidRPr="00345A54" w:rsidRDefault="00167CC0" w:rsidP="00167CC0">
      <w:pPr>
        <w:pStyle w:val="Title"/>
        <w:rPr>
          <w:rFonts w:ascii="Times New Roman" w:hAnsi="Times New Roman" w:cs="Times New Roman"/>
        </w:rPr>
      </w:pPr>
    </w:p>
    <w:p w14:paraId="66EC4C52" w14:textId="1238CCE5" w:rsidR="00167CC0" w:rsidRPr="00345A54" w:rsidRDefault="00167CC0" w:rsidP="00167CC0">
      <w:pPr>
        <w:pStyle w:val="Title"/>
        <w:rPr>
          <w:rFonts w:ascii="Times New Roman" w:hAnsi="Times New Roman" w:cs="Times New Roman"/>
        </w:rPr>
      </w:pPr>
    </w:p>
    <w:p w14:paraId="28191E45" w14:textId="66AB15EE" w:rsidR="00167CC0" w:rsidRPr="00345A54" w:rsidRDefault="00167CC0" w:rsidP="00167CC0">
      <w:pPr>
        <w:pStyle w:val="Title"/>
        <w:rPr>
          <w:rFonts w:ascii="Times New Roman" w:hAnsi="Times New Roman" w:cs="Times New Roman"/>
        </w:rPr>
      </w:pPr>
    </w:p>
    <w:p w14:paraId="4C7535A2" w14:textId="47977074" w:rsidR="00167CC0" w:rsidRPr="00345A54" w:rsidRDefault="00167CC0" w:rsidP="00167CC0">
      <w:pPr>
        <w:pStyle w:val="Title"/>
        <w:rPr>
          <w:rFonts w:ascii="Times New Roman" w:hAnsi="Times New Roman" w:cs="Times New Roman"/>
        </w:rPr>
      </w:pPr>
    </w:p>
    <w:p w14:paraId="17C1DB80" w14:textId="3B9F02E6" w:rsidR="00167CC0" w:rsidRPr="00345A54" w:rsidRDefault="00167CC0" w:rsidP="00167CC0">
      <w:pPr>
        <w:pStyle w:val="Title"/>
        <w:rPr>
          <w:rFonts w:ascii="Times New Roman" w:hAnsi="Times New Roman" w:cs="Times New Roman"/>
        </w:rPr>
      </w:pPr>
    </w:p>
    <w:p w14:paraId="5E3EF570" w14:textId="48369129" w:rsidR="00167CC0" w:rsidRPr="00345A54" w:rsidRDefault="00167CC0" w:rsidP="00167CC0">
      <w:pPr>
        <w:pStyle w:val="Title"/>
        <w:rPr>
          <w:rFonts w:ascii="Times New Roman" w:hAnsi="Times New Roman" w:cs="Times New Roman"/>
        </w:rPr>
      </w:pPr>
    </w:p>
    <w:p w14:paraId="706BC009" w14:textId="70B319EB" w:rsidR="00167CC0" w:rsidRPr="00345A54" w:rsidRDefault="00167CC0" w:rsidP="00167CC0">
      <w:pPr>
        <w:pStyle w:val="Title"/>
        <w:rPr>
          <w:rFonts w:ascii="Times New Roman" w:hAnsi="Times New Roman" w:cs="Times New Roman"/>
        </w:rPr>
      </w:pPr>
    </w:p>
    <w:p w14:paraId="21F647EE" w14:textId="00323D2C" w:rsidR="00167CC0" w:rsidRPr="00345A54" w:rsidRDefault="00167CC0" w:rsidP="00167CC0">
      <w:pPr>
        <w:pStyle w:val="Title"/>
        <w:rPr>
          <w:rFonts w:ascii="Times New Roman" w:hAnsi="Times New Roman" w:cs="Times New Roman"/>
        </w:rPr>
      </w:pPr>
    </w:p>
    <w:p w14:paraId="22616DF2" w14:textId="0EC38FCC" w:rsidR="00167CC0" w:rsidRPr="00345A54" w:rsidRDefault="00167CC0" w:rsidP="00167CC0">
      <w:pPr>
        <w:pStyle w:val="Title"/>
        <w:rPr>
          <w:rFonts w:ascii="Times New Roman" w:hAnsi="Times New Roman" w:cs="Times New Roman"/>
        </w:rPr>
      </w:pPr>
    </w:p>
    <w:p w14:paraId="7F702D6B" w14:textId="0D8B5770" w:rsidR="00167CC0" w:rsidRPr="00345A54" w:rsidRDefault="00167CC0" w:rsidP="00167CC0">
      <w:pPr>
        <w:pStyle w:val="Title"/>
        <w:rPr>
          <w:rFonts w:ascii="Times New Roman" w:hAnsi="Times New Roman" w:cs="Times New Roman"/>
        </w:rPr>
      </w:pPr>
    </w:p>
    <w:p w14:paraId="35A61704" w14:textId="3FCDB830" w:rsidR="00167CC0" w:rsidRPr="00345A54" w:rsidRDefault="00167CC0" w:rsidP="00167CC0">
      <w:pPr>
        <w:pStyle w:val="Title"/>
        <w:rPr>
          <w:rFonts w:ascii="Times New Roman" w:hAnsi="Times New Roman" w:cs="Times New Roman"/>
        </w:rPr>
      </w:pPr>
    </w:p>
    <w:p w14:paraId="521FEB11" w14:textId="2D89DF04" w:rsidR="00167CC0" w:rsidRPr="00345A54" w:rsidRDefault="00167CC0" w:rsidP="00167CC0">
      <w:pPr>
        <w:pStyle w:val="Title"/>
        <w:rPr>
          <w:rFonts w:ascii="Times New Roman" w:hAnsi="Times New Roman" w:cs="Times New Roman"/>
        </w:rPr>
      </w:pPr>
    </w:p>
    <w:p w14:paraId="1D3D6F40" w14:textId="58E1B913" w:rsidR="00167CC0" w:rsidRPr="00345A54" w:rsidRDefault="00167CC0" w:rsidP="00167CC0">
      <w:pPr>
        <w:pStyle w:val="Title"/>
        <w:rPr>
          <w:rFonts w:ascii="Times New Roman" w:hAnsi="Times New Roman" w:cs="Times New Roman"/>
        </w:rPr>
      </w:pPr>
    </w:p>
    <w:p w14:paraId="6685EB09" w14:textId="3A96B001" w:rsidR="00167CC0" w:rsidRPr="00345A54" w:rsidRDefault="00167CC0" w:rsidP="00167CC0">
      <w:pPr>
        <w:pStyle w:val="Title"/>
        <w:rPr>
          <w:rFonts w:ascii="Times New Roman" w:hAnsi="Times New Roman" w:cs="Times New Roman"/>
        </w:rPr>
      </w:pPr>
    </w:p>
    <w:p w14:paraId="553CDF4B" w14:textId="77777777" w:rsidR="00167CC0" w:rsidRPr="00345A54" w:rsidRDefault="00167CC0" w:rsidP="00167CC0">
      <w:pPr>
        <w:pStyle w:val="Title"/>
        <w:rPr>
          <w:rFonts w:ascii="Times New Roman" w:hAnsi="Times New Roman" w:cs="Times New Roman"/>
        </w:rPr>
      </w:pPr>
      <w:r w:rsidRPr="00345A54">
        <w:rPr>
          <w:rFonts w:ascii="Times New Roman" w:hAnsi="Times New Roman" w:cs="Times New Roman"/>
        </w:rPr>
        <w:t>© Copyright by SYED ALI MEHDI NAQVI 2019</w:t>
      </w:r>
    </w:p>
    <w:p w14:paraId="3A172532" w14:textId="09AF6980" w:rsidR="00A80C24" w:rsidRPr="00F4316F" w:rsidRDefault="00167CC0" w:rsidP="00F4316F">
      <w:pPr>
        <w:pStyle w:val="Title"/>
        <w:rPr>
          <w:rFonts w:ascii="Times New Roman" w:hAnsi="Times New Roman" w:cs="Times New Roman"/>
        </w:rPr>
        <w:sectPr w:rsidR="00A80C24" w:rsidRPr="00F4316F" w:rsidSect="00A80C24">
          <w:pgSz w:w="12240" w:h="15840"/>
          <w:pgMar w:top="1440" w:right="1440" w:bottom="1440" w:left="1800" w:header="720" w:footer="720" w:gutter="0"/>
          <w:pgNumType w:start="4"/>
          <w:cols w:space="720"/>
          <w:docGrid w:linePitch="360"/>
        </w:sectPr>
      </w:pPr>
      <w:r w:rsidRPr="00345A54">
        <w:rPr>
          <w:rFonts w:ascii="Times New Roman" w:hAnsi="Times New Roman" w:cs="Times New Roman"/>
        </w:rPr>
        <w:t>All Rights Reserved</w:t>
      </w:r>
      <w:r w:rsidR="00750C44" w:rsidRPr="00345A54">
        <w:rPr>
          <w:rFonts w:ascii="Times New Roman" w:hAnsi="Times New Roman" w:cs="Times New Roman"/>
        </w:rPr>
        <w:t>.</w:t>
      </w:r>
      <w:r w:rsidRPr="00345A54">
        <w:rPr>
          <w:rFonts w:ascii="Times New Roman" w:hAnsi="Times New Roman" w:cs="Times New Roman"/>
        </w:rPr>
        <w:t xml:space="preserve"> </w:t>
      </w:r>
    </w:p>
    <w:p w14:paraId="5A770524" w14:textId="1482E663" w:rsidR="000F27BE" w:rsidRPr="00F1190E" w:rsidRDefault="00E80A34" w:rsidP="00B36DDF">
      <w:pPr>
        <w:pStyle w:val="Heading1"/>
        <w:rPr>
          <w:rFonts w:cstheme="minorHAnsi"/>
        </w:rPr>
      </w:pPr>
      <w:bookmarkStart w:id="0" w:name="_Toc6426671"/>
      <w:bookmarkStart w:id="1" w:name="_Toc14778679"/>
      <w:r w:rsidRPr="00F1190E">
        <w:rPr>
          <w:rFonts w:cstheme="minorHAnsi"/>
        </w:rPr>
        <w:lastRenderedPageBreak/>
        <w:t>Acknowledgem</w:t>
      </w:r>
      <w:r w:rsidR="000F27BE" w:rsidRPr="00F1190E">
        <w:rPr>
          <w:rFonts w:cstheme="minorHAnsi"/>
        </w:rPr>
        <w:t>ent</w:t>
      </w:r>
      <w:bookmarkEnd w:id="0"/>
      <w:bookmarkEnd w:id="1"/>
    </w:p>
    <w:p w14:paraId="191C4C96" w14:textId="21E81B74" w:rsidR="00324554" w:rsidRPr="00E84C34" w:rsidRDefault="001553B6" w:rsidP="001553B6">
      <w:pPr>
        <w:pStyle w:val="NewNormal"/>
        <w:rPr>
          <w:rFonts w:cs="Times New Roman"/>
        </w:rPr>
      </w:pPr>
      <w:r w:rsidRPr="00E84C34">
        <w:rPr>
          <w:rFonts w:cs="Times New Roman"/>
        </w:rPr>
        <w:t xml:space="preserve">I would </w:t>
      </w:r>
      <w:r w:rsidR="00415EF1" w:rsidRPr="00E84C34">
        <w:rPr>
          <w:rFonts w:cs="Times New Roman"/>
        </w:rPr>
        <w:t xml:space="preserve">like to thank my </w:t>
      </w:r>
      <w:r w:rsidR="00233FDF">
        <w:rPr>
          <w:rFonts w:cs="Times New Roman"/>
        </w:rPr>
        <w:t>c</w:t>
      </w:r>
      <w:r w:rsidR="00324554" w:rsidRPr="00E84C34">
        <w:rPr>
          <w:rFonts w:cs="Times New Roman"/>
        </w:rPr>
        <w:t>ommittee chair,</w:t>
      </w:r>
      <w:r w:rsidR="00415EF1" w:rsidRPr="00E84C34">
        <w:rPr>
          <w:rFonts w:cs="Times New Roman"/>
        </w:rPr>
        <w:t xml:space="preserve"> Dr. Saeed Salehi and</w:t>
      </w:r>
      <w:r w:rsidR="00780F64">
        <w:rPr>
          <w:rFonts w:cs="Times New Roman"/>
        </w:rPr>
        <w:t xml:space="preserve"> my committee co-chair</w:t>
      </w:r>
      <w:r w:rsidR="00415EF1" w:rsidRPr="00E84C34">
        <w:rPr>
          <w:rFonts w:cs="Times New Roman"/>
        </w:rPr>
        <w:t xml:space="preserve"> Dr. Catalin Teodoriu for their constant support and guidance </w:t>
      </w:r>
      <w:r w:rsidR="00E8193F" w:rsidRPr="00E84C34">
        <w:rPr>
          <w:rFonts w:cs="Times New Roman"/>
        </w:rPr>
        <w:t>throughout</w:t>
      </w:r>
      <w:r w:rsidR="00415EF1" w:rsidRPr="00E84C34">
        <w:rPr>
          <w:rFonts w:cs="Times New Roman"/>
        </w:rPr>
        <w:t xml:space="preserve"> this work. </w:t>
      </w:r>
      <w:r w:rsidR="00324554" w:rsidRPr="00E84C34">
        <w:rPr>
          <w:rFonts w:cs="Times New Roman"/>
        </w:rPr>
        <w:t xml:space="preserve">I found their doors open, whenever I needed an answer to any problem. They consistently allowed this to be my work but steered me in the right direction whenever I was stray. To Dr. Ramadan Ahmed for being the third chair to my committee and a critical reader for this thesis. </w:t>
      </w:r>
    </w:p>
    <w:p w14:paraId="338C365E" w14:textId="71811942" w:rsidR="00850F25" w:rsidRPr="00E84C34" w:rsidRDefault="00324554" w:rsidP="001553B6">
      <w:pPr>
        <w:pStyle w:val="NewNormal"/>
        <w:rPr>
          <w:rFonts w:cs="Times New Roman"/>
        </w:rPr>
      </w:pPr>
      <w:r w:rsidRPr="00E84C34">
        <w:rPr>
          <w:rFonts w:cs="Times New Roman"/>
        </w:rPr>
        <w:t>I would also like to thank</w:t>
      </w:r>
      <w:r w:rsidR="000B0A46">
        <w:rPr>
          <w:rFonts w:cs="Times New Roman"/>
        </w:rPr>
        <w:t xml:space="preserve"> Gulf Research Program</w:t>
      </w:r>
      <w:r w:rsidR="00B20D69">
        <w:rPr>
          <w:rFonts w:cs="Times New Roman"/>
        </w:rPr>
        <w:t xml:space="preserve"> of National Academy of Sciences, Engineering and Medicine </w:t>
      </w:r>
      <w:r w:rsidR="00640837">
        <w:rPr>
          <w:rFonts w:cs="Times New Roman"/>
        </w:rPr>
        <w:t>for</w:t>
      </w:r>
      <w:r w:rsidR="00B20D69">
        <w:rPr>
          <w:rFonts w:cs="Times New Roman"/>
        </w:rPr>
        <w:t xml:space="preserve"> support</w:t>
      </w:r>
      <w:r w:rsidR="00640837">
        <w:rPr>
          <w:rFonts w:cs="Times New Roman"/>
        </w:rPr>
        <w:t xml:space="preserve">ing </w:t>
      </w:r>
      <w:r w:rsidR="00B20D69">
        <w:rPr>
          <w:rFonts w:cs="Times New Roman"/>
        </w:rPr>
        <w:t>this work.</w:t>
      </w:r>
      <w:r w:rsidRPr="00E84C34">
        <w:rPr>
          <w:rFonts w:cs="Times New Roman"/>
        </w:rPr>
        <w:t xml:space="preserve"> </w:t>
      </w:r>
      <w:r w:rsidR="00B20D69">
        <w:rPr>
          <w:rFonts w:cs="Times New Roman"/>
        </w:rPr>
        <w:t xml:space="preserve">To </w:t>
      </w:r>
      <w:r w:rsidRPr="00E84C34">
        <w:rPr>
          <w:rFonts w:cs="Times New Roman"/>
        </w:rPr>
        <w:t xml:space="preserve">all the team members I had the privilege to work with, which includes </w:t>
      </w:r>
      <w:r w:rsidR="00233FDF">
        <w:rPr>
          <w:rFonts w:cs="Times New Roman"/>
        </w:rPr>
        <w:t xml:space="preserve">Dr. Edward Cokely, </w:t>
      </w:r>
      <w:r w:rsidRPr="00E84C34">
        <w:rPr>
          <w:rFonts w:cs="Times New Roman"/>
        </w:rPr>
        <w:t xml:space="preserve">Dr. Raza Azeem, Raj Kiran, </w:t>
      </w:r>
      <w:r w:rsidR="00850F25" w:rsidRPr="00E84C34">
        <w:rPr>
          <w:rFonts w:cs="Times New Roman"/>
        </w:rPr>
        <w:t>Vimlesh Bavadiya, Vincent Ybarra and Jeon Jiwon. I am also grateful to all the supporting staff at the Mewbourne School of Petroleum and Geological Engineering, as this wouldn’t have been easy without them</w:t>
      </w:r>
      <w:r w:rsidR="00780AAE" w:rsidRPr="00E84C34">
        <w:rPr>
          <w:rFonts w:cs="Times New Roman"/>
        </w:rPr>
        <w:t>.</w:t>
      </w:r>
      <w:r w:rsidR="00850F25" w:rsidRPr="00E84C34">
        <w:rPr>
          <w:rFonts w:cs="Times New Roman"/>
        </w:rPr>
        <w:t xml:space="preserve">  </w:t>
      </w:r>
    </w:p>
    <w:p w14:paraId="26148C3D" w14:textId="77777777" w:rsidR="0074483B" w:rsidRPr="00E84C34" w:rsidRDefault="00850F25" w:rsidP="001553B6">
      <w:pPr>
        <w:pStyle w:val="NewNormal"/>
        <w:rPr>
          <w:rFonts w:cs="Times New Roman"/>
        </w:rPr>
      </w:pPr>
      <w:r w:rsidRPr="00E84C34">
        <w:rPr>
          <w:rFonts w:cs="Times New Roman"/>
        </w:rPr>
        <w:t xml:space="preserve">I would </w:t>
      </w:r>
      <w:r w:rsidR="00780AAE" w:rsidRPr="00E84C34">
        <w:rPr>
          <w:rFonts w:cs="Times New Roman"/>
        </w:rPr>
        <w:t>also thank</w:t>
      </w:r>
      <w:r w:rsidRPr="00E84C34">
        <w:rPr>
          <w:rFonts w:cs="Times New Roman"/>
        </w:rPr>
        <w:t xml:space="preserve"> my parents and wife for their unwavering support </w:t>
      </w:r>
      <w:r w:rsidR="00780AAE" w:rsidRPr="00E84C34">
        <w:rPr>
          <w:rFonts w:cs="Times New Roman"/>
        </w:rPr>
        <w:t>and continuous encouragement throughout my years of study and research. Lastly</w:t>
      </w:r>
      <w:r w:rsidR="0074483B" w:rsidRPr="00E84C34">
        <w:rPr>
          <w:rFonts w:cs="Times New Roman"/>
        </w:rPr>
        <w:t>,</w:t>
      </w:r>
      <w:r w:rsidR="00780AAE" w:rsidRPr="00E84C34">
        <w:rPr>
          <w:rFonts w:cs="Times New Roman"/>
        </w:rPr>
        <w:t xml:space="preserve"> I would express my profound gratitude to everyone who was kind to me. </w:t>
      </w:r>
    </w:p>
    <w:p w14:paraId="4EE064B7" w14:textId="77777777" w:rsidR="0074483B" w:rsidRPr="00E84C34" w:rsidRDefault="0074483B" w:rsidP="001553B6">
      <w:pPr>
        <w:pStyle w:val="NewNormal"/>
        <w:rPr>
          <w:rFonts w:cs="Times New Roman"/>
        </w:rPr>
      </w:pPr>
      <w:r w:rsidRPr="00E84C34">
        <w:rPr>
          <w:rFonts w:cs="Times New Roman"/>
        </w:rPr>
        <w:t>BOOMER SOONER!</w:t>
      </w:r>
    </w:p>
    <w:p w14:paraId="0388B20D" w14:textId="69B5E085" w:rsidR="000F27BE" w:rsidRPr="00E84C34" w:rsidRDefault="0074483B" w:rsidP="001553B6">
      <w:pPr>
        <w:pStyle w:val="NewNormal"/>
        <w:rPr>
          <w:rFonts w:cs="Times New Roman"/>
        </w:rPr>
      </w:pPr>
      <w:r w:rsidRPr="00E84C34">
        <w:rPr>
          <w:rFonts w:cs="Times New Roman"/>
        </w:rPr>
        <w:t>Syed Ali Mehdi Naqvi</w:t>
      </w:r>
      <w:r w:rsidR="000878B9" w:rsidRPr="00E84C34">
        <w:rPr>
          <w:rFonts w:cs="Times New Roman"/>
        </w:rPr>
        <w:t>. Class of 2019.</w:t>
      </w:r>
      <w:r w:rsidR="00780AAE" w:rsidRPr="00E84C34">
        <w:rPr>
          <w:rFonts w:cs="Times New Roman"/>
        </w:rPr>
        <w:t xml:space="preserve"> </w:t>
      </w:r>
      <w:r w:rsidR="00415EF1" w:rsidRPr="00E84C34">
        <w:rPr>
          <w:rFonts w:cs="Times New Roman"/>
        </w:rPr>
        <w:tab/>
        <w:t xml:space="preserve"> </w:t>
      </w:r>
    </w:p>
    <w:p w14:paraId="1B69AA78" w14:textId="77777777" w:rsidR="000F27BE" w:rsidRPr="000F27BE" w:rsidRDefault="000F27BE" w:rsidP="000F27BE"/>
    <w:p w14:paraId="48FD2323" w14:textId="14FCF0BD" w:rsidR="000F27BE" w:rsidRDefault="000F27BE" w:rsidP="00324554">
      <w:pPr>
        <w:tabs>
          <w:tab w:val="left" w:pos="1806"/>
        </w:tabs>
        <w:rPr>
          <w:rFonts w:eastAsiaTheme="majorEastAsia" w:cstheme="majorBidi"/>
          <w:b/>
          <w:color w:val="000000" w:themeColor="text1"/>
          <w:sz w:val="36"/>
          <w:szCs w:val="32"/>
        </w:rPr>
      </w:pPr>
    </w:p>
    <w:p w14:paraId="210944AF" w14:textId="46A3D84D" w:rsidR="00B36DDF" w:rsidRDefault="00B36DDF" w:rsidP="00B36DDF"/>
    <w:p w14:paraId="16ADD239" w14:textId="25669CCA" w:rsidR="007F5CC5" w:rsidRDefault="007F5CC5" w:rsidP="00B36DDF"/>
    <w:p w14:paraId="6C99C12E" w14:textId="6194ECB5" w:rsidR="007F5CC5" w:rsidRDefault="007F5CC5" w:rsidP="00B36DDF"/>
    <w:p w14:paraId="2949C448" w14:textId="0DFBC08C" w:rsidR="007F5CC5" w:rsidRDefault="007F5CC5" w:rsidP="00B36DDF"/>
    <w:p w14:paraId="0E166BCA" w14:textId="0D31EF51" w:rsidR="007F5CC5" w:rsidRDefault="007F5CC5" w:rsidP="00B36DDF"/>
    <w:p w14:paraId="4FB69C1D" w14:textId="2B8FEC63" w:rsidR="007F5CC5" w:rsidRDefault="007F5CC5" w:rsidP="00B36DDF"/>
    <w:p w14:paraId="4B6C625D" w14:textId="18065FCE" w:rsidR="007F5CC5" w:rsidRDefault="007F5CC5" w:rsidP="00B36DDF"/>
    <w:p w14:paraId="47962964" w14:textId="66BECD13" w:rsidR="007F5CC5" w:rsidRDefault="007F5CC5" w:rsidP="00B36DDF"/>
    <w:p w14:paraId="6F1F840E" w14:textId="548E3F1A" w:rsidR="00EC7A7C" w:rsidRDefault="00D3418A" w:rsidP="00D3418A">
      <w:pPr>
        <w:pStyle w:val="Heading1"/>
      </w:pPr>
      <w:bookmarkStart w:id="2" w:name="_Toc14778680"/>
      <w:r>
        <w:lastRenderedPageBreak/>
        <w:t>Table of Content</w:t>
      </w:r>
      <w:bookmarkEnd w:id="2"/>
      <w:r w:rsidR="00E70579">
        <w:t>s</w:t>
      </w:r>
    </w:p>
    <w:p w14:paraId="313EE102" w14:textId="0959FD06" w:rsidR="00037EE9" w:rsidRPr="00037EE9" w:rsidRDefault="00721521">
      <w:pPr>
        <w:pStyle w:val="TOC2"/>
        <w:rPr>
          <w:rFonts w:eastAsiaTheme="minorEastAsia"/>
          <w:b w:val="0"/>
          <w:bCs w:val="0"/>
          <w:noProof/>
          <w:sz w:val="24"/>
          <w:szCs w:val="24"/>
        </w:rPr>
      </w:pPr>
      <w:r w:rsidRPr="00037EE9">
        <w:rPr>
          <w:sz w:val="24"/>
          <w:szCs w:val="24"/>
        </w:rPr>
        <w:fldChar w:fldCharType="begin"/>
      </w:r>
      <w:r w:rsidRPr="00037EE9">
        <w:rPr>
          <w:sz w:val="24"/>
          <w:szCs w:val="24"/>
        </w:rPr>
        <w:instrText xml:space="preserve"> TOC \h \z \t "Heading 1,2,Main Heading,1,1.1. Sub heading,3,1.1.1. sub heading,4,1.1.1.1 sub heading,5,1.1.1.1.1. sub heading,6,1.1.1.1.1.1. sub heading,7" </w:instrText>
      </w:r>
      <w:r w:rsidRPr="00037EE9">
        <w:rPr>
          <w:sz w:val="24"/>
          <w:szCs w:val="24"/>
        </w:rPr>
        <w:fldChar w:fldCharType="separate"/>
      </w:r>
      <w:hyperlink w:anchor="_Toc14778679" w:history="1">
        <w:r w:rsidR="00037EE9" w:rsidRPr="00037EE9">
          <w:rPr>
            <w:rStyle w:val="Hyperlink"/>
            <w:noProof/>
            <w:sz w:val="24"/>
            <w:szCs w:val="24"/>
          </w:rPr>
          <w:t>Acknowledgement</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_Toc14778679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iv</w:t>
        </w:r>
        <w:r w:rsidR="00037EE9" w:rsidRPr="00037EE9">
          <w:rPr>
            <w:noProof/>
            <w:webHidden/>
            <w:sz w:val="24"/>
            <w:szCs w:val="24"/>
          </w:rPr>
          <w:fldChar w:fldCharType="end"/>
        </w:r>
      </w:hyperlink>
    </w:p>
    <w:p w14:paraId="544AC525" w14:textId="6F84091D" w:rsidR="00037EE9" w:rsidRPr="00037EE9" w:rsidRDefault="00C16143">
      <w:pPr>
        <w:pStyle w:val="TOC2"/>
        <w:rPr>
          <w:rFonts w:eastAsiaTheme="minorEastAsia"/>
          <w:b w:val="0"/>
          <w:bCs w:val="0"/>
          <w:noProof/>
          <w:sz w:val="24"/>
          <w:szCs w:val="24"/>
        </w:rPr>
      </w:pPr>
      <w:hyperlink w:anchor="_Toc14778680" w:history="1">
        <w:r w:rsidR="00037EE9" w:rsidRPr="00037EE9">
          <w:rPr>
            <w:rStyle w:val="Hyperlink"/>
            <w:noProof/>
            <w:sz w:val="24"/>
            <w:szCs w:val="24"/>
          </w:rPr>
          <w:t>Table of Content</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_Toc14778680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v</w:t>
        </w:r>
        <w:r w:rsidR="00037EE9" w:rsidRPr="00037EE9">
          <w:rPr>
            <w:noProof/>
            <w:webHidden/>
            <w:sz w:val="24"/>
            <w:szCs w:val="24"/>
          </w:rPr>
          <w:fldChar w:fldCharType="end"/>
        </w:r>
      </w:hyperlink>
    </w:p>
    <w:p w14:paraId="5379F7DA" w14:textId="4474465E" w:rsidR="00037EE9" w:rsidRPr="00037EE9" w:rsidRDefault="00C16143">
      <w:pPr>
        <w:pStyle w:val="TOC2"/>
        <w:rPr>
          <w:rFonts w:eastAsiaTheme="minorEastAsia"/>
          <w:b w:val="0"/>
          <w:bCs w:val="0"/>
          <w:noProof/>
          <w:sz w:val="24"/>
          <w:szCs w:val="24"/>
        </w:rPr>
      </w:pPr>
      <w:hyperlink w:anchor="_Toc14778681" w:history="1">
        <w:r w:rsidR="00037EE9" w:rsidRPr="00037EE9">
          <w:rPr>
            <w:rStyle w:val="Hyperlink"/>
            <w:noProof/>
            <w:sz w:val="24"/>
            <w:szCs w:val="24"/>
          </w:rPr>
          <w:t>List of Tables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_Toc14778681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vii</w:t>
        </w:r>
        <w:r w:rsidR="00037EE9" w:rsidRPr="00037EE9">
          <w:rPr>
            <w:noProof/>
            <w:webHidden/>
            <w:sz w:val="24"/>
            <w:szCs w:val="24"/>
          </w:rPr>
          <w:fldChar w:fldCharType="end"/>
        </w:r>
      </w:hyperlink>
    </w:p>
    <w:p w14:paraId="0926571E" w14:textId="46FB073A" w:rsidR="00037EE9" w:rsidRPr="00037EE9" w:rsidRDefault="00C16143">
      <w:pPr>
        <w:pStyle w:val="TOC2"/>
        <w:rPr>
          <w:rFonts w:eastAsiaTheme="minorEastAsia"/>
          <w:b w:val="0"/>
          <w:bCs w:val="0"/>
          <w:noProof/>
          <w:sz w:val="24"/>
          <w:szCs w:val="24"/>
        </w:rPr>
      </w:pPr>
      <w:hyperlink w:anchor="_Toc14778682" w:history="1">
        <w:r w:rsidR="00037EE9" w:rsidRPr="00037EE9">
          <w:rPr>
            <w:rStyle w:val="Hyperlink"/>
            <w:noProof/>
            <w:sz w:val="24"/>
            <w:szCs w:val="24"/>
          </w:rPr>
          <w:t>List of Figures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_Toc14778682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viii</w:t>
        </w:r>
        <w:r w:rsidR="00037EE9" w:rsidRPr="00037EE9">
          <w:rPr>
            <w:noProof/>
            <w:webHidden/>
            <w:sz w:val="24"/>
            <w:szCs w:val="24"/>
          </w:rPr>
          <w:fldChar w:fldCharType="end"/>
        </w:r>
      </w:hyperlink>
    </w:p>
    <w:p w14:paraId="1EE8C31D" w14:textId="6A7AD791" w:rsidR="00037EE9" w:rsidRPr="00037EE9" w:rsidRDefault="00C16143">
      <w:pPr>
        <w:pStyle w:val="TOC2"/>
        <w:rPr>
          <w:rFonts w:eastAsiaTheme="minorEastAsia"/>
          <w:b w:val="0"/>
          <w:bCs w:val="0"/>
          <w:noProof/>
          <w:sz w:val="24"/>
          <w:szCs w:val="24"/>
        </w:rPr>
      </w:pPr>
      <w:hyperlink w:anchor="_Toc14778683" w:history="1">
        <w:r w:rsidR="00037EE9" w:rsidRPr="00037EE9">
          <w:rPr>
            <w:rStyle w:val="Hyperlink"/>
            <w:noProof/>
            <w:sz w:val="24"/>
            <w:szCs w:val="24"/>
          </w:rPr>
          <w:t>Abstract</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_Toc14778683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ix</w:t>
        </w:r>
        <w:r w:rsidR="00037EE9" w:rsidRPr="00037EE9">
          <w:rPr>
            <w:noProof/>
            <w:webHidden/>
            <w:sz w:val="24"/>
            <w:szCs w:val="24"/>
          </w:rPr>
          <w:fldChar w:fldCharType="end"/>
        </w:r>
      </w:hyperlink>
    </w:p>
    <w:p w14:paraId="6291DF43" w14:textId="516817FD" w:rsidR="00037EE9" w:rsidRPr="00037EE9" w:rsidRDefault="00C16143">
      <w:pPr>
        <w:pStyle w:val="TOC1"/>
        <w:tabs>
          <w:tab w:val="right" w:leader="dot" w:pos="8990"/>
        </w:tabs>
        <w:rPr>
          <w:rFonts w:asciiTheme="minorHAnsi" w:eastAsiaTheme="minorEastAsia" w:hAnsiTheme="minorHAnsi" w:cstheme="minorHAnsi"/>
          <w:b w:val="0"/>
          <w:bCs w:val="0"/>
          <w:caps w:val="0"/>
          <w:noProof/>
        </w:rPr>
      </w:pPr>
      <w:hyperlink w:anchor="_Toc14778684" w:history="1">
        <w:r w:rsidR="00037EE9" w:rsidRPr="00037EE9">
          <w:rPr>
            <w:rStyle w:val="Hyperlink"/>
            <w:rFonts w:asciiTheme="minorHAnsi" w:hAnsiTheme="minorHAnsi" w:cstheme="minorHAnsi"/>
            <w:noProof/>
          </w:rPr>
          <w:t>1. Introduction</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_Toc14778684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1</w:t>
        </w:r>
        <w:r w:rsidR="00037EE9" w:rsidRPr="00037EE9">
          <w:rPr>
            <w:rFonts w:asciiTheme="minorHAnsi" w:hAnsiTheme="minorHAnsi" w:cstheme="minorHAnsi"/>
            <w:noProof/>
            <w:webHidden/>
          </w:rPr>
          <w:fldChar w:fldCharType="end"/>
        </w:r>
      </w:hyperlink>
    </w:p>
    <w:p w14:paraId="112F023B" w14:textId="73CB4BB4" w:rsidR="00037EE9" w:rsidRPr="00037EE9" w:rsidRDefault="00C16143">
      <w:pPr>
        <w:pStyle w:val="TOC3"/>
        <w:tabs>
          <w:tab w:val="right" w:leader="dot" w:pos="8990"/>
        </w:tabs>
        <w:rPr>
          <w:rFonts w:eastAsiaTheme="minorEastAsia"/>
          <w:noProof/>
          <w:sz w:val="24"/>
          <w:szCs w:val="24"/>
        </w:rPr>
      </w:pPr>
      <w:hyperlink w:anchor="_Toc14778685" w:history="1">
        <w:r w:rsidR="00037EE9" w:rsidRPr="00037EE9">
          <w:rPr>
            <w:rStyle w:val="Hyperlink"/>
            <w:noProof/>
            <w:sz w:val="24"/>
            <w:szCs w:val="24"/>
          </w:rPr>
          <w:t>1.1. Research Motivation</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_Toc14778685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1</w:t>
        </w:r>
        <w:r w:rsidR="00037EE9" w:rsidRPr="00037EE9">
          <w:rPr>
            <w:noProof/>
            <w:webHidden/>
            <w:sz w:val="24"/>
            <w:szCs w:val="24"/>
          </w:rPr>
          <w:fldChar w:fldCharType="end"/>
        </w:r>
      </w:hyperlink>
    </w:p>
    <w:p w14:paraId="537552B2" w14:textId="596BC147" w:rsidR="00037EE9" w:rsidRPr="00037EE9" w:rsidRDefault="00C16143">
      <w:pPr>
        <w:pStyle w:val="TOC3"/>
        <w:tabs>
          <w:tab w:val="right" w:leader="dot" w:pos="8990"/>
        </w:tabs>
        <w:rPr>
          <w:rFonts w:eastAsiaTheme="minorEastAsia"/>
          <w:noProof/>
          <w:sz w:val="24"/>
          <w:szCs w:val="24"/>
        </w:rPr>
      </w:pPr>
      <w:hyperlink w:anchor="_Toc14778686" w:history="1">
        <w:r w:rsidR="00037EE9" w:rsidRPr="00037EE9">
          <w:rPr>
            <w:rStyle w:val="Hyperlink"/>
            <w:noProof/>
            <w:sz w:val="24"/>
            <w:szCs w:val="24"/>
          </w:rPr>
          <w:t>1.2. Human Factors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_Toc14778686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2</w:t>
        </w:r>
        <w:r w:rsidR="00037EE9" w:rsidRPr="00037EE9">
          <w:rPr>
            <w:noProof/>
            <w:webHidden/>
            <w:sz w:val="24"/>
            <w:szCs w:val="24"/>
          </w:rPr>
          <w:fldChar w:fldCharType="end"/>
        </w:r>
      </w:hyperlink>
    </w:p>
    <w:p w14:paraId="56F25885" w14:textId="33BD0EB8" w:rsidR="00037EE9" w:rsidRPr="00037EE9" w:rsidRDefault="00C16143">
      <w:pPr>
        <w:pStyle w:val="TOC3"/>
        <w:tabs>
          <w:tab w:val="right" w:leader="dot" w:pos="8990"/>
        </w:tabs>
        <w:rPr>
          <w:rFonts w:eastAsiaTheme="minorEastAsia"/>
          <w:noProof/>
          <w:sz w:val="24"/>
          <w:szCs w:val="24"/>
        </w:rPr>
      </w:pPr>
      <w:hyperlink w:anchor="_Toc14778687" w:history="1">
        <w:r w:rsidR="00037EE9" w:rsidRPr="00037EE9">
          <w:rPr>
            <w:rStyle w:val="Hyperlink"/>
            <w:noProof/>
            <w:sz w:val="24"/>
            <w:szCs w:val="24"/>
          </w:rPr>
          <w:t>1.3. Problem Statement</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_Toc14778687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5</w:t>
        </w:r>
        <w:r w:rsidR="00037EE9" w:rsidRPr="00037EE9">
          <w:rPr>
            <w:noProof/>
            <w:webHidden/>
            <w:sz w:val="24"/>
            <w:szCs w:val="24"/>
          </w:rPr>
          <w:fldChar w:fldCharType="end"/>
        </w:r>
      </w:hyperlink>
    </w:p>
    <w:p w14:paraId="2A3AC8B3" w14:textId="1D062C5D" w:rsidR="00037EE9" w:rsidRPr="00037EE9" w:rsidRDefault="00C16143">
      <w:pPr>
        <w:pStyle w:val="TOC3"/>
        <w:tabs>
          <w:tab w:val="right" w:leader="dot" w:pos="8990"/>
        </w:tabs>
        <w:rPr>
          <w:rFonts w:eastAsiaTheme="minorEastAsia"/>
          <w:noProof/>
          <w:sz w:val="24"/>
          <w:szCs w:val="24"/>
        </w:rPr>
      </w:pPr>
      <w:hyperlink w:anchor="_Toc14778688" w:history="1">
        <w:r w:rsidR="00037EE9" w:rsidRPr="00037EE9">
          <w:rPr>
            <w:rStyle w:val="Hyperlink"/>
            <w:noProof/>
            <w:sz w:val="24"/>
            <w:szCs w:val="24"/>
          </w:rPr>
          <w:t>1.4. Methodology</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_Toc14778688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7</w:t>
        </w:r>
        <w:r w:rsidR="00037EE9" w:rsidRPr="00037EE9">
          <w:rPr>
            <w:noProof/>
            <w:webHidden/>
            <w:sz w:val="24"/>
            <w:szCs w:val="24"/>
          </w:rPr>
          <w:fldChar w:fldCharType="end"/>
        </w:r>
      </w:hyperlink>
    </w:p>
    <w:p w14:paraId="2C324176" w14:textId="13B525BD" w:rsidR="00037EE9" w:rsidRPr="00037EE9" w:rsidRDefault="00C16143">
      <w:pPr>
        <w:pStyle w:val="TOC3"/>
        <w:tabs>
          <w:tab w:val="right" w:leader="dot" w:pos="8990"/>
        </w:tabs>
        <w:rPr>
          <w:rFonts w:eastAsiaTheme="minorEastAsia"/>
          <w:noProof/>
          <w:sz w:val="24"/>
          <w:szCs w:val="24"/>
        </w:rPr>
      </w:pPr>
      <w:hyperlink w:anchor="_Toc14778689" w:history="1">
        <w:r w:rsidR="00037EE9" w:rsidRPr="00037EE9">
          <w:rPr>
            <w:rStyle w:val="Hyperlink"/>
            <w:noProof/>
            <w:sz w:val="24"/>
            <w:szCs w:val="24"/>
          </w:rPr>
          <w:t>1.5. Objectives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_Toc14778689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8</w:t>
        </w:r>
        <w:r w:rsidR="00037EE9" w:rsidRPr="00037EE9">
          <w:rPr>
            <w:noProof/>
            <w:webHidden/>
            <w:sz w:val="24"/>
            <w:szCs w:val="24"/>
          </w:rPr>
          <w:fldChar w:fldCharType="end"/>
        </w:r>
      </w:hyperlink>
    </w:p>
    <w:p w14:paraId="1F061BD1" w14:textId="63B5655D" w:rsidR="00037EE9" w:rsidRPr="00037EE9" w:rsidRDefault="00C16143">
      <w:pPr>
        <w:pStyle w:val="TOC1"/>
        <w:tabs>
          <w:tab w:val="right" w:leader="dot" w:pos="8990"/>
        </w:tabs>
        <w:rPr>
          <w:rFonts w:asciiTheme="minorHAnsi" w:eastAsiaTheme="minorEastAsia" w:hAnsiTheme="minorHAnsi" w:cstheme="minorHAnsi"/>
          <w:b w:val="0"/>
          <w:bCs w:val="0"/>
          <w:caps w:val="0"/>
          <w:noProof/>
        </w:rPr>
      </w:pPr>
      <w:hyperlink w:anchor="_Toc14778690" w:history="1">
        <w:r w:rsidR="00037EE9" w:rsidRPr="00037EE9">
          <w:rPr>
            <w:rStyle w:val="Hyperlink"/>
            <w:rFonts w:asciiTheme="minorHAnsi" w:hAnsiTheme="minorHAnsi" w:cstheme="minorHAnsi"/>
            <w:noProof/>
          </w:rPr>
          <w:t>2. Well Control and its Dependence on Humans</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_Toc14778690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9</w:t>
        </w:r>
        <w:r w:rsidR="00037EE9" w:rsidRPr="00037EE9">
          <w:rPr>
            <w:rFonts w:asciiTheme="minorHAnsi" w:hAnsiTheme="minorHAnsi" w:cstheme="minorHAnsi"/>
            <w:noProof/>
            <w:webHidden/>
          </w:rPr>
          <w:fldChar w:fldCharType="end"/>
        </w:r>
      </w:hyperlink>
    </w:p>
    <w:p w14:paraId="4865F37F" w14:textId="000902E7" w:rsidR="00037EE9" w:rsidRPr="00037EE9" w:rsidRDefault="00C16143">
      <w:pPr>
        <w:pStyle w:val="TOC3"/>
        <w:tabs>
          <w:tab w:val="right" w:leader="dot" w:pos="8990"/>
        </w:tabs>
        <w:rPr>
          <w:rFonts w:eastAsiaTheme="minorEastAsia"/>
          <w:noProof/>
          <w:sz w:val="24"/>
          <w:szCs w:val="24"/>
        </w:rPr>
      </w:pPr>
      <w:hyperlink w:anchor="_Toc14778691" w:history="1">
        <w:r w:rsidR="00037EE9" w:rsidRPr="00037EE9">
          <w:rPr>
            <w:rStyle w:val="Hyperlink"/>
            <w:noProof/>
            <w:sz w:val="24"/>
            <w:szCs w:val="24"/>
          </w:rPr>
          <w:t>2.1. Early Kick Indicators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_Toc14778691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9</w:t>
        </w:r>
        <w:r w:rsidR="00037EE9" w:rsidRPr="00037EE9">
          <w:rPr>
            <w:noProof/>
            <w:webHidden/>
            <w:sz w:val="24"/>
            <w:szCs w:val="24"/>
          </w:rPr>
          <w:fldChar w:fldCharType="end"/>
        </w:r>
      </w:hyperlink>
    </w:p>
    <w:p w14:paraId="0A3B2F6C" w14:textId="2AD3CAE7" w:rsidR="00037EE9" w:rsidRPr="00037EE9" w:rsidRDefault="00C16143">
      <w:pPr>
        <w:pStyle w:val="TOC3"/>
        <w:tabs>
          <w:tab w:val="right" w:leader="dot" w:pos="8990"/>
        </w:tabs>
        <w:rPr>
          <w:rFonts w:eastAsiaTheme="minorEastAsia"/>
          <w:noProof/>
          <w:sz w:val="24"/>
          <w:szCs w:val="24"/>
        </w:rPr>
      </w:pPr>
      <w:hyperlink w:anchor="_Toc14778692" w:history="1">
        <w:r w:rsidR="00037EE9" w:rsidRPr="00037EE9">
          <w:rPr>
            <w:rStyle w:val="Hyperlink"/>
            <w:noProof/>
            <w:sz w:val="24"/>
            <w:szCs w:val="24"/>
          </w:rPr>
          <w:t>2.2. Kick Detection</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_Toc14778692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11</w:t>
        </w:r>
        <w:r w:rsidR="00037EE9" w:rsidRPr="00037EE9">
          <w:rPr>
            <w:noProof/>
            <w:webHidden/>
            <w:sz w:val="24"/>
            <w:szCs w:val="24"/>
          </w:rPr>
          <w:fldChar w:fldCharType="end"/>
        </w:r>
      </w:hyperlink>
    </w:p>
    <w:p w14:paraId="1B97055F" w14:textId="38E83FE0" w:rsidR="00037EE9" w:rsidRPr="00037EE9" w:rsidRDefault="00C16143">
      <w:pPr>
        <w:pStyle w:val="TOC3"/>
        <w:tabs>
          <w:tab w:val="right" w:leader="dot" w:pos="8990"/>
        </w:tabs>
        <w:rPr>
          <w:rFonts w:eastAsiaTheme="minorEastAsia"/>
          <w:noProof/>
          <w:sz w:val="24"/>
          <w:szCs w:val="24"/>
        </w:rPr>
      </w:pPr>
      <w:hyperlink w:anchor="_Toc14778693" w:history="1">
        <w:r w:rsidR="00037EE9" w:rsidRPr="00037EE9">
          <w:rPr>
            <w:rStyle w:val="Hyperlink"/>
            <w:noProof/>
            <w:sz w:val="24"/>
            <w:szCs w:val="24"/>
          </w:rPr>
          <w:t>2.3. Well Control Methods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_Toc14778693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12</w:t>
        </w:r>
        <w:r w:rsidR="00037EE9" w:rsidRPr="00037EE9">
          <w:rPr>
            <w:noProof/>
            <w:webHidden/>
            <w:sz w:val="24"/>
            <w:szCs w:val="24"/>
          </w:rPr>
          <w:fldChar w:fldCharType="end"/>
        </w:r>
      </w:hyperlink>
    </w:p>
    <w:p w14:paraId="0BB5DDC3" w14:textId="023DC1D9" w:rsidR="00037EE9" w:rsidRPr="00037EE9" w:rsidRDefault="00C16143">
      <w:pPr>
        <w:pStyle w:val="TOC4"/>
        <w:tabs>
          <w:tab w:val="right" w:leader="dot" w:pos="8990"/>
        </w:tabs>
        <w:rPr>
          <w:rFonts w:eastAsiaTheme="minorEastAsia"/>
          <w:noProof/>
          <w:sz w:val="24"/>
          <w:szCs w:val="24"/>
        </w:rPr>
      </w:pPr>
      <w:hyperlink w:anchor="_Toc14778694" w:history="1">
        <w:r w:rsidR="00037EE9" w:rsidRPr="00037EE9">
          <w:rPr>
            <w:rStyle w:val="Hyperlink"/>
            <w:noProof/>
            <w:sz w:val="24"/>
            <w:szCs w:val="24"/>
          </w:rPr>
          <w:t>2.3.1. Driller’s Method</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_Toc14778694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13</w:t>
        </w:r>
        <w:r w:rsidR="00037EE9" w:rsidRPr="00037EE9">
          <w:rPr>
            <w:noProof/>
            <w:webHidden/>
            <w:sz w:val="24"/>
            <w:szCs w:val="24"/>
          </w:rPr>
          <w:fldChar w:fldCharType="end"/>
        </w:r>
      </w:hyperlink>
    </w:p>
    <w:p w14:paraId="5B0949EB" w14:textId="0C256E7A" w:rsidR="00037EE9" w:rsidRPr="00037EE9" w:rsidRDefault="00C16143">
      <w:pPr>
        <w:pStyle w:val="TOC4"/>
        <w:tabs>
          <w:tab w:val="right" w:leader="dot" w:pos="8990"/>
        </w:tabs>
        <w:rPr>
          <w:rFonts w:eastAsiaTheme="minorEastAsia"/>
          <w:noProof/>
          <w:sz w:val="24"/>
          <w:szCs w:val="24"/>
        </w:rPr>
      </w:pPr>
      <w:hyperlink w:anchor="_Toc14778695" w:history="1">
        <w:r w:rsidR="00037EE9" w:rsidRPr="00037EE9">
          <w:rPr>
            <w:rStyle w:val="Hyperlink"/>
            <w:noProof/>
            <w:sz w:val="24"/>
            <w:szCs w:val="24"/>
          </w:rPr>
          <w:t>2.3.2. Engineer’s Method</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_Toc14778695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13</w:t>
        </w:r>
        <w:r w:rsidR="00037EE9" w:rsidRPr="00037EE9">
          <w:rPr>
            <w:noProof/>
            <w:webHidden/>
            <w:sz w:val="24"/>
            <w:szCs w:val="24"/>
          </w:rPr>
          <w:fldChar w:fldCharType="end"/>
        </w:r>
      </w:hyperlink>
    </w:p>
    <w:p w14:paraId="0E65B289" w14:textId="4DAF409D" w:rsidR="00037EE9" w:rsidRPr="00037EE9" w:rsidRDefault="00C16143">
      <w:pPr>
        <w:pStyle w:val="TOC4"/>
        <w:tabs>
          <w:tab w:val="right" w:leader="dot" w:pos="8990"/>
        </w:tabs>
        <w:rPr>
          <w:rFonts w:eastAsiaTheme="minorEastAsia"/>
          <w:noProof/>
          <w:sz w:val="24"/>
          <w:szCs w:val="24"/>
        </w:rPr>
      </w:pPr>
      <w:hyperlink w:anchor="_Toc14778696" w:history="1">
        <w:r w:rsidR="00037EE9" w:rsidRPr="00037EE9">
          <w:rPr>
            <w:rStyle w:val="Hyperlink"/>
            <w:noProof/>
            <w:sz w:val="24"/>
            <w:szCs w:val="24"/>
          </w:rPr>
          <w:t>2.3.3. Volumetric Method</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_Toc14778696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14</w:t>
        </w:r>
        <w:r w:rsidR="00037EE9" w:rsidRPr="00037EE9">
          <w:rPr>
            <w:noProof/>
            <w:webHidden/>
            <w:sz w:val="24"/>
            <w:szCs w:val="24"/>
          </w:rPr>
          <w:fldChar w:fldCharType="end"/>
        </w:r>
      </w:hyperlink>
    </w:p>
    <w:p w14:paraId="6E7EF667" w14:textId="01B77DEF" w:rsidR="00037EE9" w:rsidRPr="00037EE9" w:rsidRDefault="00C16143">
      <w:pPr>
        <w:pStyle w:val="TOC3"/>
        <w:tabs>
          <w:tab w:val="right" w:leader="dot" w:pos="8990"/>
        </w:tabs>
        <w:rPr>
          <w:rFonts w:eastAsiaTheme="minorEastAsia"/>
          <w:noProof/>
          <w:sz w:val="24"/>
          <w:szCs w:val="24"/>
        </w:rPr>
      </w:pPr>
      <w:hyperlink w:anchor="_Toc14778697" w:history="1">
        <w:r w:rsidR="00037EE9" w:rsidRPr="00037EE9">
          <w:rPr>
            <w:rStyle w:val="Hyperlink"/>
            <w:noProof/>
            <w:sz w:val="24"/>
            <w:szCs w:val="24"/>
          </w:rPr>
          <w:t>2.4. Discussion</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_Toc14778697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14</w:t>
        </w:r>
        <w:r w:rsidR="00037EE9" w:rsidRPr="00037EE9">
          <w:rPr>
            <w:noProof/>
            <w:webHidden/>
            <w:sz w:val="24"/>
            <w:szCs w:val="24"/>
          </w:rPr>
          <w:fldChar w:fldCharType="end"/>
        </w:r>
      </w:hyperlink>
    </w:p>
    <w:p w14:paraId="17BFB5F2" w14:textId="43934A2C" w:rsidR="00037EE9" w:rsidRPr="00037EE9" w:rsidRDefault="00C16143">
      <w:pPr>
        <w:pStyle w:val="TOC1"/>
        <w:tabs>
          <w:tab w:val="right" w:leader="dot" w:pos="8990"/>
        </w:tabs>
        <w:rPr>
          <w:rFonts w:asciiTheme="minorHAnsi" w:eastAsiaTheme="minorEastAsia" w:hAnsiTheme="minorHAnsi" w:cstheme="minorHAnsi"/>
          <w:b w:val="0"/>
          <w:bCs w:val="0"/>
          <w:caps w:val="0"/>
          <w:noProof/>
        </w:rPr>
      </w:pPr>
      <w:hyperlink w:anchor="_Toc14778698" w:history="1">
        <w:r w:rsidR="00037EE9" w:rsidRPr="00037EE9">
          <w:rPr>
            <w:rStyle w:val="Hyperlink"/>
            <w:rFonts w:asciiTheme="minorHAnsi" w:hAnsiTheme="minorHAnsi" w:cstheme="minorHAnsi"/>
            <w:noProof/>
          </w:rPr>
          <w:t>3. Drilling Simulators</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_Toc14778698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15</w:t>
        </w:r>
        <w:r w:rsidR="00037EE9" w:rsidRPr="00037EE9">
          <w:rPr>
            <w:rFonts w:asciiTheme="minorHAnsi" w:hAnsiTheme="minorHAnsi" w:cstheme="minorHAnsi"/>
            <w:noProof/>
            <w:webHidden/>
          </w:rPr>
          <w:fldChar w:fldCharType="end"/>
        </w:r>
      </w:hyperlink>
    </w:p>
    <w:p w14:paraId="30B3C760" w14:textId="55A2DED3" w:rsidR="00037EE9" w:rsidRPr="00037EE9" w:rsidRDefault="00C16143">
      <w:pPr>
        <w:pStyle w:val="TOC3"/>
        <w:tabs>
          <w:tab w:val="right" w:leader="dot" w:pos="8990"/>
        </w:tabs>
        <w:rPr>
          <w:rFonts w:eastAsiaTheme="minorEastAsia"/>
          <w:noProof/>
          <w:sz w:val="24"/>
          <w:szCs w:val="24"/>
        </w:rPr>
      </w:pPr>
      <w:hyperlink w:anchor="_Toc14778699" w:history="1">
        <w:r w:rsidR="00037EE9" w:rsidRPr="00037EE9">
          <w:rPr>
            <w:rStyle w:val="Hyperlink"/>
            <w:noProof/>
            <w:sz w:val="24"/>
            <w:szCs w:val="24"/>
          </w:rPr>
          <w:t>3.1. DrillSim 50 Simulator</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_Toc14778699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18</w:t>
        </w:r>
        <w:r w:rsidR="00037EE9" w:rsidRPr="00037EE9">
          <w:rPr>
            <w:noProof/>
            <w:webHidden/>
            <w:sz w:val="24"/>
            <w:szCs w:val="24"/>
          </w:rPr>
          <w:fldChar w:fldCharType="end"/>
        </w:r>
      </w:hyperlink>
    </w:p>
    <w:p w14:paraId="7BF48C22" w14:textId="321F8AF6" w:rsidR="00037EE9" w:rsidRPr="00037EE9" w:rsidRDefault="00C16143">
      <w:pPr>
        <w:pStyle w:val="TOC4"/>
        <w:tabs>
          <w:tab w:val="right" w:leader="dot" w:pos="8990"/>
        </w:tabs>
        <w:rPr>
          <w:rFonts w:eastAsiaTheme="minorEastAsia"/>
          <w:noProof/>
          <w:sz w:val="24"/>
          <w:szCs w:val="24"/>
        </w:rPr>
      </w:pPr>
      <w:hyperlink w:anchor="_Toc14778700" w:history="1">
        <w:r w:rsidR="00037EE9" w:rsidRPr="00037EE9">
          <w:rPr>
            <w:rStyle w:val="Hyperlink"/>
            <w:noProof/>
            <w:sz w:val="24"/>
            <w:szCs w:val="24"/>
          </w:rPr>
          <w:t>3.1.1. BOP Console</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_Toc14778700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18</w:t>
        </w:r>
        <w:r w:rsidR="00037EE9" w:rsidRPr="00037EE9">
          <w:rPr>
            <w:noProof/>
            <w:webHidden/>
            <w:sz w:val="24"/>
            <w:szCs w:val="24"/>
          </w:rPr>
          <w:fldChar w:fldCharType="end"/>
        </w:r>
      </w:hyperlink>
    </w:p>
    <w:p w14:paraId="6FB0E185" w14:textId="76B45AC5" w:rsidR="00037EE9" w:rsidRPr="00037EE9" w:rsidRDefault="00C16143">
      <w:pPr>
        <w:pStyle w:val="TOC4"/>
        <w:tabs>
          <w:tab w:val="right" w:leader="dot" w:pos="8990"/>
        </w:tabs>
        <w:rPr>
          <w:rFonts w:eastAsiaTheme="minorEastAsia"/>
          <w:noProof/>
          <w:sz w:val="24"/>
          <w:szCs w:val="24"/>
        </w:rPr>
      </w:pPr>
      <w:hyperlink w:anchor="_Toc14778701" w:history="1">
        <w:r w:rsidR="00037EE9" w:rsidRPr="00037EE9">
          <w:rPr>
            <w:rStyle w:val="Hyperlink"/>
            <w:noProof/>
            <w:sz w:val="24"/>
            <w:szCs w:val="24"/>
          </w:rPr>
          <w:t>3.1.2. Drilling Console</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_Toc14778701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19</w:t>
        </w:r>
        <w:r w:rsidR="00037EE9" w:rsidRPr="00037EE9">
          <w:rPr>
            <w:noProof/>
            <w:webHidden/>
            <w:sz w:val="24"/>
            <w:szCs w:val="24"/>
          </w:rPr>
          <w:fldChar w:fldCharType="end"/>
        </w:r>
      </w:hyperlink>
    </w:p>
    <w:p w14:paraId="6FC89E2E" w14:textId="45ACFD40" w:rsidR="00037EE9" w:rsidRPr="00037EE9" w:rsidRDefault="00C16143">
      <w:pPr>
        <w:pStyle w:val="TOC4"/>
        <w:tabs>
          <w:tab w:val="right" w:leader="dot" w:pos="8990"/>
        </w:tabs>
        <w:rPr>
          <w:rFonts w:eastAsiaTheme="minorEastAsia"/>
          <w:noProof/>
          <w:sz w:val="24"/>
          <w:szCs w:val="24"/>
        </w:rPr>
      </w:pPr>
      <w:hyperlink w:anchor="_Toc14778702" w:history="1">
        <w:r w:rsidR="00037EE9" w:rsidRPr="00037EE9">
          <w:rPr>
            <w:rStyle w:val="Hyperlink"/>
            <w:noProof/>
            <w:sz w:val="24"/>
            <w:szCs w:val="24"/>
          </w:rPr>
          <w:t>3.1.3. Standpipe and Choke Manifold</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_Toc14778702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20</w:t>
        </w:r>
        <w:r w:rsidR="00037EE9" w:rsidRPr="00037EE9">
          <w:rPr>
            <w:noProof/>
            <w:webHidden/>
            <w:sz w:val="24"/>
            <w:szCs w:val="24"/>
          </w:rPr>
          <w:fldChar w:fldCharType="end"/>
        </w:r>
      </w:hyperlink>
    </w:p>
    <w:p w14:paraId="7E693614" w14:textId="74A4AEA7" w:rsidR="00037EE9" w:rsidRPr="00037EE9" w:rsidRDefault="00C16143">
      <w:pPr>
        <w:pStyle w:val="TOC4"/>
        <w:tabs>
          <w:tab w:val="right" w:leader="dot" w:pos="8990"/>
        </w:tabs>
        <w:rPr>
          <w:rFonts w:eastAsiaTheme="minorEastAsia"/>
          <w:noProof/>
          <w:sz w:val="24"/>
          <w:szCs w:val="24"/>
        </w:rPr>
      </w:pPr>
      <w:hyperlink w:anchor="_Toc14778703" w:history="1">
        <w:r w:rsidR="00037EE9" w:rsidRPr="00037EE9">
          <w:rPr>
            <w:rStyle w:val="Hyperlink"/>
            <w:noProof/>
            <w:sz w:val="24"/>
            <w:szCs w:val="24"/>
          </w:rPr>
          <w:t>3.1.4. Remote Choke Control</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_Toc14778703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21</w:t>
        </w:r>
        <w:r w:rsidR="00037EE9" w:rsidRPr="00037EE9">
          <w:rPr>
            <w:noProof/>
            <w:webHidden/>
            <w:sz w:val="24"/>
            <w:szCs w:val="24"/>
          </w:rPr>
          <w:fldChar w:fldCharType="end"/>
        </w:r>
      </w:hyperlink>
    </w:p>
    <w:p w14:paraId="254CA8B6" w14:textId="19AA9D11" w:rsidR="00037EE9" w:rsidRPr="00037EE9" w:rsidRDefault="00C16143">
      <w:pPr>
        <w:pStyle w:val="TOC3"/>
        <w:tabs>
          <w:tab w:val="right" w:leader="dot" w:pos="8990"/>
        </w:tabs>
        <w:rPr>
          <w:rFonts w:eastAsiaTheme="minorEastAsia"/>
          <w:noProof/>
          <w:sz w:val="24"/>
          <w:szCs w:val="24"/>
        </w:rPr>
      </w:pPr>
      <w:hyperlink w:anchor="_Toc14778704" w:history="1">
        <w:r w:rsidR="00037EE9" w:rsidRPr="00037EE9">
          <w:rPr>
            <w:rStyle w:val="Hyperlink"/>
            <w:noProof/>
            <w:sz w:val="24"/>
            <w:szCs w:val="24"/>
          </w:rPr>
          <w:t>3.2. Virtual Reality Drilling Simulator</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_Toc14778704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21</w:t>
        </w:r>
        <w:r w:rsidR="00037EE9" w:rsidRPr="00037EE9">
          <w:rPr>
            <w:noProof/>
            <w:webHidden/>
            <w:sz w:val="24"/>
            <w:szCs w:val="24"/>
          </w:rPr>
          <w:fldChar w:fldCharType="end"/>
        </w:r>
      </w:hyperlink>
    </w:p>
    <w:p w14:paraId="08F102F2" w14:textId="763ADA0E" w:rsidR="00037EE9" w:rsidRPr="00037EE9" w:rsidRDefault="00C16143">
      <w:pPr>
        <w:pStyle w:val="TOC1"/>
        <w:tabs>
          <w:tab w:val="right" w:leader="dot" w:pos="8990"/>
        </w:tabs>
        <w:rPr>
          <w:rFonts w:asciiTheme="minorHAnsi" w:eastAsiaTheme="minorEastAsia" w:hAnsiTheme="minorHAnsi" w:cstheme="minorHAnsi"/>
          <w:b w:val="0"/>
          <w:bCs w:val="0"/>
          <w:caps w:val="0"/>
          <w:noProof/>
        </w:rPr>
      </w:pPr>
      <w:hyperlink w:anchor="_Toc14778705" w:history="1">
        <w:r w:rsidR="00037EE9" w:rsidRPr="00037EE9">
          <w:rPr>
            <w:rStyle w:val="Hyperlink"/>
            <w:rFonts w:asciiTheme="minorHAnsi" w:hAnsiTheme="minorHAnsi" w:cstheme="minorHAnsi"/>
            <w:noProof/>
          </w:rPr>
          <w:t>4. Eye Tracking</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_Toc14778705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24</w:t>
        </w:r>
        <w:r w:rsidR="00037EE9" w:rsidRPr="00037EE9">
          <w:rPr>
            <w:rFonts w:asciiTheme="minorHAnsi" w:hAnsiTheme="minorHAnsi" w:cstheme="minorHAnsi"/>
            <w:noProof/>
            <w:webHidden/>
          </w:rPr>
          <w:fldChar w:fldCharType="end"/>
        </w:r>
      </w:hyperlink>
    </w:p>
    <w:p w14:paraId="210AB391" w14:textId="1B8ADAF5" w:rsidR="00037EE9" w:rsidRPr="00037EE9" w:rsidRDefault="00C16143">
      <w:pPr>
        <w:pStyle w:val="TOC3"/>
        <w:tabs>
          <w:tab w:val="right" w:leader="dot" w:pos="8990"/>
        </w:tabs>
        <w:rPr>
          <w:rFonts w:eastAsiaTheme="minorEastAsia"/>
          <w:noProof/>
          <w:sz w:val="24"/>
          <w:szCs w:val="24"/>
        </w:rPr>
      </w:pPr>
      <w:hyperlink w:anchor="_Toc14778706" w:history="1">
        <w:r w:rsidR="00037EE9" w:rsidRPr="00037EE9">
          <w:rPr>
            <w:rStyle w:val="Hyperlink"/>
            <w:noProof/>
            <w:sz w:val="24"/>
            <w:szCs w:val="24"/>
          </w:rPr>
          <w:t>4.1. Methodology</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_Toc14778706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25</w:t>
        </w:r>
        <w:r w:rsidR="00037EE9" w:rsidRPr="00037EE9">
          <w:rPr>
            <w:noProof/>
            <w:webHidden/>
            <w:sz w:val="24"/>
            <w:szCs w:val="24"/>
          </w:rPr>
          <w:fldChar w:fldCharType="end"/>
        </w:r>
      </w:hyperlink>
    </w:p>
    <w:p w14:paraId="32977740" w14:textId="1E77A1CF" w:rsidR="00037EE9" w:rsidRPr="00037EE9" w:rsidRDefault="00C16143">
      <w:pPr>
        <w:pStyle w:val="TOC4"/>
        <w:tabs>
          <w:tab w:val="right" w:leader="dot" w:pos="8990"/>
        </w:tabs>
        <w:rPr>
          <w:rFonts w:eastAsiaTheme="minorEastAsia"/>
          <w:noProof/>
          <w:sz w:val="24"/>
          <w:szCs w:val="24"/>
        </w:rPr>
      </w:pPr>
      <w:hyperlink w:anchor="_Toc14778707" w:history="1">
        <w:r w:rsidR="00037EE9" w:rsidRPr="00037EE9">
          <w:rPr>
            <w:rStyle w:val="Hyperlink"/>
            <w:noProof/>
            <w:sz w:val="24"/>
            <w:szCs w:val="24"/>
          </w:rPr>
          <w:t>4.1.1. Participants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_Toc14778707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27</w:t>
        </w:r>
        <w:r w:rsidR="00037EE9" w:rsidRPr="00037EE9">
          <w:rPr>
            <w:noProof/>
            <w:webHidden/>
            <w:sz w:val="24"/>
            <w:szCs w:val="24"/>
          </w:rPr>
          <w:fldChar w:fldCharType="end"/>
        </w:r>
      </w:hyperlink>
    </w:p>
    <w:p w14:paraId="77C6A737" w14:textId="57DA74B6" w:rsidR="00037EE9" w:rsidRPr="00037EE9" w:rsidRDefault="00C16143">
      <w:pPr>
        <w:pStyle w:val="TOC4"/>
        <w:tabs>
          <w:tab w:val="right" w:leader="dot" w:pos="8990"/>
        </w:tabs>
        <w:rPr>
          <w:rFonts w:eastAsiaTheme="minorEastAsia"/>
          <w:noProof/>
          <w:sz w:val="24"/>
          <w:szCs w:val="24"/>
        </w:rPr>
      </w:pPr>
      <w:hyperlink w:anchor="_Toc14778708" w:history="1">
        <w:r w:rsidR="00037EE9" w:rsidRPr="00037EE9">
          <w:rPr>
            <w:rStyle w:val="Hyperlink"/>
            <w:noProof/>
            <w:sz w:val="24"/>
            <w:szCs w:val="24"/>
          </w:rPr>
          <w:t>4.1.2. Eye Tracking Precision, Accuracy and Calibration</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_Toc14778708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27</w:t>
        </w:r>
        <w:r w:rsidR="00037EE9" w:rsidRPr="00037EE9">
          <w:rPr>
            <w:noProof/>
            <w:webHidden/>
            <w:sz w:val="24"/>
            <w:szCs w:val="24"/>
          </w:rPr>
          <w:fldChar w:fldCharType="end"/>
        </w:r>
      </w:hyperlink>
    </w:p>
    <w:p w14:paraId="1B09E870" w14:textId="3E0602F7" w:rsidR="00037EE9" w:rsidRPr="00037EE9" w:rsidRDefault="00C16143">
      <w:pPr>
        <w:pStyle w:val="TOC4"/>
        <w:tabs>
          <w:tab w:val="right" w:leader="dot" w:pos="8990"/>
        </w:tabs>
        <w:rPr>
          <w:rFonts w:eastAsiaTheme="minorEastAsia"/>
          <w:noProof/>
          <w:sz w:val="24"/>
          <w:szCs w:val="24"/>
        </w:rPr>
      </w:pPr>
      <w:hyperlink w:anchor="_Toc14778709" w:history="1">
        <w:r w:rsidR="00037EE9" w:rsidRPr="00037EE9">
          <w:rPr>
            <w:rStyle w:val="Hyperlink"/>
            <w:noProof/>
            <w:sz w:val="24"/>
            <w:szCs w:val="24"/>
          </w:rPr>
          <w:t>4.1.3. Experiment Design</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_Toc14778709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30</w:t>
        </w:r>
        <w:r w:rsidR="00037EE9" w:rsidRPr="00037EE9">
          <w:rPr>
            <w:noProof/>
            <w:webHidden/>
            <w:sz w:val="24"/>
            <w:szCs w:val="24"/>
          </w:rPr>
          <w:fldChar w:fldCharType="end"/>
        </w:r>
      </w:hyperlink>
    </w:p>
    <w:p w14:paraId="6626C31D" w14:textId="040E8467" w:rsidR="00037EE9" w:rsidRPr="00037EE9" w:rsidRDefault="00C16143">
      <w:pPr>
        <w:pStyle w:val="TOC4"/>
        <w:tabs>
          <w:tab w:val="right" w:leader="dot" w:pos="8990"/>
        </w:tabs>
        <w:rPr>
          <w:rFonts w:eastAsiaTheme="minorEastAsia"/>
          <w:noProof/>
          <w:sz w:val="24"/>
          <w:szCs w:val="24"/>
        </w:rPr>
      </w:pPr>
      <w:hyperlink w:anchor="_Toc14778710" w:history="1">
        <w:r w:rsidR="00037EE9" w:rsidRPr="00037EE9">
          <w:rPr>
            <w:rStyle w:val="Hyperlink"/>
            <w:noProof/>
            <w:sz w:val="24"/>
            <w:szCs w:val="24"/>
          </w:rPr>
          <w:t>4.1.4. Tobii Eye Tracking Software</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_Toc14778710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35</w:t>
        </w:r>
        <w:r w:rsidR="00037EE9" w:rsidRPr="00037EE9">
          <w:rPr>
            <w:noProof/>
            <w:webHidden/>
            <w:sz w:val="24"/>
            <w:szCs w:val="24"/>
          </w:rPr>
          <w:fldChar w:fldCharType="end"/>
        </w:r>
      </w:hyperlink>
    </w:p>
    <w:p w14:paraId="781812BD" w14:textId="05C2D00E" w:rsidR="00037EE9" w:rsidRPr="00037EE9" w:rsidRDefault="00C16143">
      <w:pPr>
        <w:pStyle w:val="TOC5"/>
        <w:tabs>
          <w:tab w:val="right" w:leader="dot" w:pos="8990"/>
        </w:tabs>
        <w:rPr>
          <w:rFonts w:eastAsiaTheme="minorEastAsia"/>
          <w:noProof/>
          <w:sz w:val="24"/>
          <w:szCs w:val="24"/>
        </w:rPr>
      </w:pPr>
      <w:hyperlink w:anchor="_Toc14778711" w:history="1">
        <w:r w:rsidR="00037EE9" w:rsidRPr="00037EE9">
          <w:rPr>
            <w:rStyle w:val="Hyperlink"/>
            <w:noProof/>
            <w:sz w:val="24"/>
            <w:szCs w:val="24"/>
          </w:rPr>
          <w:t>4.1.4.1. Gaze Plot</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_Toc14778711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35</w:t>
        </w:r>
        <w:r w:rsidR="00037EE9" w:rsidRPr="00037EE9">
          <w:rPr>
            <w:noProof/>
            <w:webHidden/>
            <w:sz w:val="24"/>
            <w:szCs w:val="24"/>
          </w:rPr>
          <w:fldChar w:fldCharType="end"/>
        </w:r>
      </w:hyperlink>
    </w:p>
    <w:p w14:paraId="4E93C961" w14:textId="2B72506F" w:rsidR="00037EE9" w:rsidRPr="00037EE9" w:rsidRDefault="00C16143">
      <w:pPr>
        <w:pStyle w:val="TOC5"/>
        <w:tabs>
          <w:tab w:val="right" w:leader="dot" w:pos="8990"/>
        </w:tabs>
        <w:rPr>
          <w:rFonts w:eastAsiaTheme="minorEastAsia"/>
          <w:noProof/>
          <w:sz w:val="24"/>
          <w:szCs w:val="24"/>
        </w:rPr>
      </w:pPr>
      <w:hyperlink w:anchor="_Toc14778712" w:history="1">
        <w:r w:rsidR="00037EE9" w:rsidRPr="00037EE9">
          <w:rPr>
            <w:rStyle w:val="Hyperlink"/>
            <w:noProof/>
            <w:sz w:val="24"/>
            <w:szCs w:val="24"/>
          </w:rPr>
          <w:t>4.1.4.2. Heat Plot</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_Toc14778712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35</w:t>
        </w:r>
        <w:r w:rsidR="00037EE9" w:rsidRPr="00037EE9">
          <w:rPr>
            <w:noProof/>
            <w:webHidden/>
            <w:sz w:val="24"/>
            <w:szCs w:val="24"/>
          </w:rPr>
          <w:fldChar w:fldCharType="end"/>
        </w:r>
      </w:hyperlink>
    </w:p>
    <w:p w14:paraId="16A17DA9" w14:textId="05474CDA" w:rsidR="00037EE9" w:rsidRPr="00037EE9" w:rsidRDefault="00C16143">
      <w:pPr>
        <w:pStyle w:val="TOC3"/>
        <w:tabs>
          <w:tab w:val="right" w:leader="dot" w:pos="8990"/>
        </w:tabs>
        <w:rPr>
          <w:rFonts w:eastAsiaTheme="minorEastAsia"/>
          <w:noProof/>
          <w:sz w:val="24"/>
          <w:szCs w:val="24"/>
        </w:rPr>
      </w:pPr>
      <w:hyperlink w:anchor="_Toc14778713" w:history="1">
        <w:r w:rsidR="00037EE9" w:rsidRPr="00037EE9">
          <w:rPr>
            <w:rStyle w:val="Hyperlink"/>
            <w:noProof/>
            <w:sz w:val="24"/>
            <w:szCs w:val="24"/>
          </w:rPr>
          <w:t>4.2. Analysis and Results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_Toc14778713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35</w:t>
        </w:r>
        <w:r w:rsidR="00037EE9" w:rsidRPr="00037EE9">
          <w:rPr>
            <w:noProof/>
            <w:webHidden/>
            <w:sz w:val="24"/>
            <w:szCs w:val="24"/>
          </w:rPr>
          <w:fldChar w:fldCharType="end"/>
        </w:r>
      </w:hyperlink>
    </w:p>
    <w:p w14:paraId="4C5E73B1" w14:textId="2FFA8932" w:rsidR="00037EE9" w:rsidRPr="00037EE9" w:rsidRDefault="00C16143">
      <w:pPr>
        <w:pStyle w:val="TOC4"/>
        <w:tabs>
          <w:tab w:val="right" w:leader="dot" w:pos="8990"/>
        </w:tabs>
        <w:rPr>
          <w:rFonts w:eastAsiaTheme="minorEastAsia"/>
          <w:noProof/>
          <w:sz w:val="24"/>
          <w:szCs w:val="24"/>
        </w:rPr>
      </w:pPr>
      <w:hyperlink w:anchor="_Toc14778714" w:history="1">
        <w:r w:rsidR="00037EE9" w:rsidRPr="00037EE9">
          <w:rPr>
            <w:rStyle w:val="Hyperlink"/>
            <w:noProof/>
            <w:sz w:val="24"/>
            <w:szCs w:val="24"/>
          </w:rPr>
          <w:t>4.2.1. Driller’s Performance and Heat Plots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_Toc14778714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36</w:t>
        </w:r>
        <w:r w:rsidR="00037EE9" w:rsidRPr="00037EE9">
          <w:rPr>
            <w:noProof/>
            <w:webHidden/>
            <w:sz w:val="24"/>
            <w:szCs w:val="24"/>
          </w:rPr>
          <w:fldChar w:fldCharType="end"/>
        </w:r>
      </w:hyperlink>
    </w:p>
    <w:p w14:paraId="5E892916" w14:textId="4F08504C" w:rsidR="00037EE9" w:rsidRPr="00037EE9" w:rsidRDefault="00C16143">
      <w:pPr>
        <w:pStyle w:val="TOC5"/>
        <w:tabs>
          <w:tab w:val="right" w:leader="dot" w:pos="8990"/>
        </w:tabs>
        <w:rPr>
          <w:rFonts w:eastAsiaTheme="minorEastAsia"/>
          <w:noProof/>
          <w:sz w:val="24"/>
          <w:szCs w:val="24"/>
        </w:rPr>
      </w:pPr>
      <w:hyperlink w:anchor="_Toc14778715" w:history="1">
        <w:r w:rsidR="00037EE9" w:rsidRPr="00037EE9">
          <w:rPr>
            <w:rStyle w:val="Hyperlink"/>
            <w:noProof/>
            <w:sz w:val="24"/>
            <w:szCs w:val="24"/>
          </w:rPr>
          <w:t>4.2.1.1. Comparative Analysis of Drillers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_Toc14778715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38</w:t>
        </w:r>
        <w:r w:rsidR="00037EE9" w:rsidRPr="00037EE9">
          <w:rPr>
            <w:noProof/>
            <w:webHidden/>
            <w:sz w:val="24"/>
            <w:szCs w:val="24"/>
          </w:rPr>
          <w:fldChar w:fldCharType="end"/>
        </w:r>
      </w:hyperlink>
    </w:p>
    <w:p w14:paraId="4EFA1E63" w14:textId="6AA29CB1" w:rsidR="00037EE9" w:rsidRPr="00037EE9" w:rsidRDefault="00C16143">
      <w:pPr>
        <w:pStyle w:val="TOC4"/>
        <w:tabs>
          <w:tab w:val="right" w:leader="dot" w:pos="8990"/>
        </w:tabs>
        <w:rPr>
          <w:rFonts w:eastAsiaTheme="minorEastAsia"/>
          <w:noProof/>
          <w:sz w:val="24"/>
          <w:szCs w:val="24"/>
        </w:rPr>
      </w:pPr>
      <w:hyperlink w:anchor="_Toc14778716" w:history="1">
        <w:r w:rsidR="00037EE9" w:rsidRPr="00037EE9">
          <w:rPr>
            <w:rStyle w:val="Hyperlink"/>
            <w:noProof/>
            <w:sz w:val="24"/>
            <w:szCs w:val="24"/>
          </w:rPr>
          <w:t>4.2.2. Supervisor’s Performance and Gaze Plots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_Toc14778716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40</w:t>
        </w:r>
        <w:r w:rsidR="00037EE9" w:rsidRPr="00037EE9">
          <w:rPr>
            <w:noProof/>
            <w:webHidden/>
            <w:sz w:val="24"/>
            <w:szCs w:val="24"/>
          </w:rPr>
          <w:fldChar w:fldCharType="end"/>
        </w:r>
      </w:hyperlink>
    </w:p>
    <w:p w14:paraId="6C6C9D4B" w14:textId="7E24B3F8" w:rsidR="00037EE9" w:rsidRPr="00037EE9" w:rsidRDefault="00C16143">
      <w:pPr>
        <w:pStyle w:val="TOC5"/>
        <w:tabs>
          <w:tab w:val="right" w:leader="dot" w:pos="8990"/>
        </w:tabs>
        <w:rPr>
          <w:rFonts w:eastAsiaTheme="minorEastAsia"/>
          <w:noProof/>
          <w:sz w:val="24"/>
          <w:szCs w:val="24"/>
        </w:rPr>
      </w:pPr>
      <w:hyperlink w:anchor="_Toc14778717" w:history="1">
        <w:r w:rsidR="00037EE9" w:rsidRPr="00037EE9">
          <w:rPr>
            <w:rStyle w:val="Hyperlink"/>
            <w:noProof/>
            <w:sz w:val="24"/>
            <w:szCs w:val="24"/>
          </w:rPr>
          <w:t>4.2.2.1. Comparative Analysis of Supervisors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_Toc14778717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45</w:t>
        </w:r>
        <w:r w:rsidR="00037EE9" w:rsidRPr="00037EE9">
          <w:rPr>
            <w:noProof/>
            <w:webHidden/>
            <w:sz w:val="24"/>
            <w:szCs w:val="24"/>
          </w:rPr>
          <w:fldChar w:fldCharType="end"/>
        </w:r>
      </w:hyperlink>
    </w:p>
    <w:p w14:paraId="1DDB4494" w14:textId="1B3228A4" w:rsidR="00037EE9" w:rsidRPr="00037EE9" w:rsidRDefault="00C16143">
      <w:pPr>
        <w:pStyle w:val="TOC3"/>
        <w:tabs>
          <w:tab w:val="right" w:leader="dot" w:pos="8990"/>
        </w:tabs>
        <w:rPr>
          <w:rFonts w:eastAsiaTheme="minorEastAsia"/>
          <w:noProof/>
          <w:sz w:val="24"/>
          <w:szCs w:val="24"/>
        </w:rPr>
      </w:pPr>
      <w:hyperlink w:anchor="_Toc14778718" w:history="1">
        <w:r w:rsidR="00037EE9" w:rsidRPr="00037EE9">
          <w:rPr>
            <w:rStyle w:val="Hyperlink"/>
            <w:noProof/>
            <w:sz w:val="24"/>
            <w:szCs w:val="24"/>
          </w:rPr>
          <w:t>4.3. Discussion</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_Toc14778718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47</w:t>
        </w:r>
        <w:r w:rsidR="00037EE9" w:rsidRPr="00037EE9">
          <w:rPr>
            <w:noProof/>
            <w:webHidden/>
            <w:sz w:val="24"/>
            <w:szCs w:val="24"/>
          </w:rPr>
          <w:fldChar w:fldCharType="end"/>
        </w:r>
      </w:hyperlink>
    </w:p>
    <w:p w14:paraId="7FE29ED4" w14:textId="39DC3FF5" w:rsidR="00037EE9" w:rsidRPr="00037EE9" w:rsidRDefault="00C16143">
      <w:pPr>
        <w:pStyle w:val="TOC1"/>
        <w:tabs>
          <w:tab w:val="right" w:leader="dot" w:pos="8990"/>
        </w:tabs>
        <w:rPr>
          <w:rFonts w:asciiTheme="minorHAnsi" w:eastAsiaTheme="minorEastAsia" w:hAnsiTheme="minorHAnsi" w:cstheme="minorHAnsi"/>
          <w:b w:val="0"/>
          <w:bCs w:val="0"/>
          <w:caps w:val="0"/>
          <w:noProof/>
        </w:rPr>
      </w:pPr>
      <w:hyperlink w:anchor="_Toc14778719" w:history="1">
        <w:r w:rsidR="00037EE9" w:rsidRPr="00037EE9">
          <w:rPr>
            <w:rStyle w:val="Hyperlink"/>
            <w:rFonts w:asciiTheme="minorHAnsi" w:hAnsiTheme="minorHAnsi" w:cstheme="minorHAnsi"/>
            <w:noProof/>
          </w:rPr>
          <w:t>5. Content Analysis</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_Toc14778719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49</w:t>
        </w:r>
        <w:r w:rsidR="00037EE9" w:rsidRPr="00037EE9">
          <w:rPr>
            <w:rFonts w:asciiTheme="minorHAnsi" w:hAnsiTheme="minorHAnsi" w:cstheme="minorHAnsi"/>
            <w:noProof/>
            <w:webHidden/>
          </w:rPr>
          <w:fldChar w:fldCharType="end"/>
        </w:r>
      </w:hyperlink>
    </w:p>
    <w:p w14:paraId="33F42CA5" w14:textId="5FF0C34C" w:rsidR="00037EE9" w:rsidRPr="00037EE9" w:rsidRDefault="00C16143">
      <w:pPr>
        <w:pStyle w:val="TOC3"/>
        <w:tabs>
          <w:tab w:val="right" w:leader="dot" w:pos="8990"/>
        </w:tabs>
        <w:rPr>
          <w:rFonts w:eastAsiaTheme="minorEastAsia"/>
          <w:noProof/>
          <w:sz w:val="24"/>
          <w:szCs w:val="24"/>
        </w:rPr>
      </w:pPr>
      <w:hyperlink w:anchor="_Toc14778720" w:history="1">
        <w:r w:rsidR="00037EE9" w:rsidRPr="00037EE9">
          <w:rPr>
            <w:rStyle w:val="Hyperlink"/>
            <w:noProof/>
            <w:sz w:val="24"/>
            <w:szCs w:val="24"/>
          </w:rPr>
          <w:t>5.1. Methodology</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_Toc14778720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51</w:t>
        </w:r>
        <w:r w:rsidR="00037EE9" w:rsidRPr="00037EE9">
          <w:rPr>
            <w:noProof/>
            <w:webHidden/>
            <w:sz w:val="24"/>
            <w:szCs w:val="24"/>
          </w:rPr>
          <w:fldChar w:fldCharType="end"/>
        </w:r>
      </w:hyperlink>
    </w:p>
    <w:p w14:paraId="396172B5" w14:textId="1D78CBC3" w:rsidR="00037EE9" w:rsidRPr="00037EE9" w:rsidRDefault="00C16143">
      <w:pPr>
        <w:pStyle w:val="TOC4"/>
        <w:tabs>
          <w:tab w:val="right" w:leader="dot" w:pos="8990"/>
        </w:tabs>
        <w:rPr>
          <w:rFonts w:eastAsiaTheme="minorEastAsia"/>
          <w:noProof/>
          <w:sz w:val="24"/>
          <w:szCs w:val="24"/>
        </w:rPr>
      </w:pPr>
      <w:hyperlink w:anchor="_Toc14778721" w:history="1">
        <w:r w:rsidR="00037EE9" w:rsidRPr="00037EE9">
          <w:rPr>
            <w:rStyle w:val="Hyperlink"/>
            <w:noProof/>
            <w:sz w:val="24"/>
            <w:szCs w:val="24"/>
          </w:rPr>
          <w:t>5.1.1. Participants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_Toc14778721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52</w:t>
        </w:r>
        <w:r w:rsidR="00037EE9" w:rsidRPr="00037EE9">
          <w:rPr>
            <w:noProof/>
            <w:webHidden/>
            <w:sz w:val="24"/>
            <w:szCs w:val="24"/>
          </w:rPr>
          <w:fldChar w:fldCharType="end"/>
        </w:r>
      </w:hyperlink>
    </w:p>
    <w:p w14:paraId="6A7A6F81" w14:textId="7A9342C4" w:rsidR="00037EE9" w:rsidRPr="00037EE9" w:rsidRDefault="00C16143">
      <w:pPr>
        <w:pStyle w:val="TOC4"/>
        <w:tabs>
          <w:tab w:val="right" w:leader="dot" w:pos="8990"/>
        </w:tabs>
        <w:rPr>
          <w:rFonts w:eastAsiaTheme="minorEastAsia"/>
          <w:noProof/>
          <w:sz w:val="24"/>
          <w:szCs w:val="24"/>
        </w:rPr>
      </w:pPr>
      <w:hyperlink w:anchor="_Toc14778722" w:history="1">
        <w:r w:rsidR="00037EE9" w:rsidRPr="00037EE9">
          <w:rPr>
            <w:rStyle w:val="Hyperlink"/>
            <w:noProof/>
            <w:sz w:val="24"/>
            <w:szCs w:val="24"/>
          </w:rPr>
          <w:t>5.1.2. Experiment Design</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_Toc14778722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52</w:t>
        </w:r>
        <w:r w:rsidR="00037EE9" w:rsidRPr="00037EE9">
          <w:rPr>
            <w:noProof/>
            <w:webHidden/>
            <w:sz w:val="24"/>
            <w:szCs w:val="24"/>
          </w:rPr>
          <w:fldChar w:fldCharType="end"/>
        </w:r>
      </w:hyperlink>
    </w:p>
    <w:p w14:paraId="76149B53" w14:textId="749DD76D" w:rsidR="00037EE9" w:rsidRPr="00037EE9" w:rsidRDefault="00C16143">
      <w:pPr>
        <w:pStyle w:val="TOC3"/>
        <w:tabs>
          <w:tab w:val="right" w:leader="dot" w:pos="8990"/>
        </w:tabs>
        <w:rPr>
          <w:rFonts w:eastAsiaTheme="minorEastAsia"/>
          <w:noProof/>
          <w:sz w:val="24"/>
          <w:szCs w:val="24"/>
        </w:rPr>
      </w:pPr>
      <w:hyperlink w:anchor="_Toc14778723" w:history="1">
        <w:r w:rsidR="00037EE9" w:rsidRPr="00037EE9">
          <w:rPr>
            <w:rStyle w:val="Hyperlink"/>
            <w:noProof/>
            <w:sz w:val="24"/>
            <w:szCs w:val="24"/>
          </w:rPr>
          <w:t>5.2. Analysis and Results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_Toc14778723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53</w:t>
        </w:r>
        <w:r w:rsidR="00037EE9" w:rsidRPr="00037EE9">
          <w:rPr>
            <w:noProof/>
            <w:webHidden/>
            <w:sz w:val="24"/>
            <w:szCs w:val="24"/>
          </w:rPr>
          <w:fldChar w:fldCharType="end"/>
        </w:r>
      </w:hyperlink>
    </w:p>
    <w:p w14:paraId="0F97BBD6" w14:textId="4D515A4B" w:rsidR="00037EE9" w:rsidRPr="00037EE9" w:rsidRDefault="00C16143">
      <w:pPr>
        <w:pStyle w:val="TOC3"/>
        <w:tabs>
          <w:tab w:val="right" w:leader="dot" w:pos="8990"/>
        </w:tabs>
        <w:rPr>
          <w:rFonts w:eastAsiaTheme="minorEastAsia"/>
          <w:noProof/>
          <w:sz w:val="24"/>
          <w:szCs w:val="24"/>
        </w:rPr>
      </w:pPr>
      <w:hyperlink w:anchor="_Toc14778724" w:history="1">
        <w:r w:rsidR="00037EE9" w:rsidRPr="00037EE9">
          <w:rPr>
            <w:rStyle w:val="Hyperlink"/>
            <w:noProof/>
            <w:sz w:val="24"/>
            <w:szCs w:val="24"/>
          </w:rPr>
          <w:t>5.3. Discussion</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_Toc14778724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57</w:t>
        </w:r>
        <w:r w:rsidR="00037EE9" w:rsidRPr="00037EE9">
          <w:rPr>
            <w:noProof/>
            <w:webHidden/>
            <w:sz w:val="24"/>
            <w:szCs w:val="24"/>
          </w:rPr>
          <w:fldChar w:fldCharType="end"/>
        </w:r>
      </w:hyperlink>
    </w:p>
    <w:p w14:paraId="4B0DBDCF" w14:textId="6F754F35" w:rsidR="00037EE9" w:rsidRPr="00037EE9" w:rsidRDefault="00C16143">
      <w:pPr>
        <w:pStyle w:val="TOC1"/>
        <w:tabs>
          <w:tab w:val="right" w:leader="dot" w:pos="8990"/>
        </w:tabs>
        <w:rPr>
          <w:rFonts w:asciiTheme="minorHAnsi" w:eastAsiaTheme="minorEastAsia" w:hAnsiTheme="minorHAnsi" w:cstheme="minorHAnsi"/>
          <w:b w:val="0"/>
          <w:bCs w:val="0"/>
          <w:caps w:val="0"/>
          <w:noProof/>
        </w:rPr>
      </w:pPr>
      <w:hyperlink w:anchor="_Toc14778725" w:history="1">
        <w:r w:rsidR="00037EE9" w:rsidRPr="00037EE9">
          <w:rPr>
            <w:rStyle w:val="Hyperlink"/>
            <w:rFonts w:asciiTheme="minorHAnsi" w:hAnsiTheme="minorHAnsi" w:cstheme="minorHAnsi"/>
            <w:noProof/>
          </w:rPr>
          <w:t>6. MPD</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_Toc14778725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59</w:t>
        </w:r>
        <w:r w:rsidR="00037EE9" w:rsidRPr="00037EE9">
          <w:rPr>
            <w:rFonts w:asciiTheme="minorHAnsi" w:hAnsiTheme="minorHAnsi" w:cstheme="minorHAnsi"/>
            <w:noProof/>
            <w:webHidden/>
          </w:rPr>
          <w:fldChar w:fldCharType="end"/>
        </w:r>
      </w:hyperlink>
    </w:p>
    <w:p w14:paraId="69378976" w14:textId="1986F55D" w:rsidR="00037EE9" w:rsidRPr="00037EE9" w:rsidRDefault="00C16143">
      <w:pPr>
        <w:pStyle w:val="TOC3"/>
        <w:tabs>
          <w:tab w:val="right" w:leader="dot" w:pos="8990"/>
        </w:tabs>
        <w:rPr>
          <w:rFonts w:eastAsiaTheme="minorEastAsia"/>
          <w:noProof/>
          <w:sz w:val="24"/>
          <w:szCs w:val="24"/>
        </w:rPr>
      </w:pPr>
      <w:hyperlink w:anchor="_Toc14778726" w:history="1">
        <w:r w:rsidR="00037EE9" w:rsidRPr="00037EE9">
          <w:rPr>
            <w:rStyle w:val="Hyperlink"/>
            <w:noProof/>
            <w:sz w:val="24"/>
            <w:szCs w:val="24"/>
          </w:rPr>
          <w:t>6.1. Methodology</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_Toc14778726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62</w:t>
        </w:r>
        <w:r w:rsidR="00037EE9" w:rsidRPr="00037EE9">
          <w:rPr>
            <w:noProof/>
            <w:webHidden/>
            <w:sz w:val="24"/>
            <w:szCs w:val="24"/>
          </w:rPr>
          <w:fldChar w:fldCharType="end"/>
        </w:r>
      </w:hyperlink>
    </w:p>
    <w:p w14:paraId="12A156DA" w14:textId="63E40373" w:rsidR="00037EE9" w:rsidRPr="00037EE9" w:rsidRDefault="00C16143">
      <w:pPr>
        <w:pStyle w:val="TOC3"/>
        <w:tabs>
          <w:tab w:val="right" w:leader="dot" w:pos="8990"/>
        </w:tabs>
        <w:rPr>
          <w:rFonts w:eastAsiaTheme="minorEastAsia"/>
          <w:noProof/>
          <w:sz w:val="24"/>
          <w:szCs w:val="24"/>
        </w:rPr>
      </w:pPr>
      <w:hyperlink w:anchor="_Toc14778727" w:history="1">
        <w:r w:rsidR="00037EE9" w:rsidRPr="00037EE9">
          <w:rPr>
            <w:rStyle w:val="Hyperlink"/>
            <w:noProof/>
            <w:sz w:val="24"/>
            <w:szCs w:val="24"/>
          </w:rPr>
          <w:t>6.2. Experiment Design</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_Toc14778727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62</w:t>
        </w:r>
        <w:r w:rsidR="00037EE9" w:rsidRPr="00037EE9">
          <w:rPr>
            <w:noProof/>
            <w:webHidden/>
            <w:sz w:val="24"/>
            <w:szCs w:val="24"/>
          </w:rPr>
          <w:fldChar w:fldCharType="end"/>
        </w:r>
      </w:hyperlink>
    </w:p>
    <w:p w14:paraId="528D9AA6" w14:textId="6EA3ED1A" w:rsidR="00037EE9" w:rsidRPr="00037EE9" w:rsidRDefault="00C16143">
      <w:pPr>
        <w:pStyle w:val="TOC3"/>
        <w:tabs>
          <w:tab w:val="right" w:leader="dot" w:pos="8990"/>
        </w:tabs>
        <w:rPr>
          <w:rFonts w:eastAsiaTheme="minorEastAsia"/>
          <w:noProof/>
          <w:sz w:val="24"/>
          <w:szCs w:val="24"/>
        </w:rPr>
      </w:pPr>
      <w:hyperlink w:anchor="_Toc14778728" w:history="1">
        <w:r w:rsidR="00037EE9" w:rsidRPr="00037EE9">
          <w:rPr>
            <w:rStyle w:val="Hyperlink"/>
            <w:noProof/>
            <w:sz w:val="24"/>
            <w:szCs w:val="24"/>
          </w:rPr>
          <w:t>6.3. Analysis and Results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_Toc14778728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63</w:t>
        </w:r>
        <w:r w:rsidR="00037EE9" w:rsidRPr="00037EE9">
          <w:rPr>
            <w:noProof/>
            <w:webHidden/>
            <w:sz w:val="24"/>
            <w:szCs w:val="24"/>
          </w:rPr>
          <w:fldChar w:fldCharType="end"/>
        </w:r>
      </w:hyperlink>
    </w:p>
    <w:p w14:paraId="1D72A7A7" w14:textId="266E60A9" w:rsidR="00037EE9" w:rsidRPr="00037EE9" w:rsidRDefault="00C16143">
      <w:pPr>
        <w:pStyle w:val="TOC4"/>
        <w:tabs>
          <w:tab w:val="right" w:leader="dot" w:pos="8990"/>
        </w:tabs>
        <w:rPr>
          <w:rFonts w:eastAsiaTheme="minorEastAsia"/>
          <w:noProof/>
          <w:sz w:val="24"/>
          <w:szCs w:val="24"/>
        </w:rPr>
      </w:pPr>
      <w:hyperlink w:anchor="_Toc14778729" w:history="1">
        <w:r w:rsidR="00037EE9" w:rsidRPr="00037EE9">
          <w:rPr>
            <w:rStyle w:val="Hyperlink"/>
            <w:noProof/>
            <w:sz w:val="24"/>
            <w:szCs w:val="24"/>
          </w:rPr>
          <w:t>6.3.1. Engineer’s Method</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_Toc14778729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63</w:t>
        </w:r>
        <w:r w:rsidR="00037EE9" w:rsidRPr="00037EE9">
          <w:rPr>
            <w:noProof/>
            <w:webHidden/>
            <w:sz w:val="24"/>
            <w:szCs w:val="24"/>
          </w:rPr>
          <w:fldChar w:fldCharType="end"/>
        </w:r>
      </w:hyperlink>
    </w:p>
    <w:p w14:paraId="529660DF" w14:textId="6B98EF10" w:rsidR="00037EE9" w:rsidRPr="00037EE9" w:rsidRDefault="00C16143">
      <w:pPr>
        <w:pStyle w:val="TOC4"/>
        <w:tabs>
          <w:tab w:val="right" w:leader="dot" w:pos="8990"/>
        </w:tabs>
        <w:rPr>
          <w:rFonts w:eastAsiaTheme="minorEastAsia"/>
          <w:noProof/>
          <w:sz w:val="24"/>
          <w:szCs w:val="24"/>
        </w:rPr>
      </w:pPr>
      <w:hyperlink w:anchor="_Toc14778730" w:history="1">
        <w:r w:rsidR="00037EE9" w:rsidRPr="00037EE9">
          <w:rPr>
            <w:rStyle w:val="Hyperlink"/>
            <w:noProof/>
            <w:sz w:val="24"/>
            <w:szCs w:val="24"/>
          </w:rPr>
          <w:t>6.3.2. Dynamic Well Control</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_Toc14778730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65</w:t>
        </w:r>
        <w:r w:rsidR="00037EE9" w:rsidRPr="00037EE9">
          <w:rPr>
            <w:noProof/>
            <w:webHidden/>
            <w:sz w:val="24"/>
            <w:szCs w:val="24"/>
          </w:rPr>
          <w:fldChar w:fldCharType="end"/>
        </w:r>
      </w:hyperlink>
    </w:p>
    <w:p w14:paraId="6E0F357B" w14:textId="6A424360" w:rsidR="00037EE9" w:rsidRPr="00037EE9" w:rsidRDefault="00C16143">
      <w:pPr>
        <w:pStyle w:val="TOC3"/>
        <w:tabs>
          <w:tab w:val="right" w:leader="dot" w:pos="8990"/>
        </w:tabs>
        <w:rPr>
          <w:rFonts w:eastAsiaTheme="minorEastAsia"/>
          <w:noProof/>
          <w:sz w:val="24"/>
          <w:szCs w:val="24"/>
        </w:rPr>
      </w:pPr>
      <w:hyperlink w:anchor="_Toc14778731" w:history="1">
        <w:r w:rsidR="00037EE9" w:rsidRPr="00037EE9">
          <w:rPr>
            <w:rStyle w:val="Hyperlink"/>
            <w:noProof/>
            <w:sz w:val="24"/>
            <w:szCs w:val="24"/>
          </w:rPr>
          <w:t>6.4. Discussion</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_Toc14778731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67</w:t>
        </w:r>
        <w:r w:rsidR="00037EE9" w:rsidRPr="00037EE9">
          <w:rPr>
            <w:noProof/>
            <w:webHidden/>
            <w:sz w:val="24"/>
            <w:szCs w:val="24"/>
          </w:rPr>
          <w:fldChar w:fldCharType="end"/>
        </w:r>
      </w:hyperlink>
    </w:p>
    <w:p w14:paraId="5883B428" w14:textId="57AEAB6A" w:rsidR="00037EE9" w:rsidRPr="00037EE9" w:rsidRDefault="00C16143">
      <w:pPr>
        <w:pStyle w:val="TOC1"/>
        <w:tabs>
          <w:tab w:val="right" w:leader="dot" w:pos="8990"/>
        </w:tabs>
        <w:rPr>
          <w:rFonts w:asciiTheme="minorHAnsi" w:eastAsiaTheme="minorEastAsia" w:hAnsiTheme="minorHAnsi" w:cstheme="minorHAnsi"/>
          <w:b w:val="0"/>
          <w:bCs w:val="0"/>
          <w:caps w:val="0"/>
          <w:noProof/>
        </w:rPr>
      </w:pPr>
      <w:hyperlink w:anchor="_Toc14778732" w:history="1">
        <w:r w:rsidR="00037EE9" w:rsidRPr="00037EE9">
          <w:rPr>
            <w:rStyle w:val="Hyperlink"/>
            <w:rFonts w:asciiTheme="minorHAnsi" w:hAnsiTheme="minorHAnsi" w:cstheme="minorHAnsi"/>
            <w:noProof/>
          </w:rPr>
          <w:t>7. Summary and Implications</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_Toc14778732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69</w:t>
        </w:r>
        <w:r w:rsidR="00037EE9" w:rsidRPr="00037EE9">
          <w:rPr>
            <w:rFonts w:asciiTheme="minorHAnsi" w:hAnsiTheme="minorHAnsi" w:cstheme="minorHAnsi"/>
            <w:noProof/>
            <w:webHidden/>
          </w:rPr>
          <w:fldChar w:fldCharType="end"/>
        </w:r>
      </w:hyperlink>
    </w:p>
    <w:p w14:paraId="4FA341C4" w14:textId="1D596E87" w:rsidR="00037EE9" w:rsidRPr="00037EE9" w:rsidRDefault="00C16143">
      <w:pPr>
        <w:pStyle w:val="TOC1"/>
        <w:tabs>
          <w:tab w:val="right" w:leader="dot" w:pos="8990"/>
        </w:tabs>
        <w:rPr>
          <w:rFonts w:asciiTheme="minorHAnsi" w:eastAsiaTheme="minorEastAsia" w:hAnsiTheme="minorHAnsi" w:cstheme="minorHAnsi"/>
          <w:b w:val="0"/>
          <w:bCs w:val="0"/>
          <w:caps w:val="0"/>
          <w:noProof/>
        </w:rPr>
      </w:pPr>
      <w:hyperlink w:anchor="_Toc14778733" w:history="1">
        <w:r w:rsidR="00037EE9" w:rsidRPr="00037EE9">
          <w:rPr>
            <w:rStyle w:val="Hyperlink"/>
            <w:rFonts w:asciiTheme="minorHAnsi" w:hAnsiTheme="minorHAnsi" w:cstheme="minorHAnsi"/>
            <w:noProof/>
          </w:rPr>
          <w:t>8. Conclusion</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_Toc14778733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72</w:t>
        </w:r>
        <w:r w:rsidR="00037EE9" w:rsidRPr="00037EE9">
          <w:rPr>
            <w:rFonts w:asciiTheme="minorHAnsi" w:hAnsiTheme="minorHAnsi" w:cstheme="minorHAnsi"/>
            <w:noProof/>
            <w:webHidden/>
          </w:rPr>
          <w:fldChar w:fldCharType="end"/>
        </w:r>
      </w:hyperlink>
    </w:p>
    <w:p w14:paraId="451ED0DF" w14:textId="7EF21BCD" w:rsidR="00037EE9" w:rsidRPr="00037EE9" w:rsidRDefault="00C16143">
      <w:pPr>
        <w:pStyle w:val="TOC1"/>
        <w:tabs>
          <w:tab w:val="right" w:leader="dot" w:pos="8990"/>
        </w:tabs>
        <w:rPr>
          <w:rFonts w:asciiTheme="minorHAnsi" w:eastAsiaTheme="minorEastAsia" w:hAnsiTheme="minorHAnsi" w:cstheme="minorHAnsi"/>
          <w:b w:val="0"/>
          <w:bCs w:val="0"/>
          <w:caps w:val="0"/>
          <w:noProof/>
        </w:rPr>
      </w:pPr>
      <w:hyperlink w:anchor="_Toc14778734" w:history="1">
        <w:r w:rsidR="00037EE9" w:rsidRPr="00037EE9">
          <w:rPr>
            <w:rStyle w:val="Hyperlink"/>
            <w:rFonts w:asciiTheme="minorHAnsi" w:hAnsiTheme="minorHAnsi" w:cstheme="minorHAnsi"/>
            <w:noProof/>
          </w:rPr>
          <w:t>9. Recommendations</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_Toc14778734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74</w:t>
        </w:r>
        <w:r w:rsidR="00037EE9" w:rsidRPr="00037EE9">
          <w:rPr>
            <w:rFonts w:asciiTheme="minorHAnsi" w:hAnsiTheme="minorHAnsi" w:cstheme="minorHAnsi"/>
            <w:noProof/>
            <w:webHidden/>
          </w:rPr>
          <w:fldChar w:fldCharType="end"/>
        </w:r>
      </w:hyperlink>
    </w:p>
    <w:p w14:paraId="4A3FDE97" w14:textId="05CC301E" w:rsidR="00037EE9" w:rsidRPr="00037EE9" w:rsidRDefault="00C16143">
      <w:pPr>
        <w:pStyle w:val="TOC2"/>
        <w:rPr>
          <w:rFonts w:eastAsiaTheme="minorEastAsia"/>
          <w:b w:val="0"/>
          <w:bCs w:val="0"/>
          <w:noProof/>
          <w:sz w:val="24"/>
          <w:szCs w:val="24"/>
        </w:rPr>
      </w:pPr>
      <w:hyperlink w:anchor="_Toc14778735" w:history="1">
        <w:r w:rsidR="00037EE9" w:rsidRPr="00037EE9">
          <w:rPr>
            <w:rStyle w:val="Hyperlink"/>
            <w:noProof/>
            <w:sz w:val="24"/>
            <w:szCs w:val="24"/>
          </w:rPr>
          <w:t>References</w:t>
        </w:r>
        <w:r w:rsidR="00037EE9" w:rsidRPr="00037EE9">
          <w:rPr>
            <w:noProof/>
            <w:webHidden/>
            <w:sz w:val="24"/>
            <w:szCs w:val="24"/>
          </w:rPr>
          <w:tab/>
        </w:r>
        <w:r w:rsidR="00037EE9" w:rsidRPr="00037EE9">
          <w:rPr>
            <w:noProof/>
            <w:webHidden/>
            <w:sz w:val="24"/>
            <w:szCs w:val="24"/>
          </w:rPr>
          <w:fldChar w:fldCharType="begin"/>
        </w:r>
        <w:r w:rsidR="00037EE9" w:rsidRPr="00037EE9">
          <w:rPr>
            <w:noProof/>
            <w:webHidden/>
            <w:sz w:val="24"/>
            <w:szCs w:val="24"/>
          </w:rPr>
          <w:instrText xml:space="preserve"> PAGEREF _Toc14778735 \h </w:instrText>
        </w:r>
        <w:r w:rsidR="00037EE9" w:rsidRPr="00037EE9">
          <w:rPr>
            <w:noProof/>
            <w:webHidden/>
            <w:sz w:val="24"/>
            <w:szCs w:val="24"/>
          </w:rPr>
        </w:r>
        <w:r w:rsidR="00037EE9" w:rsidRPr="00037EE9">
          <w:rPr>
            <w:noProof/>
            <w:webHidden/>
            <w:sz w:val="24"/>
            <w:szCs w:val="24"/>
          </w:rPr>
          <w:fldChar w:fldCharType="separate"/>
        </w:r>
        <w:r w:rsidR="00F4316F">
          <w:rPr>
            <w:noProof/>
            <w:webHidden/>
            <w:sz w:val="24"/>
            <w:szCs w:val="24"/>
          </w:rPr>
          <w:t>75</w:t>
        </w:r>
        <w:r w:rsidR="00037EE9" w:rsidRPr="00037EE9">
          <w:rPr>
            <w:noProof/>
            <w:webHidden/>
            <w:sz w:val="24"/>
            <w:szCs w:val="24"/>
          </w:rPr>
          <w:fldChar w:fldCharType="end"/>
        </w:r>
      </w:hyperlink>
    </w:p>
    <w:p w14:paraId="0F4B300F" w14:textId="1D370FA4" w:rsidR="00037EE9" w:rsidRPr="00037EE9" w:rsidRDefault="00C16143">
      <w:pPr>
        <w:pStyle w:val="TOC1"/>
        <w:tabs>
          <w:tab w:val="right" w:leader="dot" w:pos="8990"/>
        </w:tabs>
        <w:rPr>
          <w:rFonts w:asciiTheme="minorHAnsi" w:eastAsiaTheme="minorEastAsia" w:hAnsiTheme="minorHAnsi" w:cstheme="minorHAnsi"/>
          <w:b w:val="0"/>
          <w:bCs w:val="0"/>
          <w:caps w:val="0"/>
          <w:noProof/>
        </w:rPr>
      </w:pPr>
      <w:hyperlink w:anchor="_Toc14778736" w:history="1">
        <w:r w:rsidR="00037EE9" w:rsidRPr="00037EE9">
          <w:rPr>
            <w:rStyle w:val="Hyperlink"/>
            <w:rFonts w:asciiTheme="minorHAnsi" w:hAnsiTheme="minorHAnsi" w:cstheme="minorHAnsi"/>
            <w:noProof/>
          </w:rPr>
          <w:t>10. Appendix 1</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_Toc14778736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80</w:t>
        </w:r>
        <w:r w:rsidR="00037EE9" w:rsidRPr="00037EE9">
          <w:rPr>
            <w:rFonts w:asciiTheme="minorHAnsi" w:hAnsiTheme="minorHAnsi" w:cstheme="minorHAnsi"/>
            <w:noProof/>
            <w:webHidden/>
          </w:rPr>
          <w:fldChar w:fldCharType="end"/>
        </w:r>
      </w:hyperlink>
    </w:p>
    <w:p w14:paraId="527F63D3" w14:textId="494047F0" w:rsidR="00037EE9" w:rsidRPr="00037EE9" w:rsidRDefault="00C16143">
      <w:pPr>
        <w:pStyle w:val="TOC1"/>
        <w:tabs>
          <w:tab w:val="right" w:leader="dot" w:pos="8990"/>
        </w:tabs>
        <w:rPr>
          <w:rFonts w:asciiTheme="minorHAnsi" w:eastAsiaTheme="minorEastAsia" w:hAnsiTheme="minorHAnsi" w:cstheme="minorBidi"/>
          <w:b w:val="0"/>
          <w:bCs w:val="0"/>
          <w:caps w:val="0"/>
          <w:noProof/>
        </w:rPr>
      </w:pPr>
      <w:hyperlink w:anchor="_Toc14778737" w:history="1">
        <w:r w:rsidR="00037EE9" w:rsidRPr="00037EE9">
          <w:rPr>
            <w:rStyle w:val="Hyperlink"/>
            <w:rFonts w:asciiTheme="minorHAnsi" w:hAnsiTheme="minorHAnsi" w:cstheme="minorHAnsi"/>
            <w:noProof/>
          </w:rPr>
          <w:t>11. Appendix 2</w:t>
        </w:r>
        <w:r w:rsidR="00037EE9" w:rsidRPr="00037EE9">
          <w:rPr>
            <w:rFonts w:asciiTheme="minorHAnsi" w:hAnsiTheme="minorHAnsi" w:cstheme="minorHAnsi"/>
            <w:noProof/>
            <w:webHidden/>
          </w:rPr>
          <w:tab/>
        </w:r>
        <w:r w:rsidR="00037EE9" w:rsidRPr="00037EE9">
          <w:rPr>
            <w:rFonts w:asciiTheme="minorHAnsi" w:hAnsiTheme="minorHAnsi" w:cstheme="minorHAnsi"/>
            <w:noProof/>
            <w:webHidden/>
          </w:rPr>
          <w:fldChar w:fldCharType="begin"/>
        </w:r>
        <w:r w:rsidR="00037EE9" w:rsidRPr="00037EE9">
          <w:rPr>
            <w:rFonts w:asciiTheme="minorHAnsi" w:hAnsiTheme="minorHAnsi" w:cstheme="minorHAnsi"/>
            <w:noProof/>
            <w:webHidden/>
          </w:rPr>
          <w:instrText xml:space="preserve"> PAGEREF _Toc14778737 \h </w:instrText>
        </w:r>
        <w:r w:rsidR="00037EE9" w:rsidRPr="00037EE9">
          <w:rPr>
            <w:rFonts w:asciiTheme="minorHAnsi" w:hAnsiTheme="minorHAnsi" w:cstheme="minorHAnsi"/>
            <w:noProof/>
            <w:webHidden/>
          </w:rPr>
        </w:r>
        <w:r w:rsidR="00037EE9" w:rsidRPr="00037EE9">
          <w:rPr>
            <w:rFonts w:asciiTheme="minorHAnsi" w:hAnsiTheme="minorHAnsi" w:cstheme="minorHAnsi"/>
            <w:noProof/>
            <w:webHidden/>
          </w:rPr>
          <w:fldChar w:fldCharType="separate"/>
        </w:r>
        <w:r w:rsidR="00F4316F">
          <w:rPr>
            <w:rFonts w:asciiTheme="minorHAnsi" w:hAnsiTheme="minorHAnsi" w:cstheme="minorHAnsi"/>
            <w:noProof/>
            <w:webHidden/>
          </w:rPr>
          <w:t>82</w:t>
        </w:r>
        <w:r w:rsidR="00037EE9" w:rsidRPr="00037EE9">
          <w:rPr>
            <w:rFonts w:asciiTheme="minorHAnsi" w:hAnsiTheme="minorHAnsi" w:cstheme="minorHAnsi"/>
            <w:noProof/>
            <w:webHidden/>
          </w:rPr>
          <w:fldChar w:fldCharType="end"/>
        </w:r>
      </w:hyperlink>
    </w:p>
    <w:p w14:paraId="0B40112E" w14:textId="603375E6" w:rsidR="00323775" w:rsidRPr="00037EE9" w:rsidRDefault="00721521">
      <w:pPr>
        <w:pStyle w:val="Heading1"/>
        <w:rPr>
          <w:rFonts w:ascii="Times New Roman" w:hAnsi="Times New Roman" w:cs="Times New Roman"/>
          <w:sz w:val="24"/>
          <w:szCs w:val="24"/>
        </w:rPr>
      </w:pPr>
      <w:r w:rsidRPr="00037EE9">
        <w:rPr>
          <w:rFonts w:ascii="Times New Roman" w:hAnsi="Times New Roman" w:cs="Times New Roman"/>
          <w:sz w:val="24"/>
          <w:szCs w:val="24"/>
        </w:rPr>
        <w:fldChar w:fldCharType="end"/>
      </w:r>
      <w:bookmarkStart w:id="3" w:name="_Toc6426672"/>
    </w:p>
    <w:p w14:paraId="2D0C580C" w14:textId="4DA37924" w:rsidR="00323775" w:rsidRDefault="00323775" w:rsidP="00323775"/>
    <w:p w14:paraId="136B2B74" w14:textId="51D67047" w:rsidR="00323775" w:rsidRDefault="00323775" w:rsidP="00323775"/>
    <w:p w14:paraId="2A9E2DDC" w14:textId="11521123" w:rsidR="00323775" w:rsidRDefault="00323775" w:rsidP="00323775"/>
    <w:p w14:paraId="146838BE" w14:textId="7D55A05E" w:rsidR="00323775" w:rsidRDefault="00323775" w:rsidP="00323775"/>
    <w:p w14:paraId="58F64410" w14:textId="43586229" w:rsidR="00323775" w:rsidRDefault="00323775" w:rsidP="00323775"/>
    <w:p w14:paraId="30BA94B0" w14:textId="00E6FCF5" w:rsidR="00037EE9" w:rsidRDefault="00037EE9" w:rsidP="00323775"/>
    <w:p w14:paraId="3882EE63" w14:textId="12002C54" w:rsidR="00037EE9" w:rsidRDefault="00037EE9" w:rsidP="00323775"/>
    <w:p w14:paraId="01953CF1" w14:textId="7F7A6024" w:rsidR="00DC5D22" w:rsidRPr="00CC122E" w:rsidRDefault="002D56A1" w:rsidP="000D25A2">
      <w:pPr>
        <w:pStyle w:val="Heading1"/>
      </w:pPr>
      <w:bookmarkStart w:id="4" w:name="_Toc14778681"/>
      <w:r>
        <w:lastRenderedPageBreak/>
        <w:t>L</w:t>
      </w:r>
      <w:r w:rsidR="000D25A2" w:rsidRPr="00CC122E">
        <w:t>ist of Tables</w:t>
      </w:r>
      <w:bookmarkEnd w:id="3"/>
      <w:bookmarkEnd w:id="4"/>
    </w:p>
    <w:p w14:paraId="1519475D" w14:textId="58812307" w:rsidR="00CC122E" w:rsidRPr="00F1190E" w:rsidRDefault="00C16143" w:rsidP="00233FDF">
      <w:pPr>
        <w:pStyle w:val="TableofFigures"/>
        <w:tabs>
          <w:tab w:val="right" w:leader="dot" w:pos="8990"/>
        </w:tabs>
        <w:spacing w:before="120" w:after="120"/>
        <w:rPr>
          <w:rFonts w:ascii="Times New Roman" w:eastAsiaTheme="minorEastAsia" w:hAnsi="Times New Roman" w:cs="Times New Roman"/>
          <w:noProof/>
          <w:color w:val="000000" w:themeColor="text1"/>
          <w:sz w:val="22"/>
        </w:rPr>
      </w:pPr>
      <w:hyperlink w:anchor="_Toc6417166" w:history="1">
        <w:r w:rsidR="00CC122E" w:rsidRPr="00F1190E">
          <w:rPr>
            <w:rStyle w:val="Hyperlink"/>
            <w:rFonts w:ascii="Times New Roman" w:hAnsi="Times New Roman" w:cs="Times New Roman"/>
            <w:noProof/>
            <w:color w:val="000000" w:themeColor="text1"/>
            <w:u w:val="none"/>
          </w:rPr>
          <w:t>Table 1: Well configration for the simulation</w:t>
        </w:r>
        <w:r w:rsidR="00E6412C">
          <w:rPr>
            <w:rFonts w:ascii="Times New Roman" w:hAnsi="Times New Roman" w:cs="Times New Roman"/>
            <w:noProof/>
            <w:webHidden/>
            <w:color w:val="000000" w:themeColor="text1"/>
          </w:rPr>
          <w:t>………………………………………………..</w:t>
        </w:r>
      </w:hyperlink>
      <w:r w:rsidR="00E6412C">
        <w:rPr>
          <w:rFonts w:ascii="Times New Roman" w:hAnsi="Times New Roman" w:cs="Times New Roman"/>
          <w:noProof/>
          <w:color w:val="000000" w:themeColor="text1"/>
        </w:rPr>
        <w:t>.</w:t>
      </w:r>
      <w:r w:rsidR="00F12252">
        <w:rPr>
          <w:rStyle w:val="Hyperlink"/>
          <w:rFonts w:ascii="Times New Roman" w:hAnsi="Times New Roman" w:cs="Times New Roman"/>
          <w:noProof/>
          <w:color w:val="000000" w:themeColor="text1"/>
          <w:u w:val="none"/>
        </w:rPr>
        <w:t>2</w:t>
      </w:r>
      <w:r w:rsidR="000E6AA5">
        <w:rPr>
          <w:rStyle w:val="Hyperlink"/>
          <w:rFonts w:ascii="Times New Roman" w:hAnsi="Times New Roman" w:cs="Times New Roman"/>
          <w:noProof/>
          <w:color w:val="000000" w:themeColor="text1"/>
          <w:u w:val="none"/>
        </w:rPr>
        <w:t>9</w:t>
      </w:r>
    </w:p>
    <w:p w14:paraId="622BFDFC" w14:textId="43C2E7F6" w:rsidR="00E87E87" w:rsidRDefault="00C16143" w:rsidP="00233FDF">
      <w:pPr>
        <w:pStyle w:val="TableofFigures"/>
        <w:tabs>
          <w:tab w:val="right" w:leader="dot" w:pos="8990"/>
        </w:tabs>
        <w:spacing w:before="120" w:after="120"/>
        <w:rPr>
          <w:rStyle w:val="Hyperlink"/>
          <w:rFonts w:ascii="Times New Roman" w:hAnsi="Times New Roman" w:cs="Times New Roman"/>
          <w:noProof/>
          <w:color w:val="000000" w:themeColor="text1"/>
          <w:u w:val="none"/>
        </w:rPr>
      </w:pPr>
      <w:hyperlink w:anchor="_Toc6417167" w:history="1">
        <w:r w:rsidR="00CC122E" w:rsidRPr="00F1190E">
          <w:rPr>
            <w:rStyle w:val="Hyperlink"/>
            <w:rFonts w:ascii="Times New Roman" w:hAnsi="Times New Roman" w:cs="Times New Roman"/>
            <w:noProof/>
            <w:color w:val="000000" w:themeColor="text1"/>
            <w:u w:val="none"/>
          </w:rPr>
          <w:t>Table 2: Main events and TOIs during the</w:t>
        </w:r>
        <w:r w:rsidR="00E87E87" w:rsidRPr="00F1190E">
          <w:rPr>
            <w:rStyle w:val="Hyperlink"/>
            <w:rFonts w:ascii="Times New Roman" w:hAnsi="Times New Roman" w:cs="Times New Roman"/>
            <w:noProof/>
            <w:color w:val="000000" w:themeColor="text1"/>
            <w:u w:val="none"/>
          </w:rPr>
          <w:t xml:space="preserve"> </w:t>
        </w:r>
        <w:r w:rsidR="00CC122E" w:rsidRPr="00F1190E">
          <w:rPr>
            <w:rStyle w:val="Hyperlink"/>
            <w:rFonts w:ascii="Times New Roman" w:hAnsi="Times New Roman" w:cs="Times New Roman"/>
            <w:noProof/>
            <w:color w:val="000000" w:themeColor="text1"/>
            <w:u w:val="none"/>
          </w:rPr>
          <w:t>simulation</w:t>
        </w:r>
      </w:hyperlink>
      <w:r w:rsidR="003D4B9D" w:rsidRPr="00F1190E">
        <w:rPr>
          <w:rStyle w:val="Hyperlink"/>
          <w:rFonts w:ascii="Times New Roman" w:hAnsi="Times New Roman" w:cs="Times New Roman"/>
          <w:noProof/>
          <w:color w:val="000000" w:themeColor="text1"/>
          <w:u w:val="none"/>
        </w:rPr>
        <w:t>……………………………………….</w:t>
      </w:r>
      <w:r w:rsidR="00E6412C">
        <w:rPr>
          <w:rStyle w:val="Hyperlink"/>
          <w:rFonts w:ascii="Times New Roman" w:hAnsi="Times New Roman" w:cs="Times New Roman"/>
          <w:noProof/>
          <w:color w:val="000000" w:themeColor="text1"/>
          <w:u w:val="none"/>
        </w:rPr>
        <w:t>.</w:t>
      </w:r>
      <w:r w:rsidR="00620FF8">
        <w:rPr>
          <w:rStyle w:val="Hyperlink"/>
          <w:rFonts w:ascii="Times New Roman" w:hAnsi="Times New Roman" w:cs="Times New Roman"/>
          <w:noProof/>
          <w:color w:val="000000" w:themeColor="text1"/>
          <w:u w:val="none"/>
        </w:rPr>
        <w:t>32</w:t>
      </w:r>
    </w:p>
    <w:p w14:paraId="26144C0F" w14:textId="07B7BF25" w:rsidR="00E8193D" w:rsidRDefault="00E6412C" w:rsidP="00E6412C">
      <w:pPr>
        <w:rPr>
          <w:rFonts w:ascii="Times New Roman" w:hAnsi="Times New Roman" w:cs="Times New Roman"/>
        </w:rPr>
      </w:pPr>
      <w:r w:rsidRPr="00E6412C">
        <w:t xml:space="preserve">Table 3: Binary performance matrix for all the </w:t>
      </w:r>
      <w:r w:rsidRPr="00E6412C">
        <w:rPr>
          <w:rFonts w:ascii="Times New Roman" w:hAnsi="Times New Roman" w:cs="Times New Roman"/>
        </w:rPr>
        <w:t>groups</w:t>
      </w:r>
      <w:r>
        <w:rPr>
          <w:rFonts w:ascii="Times New Roman" w:hAnsi="Times New Roman" w:cs="Times New Roman"/>
        </w:rPr>
        <w:t>……………………………………….</w:t>
      </w:r>
      <w:r w:rsidRPr="00E6412C">
        <w:rPr>
          <w:rFonts w:ascii="Times New Roman" w:hAnsi="Times New Roman" w:cs="Times New Roman"/>
        </w:rPr>
        <w:t>35</w:t>
      </w:r>
    </w:p>
    <w:p w14:paraId="557DA66E" w14:textId="09E88639" w:rsidR="00E6412C" w:rsidRDefault="00E6412C" w:rsidP="00E6412C">
      <w:pPr>
        <w:rPr>
          <w:rFonts w:ascii="Times New Roman" w:hAnsi="Times New Roman" w:cs="Times New Roman"/>
        </w:rPr>
      </w:pPr>
      <w:r w:rsidRPr="00E6412C">
        <w:rPr>
          <w:rFonts w:ascii="Times New Roman" w:hAnsi="Times New Roman" w:cs="Times New Roman"/>
        </w:rPr>
        <w:t>Table 4: Example of meaning unit being condensed into codes</w:t>
      </w:r>
      <w:r>
        <w:rPr>
          <w:rFonts w:ascii="Times New Roman" w:hAnsi="Times New Roman" w:cs="Times New Roman"/>
        </w:rPr>
        <w:t>………………………………50</w:t>
      </w:r>
    </w:p>
    <w:p w14:paraId="1F2426E9" w14:textId="55222A61" w:rsidR="00E6412C" w:rsidRPr="00E6412C" w:rsidRDefault="00E6412C" w:rsidP="00E6412C">
      <w:r w:rsidRPr="00E6412C">
        <w:rPr>
          <w:rFonts w:ascii="Times New Roman" w:hAnsi="Times New Roman" w:cs="Times New Roman"/>
        </w:rPr>
        <w:t>Table 5: % distribution of psychological and operational time performance</w:t>
      </w:r>
      <w:r>
        <w:rPr>
          <w:rFonts w:ascii="Times New Roman" w:hAnsi="Times New Roman" w:cs="Times New Roman"/>
        </w:rPr>
        <w:t>…………………55</w:t>
      </w:r>
    </w:p>
    <w:p w14:paraId="1245E143" w14:textId="1DDF8469" w:rsidR="00CC122E" w:rsidRPr="00CC122E" w:rsidRDefault="000D25A2" w:rsidP="00CC122E">
      <w:pPr>
        <w:pStyle w:val="Heading1"/>
        <w:jc w:val="both"/>
      </w:pPr>
      <w:r>
        <w:br w:type="page"/>
      </w:r>
    </w:p>
    <w:p w14:paraId="087825B0" w14:textId="77777777" w:rsidR="00F1190E" w:rsidRDefault="000D25A2" w:rsidP="00233FDF">
      <w:pPr>
        <w:pStyle w:val="Heading1"/>
      </w:pPr>
      <w:bookmarkStart w:id="5" w:name="_Toc6426673"/>
      <w:bookmarkStart w:id="6" w:name="_Toc14778682"/>
      <w:r>
        <w:lastRenderedPageBreak/>
        <w:t>List of Figures</w:t>
      </w:r>
      <w:bookmarkEnd w:id="5"/>
      <w:bookmarkEnd w:id="6"/>
    </w:p>
    <w:p w14:paraId="01F9080B" w14:textId="042D5A9D" w:rsidR="001C4759" w:rsidRPr="001C4759" w:rsidRDefault="00B109E2">
      <w:pPr>
        <w:pStyle w:val="TableofFigures"/>
        <w:tabs>
          <w:tab w:val="right" w:leader="dot" w:pos="8990"/>
        </w:tabs>
        <w:rPr>
          <w:rFonts w:ascii="Times New Roman" w:eastAsiaTheme="minorEastAsia" w:hAnsi="Times New Roman" w:cs="Times New Roman"/>
          <w:noProof/>
          <w:szCs w:val="24"/>
        </w:rPr>
      </w:pPr>
      <w:r w:rsidRPr="001C4759">
        <w:rPr>
          <w:rFonts w:ascii="Times New Roman" w:hAnsi="Times New Roman" w:cs="Times New Roman"/>
          <w:szCs w:val="24"/>
        </w:rPr>
        <w:fldChar w:fldCharType="begin"/>
      </w:r>
      <w:r w:rsidRPr="001C4759">
        <w:rPr>
          <w:rFonts w:ascii="Times New Roman" w:hAnsi="Times New Roman" w:cs="Times New Roman"/>
          <w:szCs w:val="24"/>
        </w:rPr>
        <w:instrText xml:space="preserve"> TOC \h \z \c "Figure" </w:instrText>
      </w:r>
      <w:r w:rsidRPr="001C4759">
        <w:rPr>
          <w:rFonts w:ascii="Times New Roman" w:hAnsi="Times New Roman" w:cs="Times New Roman"/>
          <w:szCs w:val="24"/>
        </w:rPr>
        <w:fldChar w:fldCharType="separate"/>
      </w:r>
      <w:hyperlink w:anchor="_Toc15299838" w:history="1">
        <w:r w:rsidR="001C4759" w:rsidRPr="001C4759">
          <w:rPr>
            <w:rStyle w:val="Hyperlink"/>
            <w:rFonts w:ascii="Times New Roman" w:hAnsi="Times New Roman" w:cs="Times New Roman"/>
            <w:noProof/>
            <w:szCs w:val="24"/>
          </w:rPr>
          <w:t>Figure 1: Framework for underlying (human factors) and immediate causes (human error) of an accident (Gordon 1998)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_Toc15299838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4</w:t>
        </w:r>
        <w:r w:rsidR="001C4759" w:rsidRPr="001C4759">
          <w:rPr>
            <w:rFonts w:ascii="Times New Roman" w:hAnsi="Times New Roman" w:cs="Times New Roman"/>
            <w:noProof/>
            <w:webHidden/>
            <w:szCs w:val="24"/>
          </w:rPr>
          <w:fldChar w:fldCharType="end"/>
        </w:r>
      </w:hyperlink>
    </w:p>
    <w:p w14:paraId="49B64E96" w14:textId="62820674"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39" w:history="1">
        <w:r w:rsidR="001C4759" w:rsidRPr="001C4759">
          <w:rPr>
            <w:rStyle w:val="Hyperlink"/>
            <w:rFonts w:ascii="Times New Roman" w:hAnsi="Times New Roman" w:cs="Times New Roman"/>
            <w:noProof/>
            <w:szCs w:val="24"/>
          </w:rPr>
          <w:t>Figure 2: Current Simulation Based Evaluation Criteria (Naqvi et al.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_Toc15299839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7</w:t>
        </w:r>
        <w:r w:rsidR="001C4759" w:rsidRPr="001C4759">
          <w:rPr>
            <w:rFonts w:ascii="Times New Roman" w:hAnsi="Times New Roman" w:cs="Times New Roman"/>
            <w:noProof/>
            <w:webHidden/>
            <w:szCs w:val="24"/>
          </w:rPr>
          <w:fldChar w:fldCharType="end"/>
        </w:r>
      </w:hyperlink>
    </w:p>
    <w:p w14:paraId="71F199FF" w14:textId="30EF27DB"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40" w:history="1">
        <w:r w:rsidR="001C4759" w:rsidRPr="001C4759">
          <w:rPr>
            <w:rStyle w:val="Hyperlink"/>
            <w:rFonts w:ascii="Times New Roman" w:hAnsi="Times New Roman" w:cs="Times New Roman"/>
            <w:noProof/>
            <w:szCs w:val="24"/>
          </w:rPr>
          <w:t>Figure 3: The first flight simulator (Henry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_Toc15299840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16</w:t>
        </w:r>
        <w:r w:rsidR="001C4759" w:rsidRPr="001C4759">
          <w:rPr>
            <w:rFonts w:ascii="Times New Roman" w:hAnsi="Times New Roman" w:cs="Times New Roman"/>
            <w:noProof/>
            <w:webHidden/>
            <w:szCs w:val="24"/>
          </w:rPr>
          <w:fldChar w:fldCharType="end"/>
        </w:r>
      </w:hyperlink>
    </w:p>
    <w:p w14:paraId="5CADC3BF" w14:textId="10E39E0F"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41" w:history="1">
        <w:r w:rsidR="001C4759" w:rsidRPr="001C4759">
          <w:rPr>
            <w:rStyle w:val="Hyperlink"/>
            <w:rFonts w:ascii="Times New Roman" w:hAnsi="Times New Roman" w:cs="Times New Roman"/>
            <w:noProof/>
            <w:szCs w:val="24"/>
          </w:rPr>
          <w:t>Figure 4: Showing the DrillSim 50 simulator setup (DrillSim 2005)</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_Toc15299841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18</w:t>
        </w:r>
        <w:r w:rsidR="001C4759" w:rsidRPr="001C4759">
          <w:rPr>
            <w:rFonts w:ascii="Times New Roman" w:hAnsi="Times New Roman" w:cs="Times New Roman"/>
            <w:noProof/>
            <w:webHidden/>
            <w:szCs w:val="24"/>
          </w:rPr>
          <w:fldChar w:fldCharType="end"/>
        </w:r>
      </w:hyperlink>
    </w:p>
    <w:p w14:paraId="113B56D3" w14:textId="549242F0"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42" w:history="1">
        <w:r w:rsidR="001C4759" w:rsidRPr="001C4759">
          <w:rPr>
            <w:rStyle w:val="Hyperlink"/>
            <w:rFonts w:ascii="Times New Roman" w:hAnsi="Times New Roman" w:cs="Times New Roman"/>
            <w:noProof/>
            <w:szCs w:val="24"/>
          </w:rPr>
          <w:t>Figure 5: Showing a subsea BOP (DrillSim 2005)</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_Toc15299842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19</w:t>
        </w:r>
        <w:r w:rsidR="001C4759" w:rsidRPr="001C4759">
          <w:rPr>
            <w:rFonts w:ascii="Times New Roman" w:hAnsi="Times New Roman" w:cs="Times New Roman"/>
            <w:noProof/>
            <w:webHidden/>
            <w:szCs w:val="24"/>
          </w:rPr>
          <w:fldChar w:fldCharType="end"/>
        </w:r>
      </w:hyperlink>
    </w:p>
    <w:p w14:paraId="2C7E875D" w14:textId="24D52673"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43" w:history="1">
        <w:r w:rsidR="001C4759" w:rsidRPr="001C4759">
          <w:rPr>
            <w:rStyle w:val="Hyperlink"/>
            <w:rFonts w:ascii="Times New Roman" w:hAnsi="Times New Roman" w:cs="Times New Roman"/>
            <w:noProof/>
            <w:szCs w:val="24"/>
          </w:rPr>
          <w:t>Figure 6: Showing the drilling console (DrillSim 2005)</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_Toc15299843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20</w:t>
        </w:r>
        <w:r w:rsidR="001C4759" w:rsidRPr="001C4759">
          <w:rPr>
            <w:rFonts w:ascii="Times New Roman" w:hAnsi="Times New Roman" w:cs="Times New Roman"/>
            <w:noProof/>
            <w:webHidden/>
            <w:szCs w:val="24"/>
          </w:rPr>
          <w:fldChar w:fldCharType="end"/>
        </w:r>
      </w:hyperlink>
    </w:p>
    <w:p w14:paraId="0D1BC2CB" w14:textId="22BF8319"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44" w:history="1">
        <w:r w:rsidR="001C4759" w:rsidRPr="001C4759">
          <w:rPr>
            <w:rStyle w:val="Hyperlink"/>
            <w:rFonts w:ascii="Times New Roman" w:hAnsi="Times New Roman" w:cs="Times New Roman"/>
            <w:noProof/>
            <w:szCs w:val="24"/>
          </w:rPr>
          <w:t>Figure 7: Showing the standpipe and choke manifold (DrillSim 2005)</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_Toc15299844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20</w:t>
        </w:r>
        <w:r w:rsidR="001C4759" w:rsidRPr="001C4759">
          <w:rPr>
            <w:rFonts w:ascii="Times New Roman" w:hAnsi="Times New Roman" w:cs="Times New Roman"/>
            <w:noProof/>
            <w:webHidden/>
            <w:szCs w:val="24"/>
          </w:rPr>
          <w:fldChar w:fldCharType="end"/>
        </w:r>
      </w:hyperlink>
    </w:p>
    <w:p w14:paraId="7D0CAE93" w14:textId="50CDD64D"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45" w:history="1">
        <w:r w:rsidR="001C4759" w:rsidRPr="001C4759">
          <w:rPr>
            <w:rStyle w:val="Hyperlink"/>
            <w:rFonts w:ascii="Times New Roman" w:hAnsi="Times New Roman" w:cs="Times New Roman"/>
            <w:noProof/>
            <w:szCs w:val="24"/>
          </w:rPr>
          <w:t>Figure 8: Showing the remote choke control panel (DrillSim 2005)</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_Toc15299845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21</w:t>
        </w:r>
        <w:r w:rsidR="001C4759" w:rsidRPr="001C4759">
          <w:rPr>
            <w:rFonts w:ascii="Times New Roman" w:hAnsi="Times New Roman" w:cs="Times New Roman"/>
            <w:noProof/>
            <w:webHidden/>
            <w:szCs w:val="24"/>
          </w:rPr>
          <w:fldChar w:fldCharType="end"/>
        </w:r>
      </w:hyperlink>
    </w:p>
    <w:p w14:paraId="6A922C85" w14:textId="7610B8DB"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46" w:history="1">
        <w:r w:rsidR="001C4759" w:rsidRPr="001C4759">
          <w:rPr>
            <w:rStyle w:val="Hyperlink"/>
            <w:rFonts w:ascii="Times New Roman" w:hAnsi="Times New Roman" w:cs="Times New Roman"/>
            <w:noProof/>
            <w:szCs w:val="24"/>
          </w:rPr>
          <w:t>Figure 9: Virtual Reality Drilling Simulator infrastructure at University of Oklahoma (Dadmohammadi et al. 2017)</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_Toc15299846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22</w:t>
        </w:r>
        <w:r w:rsidR="001C4759" w:rsidRPr="001C4759">
          <w:rPr>
            <w:rFonts w:ascii="Times New Roman" w:hAnsi="Times New Roman" w:cs="Times New Roman"/>
            <w:noProof/>
            <w:webHidden/>
            <w:szCs w:val="24"/>
          </w:rPr>
          <w:fldChar w:fldCharType="end"/>
        </w:r>
      </w:hyperlink>
    </w:p>
    <w:p w14:paraId="04C2D28C" w14:textId="02E31A64"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47" w:history="1">
        <w:r w:rsidR="001C4759" w:rsidRPr="001C4759">
          <w:rPr>
            <w:rStyle w:val="Hyperlink"/>
            <w:rFonts w:ascii="Times New Roman" w:hAnsi="Times New Roman" w:cs="Times New Roman"/>
            <w:noProof/>
            <w:szCs w:val="24"/>
          </w:rPr>
          <w:t>Figure 10: Eye tracking over air traffic radar monitor (Kang 2019)</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_Toc15299847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24</w:t>
        </w:r>
        <w:r w:rsidR="001C4759" w:rsidRPr="001C4759">
          <w:rPr>
            <w:rFonts w:ascii="Times New Roman" w:hAnsi="Times New Roman" w:cs="Times New Roman"/>
            <w:noProof/>
            <w:webHidden/>
            <w:szCs w:val="24"/>
          </w:rPr>
          <w:fldChar w:fldCharType="end"/>
        </w:r>
      </w:hyperlink>
    </w:p>
    <w:p w14:paraId="4113EB5F" w14:textId="3108C5D2"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48" w:history="1">
        <w:r w:rsidR="001C4759" w:rsidRPr="001C4759">
          <w:rPr>
            <w:rStyle w:val="Hyperlink"/>
            <w:rFonts w:ascii="Times New Roman" w:hAnsi="Times New Roman" w:cs="Times New Roman"/>
            <w:noProof/>
            <w:szCs w:val="24"/>
          </w:rPr>
          <w:t>Figure 11: Gaze pattern of a participant (Kiran et al.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_Toc15299848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26</w:t>
        </w:r>
        <w:r w:rsidR="001C4759" w:rsidRPr="001C4759">
          <w:rPr>
            <w:rFonts w:ascii="Times New Roman" w:hAnsi="Times New Roman" w:cs="Times New Roman"/>
            <w:noProof/>
            <w:webHidden/>
            <w:szCs w:val="24"/>
          </w:rPr>
          <w:fldChar w:fldCharType="end"/>
        </w:r>
      </w:hyperlink>
    </w:p>
    <w:p w14:paraId="3439834A" w14:textId="2FD3C1A0"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49" w:history="1">
        <w:r w:rsidR="001C4759" w:rsidRPr="001C4759">
          <w:rPr>
            <w:rStyle w:val="Hyperlink"/>
            <w:rFonts w:ascii="Times New Roman" w:hAnsi="Times New Roman" w:cs="Times New Roman"/>
            <w:noProof/>
            <w:szCs w:val="24"/>
          </w:rPr>
          <w:t>Figure 12: Pupil dilation comparison of two participants (Salehi et al.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_Toc15299849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26</w:t>
        </w:r>
        <w:r w:rsidR="001C4759" w:rsidRPr="001C4759">
          <w:rPr>
            <w:rFonts w:ascii="Times New Roman" w:hAnsi="Times New Roman" w:cs="Times New Roman"/>
            <w:noProof/>
            <w:webHidden/>
            <w:szCs w:val="24"/>
          </w:rPr>
          <w:fldChar w:fldCharType="end"/>
        </w:r>
      </w:hyperlink>
    </w:p>
    <w:p w14:paraId="1D6E7751" w14:textId="51246C99"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50" w:history="1">
        <w:r w:rsidR="001C4759" w:rsidRPr="001C4759">
          <w:rPr>
            <w:rStyle w:val="Hyperlink"/>
            <w:rFonts w:ascii="Times New Roman" w:hAnsi="Times New Roman" w:cs="Times New Roman"/>
            <w:noProof/>
            <w:szCs w:val="24"/>
          </w:rPr>
          <w:t>Figure 13: Eye Tracking Accuracy and Precision (Tobii 2019)</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_Toc15299850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28</w:t>
        </w:r>
        <w:r w:rsidR="001C4759" w:rsidRPr="001C4759">
          <w:rPr>
            <w:rFonts w:ascii="Times New Roman" w:hAnsi="Times New Roman" w:cs="Times New Roman"/>
            <w:noProof/>
            <w:webHidden/>
            <w:szCs w:val="24"/>
          </w:rPr>
          <w:fldChar w:fldCharType="end"/>
        </w:r>
      </w:hyperlink>
    </w:p>
    <w:p w14:paraId="31E41234" w14:textId="6291CC28"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51" w:history="1">
        <w:r w:rsidR="001C4759" w:rsidRPr="001C4759">
          <w:rPr>
            <w:rStyle w:val="Hyperlink"/>
            <w:rFonts w:ascii="Times New Roman" w:hAnsi="Times New Roman" w:cs="Times New Roman"/>
            <w:noProof/>
            <w:szCs w:val="24"/>
          </w:rPr>
          <w:t>Figure 14: Eye Geometry (Tobii 2019)</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_Toc15299851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28</w:t>
        </w:r>
        <w:r w:rsidR="001C4759" w:rsidRPr="001C4759">
          <w:rPr>
            <w:rFonts w:ascii="Times New Roman" w:hAnsi="Times New Roman" w:cs="Times New Roman"/>
            <w:noProof/>
            <w:webHidden/>
            <w:szCs w:val="24"/>
          </w:rPr>
          <w:fldChar w:fldCharType="end"/>
        </w:r>
      </w:hyperlink>
    </w:p>
    <w:p w14:paraId="159B1C13" w14:textId="36FC6741"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52" w:history="1">
        <w:r w:rsidR="001C4759" w:rsidRPr="001C4759">
          <w:rPr>
            <w:rStyle w:val="Hyperlink"/>
            <w:rFonts w:ascii="Times New Roman" w:hAnsi="Times New Roman" w:cs="Times New Roman"/>
            <w:noProof/>
            <w:szCs w:val="24"/>
          </w:rPr>
          <w:t>Figure 15: Showing the target selection process for calibration</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_Toc15299852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29</w:t>
        </w:r>
        <w:r w:rsidR="001C4759" w:rsidRPr="001C4759">
          <w:rPr>
            <w:rFonts w:ascii="Times New Roman" w:hAnsi="Times New Roman" w:cs="Times New Roman"/>
            <w:noProof/>
            <w:webHidden/>
            <w:szCs w:val="24"/>
          </w:rPr>
          <w:fldChar w:fldCharType="end"/>
        </w:r>
      </w:hyperlink>
    </w:p>
    <w:p w14:paraId="7A90CDCE" w14:textId="38C32526"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53" w:history="1">
        <w:r w:rsidR="001C4759" w:rsidRPr="001C4759">
          <w:rPr>
            <w:rStyle w:val="Hyperlink"/>
            <w:rFonts w:ascii="Times New Roman" w:hAnsi="Times New Roman" w:cs="Times New Roman"/>
            <w:noProof/>
            <w:szCs w:val="24"/>
          </w:rPr>
          <w:t>Figure 16: Tobii eye tracking glasses (Tobii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_Toc15299853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31</w:t>
        </w:r>
        <w:r w:rsidR="001C4759" w:rsidRPr="001C4759">
          <w:rPr>
            <w:rFonts w:ascii="Times New Roman" w:hAnsi="Times New Roman" w:cs="Times New Roman"/>
            <w:noProof/>
            <w:webHidden/>
            <w:szCs w:val="24"/>
          </w:rPr>
          <w:fldChar w:fldCharType="end"/>
        </w:r>
      </w:hyperlink>
    </w:p>
    <w:p w14:paraId="20344DED" w14:textId="6D38A510"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54" w:history="1">
        <w:r w:rsidR="001C4759" w:rsidRPr="001C4759">
          <w:rPr>
            <w:rStyle w:val="Hyperlink"/>
            <w:rFonts w:ascii="Times New Roman" w:hAnsi="Times New Roman" w:cs="Times New Roman"/>
            <w:noProof/>
            <w:szCs w:val="24"/>
          </w:rPr>
          <w:t>Figure 17: Important AOIs for driller along with their legend</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_Toc15299854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36</w:t>
        </w:r>
        <w:r w:rsidR="001C4759" w:rsidRPr="001C4759">
          <w:rPr>
            <w:rFonts w:ascii="Times New Roman" w:hAnsi="Times New Roman" w:cs="Times New Roman"/>
            <w:noProof/>
            <w:webHidden/>
            <w:szCs w:val="24"/>
          </w:rPr>
          <w:fldChar w:fldCharType="end"/>
        </w:r>
      </w:hyperlink>
    </w:p>
    <w:p w14:paraId="119E3AC4" w14:textId="145F48BD"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55" w:history="1">
        <w:r w:rsidR="001C4759" w:rsidRPr="001C4759">
          <w:rPr>
            <w:rStyle w:val="Hyperlink"/>
            <w:rFonts w:ascii="Times New Roman" w:hAnsi="Times New Roman" w:cs="Times New Roman"/>
            <w:noProof/>
            <w:szCs w:val="24"/>
          </w:rPr>
          <w:t>Figure 18: Heat plot for the expert participant</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_Toc15299855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37</w:t>
        </w:r>
        <w:r w:rsidR="001C4759" w:rsidRPr="001C4759">
          <w:rPr>
            <w:rFonts w:ascii="Times New Roman" w:hAnsi="Times New Roman" w:cs="Times New Roman"/>
            <w:noProof/>
            <w:webHidden/>
            <w:szCs w:val="24"/>
          </w:rPr>
          <w:fldChar w:fldCharType="end"/>
        </w:r>
      </w:hyperlink>
    </w:p>
    <w:p w14:paraId="7E41377B" w14:textId="77A87FF0"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56" w:history="1">
        <w:r w:rsidR="001C4759" w:rsidRPr="001C4759">
          <w:rPr>
            <w:rStyle w:val="Hyperlink"/>
            <w:rFonts w:ascii="Times New Roman" w:hAnsi="Times New Roman" w:cs="Times New Roman"/>
            <w:noProof/>
            <w:szCs w:val="24"/>
          </w:rPr>
          <w:t>Figure 19: Heat plot for novice 6 participant</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_Toc15299856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38</w:t>
        </w:r>
        <w:r w:rsidR="001C4759" w:rsidRPr="001C4759">
          <w:rPr>
            <w:rFonts w:ascii="Times New Roman" w:hAnsi="Times New Roman" w:cs="Times New Roman"/>
            <w:noProof/>
            <w:webHidden/>
            <w:szCs w:val="24"/>
          </w:rPr>
          <w:fldChar w:fldCharType="end"/>
        </w:r>
      </w:hyperlink>
    </w:p>
    <w:p w14:paraId="26FA786D" w14:textId="1C86E6F0"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57" w:history="1">
        <w:r w:rsidR="001C4759" w:rsidRPr="001C4759">
          <w:rPr>
            <w:rStyle w:val="Hyperlink"/>
            <w:rFonts w:ascii="Times New Roman" w:hAnsi="Times New Roman" w:cs="Times New Roman"/>
            <w:noProof/>
            <w:szCs w:val="24"/>
          </w:rPr>
          <w:t>Figure 20:% time fixated at drilling parameters and AOIs’ during 1</w:t>
        </w:r>
        <w:r w:rsidR="001C4759" w:rsidRPr="001C4759">
          <w:rPr>
            <w:rStyle w:val="Hyperlink"/>
            <w:rFonts w:ascii="Times New Roman" w:hAnsi="Times New Roman" w:cs="Times New Roman"/>
            <w:noProof/>
            <w:szCs w:val="24"/>
            <w:vertAlign w:val="superscript"/>
          </w:rPr>
          <w:t>st</w:t>
        </w:r>
        <w:r w:rsidR="001C4759" w:rsidRPr="001C4759">
          <w:rPr>
            <w:rStyle w:val="Hyperlink"/>
            <w:rFonts w:ascii="Times New Roman" w:hAnsi="Times New Roman" w:cs="Times New Roman"/>
            <w:noProof/>
            <w:szCs w:val="24"/>
          </w:rPr>
          <w:t xml:space="preserve"> TOI</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_Toc15299857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39</w:t>
        </w:r>
        <w:r w:rsidR="001C4759" w:rsidRPr="001C4759">
          <w:rPr>
            <w:rFonts w:ascii="Times New Roman" w:hAnsi="Times New Roman" w:cs="Times New Roman"/>
            <w:noProof/>
            <w:webHidden/>
            <w:szCs w:val="24"/>
          </w:rPr>
          <w:fldChar w:fldCharType="end"/>
        </w:r>
      </w:hyperlink>
    </w:p>
    <w:p w14:paraId="71EAA21F" w14:textId="2F9B4575"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58" w:history="1">
        <w:r w:rsidR="001C4759" w:rsidRPr="001C4759">
          <w:rPr>
            <w:rStyle w:val="Hyperlink"/>
            <w:rFonts w:ascii="Times New Roman" w:hAnsi="Times New Roman" w:cs="Times New Roman"/>
            <w:noProof/>
            <w:szCs w:val="24"/>
          </w:rPr>
          <w:t>Figure 21: Kick detection time vs no. of fixations on return flow indicators</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_Toc15299858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40</w:t>
        </w:r>
        <w:r w:rsidR="001C4759" w:rsidRPr="001C4759">
          <w:rPr>
            <w:rFonts w:ascii="Times New Roman" w:hAnsi="Times New Roman" w:cs="Times New Roman"/>
            <w:noProof/>
            <w:webHidden/>
            <w:szCs w:val="24"/>
          </w:rPr>
          <w:fldChar w:fldCharType="end"/>
        </w:r>
      </w:hyperlink>
    </w:p>
    <w:p w14:paraId="515A65C3" w14:textId="33352199"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59" w:history="1">
        <w:r w:rsidR="001C4759" w:rsidRPr="001C4759">
          <w:rPr>
            <w:rStyle w:val="Hyperlink"/>
            <w:rFonts w:ascii="Times New Roman" w:hAnsi="Times New Roman" w:cs="Times New Roman"/>
            <w:noProof/>
            <w:szCs w:val="24"/>
          </w:rPr>
          <w:t>Figure 22: Important AOIs for supervisor along with their legend</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_Toc15299859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41</w:t>
        </w:r>
        <w:r w:rsidR="001C4759" w:rsidRPr="001C4759">
          <w:rPr>
            <w:rFonts w:ascii="Times New Roman" w:hAnsi="Times New Roman" w:cs="Times New Roman"/>
            <w:noProof/>
            <w:webHidden/>
            <w:szCs w:val="24"/>
          </w:rPr>
          <w:fldChar w:fldCharType="end"/>
        </w:r>
      </w:hyperlink>
    </w:p>
    <w:p w14:paraId="13FED644" w14:textId="3E707022"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60" w:history="1">
        <w:r w:rsidR="001C4759" w:rsidRPr="001C4759">
          <w:rPr>
            <w:rStyle w:val="Hyperlink"/>
            <w:rFonts w:ascii="Times New Roman" w:hAnsi="Times New Roman" w:cs="Times New Roman"/>
            <w:noProof/>
            <w:szCs w:val="24"/>
          </w:rPr>
          <w:t>Figure 23: Gaze plots for expert supervisor for 3</w:t>
        </w:r>
        <w:r w:rsidR="001C4759" w:rsidRPr="001C4759">
          <w:rPr>
            <w:rStyle w:val="Hyperlink"/>
            <w:rFonts w:ascii="Times New Roman" w:hAnsi="Times New Roman" w:cs="Times New Roman"/>
            <w:noProof/>
            <w:szCs w:val="24"/>
            <w:vertAlign w:val="superscript"/>
          </w:rPr>
          <w:t>rd</w:t>
        </w:r>
        <w:r w:rsidR="001C4759" w:rsidRPr="001C4759">
          <w:rPr>
            <w:rStyle w:val="Hyperlink"/>
            <w:rFonts w:ascii="Times New Roman" w:hAnsi="Times New Roman" w:cs="Times New Roman"/>
            <w:noProof/>
            <w:szCs w:val="24"/>
          </w:rPr>
          <w:t xml:space="preserve"> TOI (left) &amp; 4</w:t>
        </w:r>
        <w:r w:rsidR="001C4759" w:rsidRPr="001C4759">
          <w:rPr>
            <w:rStyle w:val="Hyperlink"/>
            <w:rFonts w:ascii="Times New Roman" w:hAnsi="Times New Roman" w:cs="Times New Roman"/>
            <w:noProof/>
            <w:szCs w:val="24"/>
            <w:vertAlign w:val="superscript"/>
          </w:rPr>
          <w:t>th</w:t>
        </w:r>
        <w:r w:rsidR="001C4759" w:rsidRPr="001C4759">
          <w:rPr>
            <w:rStyle w:val="Hyperlink"/>
            <w:rFonts w:ascii="Times New Roman" w:hAnsi="Times New Roman" w:cs="Times New Roman"/>
            <w:noProof/>
            <w:szCs w:val="24"/>
          </w:rPr>
          <w:t xml:space="preserve"> TOI (right)</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_Toc15299860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43</w:t>
        </w:r>
        <w:r w:rsidR="001C4759" w:rsidRPr="001C4759">
          <w:rPr>
            <w:rFonts w:ascii="Times New Roman" w:hAnsi="Times New Roman" w:cs="Times New Roman"/>
            <w:noProof/>
            <w:webHidden/>
            <w:szCs w:val="24"/>
          </w:rPr>
          <w:fldChar w:fldCharType="end"/>
        </w:r>
      </w:hyperlink>
    </w:p>
    <w:p w14:paraId="326E9BD0" w14:textId="094F2E5B"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61" w:history="1">
        <w:r w:rsidR="001C4759" w:rsidRPr="001C4759">
          <w:rPr>
            <w:rStyle w:val="Hyperlink"/>
            <w:rFonts w:ascii="Times New Roman" w:hAnsi="Times New Roman" w:cs="Times New Roman"/>
            <w:noProof/>
            <w:szCs w:val="24"/>
          </w:rPr>
          <w:t>Figure 24: Gaze plots for novice 6 supervisor for 3</w:t>
        </w:r>
        <w:r w:rsidR="001C4759" w:rsidRPr="001C4759">
          <w:rPr>
            <w:rStyle w:val="Hyperlink"/>
            <w:rFonts w:ascii="Times New Roman" w:hAnsi="Times New Roman" w:cs="Times New Roman"/>
            <w:noProof/>
            <w:szCs w:val="24"/>
            <w:vertAlign w:val="superscript"/>
          </w:rPr>
          <w:t>rd</w:t>
        </w:r>
        <w:r w:rsidR="001C4759" w:rsidRPr="001C4759">
          <w:rPr>
            <w:rStyle w:val="Hyperlink"/>
            <w:rFonts w:ascii="Times New Roman" w:hAnsi="Times New Roman" w:cs="Times New Roman"/>
            <w:noProof/>
            <w:szCs w:val="24"/>
          </w:rPr>
          <w:t xml:space="preserve"> TOI (left) &amp; 4</w:t>
        </w:r>
        <w:r w:rsidR="001C4759" w:rsidRPr="001C4759">
          <w:rPr>
            <w:rStyle w:val="Hyperlink"/>
            <w:rFonts w:ascii="Times New Roman" w:hAnsi="Times New Roman" w:cs="Times New Roman"/>
            <w:noProof/>
            <w:szCs w:val="24"/>
            <w:vertAlign w:val="superscript"/>
          </w:rPr>
          <w:t>th</w:t>
        </w:r>
        <w:r w:rsidR="001C4759" w:rsidRPr="001C4759">
          <w:rPr>
            <w:rStyle w:val="Hyperlink"/>
            <w:rFonts w:ascii="Times New Roman" w:hAnsi="Times New Roman" w:cs="Times New Roman"/>
            <w:noProof/>
            <w:szCs w:val="24"/>
          </w:rPr>
          <w:t xml:space="preserve"> TOI (right)</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_Toc15299861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43</w:t>
        </w:r>
        <w:r w:rsidR="001C4759" w:rsidRPr="001C4759">
          <w:rPr>
            <w:rFonts w:ascii="Times New Roman" w:hAnsi="Times New Roman" w:cs="Times New Roman"/>
            <w:noProof/>
            <w:webHidden/>
            <w:szCs w:val="24"/>
          </w:rPr>
          <w:fldChar w:fldCharType="end"/>
        </w:r>
      </w:hyperlink>
    </w:p>
    <w:p w14:paraId="585C3B60" w14:textId="0DD6A162"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62" w:history="1">
        <w:r w:rsidR="001C4759" w:rsidRPr="001C4759">
          <w:rPr>
            <w:rStyle w:val="Hyperlink"/>
            <w:rFonts w:ascii="Times New Roman" w:hAnsi="Times New Roman" w:cs="Times New Roman"/>
            <w:noProof/>
            <w:szCs w:val="24"/>
          </w:rPr>
          <w:t>Figure 25: Radar plot for supervisors’ fixation percentage during 3</w:t>
        </w:r>
        <w:r w:rsidR="001C4759" w:rsidRPr="001C4759">
          <w:rPr>
            <w:rStyle w:val="Hyperlink"/>
            <w:rFonts w:ascii="Times New Roman" w:hAnsi="Times New Roman" w:cs="Times New Roman"/>
            <w:noProof/>
            <w:szCs w:val="24"/>
            <w:vertAlign w:val="superscript"/>
          </w:rPr>
          <w:t>rd</w:t>
        </w:r>
        <w:r w:rsidR="001C4759" w:rsidRPr="001C4759">
          <w:rPr>
            <w:rStyle w:val="Hyperlink"/>
            <w:rFonts w:ascii="Times New Roman" w:hAnsi="Times New Roman" w:cs="Times New Roman"/>
            <w:noProof/>
            <w:szCs w:val="24"/>
          </w:rPr>
          <w:t xml:space="preserve"> TOI</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_Toc15299862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45</w:t>
        </w:r>
        <w:r w:rsidR="001C4759" w:rsidRPr="001C4759">
          <w:rPr>
            <w:rFonts w:ascii="Times New Roman" w:hAnsi="Times New Roman" w:cs="Times New Roman"/>
            <w:noProof/>
            <w:webHidden/>
            <w:szCs w:val="24"/>
          </w:rPr>
          <w:fldChar w:fldCharType="end"/>
        </w:r>
      </w:hyperlink>
    </w:p>
    <w:p w14:paraId="655EB048" w14:textId="7E04073D"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63" w:history="1">
        <w:r w:rsidR="001C4759" w:rsidRPr="001C4759">
          <w:rPr>
            <w:rStyle w:val="Hyperlink"/>
            <w:rFonts w:ascii="Times New Roman" w:hAnsi="Times New Roman" w:cs="Times New Roman"/>
            <w:noProof/>
            <w:szCs w:val="24"/>
          </w:rPr>
          <w:t>Figure 26: Fixation % for supervisor during 4</w:t>
        </w:r>
        <w:r w:rsidR="001C4759" w:rsidRPr="001C4759">
          <w:rPr>
            <w:rStyle w:val="Hyperlink"/>
            <w:rFonts w:ascii="Times New Roman" w:hAnsi="Times New Roman" w:cs="Times New Roman"/>
            <w:noProof/>
            <w:szCs w:val="24"/>
            <w:vertAlign w:val="superscript"/>
          </w:rPr>
          <w:t>th</w:t>
        </w:r>
        <w:r w:rsidR="001C4759" w:rsidRPr="001C4759">
          <w:rPr>
            <w:rStyle w:val="Hyperlink"/>
            <w:rFonts w:ascii="Times New Roman" w:hAnsi="Times New Roman" w:cs="Times New Roman"/>
            <w:noProof/>
            <w:szCs w:val="24"/>
          </w:rPr>
          <w:t xml:space="preserve"> TOI</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_Toc15299863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46</w:t>
        </w:r>
        <w:r w:rsidR="001C4759" w:rsidRPr="001C4759">
          <w:rPr>
            <w:rFonts w:ascii="Times New Roman" w:hAnsi="Times New Roman" w:cs="Times New Roman"/>
            <w:noProof/>
            <w:webHidden/>
            <w:szCs w:val="24"/>
          </w:rPr>
          <w:fldChar w:fldCharType="end"/>
        </w:r>
      </w:hyperlink>
    </w:p>
    <w:p w14:paraId="7C9DB543" w14:textId="6598FFEF"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64" w:history="1">
        <w:r w:rsidR="001C4759" w:rsidRPr="001C4759">
          <w:rPr>
            <w:rStyle w:val="Hyperlink"/>
            <w:rFonts w:ascii="Times New Roman" w:hAnsi="Times New Roman" w:cs="Times New Roman"/>
            <w:noProof/>
            <w:szCs w:val="24"/>
          </w:rPr>
          <w:t>Figure 27: Number of fixations of BOP, CPC and CPI for 4</w:t>
        </w:r>
        <w:r w:rsidR="001C4759" w:rsidRPr="001C4759">
          <w:rPr>
            <w:rStyle w:val="Hyperlink"/>
            <w:rFonts w:ascii="Times New Roman" w:hAnsi="Times New Roman" w:cs="Times New Roman"/>
            <w:noProof/>
            <w:szCs w:val="24"/>
            <w:vertAlign w:val="superscript"/>
          </w:rPr>
          <w:t>th</w:t>
        </w:r>
        <w:r w:rsidR="001C4759" w:rsidRPr="001C4759">
          <w:rPr>
            <w:rStyle w:val="Hyperlink"/>
            <w:rFonts w:ascii="Times New Roman" w:hAnsi="Times New Roman" w:cs="Times New Roman"/>
            <w:noProof/>
            <w:szCs w:val="24"/>
          </w:rPr>
          <w:t xml:space="preserve"> TOI</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_Toc15299864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47</w:t>
        </w:r>
        <w:r w:rsidR="001C4759" w:rsidRPr="001C4759">
          <w:rPr>
            <w:rFonts w:ascii="Times New Roman" w:hAnsi="Times New Roman" w:cs="Times New Roman"/>
            <w:noProof/>
            <w:webHidden/>
            <w:szCs w:val="24"/>
          </w:rPr>
          <w:fldChar w:fldCharType="end"/>
        </w:r>
      </w:hyperlink>
    </w:p>
    <w:p w14:paraId="493FB5E3" w14:textId="390472CD"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65" w:history="1">
        <w:r w:rsidR="001C4759" w:rsidRPr="001C4759">
          <w:rPr>
            <w:rStyle w:val="Hyperlink"/>
            <w:rFonts w:ascii="Times New Roman" w:hAnsi="Times New Roman" w:cs="Times New Roman"/>
            <w:noProof/>
            <w:szCs w:val="24"/>
          </w:rPr>
          <w:t>Figure 28: VRDS cyber chair (left) and its control knob (right) (Naqvi et al.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_Toc15299865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53</w:t>
        </w:r>
        <w:r w:rsidR="001C4759" w:rsidRPr="001C4759">
          <w:rPr>
            <w:rFonts w:ascii="Times New Roman" w:hAnsi="Times New Roman" w:cs="Times New Roman"/>
            <w:noProof/>
            <w:webHidden/>
            <w:szCs w:val="24"/>
          </w:rPr>
          <w:fldChar w:fldCharType="end"/>
        </w:r>
      </w:hyperlink>
    </w:p>
    <w:p w14:paraId="2C31AAB2" w14:textId="68D45F4C"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66" w:history="1">
        <w:r w:rsidR="001C4759" w:rsidRPr="001C4759">
          <w:rPr>
            <w:rStyle w:val="Hyperlink"/>
            <w:rFonts w:ascii="Times New Roman" w:hAnsi="Times New Roman" w:cs="Times New Roman"/>
            <w:noProof/>
            <w:szCs w:val="24"/>
          </w:rPr>
          <w:t>Figure 29: Semantic map for expert 1 (Naqvi et al.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_Toc15299866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54</w:t>
        </w:r>
        <w:r w:rsidR="001C4759" w:rsidRPr="001C4759">
          <w:rPr>
            <w:rFonts w:ascii="Times New Roman" w:hAnsi="Times New Roman" w:cs="Times New Roman"/>
            <w:noProof/>
            <w:webHidden/>
            <w:szCs w:val="24"/>
          </w:rPr>
          <w:fldChar w:fldCharType="end"/>
        </w:r>
      </w:hyperlink>
    </w:p>
    <w:p w14:paraId="086E315B" w14:textId="2B0AAB56"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67" w:history="1">
        <w:r w:rsidR="001C4759" w:rsidRPr="001C4759">
          <w:rPr>
            <w:rStyle w:val="Hyperlink"/>
            <w:rFonts w:ascii="Times New Roman" w:hAnsi="Times New Roman" w:cs="Times New Roman"/>
            <w:noProof/>
            <w:szCs w:val="24"/>
          </w:rPr>
          <w:t>Figure 30: Semantic map for expert 2 (Naqvi et al.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_Toc15299867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55</w:t>
        </w:r>
        <w:r w:rsidR="001C4759" w:rsidRPr="001C4759">
          <w:rPr>
            <w:rFonts w:ascii="Times New Roman" w:hAnsi="Times New Roman" w:cs="Times New Roman"/>
            <w:noProof/>
            <w:webHidden/>
            <w:szCs w:val="24"/>
          </w:rPr>
          <w:fldChar w:fldCharType="end"/>
        </w:r>
      </w:hyperlink>
    </w:p>
    <w:p w14:paraId="06681680" w14:textId="456EF24A"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68" w:history="1">
        <w:r w:rsidR="001C4759" w:rsidRPr="001C4759">
          <w:rPr>
            <w:rStyle w:val="Hyperlink"/>
            <w:rFonts w:ascii="Times New Roman" w:hAnsi="Times New Roman" w:cs="Times New Roman"/>
            <w:noProof/>
            <w:szCs w:val="24"/>
          </w:rPr>
          <w:t>Figure 31: Semantic map for novice 1 (Naqvi et al.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_Toc15299868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55</w:t>
        </w:r>
        <w:r w:rsidR="001C4759" w:rsidRPr="001C4759">
          <w:rPr>
            <w:rFonts w:ascii="Times New Roman" w:hAnsi="Times New Roman" w:cs="Times New Roman"/>
            <w:noProof/>
            <w:webHidden/>
            <w:szCs w:val="24"/>
          </w:rPr>
          <w:fldChar w:fldCharType="end"/>
        </w:r>
      </w:hyperlink>
    </w:p>
    <w:p w14:paraId="6233E6F1" w14:textId="1C0443C9"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69" w:history="1">
        <w:r w:rsidR="001C4759" w:rsidRPr="001C4759">
          <w:rPr>
            <w:rStyle w:val="Hyperlink"/>
            <w:rFonts w:ascii="Times New Roman" w:hAnsi="Times New Roman" w:cs="Times New Roman"/>
            <w:noProof/>
            <w:szCs w:val="24"/>
          </w:rPr>
          <w:t>Figure 32: Semantic map for novice 2 (Naqvi et al.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_Toc15299869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56</w:t>
        </w:r>
        <w:r w:rsidR="001C4759" w:rsidRPr="001C4759">
          <w:rPr>
            <w:rFonts w:ascii="Times New Roman" w:hAnsi="Times New Roman" w:cs="Times New Roman"/>
            <w:noProof/>
            <w:webHidden/>
            <w:szCs w:val="24"/>
          </w:rPr>
          <w:fldChar w:fldCharType="end"/>
        </w:r>
      </w:hyperlink>
    </w:p>
    <w:p w14:paraId="7C2F9F76" w14:textId="79A2519F"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70" w:history="1">
        <w:r w:rsidR="001C4759" w:rsidRPr="001C4759">
          <w:rPr>
            <w:rStyle w:val="Hyperlink"/>
            <w:rFonts w:ascii="Times New Roman" w:hAnsi="Times New Roman" w:cs="Times New Roman"/>
            <w:noProof/>
            <w:szCs w:val="24"/>
          </w:rPr>
          <w:t>Figure 33: Operational time vs muddled state percentage (Naqvi et al.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_Toc15299870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57</w:t>
        </w:r>
        <w:r w:rsidR="001C4759" w:rsidRPr="001C4759">
          <w:rPr>
            <w:rFonts w:ascii="Times New Roman" w:hAnsi="Times New Roman" w:cs="Times New Roman"/>
            <w:noProof/>
            <w:webHidden/>
            <w:szCs w:val="24"/>
          </w:rPr>
          <w:fldChar w:fldCharType="end"/>
        </w:r>
      </w:hyperlink>
    </w:p>
    <w:p w14:paraId="4A0571FF" w14:textId="35DB396C"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71" w:history="1">
        <w:r w:rsidR="001C4759" w:rsidRPr="001C4759">
          <w:rPr>
            <w:rStyle w:val="Hyperlink"/>
            <w:rFonts w:ascii="Times New Roman" w:hAnsi="Times New Roman" w:cs="Times New Roman"/>
            <w:noProof/>
            <w:szCs w:val="24"/>
          </w:rPr>
          <w:t>Figure 34: Narrow mud window drilling using MPD vs conventional drilling (Air-Drilling 2019)</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_Toc15299871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60</w:t>
        </w:r>
        <w:r w:rsidR="001C4759" w:rsidRPr="001C4759">
          <w:rPr>
            <w:rFonts w:ascii="Times New Roman" w:hAnsi="Times New Roman" w:cs="Times New Roman"/>
            <w:noProof/>
            <w:webHidden/>
            <w:szCs w:val="24"/>
          </w:rPr>
          <w:fldChar w:fldCharType="end"/>
        </w:r>
      </w:hyperlink>
    </w:p>
    <w:p w14:paraId="4DF30E7D" w14:textId="17E55E8F"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72" w:history="1">
        <w:r w:rsidR="001C4759" w:rsidRPr="001C4759">
          <w:rPr>
            <w:rStyle w:val="Hyperlink"/>
            <w:rFonts w:ascii="Times New Roman" w:hAnsi="Times New Roman" w:cs="Times New Roman"/>
            <w:noProof/>
            <w:szCs w:val="24"/>
          </w:rPr>
          <w:t>Figure 35: Generalized well control risk matrix (Rajabi et al. 2014)</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_Toc15299872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62</w:t>
        </w:r>
        <w:r w:rsidR="001C4759" w:rsidRPr="001C4759">
          <w:rPr>
            <w:rFonts w:ascii="Times New Roman" w:hAnsi="Times New Roman" w:cs="Times New Roman"/>
            <w:noProof/>
            <w:webHidden/>
            <w:szCs w:val="24"/>
          </w:rPr>
          <w:fldChar w:fldCharType="end"/>
        </w:r>
      </w:hyperlink>
    </w:p>
    <w:p w14:paraId="007FBCDD" w14:textId="26495E03"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73" w:history="1">
        <w:r w:rsidR="001C4759" w:rsidRPr="001C4759">
          <w:rPr>
            <w:rStyle w:val="Hyperlink"/>
            <w:rFonts w:ascii="Times New Roman" w:hAnsi="Times New Roman" w:cs="Times New Roman"/>
            <w:noProof/>
            <w:szCs w:val="24"/>
          </w:rPr>
          <w:t>Figure 36: Kick detection and circulation using engineer’s method</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_Toc15299873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64</w:t>
        </w:r>
        <w:r w:rsidR="001C4759" w:rsidRPr="001C4759">
          <w:rPr>
            <w:rFonts w:ascii="Times New Roman" w:hAnsi="Times New Roman" w:cs="Times New Roman"/>
            <w:noProof/>
            <w:webHidden/>
            <w:szCs w:val="24"/>
          </w:rPr>
          <w:fldChar w:fldCharType="end"/>
        </w:r>
      </w:hyperlink>
    </w:p>
    <w:p w14:paraId="3F7D0988" w14:textId="41A67A27"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74" w:history="1">
        <w:r w:rsidR="001C4759" w:rsidRPr="001C4759">
          <w:rPr>
            <w:rStyle w:val="Hyperlink"/>
            <w:rFonts w:ascii="Times New Roman" w:hAnsi="Times New Roman" w:cs="Times New Roman"/>
            <w:noProof/>
            <w:szCs w:val="24"/>
          </w:rPr>
          <w:t>Figure 37: DrillSim 50 setup to imitate MPD. (L to R) BOP, manifold and remote choke</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_Toc15299874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66</w:t>
        </w:r>
        <w:r w:rsidR="001C4759" w:rsidRPr="001C4759">
          <w:rPr>
            <w:rFonts w:ascii="Times New Roman" w:hAnsi="Times New Roman" w:cs="Times New Roman"/>
            <w:noProof/>
            <w:webHidden/>
            <w:szCs w:val="24"/>
          </w:rPr>
          <w:fldChar w:fldCharType="end"/>
        </w:r>
      </w:hyperlink>
    </w:p>
    <w:p w14:paraId="3AE3766E" w14:textId="32B16F49"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75" w:history="1">
        <w:r w:rsidR="001C4759" w:rsidRPr="001C4759">
          <w:rPr>
            <w:rStyle w:val="Hyperlink"/>
            <w:rFonts w:ascii="Times New Roman" w:hAnsi="Times New Roman" w:cs="Times New Roman"/>
            <w:noProof/>
            <w:szCs w:val="24"/>
          </w:rPr>
          <w:t>Figure 38: Dynamic well control using MPD</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_Toc15299875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67</w:t>
        </w:r>
        <w:r w:rsidR="001C4759" w:rsidRPr="001C4759">
          <w:rPr>
            <w:rFonts w:ascii="Times New Roman" w:hAnsi="Times New Roman" w:cs="Times New Roman"/>
            <w:noProof/>
            <w:webHidden/>
            <w:szCs w:val="24"/>
          </w:rPr>
          <w:fldChar w:fldCharType="end"/>
        </w:r>
      </w:hyperlink>
    </w:p>
    <w:p w14:paraId="43433EF7" w14:textId="4D093A5C" w:rsidR="001C4759" w:rsidRPr="001C4759" w:rsidRDefault="00C16143">
      <w:pPr>
        <w:pStyle w:val="TableofFigures"/>
        <w:tabs>
          <w:tab w:val="right" w:leader="dot" w:pos="8990"/>
        </w:tabs>
        <w:rPr>
          <w:rFonts w:ascii="Times New Roman" w:eastAsiaTheme="minorEastAsia" w:hAnsi="Times New Roman" w:cs="Times New Roman"/>
          <w:noProof/>
          <w:szCs w:val="24"/>
        </w:rPr>
      </w:pPr>
      <w:hyperlink w:anchor="_Toc15299876" w:history="1">
        <w:r w:rsidR="001C4759" w:rsidRPr="001C4759">
          <w:rPr>
            <w:rStyle w:val="Hyperlink"/>
            <w:rFonts w:ascii="Times New Roman" w:hAnsi="Times New Roman" w:cs="Times New Roman"/>
            <w:noProof/>
            <w:szCs w:val="24"/>
          </w:rPr>
          <w:t>Figure 39: Proposed well control training and evaluation criteria (Naqvi et al. 2018)</w:t>
        </w:r>
        <w:r w:rsidR="001C4759" w:rsidRPr="001C4759">
          <w:rPr>
            <w:rFonts w:ascii="Times New Roman" w:hAnsi="Times New Roman" w:cs="Times New Roman"/>
            <w:noProof/>
            <w:webHidden/>
            <w:szCs w:val="24"/>
          </w:rPr>
          <w:tab/>
        </w:r>
        <w:r w:rsidR="001C4759" w:rsidRPr="001C4759">
          <w:rPr>
            <w:rFonts w:ascii="Times New Roman" w:hAnsi="Times New Roman" w:cs="Times New Roman"/>
            <w:noProof/>
            <w:webHidden/>
            <w:szCs w:val="24"/>
          </w:rPr>
          <w:fldChar w:fldCharType="begin"/>
        </w:r>
        <w:r w:rsidR="001C4759" w:rsidRPr="001C4759">
          <w:rPr>
            <w:rFonts w:ascii="Times New Roman" w:hAnsi="Times New Roman" w:cs="Times New Roman"/>
            <w:noProof/>
            <w:webHidden/>
            <w:szCs w:val="24"/>
          </w:rPr>
          <w:instrText xml:space="preserve"> PAGEREF _Toc15299876 \h </w:instrText>
        </w:r>
        <w:r w:rsidR="001C4759" w:rsidRPr="001C4759">
          <w:rPr>
            <w:rFonts w:ascii="Times New Roman" w:hAnsi="Times New Roman" w:cs="Times New Roman"/>
            <w:noProof/>
            <w:webHidden/>
            <w:szCs w:val="24"/>
          </w:rPr>
        </w:r>
        <w:r w:rsidR="001C4759" w:rsidRPr="001C4759">
          <w:rPr>
            <w:rFonts w:ascii="Times New Roman" w:hAnsi="Times New Roman" w:cs="Times New Roman"/>
            <w:noProof/>
            <w:webHidden/>
            <w:szCs w:val="24"/>
          </w:rPr>
          <w:fldChar w:fldCharType="separate"/>
        </w:r>
        <w:r w:rsidR="001C4759" w:rsidRPr="001C4759">
          <w:rPr>
            <w:rFonts w:ascii="Times New Roman" w:hAnsi="Times New Roman" w:cs="Times New Roman"/>
            <w:noProof/>
            <w:webHidden/>
            <w:szCs w:val="24"/>
          </w:rPr>
          <w:t>70</w:t>
        </w:r>
        <w:r w:rsidR="001C4759" w:rsidRPr="001C4759">
          <w:rPr>
            <w:rFonts w:ascii="Times New Roman" w:hAnsi="Times New Roman" w:cs="Times New Roman"/>
            <w:noProof/>
            <w:webHidden/>
            <w:szCs w:val="24"/>
          </w:rPr>
          <w:fldChar w:fldCharType="end"/>
        </w:r>
      </w:hyperlink>
    </w:p>
    <w:p w14:paraId="2D6D2AE0" w14:textId="17614944" w:rsidR="00651C8B" w:rsidRDefault="00B109E2" w:rsidP="00E70579">
      <w:pPr>
        <w:pStyle w:val="Heading1"/>
      </w:pPr>
      <w:r w:rsidRPr="001C4759">
        <w:rPr>
          <w:rFonts w:ascii="Times New Roman" w:hAnsi="Times New Roman" w:cs="Times New Roman"/>
          <w:b w:val="0"/>
          <w:sz w:val="24"/>
          <w:szCs w:val="24"/>
        </w:rPr>
        <w:fldChar w:fldCharType="end"/>
      </w:r>
      <w:r w:rsidR="000D25A2">
        <w:br w:type="page"/>
      </w:r>
      <w:bookmarkStart w:id="7" w:name="_Toc6426674"/>
      <w:bookmarkStart w:id="8" w:name="_Toc14778683"/>
      <w:r w:rsidR="000D25A2">
        <w:lastRenderedPageBreak/>
        <w:t>Abstract</w:t>
      </w:r>
      <w:bookmarkEnd w:id="7"/>
      <w:bookmarkEnd w:id="8"/>
    </w:p>
    <w:p w14:paraId="312B129B" w14:textId="49374F0F" w:rsidR="00B109E2" w:rsidRPr="00E84C34" w:rsidRDefault="00544374" w:rsidP="006C2822">
      <w:pPr>
        <w:pStyle w:val="NewNormal"/>
        <w:rPr>
          <w:rFonts w:cs="Times New Roman"/>
        </w:rPr>
      </w:pPr>
      <w:r w:rsidRPr="00E84C34">
        <w:rPr>
          <w:rFonts w:cs="Times New Roman"/>
        </w:rPr>
        <w:t>Today 70% of incidents</w:t>
      </w:r>
      <w:r w:rsidR="006F1909" w:rsidRPr="00E84C34">
        <w:rPr>
          <w:rFonts w:cs="Times New Roman"/>
        </w:rPr>
        <w:t xml:space="preserve"> in offshore and marine environment are</w:t>
      </w:r>
      <w:r w:rsidRPr="00E84C34">
        <w:rPr>
          <w:rFonts w:cs="Times New Roman"/>
        </w:rPr>
        <w:t xml:space="preserve"> due to human factors (HF).</w:t>
      </w:r>
      <w:r w:rsidR="00780F64">
        <w:rPr>
          <w:rFonts w:cs="Times New Roman"/>
        </w:rPr>
        <w:t xml:space="preserve"> </w:t>
      </w:r>
      <w:r w:rsidR="00E0703E">
        <w:rPr>
          <w:rFonts w:cs="Times New Roman"/>
        </w:rPr>
        <w:t xml:space="preserve">Among all such incidents, </w:t>
      </w:r>
      <w:r w:rsidR="00780F64">
        <w:rPr>
          <w:rFonts w:cs="Times New Roman"/>
        </w:rPr>
        <w:t xml:space="preserve">loss of well control </w:t>
      </w:r>
      <w:r w:rsidR="00E0703E">
        <w:rPr>
          <w:rFonts w:cs="Times New Roman"/>
        </w:rPr>
        <w:t xml:space="preserve">can have </w:t>
      </w:r>
      <w:r w:rsidR="00780F64">
        <w:rPr>
          <w:rFonts w:cs="Times New Roman"/>
        </w:rPr>
        <w:t xml:space="preserve">tremendous </w:t>
      </w:r>
      <w:r w:rsidR="00E0703E">
        <w:rPr>
          <w:rFonts w:cs="Times New Roman"/>
        </w:rPr>
        <w:t>damage to human life, well, rig, underground reserves and to the environment.</w:t>
      </w:r>
      <w:r w:rsidR="00780F64">
        <w:rPr>
          <w:rFonts w:cs="Times New Roman"/>
        </w:rPr>
        <w:t xml:space="preserve"> </w:t>
      </w:r>
      <w:r w:rsidRPr="00E84C34">
        <w:rPr>
          <w:rFonts w:cs="Times New Roman"/>
        </w:rPr>
        <w:t xml:space="preserve">To reduce </w:t>
      </w:r>
      <w:r w:rsidR="00E0703E">
        <w:rPr>
          <w:rFonts w:cs="Times New Roman"/>
        </w:rPr>
        <w:t>risk for such an</w:t>
      </w:r>
      <w:r w:rsidR="00780F64">
        <w:rPr>
          <w:rFonts w:cs="Times New Roman"/>
        </w:rPr>
        <w:t xml:space="preserve"> incident</w:t>
      </w:r>
      <w:r w:rsidRPr="00E84C34">
        <w:rPr>
          <w:rFonts w:cs="Times New Roman"/>
        </w:rPr>
        <w:t xml:space="preserve">, </w:t>
      </w:r>
      <w:r w:rsidR="00780F64">
        <w:rPr>
          <w:rFonts w:cs="Times New Roman"/>
        </w:rPr>
        <w:t>one needs to enhance process safety by integrating human factors in all elements design and training curriculums</w:t>
      </w:r>
      <w:r w:rsidRPr="00E84C34">
        <w:rPr>
          <w:rFonts w:cs="Times New Roman"/>
        </w:rPr>
        <w:t xml:space="preserve">. </w:t>
      </w:r>
      <w:r w:rsidR="00780F64">
        <w:rPr>
          <w:rFonts w:cs="Times New Roman"/>
        </w:rPr>
        <w:t xml:space="preserve">The primary objective of this work is to investigate a human centered </w:t>
      </w:r>
      <w:r w:rsidR="003834D6">
        <w:rPr>
          <w:rFonts w:cs="Times New Roman"/>
        </w:rPr>
        <w:t>approach for reducing the risk for l</w:t>
      </w:r>
      <w:r w:rsidR="00780F64">
        <w:rPr>
          <w:rFonts w:cs="Times New Roman"/>
        </w:rPr>
        <w:t xml:space="preserve">oss of </w:t>
      </w:r>
      <w:r w:rsidR="003834D6">
        <w:rPr>
          <w:rFonts w:cs="Times New Roman"/>
        </w:rPr>
        <w:t>w</w:t>
      </w:r>
      <w:r w:rsidR="00780F64">
        <w:rPr>
          <w:rFonts w:cs="Times New Roman"/>
        </w:rPr>
        <w:t xml:space="preserve">ell </w:t>
      </w:r>
      <w:r w:rsidR="003834D6">
        <w:rPr>
          <w:rFonts w:cs="Times New Roman"/>
        </w:rPr>
        <w:t>c</w:t>
      </w:r>
      <w:r w:rsidR="00780F64">
        <w:rPr>
          <w:rFonts w:cs="Times New Roman"/>
        </w:rPr>
        <w:t>ontrol</w:t>
      </w:r>
      <w:r w:rsidR="003834D6">
        <w:rPr>
          <w:rFonts w:cs="Times New Roman"/>
        </w:rPr>
        <w:t xml:space="preserve"> events</w:t>
      </w:r>
      <w:r w:rsidR="00780F64">
        <w:rPr>
          <w:rFonts w:cs="Times New Roman"/>
        </w:rPr>
        <w:t xml:space="preserve">. </w:t>
      </w:r>
      <w:r w:rsidR="003834D6">
        <w:rPr>
          <w:rFonts w:cs="Times New Roman"/>
        </w:rPr>
        <w:t>A dual approach has been adopted which involves enhancing the computational abilities of the human</w:t>
      </w:r>
      <w:r w:rsidR="0087722E">
        <w:rPr>
          <w:rFonts w:cs="Times New Roman"/>
        </w:rPr>
        <w:t xml:space="preserve"> and simplifying the task environment itself to promote enhanced performance. </w:t>
      </w:r>
      <w:r w:rsidR="003834D6">
        <w:rPr>
          <w:rFonts w:cs="Times New Roman"/>
        </w:rPr>
        <w:t>T</w:t>
      </w:r>
      <w:r w:rsidRPr="00E84C34">
        <w:rPr>
          <w:rFonts w:cs="Times New Roman"/>
        </w:rPr>
        <w:t xml:space="preserve">echniques like eye tracking and content analysis </w:t>
      </w:r>
      <w:r w:rsidR="0087722E">
        <w:rPr>
          <w:rFonts w:cs="Times New Roman"/>
        </w:rPr>
        <w:t xml:space="preserve">has been discussed and analyzed to showcase how they can be incorporated for better training and evaluation to enhance human computational abilities. </w:t>
      </w:r>
      <w:r w:rsidR="00177E48" w:rsidRPr="00E84C34">
        <w:rPr>
          <w:rFonts w:cs="Times New Roman"/>
        </w:rPr>
        <w:t xml:space="preserve">While for creating an unconvoluted task environment, dynamic well control approach through </w:t>
      </w:r>
      <w:r w:rsidR="00A8745A">
        <w:rPr>
          <w:rFonts w:cs="Times New Roman"/>
        </w:rPr>
        <w:t>M</w:t>
      </w:r>
      <w:r w:rsidR="00177E48" w:rsidRPr="00E84C34">
        <w:rPr>
          <w:rFonts w:cs="Times New Roman"/>
        </w:rPr>
        <w:t xml:space="preserve">anaged </w:t>
      </w:r>
      <w:r w:rsidR="00A8745A">
        <w:rPr>
          <w:rFonts w:cs="Times New Roman"/>
        </w:rPr>
        <w:t>P</w:t>
      </w:r>
      <w:r w:rsidR="00177E48" w:rsidRPr="00E84C34">
        <w:rPr>
          <w:rFonts w:cs="Times New Roman"/>
        </w:rPr>
        <w:t xml:space="preserve">ressure </w:t>
      </w:r>
      <w:r w:rsidR="00A8745A">
        <w:rPr>
          <w:rFonts w:cs="Times New Roman"/>
        </w:rPr>
        <w:t>D</w:t>
      </w:r>
      <w:r w:rsidR="00177E48" w:rsidRPr="00E84C34">
        <w:rPr>
          <w:rFonts w:cs="Times New Roman"/>
        </w:rPr>
        <w:t>rilling</w:t>
      </w:r>
      <w:r w:rsidR="00A8745A">
        <w:rPr>
          <w:rFonts w:cs="Times New Roman"/>
        </w:rPr>
        <w:t xml:space="preserve"> (MPD)</w:t>
      </w:r>
      <w:r w:rsidR="00177E48" w:rsidRPr="00E84C34">
        <w:rPr>
          <w:rFonts w:cs="Times New Roman"/>
        </w:rPr>
        <w:t xml:space="preserve"> will be discussed. </w:t>
      </w:r>
    </w:p>
    <w:p w14:paraId="4D5F01F1" w14:textId="14C2D3B4" w:rsidR="003246DF" w:rsidRPr="00E84C34" w:rsidRDefault="00B109E2" w:rsidP="00D922E1">
      <w:pPr>
        <w:pStyle w:val="NewNormal"/>
        <w:rPr>
          <w:rFonts w:cs="Times New Roman"/>
        </w:rPr>
      </w:pPr>
      <w:r w:rsidRPr="00E84C34">
        <w:rPr>
          <w:rFonts w:cs="Times New Roman"/>
        </w:rPr>
        <w:t>DrillSim 50 simulator was used to design experiment to test and validate how eye tracking can be incorporated in the current well control training and evaluation criteria.</w:t>
      </w:r>
      <w:r w:rsidR="003246DF" w:rsidRPr="00E84C34">
        <w:rPr>
          <w:rFonts w:cs="Times New Roman"/>
        </w:rPr>
        <w:t xml:space="preserve"> While the </w:t>
      </w:r>
      <w:r w:rsidR="00D922E1">
        <w:rPr>
          <w:rFonts w:cs="Times New Roman"/>
        </w:rPr>
        <w:t>V</w:t>
      </w:r>
      <w:r w:rsidR="00D922E1" w:rsidRPr="00E84C34">
        <w:rPr>
          <w:rFonts w:cs="Times New Roman"/>
        </w:rPr>
        <w:t xml:space="preserve">irtual </w:t>
      </w:r>
      <w:r w:rsidR="00D922E1">
        <w:rPr>
          <w:rFonts w:cs="Times New Roman"/>
        </w:rPr>
        <w:t>R</w:t>
      </w:r>
      <w:r w:rsidR="003246DF" w:rsidRPr="00E84C34">
        <w:rPr>
          <w:rFonts w:cs="Times New Roman"/>
        </w:rPr>
        <w:t xml:space="preserve">eality </w:t>
      </w:r>
      <w:r w:rsidR="00D922E1">
        <w:rPr>
          <w:rFonts w:cs="Times New Roman"/>
        </w:rPr>
        <w:t>D</w:t>
      </w:r>
      <w:r w:rsidR="003246DF" w:rsidRPr="00E84C34">
        <w:rPr>
          <w:rFonts w:cs="Times New Roman"/>
        </w:rPr>
        <w:t xml:space="preserve">rilling </w:t>
      </w:r>
      <w:r w:rsidR="00D922E1">
        <w:rPr>
          <w:rFonts w:cs="Times New Roman"/>
        </w:rPr>
        <w:t>S</w:t>
      </w:r>
      <w:r w:rsidR="003246DF" w:rsidRPr="00E84C34">
        <w:rPr>
          <w:rFonts w:cs="Times New Roman"/>
        </w:rPr>
        <w:t>imulator</w:t>
      </w:r>
      <w:r w:rsidR="00D922E1">
        <w:rPr>
          <w:rFonts w:cs="Times New Roman"/>
        </w:rPr>
        <w:t xml:space="preserve"> (VRDS)</w:t>
      </w:r>
      <w:r w:rsidR="003246DF" w:rsidRPr="00E84C34">
        <w:rPr>
          <w:rFonts w:cs="Times New Roman"/>
        </w:rPr>
        <w:t xml:space="preserve"> was used to conduct the content analysis experiment. </w:t>
      </w:r>
      <w:r w:rsidR="0087722E">
        <w:rPr>
          <w:rFonts w:cs="Times New Roman"/>
        </w:rPr>
        <w:t xml:space="preserve">As compared to </w:t>
      </w:r>
      <w:r w:rsidR="0087722E" w:rsidRPr="00E84C34">
        <w:rPr>
          <w:rFonts w:cs="Times New Roman"/>
        </w:rPr>
        <w:t xml:space="preserve">rather simple binary measure of performance we get from conventional evaluation criteria. </w:t>
      </w:r>
      <w:r w:rsidR="0087722E">
        <w:rPr>
          <w:rFonts w:cs="Times New Roman"/>
        </w:rPr>
        <w:t>T</w:t>
      </w:r>
      <w:r w:rsidR="003246DF" w:rsidRPr="00E84C34">
        <w:rPr>
          <w:rFonts w:cs="Times New Roman"/>
        </w:rPr>
        <w:t>h</w:t>
      </w:r>
      <w:r w:rsidR="0087722E">
        <w:rPr>
          <w:rFonts w:cs="Times New Roman"/>
        </w:rPr>
        <w:t>e</w:t>
      </w:r>
      <w:r w:rsidR="003246DF" w:rsidRPr="00E84C34">
        <w:rPr>
          <w:rFonts w:cs="Times New Roman"/>
        </w:rPr>
        <w:t xml:space="preserve"> insights on participants performance from both these techniques helped to identify areas for targeted feedback for the participants to improve on. Secondly the benchmark maps or plots from the experts generated through these techniques can be used for better evaluation of the candidates</w:t>
      </w:r>
      <w:r w:rsidR="00226BAD">
        <w:rPr>
          <w:rFonts w:cs="Times New Roman"/>
        </w:rPr>
        <w:t xml:space="preserve">. </w:t>
      </w:r>
    </w:p>
    <w:p w14:paraId="6FE23F4E" w14:textId="2590A692" w:rsidR="000D25A2" w:rsidRPr="006C2822" w:rsidRDefault="003246DF" w:rsidP="006C2822">
      <w:pPr>
        <w:pStyle w:val="NewNormal"/>
      </w:pPr>
      <w:r w:rsidRPr="00E84C34">
        <w:rPr>
          <w:rFonts w:cs="Times New Roman"/>
        </w:rPr>
        <w:t xml:space="preserve">For creating an unconvoluted environment, dynamic well control from MPD was compared with the conventional well control method on the DrillSim 50 simulator. The comparison showed many ways in which the task environment can be simplified and made better in terms of reduced time, mental stress and physical labor. </w:t>
      </w:r>
      <w:r w:rsidR="00177E48" w:rsidRPr="00E84C34">
        <w:rPr>
          <w:rFonts w:cs="Times New Roman"/>
        </w:rPr>
        <w:t>Together</w:t>
      </w:r>
      <w:r w:rsidR="006F1909" w:rsidRPr="00E84C34">
        <w:rPr>
          <w:rFonts w:cs="Times New Roman"/>
        </w:rPr>
        <w:t xml:space="preserve">, this can help to create a system where task environment and abilities of the actor are complimented, resulting in optimal system performance and </w:t>
      </w:r>
      <w:r w:rsidR="00A461BF">
        <w:rPr>
          <w:rFonts w:cs="Times New Roman"/>
        </w:rPr>
        <w:t xml:space="preserve">safety. </w:t>
      </w:r>
      <w:r w:rsidR="006F1909" w:rsidRPr="006C2822">
        <w:t xml:space="preserve"> </w:t>
      </w:r>
      <w:r w:rsidR="000D25A2" w:rsidRPr="006C2822">
        <w:br w:type="page"/>
      </w:r>
    </w:p>
    <w:p w14:paraId="30E09903" w14:textId="77777777" w:rsidR="005A6C39" w:rsidRDefault="005A6C39" w:rsidP="00D904DD">
      <w:pPr>
        <w:pStyle w:val="MainHeading"/>
        <w:sectPr w:rsidR="005A6C39" w:rsidSect="000F27BE">
          <w:footerReference w:type="default" r:id="rId8"/>
          <w:pgSz w:w="12240" w:h="15840"/>
          <w:pgMar w:top="1440" w:right="1440" w:bottom="1440" w:left="1800" w:header="720" w:footer="720" w:gutter="0"/>
          <w:pgNumType w:fmt="lowerRoman" w:start="4"/>
          <w:cols w:space="720"/>
          <w:docGrid w:linePitch="360"/>
        </w:sectPr>
      </w:pPr>
    </w:p>
    <w:p w14:paraId="07BEF406" w14:textId="32D85924" w:rsidR="00A51F46" w:rsidRPr="00B44BA7" w:rsidRDefault="005A6C39" w:rsidP="00D904DD">
      <w:pPr>
        <w:pStyle w:val="MainHeading"/>
        <w:numPr>
          <w:ilvl w:val="0"/>
          <w:numId w:val="5"/>
        </w:numPr>
      </w:pPr>
      <w:bookmarkStart w:id="9" w:name="_Toc14778684"/>
      <w:r w:rsidRPr="00B44BA7">
        <w:lastRenderedPageBreak/>
        <w:t>Introduction</w:t>
      </w:r>
      <w:bookmarkEnd w:id="9"/>
    </w:p>
    <w:p w14:paraId="4D682678" w14:textId="520ECC7E" w:rsidR="00A51F46" w:rsidRDefault="005A6C39" w:rsidP="005A6C39">
      <w:pPr>
        <w:pStyle w:val="11Subheading"/>
      </w:pPr>
      <w:bookmarkStart w:id="10" w:name="_Toc14778685"/>
      <w:r>
        <w:t>Research Motivation</w:t>
      </w:r>
      <w:bookmarkEnd w:id="10"/>
    </w:p>
    <w:p w14:paraId="17E203E6" w14:textId="30BD0138" w:rsidR="00E95284" w:rsidRPr="00134B25" w:rsidRDefault="00EE5B4A" w:rsidP="00BA2415">
      <w:pPr>
        <w:spacing w:line="360" w:lineRule="auto"/>
        <w:ind w:firstLine="720"/>
        <w:rPr>
          <w:rFonts w:ascii="Times New Roman" w:hAnsi="Times New Roman" w:cs="Times New Roman"/>
        </w:rPr>
      </w:pPr>
      <w:r>
        <w:rPr>
          <w:rFonts w:ascii="Times New Roman" w:hAnsi="Times New Roman" w:cs="Times New Roman"/>
        </w:rPr>
        <w:t>Loss of Well Control (L</w:t>
      </w:r>
      <w:r w:rsidR="00AA2554">
        <w:rPr>
          <w:rFonts w:ascii="Times New Roman" w:hAnsi="Times New Roman" w:cs="Times New Roman"/>
        </w:rPr>
        <w:t>O</w:t>
      </w:r>
      <w:r>
        <w:rPr>
          <w:rFonts w:ascii="Times New Roman" w:hAnsi="Times New Roman" w:cs="Times New Roman"/>
        </w:rPr>
        <w:t>WC)</w:t>
      </w:r>
      <w:r w:rsidR="00BE2698" w:rsidRPr="00134B25">
        <w:rPr>
          <w:rFonts w:ascii="Times New Roman" w:hAnsi="Times New Roman" w:cs="Times New Roman"/>
        </w:rPr>
        <w:t xml:space="preserve"> and drilling safety has been </w:t>
      </w:r>
      <w:r w:rsidR="005F45BE" w:rsidRPr="00134B25">
        <w:rPr>
          <w:rFonts w:ascii="Times New Roman" w:hAnsi="Times New Roman" w:cs="Times New Roman"/>
        </w:rPr>
        <w:t>one of the most challenging aspect of drilling since</w:t>
      </w:r>
      <w:r w:rsidR="00A6183D" w:rsidRPr="00134B25">
        <w:rPr>
          <w:rFonts w:ascii="Times New Roman" w:hAnsi="Times New Roman" w:cs="Times New Roman"/>
        </w:rPr>
        <w:t xml:space="preserve"> its</w:t>
      </w:r>
      <w:r w:rsidR="005F45BE" w:rsidRPr="00134B25">
        <w:rPr>
          <w:rFonts w:ascii="Times New Roman" w:hAnsi="Times New Roman" w:cs="Times New Roman"/>
        </w:rPr>
        <w:t xml:space="preserve"> beginnin</w:t>
      </w:r>
      <w:r w:rsidR="00A6183D" w:rsidRPr="00134B25">
        <w:rPr>
          <w:rFonts w:ascii="Times New Roman" w:hAnsi="Times New Roman" w:cs="Times New Roman"/>
        </w:rPr>
        <w:t>g</w:t>
      </w:r>
      <w:r w:rsidR="005F45BE" w:rsidRPr="00134B25">
        <w:rPr>
          <w:rFonts w:ascii="Times New Roman" w:hAnsi="Times New Roman" w:cs="Times New Roman"/>
        </w:rPr>
        <w:t xml:space="preserve">. The sensitive integration of several factors </w:t>
      </w:r>
      <w:r w:rsidR="00A6183D" w:rsidRPr="00134B25">
        <w:rPr>
          <w:rFonts w:ascii="Times New Roman" w:hAnsi="Times New Roman" w:cs="Times New Roman"/>
        </w:rPr>
        <w:t xml:space="preserve">forming the safety envelope is jeopardized by the slightest weak point. Today with several advancements </w:t>
      </w:r>
      <w:r w:rsidR="00D62860" w:rsidRPr="00134B25">
        <w:rPr>
          <w:rFonts w:ascii="Times New Roman" w:hAnsi="Times New Roman" w:cs="Times New Roman"/>
        </w:rPr>
        <w:t>and</w:t>
      </w:r>
      <w:r w:rsidR="00A6183D" w:rsidRPr="00134B25">
        <w:rPr>
          <w:rFonts w:ascii="Times New Roman" w:hAnsi="Times New Roman" w:cs="Times New Roman"/>
        </w:rPr>
        <w:t xml:space="preserve"> automation in technical aspects of </w:t>
      </w:r>
      <w:r w:rsidR="005E1A28" w:rsidRPr="00134B25">
        <w:rPr>
          <w:rFonts w:ascii="Times New Roman" w:hAnsi="Times New Roman" w:cs="Times New Roman"/>
        </w:rPr>
        <w:t>drilling,</w:t>
      </w:r>
      <w:r w:rsidR="00A6183D" w:rsidRPr="00134B25">
        <w:rPr>
          <w:rFonts w:ascii="Times New Roman" w:hAnsi="Times New Roman" w:cs="Times New Roman"/>
        </w:rPr>
        <w:t xml:space="preserve"> </w:t>
      </w:r>
      <w:r w:rsidR="005E1A28" w:rsidRPr="00134B25">
        <w:rPr>
          <w:rFonts w:ascii="Times New Roman" w:hAnsi="Times New Roman" w:cs="Times New Roman"/>
        </w:rPr>
        <w:t xml:space="preserve">most of the failure curve falls on the human aspect. </w:t>
      </w:r>
      <w:r w:rsidR="00EA0770" w:rsidRPr="00134B25">
        <w:rPr>
          <w:rFonts w:ascii="Times New Roman" w:hAnsi="Times New Roman" w:cs="Times New Roman"/>
        </w:rPr>
        <w:t xml:space="preserve">Recent offshore and marine analysis reveal that 70% of accident are due to human </w:t>
      </w:r>
      <w:r w:rsidR="003C3A84" w:rsidRPr="00134B25">
        <w:rPr>
          <w:rFonts w:ascii="Times New Roman" w:hAnsi="Times New Roman" w:cs="Times New Roman"/>
        </w:rPr>
        <w:t>failures</w:t>
      </w:r>
      <w:r w:rsidR="00EA0770" w:rsidRPr="00134B25">
        <w:rPr>
          <w:rFonts w:ascii="Times New Roman" w:hAnsi="Times New Roman" w:cs="Times New Roman"/>
        </w:rPr>
        <w:t xml:space="preserve"> while less than 30% is contributed by technical failures </w:t>
      </w:r>
      <w:r w:rsidR="00EA0770" w:rsidRPr="00134B25">
        <w:rPr>
          <w:rFonts w:ascii="Times New Roman" w:hAnsi="Times New Roman" w:cs="Times New Roman"/>
        </w:rPr>
        <w:fldChar w:fldCharType="begin">
          <w:fldData xml:space="preserve">PEVuZE5vdGU+PENpdGU+PEF1dGhvcj5CYW9waW5nIENhaTwvQXV0aG9yPjxZZWFyPjIwMTM8L1ll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</w:fldData>
        </w:fldChar>
      </w:r>
      <w:r w:rsidR="00161D88">
        <w:rPr>
          <w:rFonts w:ascii="Times New Roman" w:hAnsi="Times New Roman" w:cs="Times New Roman"/>
        </w:rPr>
        <w:instrText xml:space="preserve"> ADDIN EN.CITE </w:instrText>
      </w:r>
      <w:r w:rsidR="00161D88">
        <w:rPr>
          <w:rFonts w:ascii="Times New Roman" w:hAnsi="Times New Roman" w:cs="Times New Roman"/>
        </w:rPr>
        <w:fldChar w:fldCharType="begin">
          <w:fldData xml:space="preserve">PEVuZE5vdGU+PENpdGU+PEF1dGhvcj5CYW9waW5nIENhaTwvQXV0aG9yPjxZZWFyPjIwMTM8L1ll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</w:fldData>
        </w:fldChar>
      </w:r>
      <w:r w:rsidR="00161D88">
        <w:rPr>
          <w:rFonts w:ascii="Times New Roman" w:hAnsi="Times New Roman" w:cs="Times New Roman"/>
        </w:rPr>
        <w:instrText xml:space="preserve"> ADDIN EN.CITE.DATA </w:instrText>
      </w:r>
      <w:r w:rsidR="00161D88">
        <w:rPr>
          <w:rFonts w:ascii="Times New Roman" w:hAnsi="Times New Roman" w:cs="Times New Roman"/>
        </w:rPr>
      </w:r>
      <w:r w:rsidR="00161D88">
        <w:rPr>
          <w:rFonts w:ascii="Times New Roman" w:hAnsi="Times New Roman" w:cs="Times New Roman"/>
        </w:rPr>
        <w:fldChar w:fldCharType="end"/>
      </w:r>
      <w:r w:rsidR="00EA0770" w:rsidRPr="00134B25">
        <w:rPr>
          <w:rFonts w:ascii="Times New Roman" w:hAnsi="Times New Roman" w:cs="Times New Roman"/>
        </w:rPr>
      </w:r>
      <w:r w:rsidR="00EA0770" w:rsidRPr="00134B25">
        <w:rPr>
          <w:rFonts w:ascii="Times New Roman" w:hAnsi="Times New Roman" w:cs="Times New Roman"/>
        </w:rPr>
        <w:fldChar w:fldCharType="separate"/>
      </w:r>
      <w:r w:rsidR="00161D88">
        <w:rPr>
          <w:rFonts w:ascii="Times New Roman" w:hAnsi="Times New Roman" w:cs="Times New Roman"/>
          <w:noProof/>
        </w:rPr>
        <w:t>(Cai et al. 2013, Wang and Trbojevic 2007)</w:t>
      </w:r>
      <w:r w:rsidR="00EA0770" w:rsidRPr="00134B25">
        <w:rPr>
          <w:rFonts w:ascii="Times New Roman" w:hAnsi="Times New Roman" w:cs="Times New Roman"/>
        </w:rPr>
        <w:fldChar w:fldCharType="end"/>
      </w:r>
      <w:r w:rsidR="00EA0770" w:rsidRPr="00134B25">
        <w:rPr>
          <w:rFonts w:ascii="Times New Roman" w:hAnsi="Times New Roman" w:cs="Times New Roman"/>
        </w:rPr>
        <w:t>.</w:t>
      </w:r>
    </w:p>
    <w:p w14:paraId="55186C85" w14:textId="319543F5" w:rsidR="00C6799E" w:rsidRDefault="006062B2" w:rsidP="00524832">
      <w:pPr>
        <w:spacing w:line="360" w:lineRule="auto"/>
        <w:ind w:firstLine="720"/>
        <w:rPr>
          <w:rFonts w:ascii="Times New Roman" w:hAnsi="Times New Roman" w:cs="Times New Roman"/>
        </w:rPr>
      </w:pPr>
      <w:r w:rsidRPr="00134B25">
        <w:rPr>
          <w:rFonts w:ascii="Times New Roman" w:hAnsi="Times New Roman" w:cs="Times New Roman"/>
        </w:rPr>
        <w:t xml:space="preserve">The magnitude of consequences resulting </w:t>
      </w:r>
      <w:r w:rsidR="006B6DA2" w:rsidRPr="00134B25">
        <w:rPr>
          <w:rFonts w:ascii="Times New Roman" w:hAnsi="Times New Roman" w:cs="Times New Roman"/>
        </w:rPr>
        <w:t>from</w:t>
      </w:r>
      <w:r w:rsidRPr="00134B25">
        <w:rPr>
          <w:rFonts w:ascii="Times New Roman" w:hAnsi="Times New Roman" w:cs="Times New Roman"/>
        </w:rPr>
        <w:t xml:space="preserve"> these failures </w:t>
      </w:r>
      <w:r w:rsidR="006B6DA2" w:rsidRPr="00134B25">
        <w:rPr>
          <w:rFonts w:ascii="Times New Roman" w:hAnsi="Times New Roman" w:cs="Times New Roman"/>
        </w:rPr>
        <w:t xml:space="preserve">are detrimental. </w:t>
      </w:r>
      <w:r w:rsidR="009B40F6" w:rsidRPr="00134B25">
        <w:rPr>
          <w:rFonts w:ascii="Times New Roman" w:hAnsi="Times New Roman" w:cs="Times New Roman"/>
        </w:rPr>
        <w:t xml:space="preserve">Deepwater Horizon explosion on the Macondo well is a recent example of this where 11 people lost their lives and </w:t>
      </w:r>
      <w:r w:rsidR="008C5034" w:rsidRPr="00134B25">
        <w:rPr>
          <w:rFonts w:ascii="Times New Roman" w:hAnsi="Times New Roman" w:cs="Times New Roman"/>
        </w:rPr>
        <w:t xml:space="preserve">caused </w:t>
      </w:r>
      <w:r w:rsidR="009B40F6" w:rsidRPr="00134B25">
        <w:rPr>
          <w:rFonts w:ascii="Times New Roman" w:hAnsi="Times New Roman" w:cs="Times New Roman"/>
        </w:rPr>
        <w:t xml:space="preserve">the largest oil spill in the US history </w:t>
      </w:r>
      <w:r w:rsidR="009B40F6"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&lt;EndNote&gt;&lt;Cite&gt;&lt;Author&gt;National Oil Spill Commission&lt;/Author&gt;&lt;Year&gt;2011&lt;/Year&gt;&lt;RecNum&gt;44&lt;/RecNum&gt;&lt;DisplayText&gt;(National Oil Spill Commission 2011)&lt;/DisplayText&gt;&lt;record&gt;&lt;rec-number&gt;44&lt;/rec-number&gt;&lt;foreign-keys&gt;&lt;key app="EN" db-id="tszt2est5wstfoef0w8pr9vprvss5t55xszs" timestamp="1529737208"&gt;44&lt;/key&gt;&lt;/foreign-keys&gt;&lt;ref-type name="Government Document"&gt;46&lt;/ref-type&gt;&lt;contributors&gt;&lt;authors&gt;&lt;author&gt;National Oil Spill Commission,&lt;/author&gt;&lt;/authors&gt;&lt;secondary-authors&gt;&lt;author&gt;National Commission on the BP Deepwater Horizon Oil Spill and Offshore Drilling&lt;/author&gt;&lt;/secondary-authors&gt;&lt;/contributors&gt;&lt;titles&gt;&lt;title&gt;Deep Water: The Gulf Oil Disaster and the Future of Offshore Drilling&lt;/title&gt;&lt;secondary-title&gt;Report to the President&lt;/secondary-title&gt;&lt;/titles&gt;&lt;dates&gt;&lt;year&gt;2011&lt;/year&gt;&lt;/dates&gt;&lt;publisher&gt;National Commission on the BP Deepwater Horizon Oil Spill and Offshore Drilling, Washington DC&lt;/publisher&gt;&lt;urls&gt;&lt;related-urls&gt;&lt;url&gt;https://www.gpo.gov/fdsys/pkg/GPO-OILCOMMISSION/pdf/GPO-OILCOMMISSION.pdf&lt;/url&gt;&lt;/related-urls&gt;&lt;/urls&gt;&lt;/record&gt;&lt;/Cite&gt;&lt;/EndNote&gt;</w:instrText>
      </w:r>
      <w:r w:rsidR="009B40F6" w:rsidRPr="00134B25">
        <w:rPr>
          <w:rFonts w:ascii="Times New Roman" w:hAnsi="Times New Roman" w:cs="Times New Roman"/>
        </w:rPr>
        <w:fldChar w:fldCharType="separate"/>
      </w:r>
      <w:r w:rsidR="00161D88">
        <w:rPr>
          <w:rFonts w:ascii="Times New Roman" w:hAnsi="Times New Roman" w:cs="Times New Roman"/>
          <w:noProof/>
        </w:rPr>
        <w:t>(National Oil Spill Commission 2011)</w:t>
      </w:r>
      <w:r w:rsidR="009B40F6" w:rsidRPr="00134B25">
        <w:rPr>
          <w:rFonts w:ascii="Times New Roman" w:hAnsi="Times New Roman" w:cs="Times New Roman"/>
        </w:rPr>
        <w:fldChar w:fldCharType="end"/>
      </w:r>
      <w:r w:rsidR="009B40F6" w:rsidRPr="00134B25">
        <w:rPr>
          <w:rFonts w:ascii="Times New Roman" w:hAnsi="Times New Roman" w:cs="Times New Roman"/>
        </w:rPr>
        <w:t xml:space="preserve">. </w:t>
      </w:r>
      <w:r w:rsidR="006B6DA2" w:rsidRPr="00134B25">
        <w:rPr>
          <w:rFonts w:ascii="Times New Roman" w:hAnsi="Times New Roman" w:cs="Times New Roman"/>
        </w:rPr>
        <w:t xml:space="preserve">The </w:t>
      </w:r>
      <w:r w:rsidR="0082276F" w:rsidRPr="00134B25">
        <w:rPr>
          <w:rFonts w:ascii="Times New Roman" w:hAnsi="Times New Roman" w:cs="Times New Roman"/>
        </w:rPr>
        <w:t>incident</w:t>
      </w:r>
      <w:r w:rsidR="006B6DA2" w:rsidRPr="00134B25">
        <w:rPr>
          <w:rFonts w:ascii="Times New Roman" w:hAnsi="Times New Roman" w:cs="Times New Roman"/>
        </w:rPr>
        <w:t xml:space="preserve"> cost British Petroleum more than 61 billion in </w:t>
      </w:r>
      <w:r w:rsidR="00EA0770" w:rsidRPr="00134B25">
        <w:rPr>
          <w:rFonts w:ascii="Times New Roman" w:hAnsi="Times New Roman" w:cs="Times New Roman"/>
        </w:rPr>
        <w:t xml:space="preserve">court fees, penalties, environment restoration and loss of revenue </w:t>
      </w:r>
      <w:r w:rsidR="00EA0770"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&lt;EndNote&gt;&lt;Cite&gt;&lt;Author&gt;Bob Graham&lt;/Author&gt;&lt;Year&gt;2011&lt;/Year&gt;&lt;RecNum&gt;8&lt;/RecNum&gt;&lt;DisplayText&gt;(Graham et al. 2011)&lt;/DisplayText&gt;&lt;record&gt;&lt;rec-number&gt;8&lt;/rec-number&gt;&lt;foreign-keys&gt;&lt;key app="EN" db-id="tszt2est5wstfoef0w8pr9vprvss5t55xszs" timestamp="1526518402"&gt;8&lt;/key&gt;&lt;/foreign-keys&gt;&lt;ref-type name="Report"&gt;27&lt;/ref-type&gt;&lt;contributors&gt;&lt;authors&gt;&lt;author&gt;Bob Graham &lt;/author&gt;&lt;author&gt;William K. Reilly&lt;/author&gt;&lt;author&gt;Frances Beinecke&lt;/author&gt;&lt;author&gt;Donald F. Boesch&lt;/author&gt;&lt;author&gt;Terry  D. Garcia&lt;/author&gt;&lt;author&gt;Cherry  A. Murray&lt;/author&gt;&lt;author&gt;Fran Ulmer&lt;/author&gt;&lt;/authors&gt;&lt;/contributors&gt;&lt;titles&gt;&lt;title&gt;Deep Water The Gulf Oil Disaster and the Future of Offshore Drilling&lt;/title&gt;&lt;short-title&gt;Report to the President&lt;/short-title&gt;&lt;/titles&gt;&lt;dates&gt;&lt;year&gt;2011&lt;/year&gt;&lt;/dates&gt;&lt;urls&gt;&lt;/urls&gt;&lt;/record&gt;&lt;/Cite&gt;&lt;/EndNote&gt;</w:instrText>
      </w:r>
      <w:r w:rsidR="00EA0770" w:rsidRPr="00134B25">
        <w:rPr>
          <w:rFonts w:ascii="Times New Roman" w:hAnsi="Times New Roman" w:cs="Times New Roman"/>
        </w:rPr>
        <w:fldChar w:fldCharType="separate"/>
      </w:r>
      <w:r w:rsidR="00161D88">
        <w:rPr>
          <w:rFonts w:ascii="Times New Roman" w:hAnsi="Times New Roman" w:cs="Times New Roman"/>
          <w:noProof/>
        </w:rPr>
        <w:t>(Graham et al. 2011)</w:t>
      </w:r>
      <w:r w:rsidR="00EA0770" w:rsidRPr="00134B25">
        <w:rPr>
          <w:rFonts w:ascii="Times New Roman" w:hAnsi="Times New Roman" w:cs="Times New Roman"/>
        </w:rPr>
        <w:fldChar w:fldCharType="end"/>
      </w:r>
      <w:r w:rsidR="00EA0770" w:rsidRPr="00134B25">
        <w:rPr>
          <w:rFonts w:ascii="Times New Roman" w:hAnsi="Times New Roman" w:cs="Times New Roman"/>
        </w:rPr>
        <w:t xml:space="preserve">. </w:t>
      </w:r>
      <w:r w:rsidR="008C5034" w:rsidRPr="00134B25">
        <w:rPr>
          <w:rFonts w:ascii="Times New Roman" w:hAnsi="Times New Roman" w:cs="Times New Roman"/>
        </w:rPr>
        <w:t xml:space="preserve">Through analysis up to 25 errors within the human category were recognized which culminated to allow the </w:t>
      </w:r>
      <w:r w:rsidR="00194B56" w:rsidRPr="00134B25">
        <w:rPr>
          <w:rFonts w:ascii="Times New Roman" w:hAnsi="Times New Roman" w:cs="Times New Roman"/>
        </w:rPr>
        <w:t>incident to occur</w:t>
      </w:r>
      <w:r w:rsidR="008C5034" w:rsidRPr="00134B25">
        <w:rPr>
          <w:rFonts w:ascii="Times New Roman" w:hAnsi="Times New Roman" w:cs="Times New Roman"/>
        </w:rPr>
        <w:t xml:space="preserve"> </w:t>
      </w:r>
      <w:r w:rsidR="008C5034"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&lt;EndNote&gt;&lt;Cite&gt;&lt;Author&gt;Smith&lt;/Author&gt;&lt;Year&gt;2013&lt;/Year&gt;&lt;RecNum&gt;171&lt;/RecNum&gt;&lt;DisplayText&gt;(Smith et al. 2013)&lt;/DisplayText&gt;&lt;record&gt;&lt;rec-number&gt;171&lt;/rec-number&gt;&lt;foreign-keys&gt;&lt;key app="EN" db-id="tszt2est5wstfoef0w8pr9vprvss5t55xszs" timestamp="1539665149"&gt;171&lt;/key&gt;&lt;/foreign-keys&gt;&lt;ref-type name="Journal Article"&gt;17&lt;/ref-type&gt;&lt;contributors&gt;&lt;authors&gt;&lt;author&gt;Smith, Patrick&lt;/author&gt;&lt;author&gt;Kincannon, Haley&lt;/author&gt;&lt;author&gt;Lehnert, Ryan&lt;/author&gt;&lt;author&gt;Wang, Qingsheng&lt;/author&gt;&lt;author&gt;D. Larrañaga, Michael&lt;/author&gt;&lt;/authors&gt;&lt;/contributors&gt;&lt;titles&gt;&lt;title&gt;Human error analysis of the Macondo well blowout&lt;/title&gt;&lt;secondary-title&gt;Process Safety Progress&lt;/secondary-title&gt;&lt;/titles&gt;&lt;periodical&gt;&lt;full-title&gt;Process Safety Progress&lt;/full-title&gt;&lt;/periodical&gt;&lt;pages&gt;217-221&lt;/pages&gt;&lt;volume&gt;32&lt;/volume&gt;&lt;number&gt;2&lt;/number&gt;&lt;dates&gt;&lt;year&gt;2013&lt;/year&gt;&lt;/dates&gt;&lt;isbn&gt;1066-8527&lt;/isbn&gt;&lt;urls&gt;&lt;/urls&gt;&lt;/record&gt;&lt;/Cite&gt;&lt;/EndNote&gt;</w:instrText>
      </w:r>
      <w:r w:rsidR="008C5034" w:rsidRPr="00134B25">
        <w:rPr>
          <w:rFonts w:ascii="Times New Roman" w:hAnsi="Times New Roman" w:cs="Times New Roman"/>
        </w:rPr>
        <w:fldChar w:fldCharType="separate"/>
      </w:r>
      <w:r w:rsidR="00161D88">
        <w:rPr>
          <w:rFonts w:ascii="Times New Roman" w:hAnsi="Times New Roman" w:cs="Times New Roman"/>
          <w:noProof/>
        </w:rPr>
        <w:t>(Smith et al. 2013)</w:t>
      </w:r>
      <w:r w:rsidR="008C5034" w:rsidRPr="00134B25">
        <w:rPr>
          <w:rFonts w:ascii="Times New Roman" w:hAnsi="Times New Roman" w:cs="Times New Roman"/>
        </w:rPr>
        <w:fldChar w:fldCharType="end"/>
      </w:r>
      <w:r w:rsidR="008C5034" w:rsidRPr="00134B25">
        <w:rPr>
          <w:rFonts w:ascii="Times New Roman" w:hAnsi="Times New Roman" w:cs="Times New Roman"/>
        </w:rPr>
        <w:t>.</w:t>
      </w:r>
      <w:r w:rsidR="00194B56" w:rsidRPr="00134B25">
        <w:rPr>
          <w:rFonts w:ascii="Times New Roman" w:hAnsi="Times New Roman" w:cs="Times New Roman"/>
        </w:rPr>
        <w:t xml:space="preserve"> </w:t>
      </w:r>
    </w:p>
    <w:p w14:paraId="465CEDC3" w14:textId="02EFBF4B" w:rsidR="00AA2554" w:rsidRDefault="00AA2554" w:rsidP="00524832">
      <w:pPr>
        <w:spacing w:line="360" w:lineRule="auto"/>
        <w:ind w:firstLine="720"/>
        <w:rPr>
          <w:rFonts w:ascii="Times New Roman" w:hAnsi="Times New Roman" w:cs="Times New Roman"/>
        </w:rPr>
      </w:pPr>
      <w:r>
        <w:rPr>
          <w:rFonts w:ascii="Times New Roman" w:hAnsi="Times New Roman" w:cs="Times New Roman"/>
        </w:rPr>
        <w:t>Another more recent example</w:t>
      </w:r>
      <w:r w:rsidR="00F14907">
        <w:rPr>
          <w:rFonts w:ascii="Times New Roman" w:hAnsi="Times New Roman" w:cs="Times New Roman"/>
        </w:rPr>
        <w:t xml:space="preserve"> of human error</w:t>
      </w:r>
      <w:r>
        <w:rPr>
          <w:rFonts w:ascii="Times New Roman" w:hAnsi="Times New Roman" w:cs="Times New Roman"/>
        </w:rPr>
        <w:t xml:space="preserve"> is the Pryor Trust gas well blowout in Pittsburg, Oklahoma, which killed five workers. Forty minutes be</w:t>
      </w:r>
      <w:r w:rsidR="00F14907">
        <w:rPr>
          <w:rFonts w:ascii="Times New Roman" w:hAnsi="Times New Roman" w:cs="Times New Roman"/>
        </w:rPr>
        <w:t>fore</w:t>
      </w:r>
      <w:r>
        <w:rPr>
          <w:rFonts w:ascii="Times New Roman" w:hAnsi="Times New Roman" w:cs="Times New Roman"/>
        </w:rPr>
        <w:t xml:space="preserve"> the blowout, a </w:t>
      </w:r>
      <w:r w:rsidR="00F14907">
        <w:rPr>
          <w:rFonts w:ascii="Times New Roman" w:hAnsi="Times New Roman" w:cs="Times New Roman"/>
        </w:rPr>
        <w:t xml:space="preserve">cumulative </w:t>
      </w:r>
      <w:r>
        <w:rPr>
          <w:rFonts w:ascii="Times New Roman" w:hAnsi="Times New Roman" w:cs="Times New Roman"/>
        </w:rPr>
        <w:t>gain of more than 100bbls in the mud pits went unnoticed by the crew</w:t>
      </w:r>
      <w:r w:rsidR="00F14907">
        <w:rPr>
          <w:rFonts w:ascii="Times New Roman" w:hAnsi="Times New Roman" w:cs="Times New Roman"/>
        </w:rPr>
        <w:t xml:space="preserve">, which resulted in an explosion at surface </w:t>
      </w:r>
      <w:r w:rsidR="00640837">
        <w:rPr>
          <w:rFonts w:ascii="Times New Roman" w:hAnsi="Times New Roman" w:cs="Times New Roman"/>
        </w:rPr>
        <w:fldChar w:fldCharType="begin"/>
      </w:r>
      <w:r w:rsidR="00640837">
        <w:rPr>
          <w:rFonts w:ascii="Times New Roman" w:hAnsi="Times New Roman" w:cs="Times New Roman"/>
        </w:rPr>
        <w:instrText xml:space="preserve"> ADDIN EN.CITE &lt;EndNote&gt;&lt;Cite&gt;&lt;Author&gt;CBS&lt;/Author&gt;&lt;Year&gt;2018&lt;/Year&gt;&lt;RecNum&gt;261&lt;/RecNum&gt;&lt;DisplayText&gt;(CBS 2018)&lt;/DisplayText&gt;&lt;record&gt;&lt;rec-number&gt;261&lt;/rec-number&gt;&lt;foreign-keys&gt;&lt;key app="EN" db-id="tszt2est5wstfoef0w8pr9vprvss5t55xszs" timestamp="1556255237"&gt;261&lt;/key&gt;&lt;/foreign-keys&gt;&lt;ref-type name="Press Release"&gt;63&lt;/ref-type&gt;&lt;contributors&gt;&lt;authors&gt;&lt;author&gt;CBS&lt;/author&gt;&lt;/authors&gt;&lt;/contributors&gt;&lt;titles&gt;&lt;title&gt;CSB Releases Factual Update on Blowout and Fire at Pryor Trust Gas Well in Pittsburg County, Oklahoma &lt;/title&gt;&lt;/titles&gt;&lt;dates&gt;&lt;year&gt;2018&lt;/year&gt;&lt;/dates&gt;&lt;publisher&gt;U.S. Chemical Safety Board (CSB)&lt;/publisher&gt;&lt;urls&gt;&lt;related-urls&gt;&lt;url&gt;https://www.csb.gov/csb-releases-factual-update-on-blowout-and-fire-at-pryor-trust-gas-well-in-pittsburg-county-oklahoma-/&lt;/url&gt;&lt;/related-urls&gt;&lt;/urls&gt;&lt;/record&gt;&lt;/Cite&gt;&lt;/EndNote&gt;</w:instrText>
      </w:r>
      <w:r w:rsidR="00640837">
        <w:rPr>
          <w:rFonts w:ascii="Times New Roman" w:hAnsi="Times New Roman" w:cs="Times New Roman"/>
        </w:rPr>
        <w:fldChar w:fldCharType="separate"/>
      </w:r>
      <w:r w:rsidR="00640837">
        <w:rPr>
          <w:rFonts w:ascii="Times New Roman" w:hAnsi="Times New Roman" w:cs="Times New Roman"/>
          <w:noProof/>
        </w:rPr>
        <w:t>(CBS 2018)</w:t>
      </w:r>
      <w:r w:rsidR="00640837">
        <w:rPr>
          <w:rFonts w:ascii="Times New Roman" w:hAnsi="Times New Roman" w:cs="Times New Roman"/>
        </w:rPr>
        <w:fldChar w:fldCharType="end"/>
      </w:r>
      <w:r w:rsidR="00F14907">
        <w:rPr>
          <w:rFonts w:ascii="Times New Roman" w:hAnsi="Times New Roman" w:cs="Times New Roman"/>
        </w:rPr>
        <w:t xml:space="preserve">.  </w:t>
      </w:r>
      <w:r>
        <w:rPr>
          <w:rFonts w:ascii="Times New Roman" w:hAnsi="Times New Roman" w:cs="Times New Roman"/>
        </w:rPr>
        <w:t xml:space="preserve">       </w:t>
      </w:r>
    </w:p>
    <w:p w14:paraId="4FF7BE41" w14:textId="1DE6333A" w:rsidR="00C6799E" w:rsidRDefault="00C6799E" w:rsidP="00524832">
      <w:pPr>
        <w:spacing w:line="360" w:lineRule="auto"/>
        <w:ind w:firstLine="720"/>
        <w:rPr>
          <w:rFonts w:ascii="Times New Roman" w:hAnsi="Times New Roman" w:cs="Times New Roman"/>
        </w:rPr>
      </w:pPr>
      <w:r>
        <w:rPr>
          <w:rFonts w:ascii="Times New Roman" w:hAnsi="Times New Roman" w:cs="Times New Roman"/>
        </w:rPr>
        <w:t>The Exprosoft has identified 156 well control events over the period of 2000-2015</w:t>
      </w:r>
      <w:r w:rsidR="004867CB">
        <w:rPr>
          <w:rFonts w:ascii="Times New Roman" w:hAnsi="Times New Roman" w:cs="Times New Roman"/>
        </w:rPr>
        <w:t xml:space="preserve"> </w:t>
      </w:r>
      <w:r w:rsidR="004867CB">
        <w:rPr>
          <w:rFonts w:ascii="Times New Roman" w:hAnsi="Times New Roman" w:cs="Times New Roman"/>
        </w:rPr>
        <w:fldChar w:fldCharType="begin"/>
      </w:r>
      <w:r w:rsidR="004867CB">
        <w:rPr>
          <w:rFonts w:ascii="Times New Roman" w:hAnsi="Times New Roman" w:cs="Times New Roman"/>
        </w:rPr>
        <w:instrText xml:space="preserve"> ADDIN EN.CITE &lt;EndNote&gt;&lt;Cite&gt;&lt;Author&gt;Holand&lt;/Author&gt;&lt;Year&gt;2017&lt;/Year&gt;&lt;RecNum&gt;257&lt;/RecNum&gt;&lt;DisplayText&gt;(Holand 2017)&lt;/DisplayText&gt;&lt;record&gt;&lt;rec-number&gt;257&lt;/rec-number&gt;&lt;foreign-keys&gt;&lt;key app="EN" db-id="tszt2est5wstfoef0w8pr9vprvss5t55xszs" timestamp="1556094284"&gt;257&lt;/key&gt;&lt;/foreign-keys&gt;&lt;ref-type name="Report"&gt;27&lt;/ref-type&gt;&lt;contributors&gt;&lt;authors&gt;&lt;author&gt;Per Holand&lt;/author&gt;&lt;/authors&gt;&lt;/contributors&gt;&lt;titles&gt;&lt;title&gt;Loss of Well Control Occurrence and Size Estimators, Phase I and II&lt;/title&gt;&lt;/titles&gt;&lt;dates&gt;&lt;year&gt;2017&lt;/year&gt;&lt;/dates&gt;&lt;publisher&gt;Exprosoft&lt;/publisher&gt;&lt;urls&gt;&lt;related-urls&gt;&lt;url&gt;https://www.bsee.gov/sites/bsee.gov/files/tap-technical-assessment-program/765aa.pdf&lt;/url&gt;&lt;/related-urls&gt;&lt;/urls&gt;&lt;/record&gt;&lt;/Cite&gt;&lt;/EndNote&gt;</w:instrText>
      </w:r>
      <w:r w:rsidR="004867CB">
        <w:rPr>
          <w:rFonts w:ascii="Times New Roman" w:hAnsi="Times New Roman" w:cs="Times New Roman"/>
        </w:rPr>
        <w:fldChar w:fldCharType="separate"/>
      </w:r>
      <w:r w:rsidR="004867CB">
        <w:rPr>
          <w:rFonts w:ascii="Times New Roman" w:hAnsi="Times New Roman" w:cs="Times New Roman"/>
          <w:noProof/>
        </w:rPr>
        <w:t>(Holand 2017)</w:t>
      </w:r>
      <w:r w:rsidR="004867CB">
        <w:rPr>
          <w:rFonts w:ascii="Times New Roman" w:hAnsi="Times New Roman" w:cs="Times New Roman"/>
        </w:rPr>
        <w:fldChar w:fldCharType="end"/>
      </w:r>
      <w:r>
        <w:rPr>
          <w:rFonts w:ascii="Times New Roman" w:hAnsi="Times New Roman" w:cs="Times New Roman"/>
        </w:rPr>
        <w:t xml:space="preserve">. Out of which 54 resulted in surface blowouts while another </w:t>
      </w:r>
      <w:r w:rsidR="00A830E1">
        <w:rPr>
          <w:rFonts w:ascii="Times New Roman" w:hAnsi="Times New Roman" w:cs="Times New Roman"/>
        </w:rPr>
        <w:t xml:space="preserve">47 cases of well release were noted. There was a total of 74 fatalities during this period. The report </w:t>
      </w:r>
      <w:r w:rsidR="004867CB">
        <w:rPr>
          <w:rFonts w:ascii="Times New Roman" w:hAnsi="Times New Roman" w:cs="Times New Roman"/>
        </w:rPr>
        <w:t xml:space="preserve">goes on to </w:t>
      </w:r>
      <w:r w:rsidR="00A830E1">
        <w:rPr>
          <w:rFonts w:ascii="Times New Roman" w:hAnsi="Times New Roman" w:cs="Times New Roman"/>
        </w:rPr>
        <w:t>acknowledges th</w:t>
      </w:r>
      <w:r w:rsidR="004867CB">
        <w:rPr>
          <w:rFonts w:ascii="Times New Roman" w:hAnsi="Times New Roman" w:cs="Times New Roman"/>
        </w:rPr>
        <w:t>at 50% of these incidents were due to late detection of the kick by humans and emphasis the need for better skills, procedures and practices.</w:t>
      </w:r>
    </w:p>
    <w:p w14:paraId="1CC7E481" w14:textId="6AA8497F" w:rsidR="00625627" w:rsidRPr="00134B25" w:rsidRDefault="002E50B6" w:rsidP="00524832">
      <w:pPr>
        <w:spacing w:line="360" w:lineRule="auto"/>
        <w:ind w:firstLine="720"/>
        <w:rPr>
          <w:rFonts w:ascii="Times New Roman" w:hAnsi="Times New Roman" w:cs="Times New Roman"/>
        </w:rPr>
      </w:pPr>
      <w:r w:rsidRPr="00134B25">
        <w:rPr>
          <w:rFonts w:ascii="Times New Roman" w:hAnsi="Times New Roman" w:cs="Times New Roman"/>
        </w:rPr>
        <w:t xml:space="preserve">Such incidents highlight the complex socio-technical system which is dependent on technical, human, social, organizational, managerial and environment factors </w:t>
      </w:r>
      <w:r w:rsidR="00A14410"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&lt;EndNote&gt;&lt;Cite&gt;&lt;Author&gt;Gordon&lt;/Author&gt;&lt;Year&gt;1998&lt;/Year&gt;&lt;RecNum&gt;50&lt;/RecNum&gt;&lt;DisplayText&gt;(Gordon 1998)&lt;/DisplayText&gt;&lt;record&gt;&lt;rec-number&gt;50&lt;/rec-number&gt;&lt;foreign-keys&gt;&lt;key app="EN" db-id="tszt2est5wstfoef0w8pr9vprvss5t55xszs" timestamp="1529737777"&gt;50&lt;/key&gt;&lt;/foreign-keys&gt;&lt;ref-type name="Journal Article"&gt;17&lt;/ref-type&gt;&lt;contributors&gt;&lt;authors&gt;&lt;author&gt;Gordon, Rachael P. E.&lt;/author&gt;&lt;/authors&gt;&lt;/contributors&gt;&lt;titles&gt;&lt;title&gt;The contribution of human factors to accidents in the offshore oil industry&lt;/title&gt;&lt;secondary-title&gt;Reliability Engineering &amp;amp; System Safety&lt;/secondary-title&gt;&lt;/titles&gt;&lt;periodical&gt;&lt;full-title&gt;Reliability Engineering &amp;amp; System Safety&lt;/full-title&gt;&lt;/periodical&gt;&lt;pages&gt;95-108&lt;/pages&gt;&lt;volume&gt;61&lt;/volume&gt;&lt;number&gt;1&lt;/number&gt;&lt;dates&gt;&lt;year&gt;1998&lt;/year&gt;&lt;pub-dates&gt;&lt;date&gt;1998/07/01/&lt;/date&gt;&lt;/pub-dates&gt;&lt;/dates&gt;&lt;isbn&gt;0951-8320&lt;/isbn&gt;&lt;urls&gt;&lt;related-urls&gt;&lt;url&gt;http://www.sciencedirect.com/science/article/pii/S0951832098800033&lt;/url&gt;&lt;/related-urls&gt;&lt;/urls&gt;&lt;electronic-resource-num&gt;https://doi.org/10.1016/S0951-8320(98)80003-3&lt;/electronic-resource-num&gt;&lt;/record&gt;&lt;/Cite&gt;&lt;/EndNote&gt;</w:instrText>
      </w:r>
      <w:r w:rsidR="00A14410" w:rsidRPr="00134B25">
        <w:rPr>
          <w:rFonts w:ascii="Times New Roman" w:hAnsi="Times New Roman" w:cs="Times New Roman"/>
        </w:rPr>
        <w:fldChar w:fldCharType="separate"/>
      </w:r>
      <w:r w:rsidR="00161D88">
        <w:rPr>
          <w:rFonts w:ascii="Times New Roman" w:hAnsi="Times New Roman" w:cs="Times New Roman"/>
          <w:noProof/>
        </w:rPr>
        <w:t>(Gordon 1998)</w:t>
      </w:r>
      <w:r w:rsidR="00A14410" w:rsidRPr="00134B25">
        <w:rPr>
          <w:rFonts w:ascii="Times New Roman" w:hAnsi="Times New Roman" w:cs="Times New Roman"/>
        </w:rPr>
        <w:fldChar w:fldCharType="end"/>
      </w:r>
      <w:r w:rsidR="00A14410" w:rsidRPr="00134B25">
        <w:rPr>
          <w:rFonts w:ascii="Times New Roman" w:hAnsi="Times New Roman" w:cs="Times New Roman"/>
        </w:rPr>
        <w:t xml:space="preserve"> </w:t>
      </w:r>
      <w:r w:rsidRPr="00134B25">
        <w:rPr>
          <w:rFonts w:ascii="Times New Roman" w:hAnsi="Times New Roman" w:cs="Times New Roman"/>
        </w:rPr>
        <w:t xml:space="preserve">and if left unchecked, they will continue to cause potentially </w:t>
      </w:r>
      <w:r w:rsidR="00A14410" w:rsidRPr="00134B25">
        <w:rPr>
          <w:rFonts w:ascii="Times New Roman" w:hAnsi="Times New Roman" w:cs="Times New Roman"/>
        </w:rPr>
        <w:t xml:space="preserve">catastrophic events. </w:t>
      </w:r>
      <w:r w:rsidR="00C5253F" w:rsidRPr="00134B25">
        <w:rPr>
          <w:rFonts w:ascii="Times New Roman" w:hAnsi="Times New Roman" w:cs="Times New Roman"/>
        </w:rPr>
        <w:lastRenderedPageBreak/>
        <w:t xml:space="preserve">Given </w:t>
      </w:r>
      <w:r w:rsidR="00D62860" w:rsidRPr="00134B25">
        <w:rPr>
          <w:rFonts w:ascii="Times New Roman" w:hAnsi="Times New Roman" w:cs="Times New Roman"/>
        </w:rPr>
        <w:t>th</w:t>
      </w:r>
      <w:r w:rsidR="00A14410" w:rsidRPr="00134B25">
        <w:rPr>
          <w:rFonts w:ascii="Times New Roman" w:hAnsi="Times New Roman" w:cs="Times New Roman"/>
        </w:rPr>
        <w:t>e</w:t>
      </w:r>
      <w:r w:rsidR="00D62860" w:rsidRPr="00134B25">
        <w:rPr>
          <w:rFonts w:ascii="Times New Roman" w:hAnsi="Times New Roman" w:cs="Times New Roman"/>
        </w:rPr>
        <w:t xml:space="preserve"> huge footprint of human factors in the oil and gas industry, the current scenario fails to incorporate them into enough consideration. </w:t>
      </w:r>
    </w:p>
    <w:p w14:paraId="5F821468" w14:textId="7E0AB739" w:rsidR="00BA2415" w:rsidRPr="00134B25" w:rsidRDefault="0058291B" w:rsidP="00144139">
      <w:pPr>
        <w:spacing w:line="360" w:lineRule="auto"/>
        <w:ind w:firstLine="720"/>
        <w:rPr>
          <w:rFonts w:ascii="Times New Roman" w:hAnsi="Times New Roman" w:cs="Times New Roman"/>
        </w:rPr>
      </w:pPr>
      <w:r w:rsidRPr="00134B25">
        <w:rPr>
          <w:rFonts w:ascii="Times New Roman" w:hAnsi="Times New Roman" w:cs="Times New Roman"/>
        </w:rPr>
        <w:t>O</w:t>
      </w:r>
      <w:r w:rsidR="00BA2415" w:rsidRPr="00134B25">
        <w:rPr>
          <w:rFonts w:ascii="Times New Roman" w:hAnsi="Times New Roman" w:cs="Times New Roman"/>
        </w:rPr>
        <w:t>ther industries</w:t>
      </w:r>
      <w:r w:rsidRPr="00134B25">
        <w:rPr>
          <w:rFonts w:ascii="Times New Roman" w:hAnsi="Times New Roman" w:cs="Times New Roman"/>
        </w:rPr>
        <w:t xml:space="preserve"> are also not immune</w:t>
      </w:r>
      <w:r w:rsidR="00E833CD" w:rsidRPr="00134B25">
        <w:rPr>
          <w:rFonts w:ascii="Times New Roman" w:hAnsi="Times New Roman" w:cs="Times New Roman"/>
        </w:rPr>
        <w:t xml:space="preserve"> to HF</w:t>
      </w:r>
      <w:r w:rsidRPr="00134B25">
        <w:rPr>
          <w:rFonts w:ascii="Times New Roman" w:hAnsi="Times New Roman" w:cs="Times New Roman"/>
        </w:rPr>
        <w:t xml:space="preserve"> and offers the guid</w:t>
      </w:r>
      <w:r w:rsidR="00B178E9" w:rsidRPr="00134B25">
        <w:rPr>
          <w:rFonts w:ascii="Times New Roman" w:hAnsi="Times New Roman" w:cs="Times New Roman"/>
        </w:rPr>
        <w:t>ance</w:t>
      </w:r>
      <w:r w:rsidRPr="00134B25">
        <w:rPr>
          <w:rFonts w:ascii="Times New Roman" w:hAnsi="Times New Roman" w:cs="Times New Roman"/>
        </w:rPr>
        <w:t xml:space="preserve"> in pursuit </w:t>
      </w:r>
      <w:r w:rsidR="00B178E9" w:rsidRPr="00134B25">
        <w:rPr>
          <w:rFonts w:ascii="Times New Roman" w:hAnsi="Times New Roman" w:cs="Times New Roman"/>
        </w:rPr>
        <w:t>of this endeavor. T</w:t>
      </w:r>
      <w:r w:rsidR="00BA2415" w:rsidRPr="00134B25">
        <w:rPr>
          <w:rFonts w:ascii="Times New Roman" w:hAnsi="Times New Roman" w:cs="Times New Roman"/>
        </w:rPr>
        <w:t xml:space="preserve">here have been several </w:t>
      </w:r>
      <w:r w:rsidRPr="00134B25">
        <w:rPr>
          <w:rFonts w:ascii="Times New Roman" w:hAnsi="Times New Roman" w:cs="Times New Roman"/>
        </w:rPr>
        <w:t xml:space="preserve">catastrophic </w:t>
      </w:r>
      <w:r w:rsidR="00BA2415" w:rsidRPr="00134B25">
        <w:rPr>
          <w:rFonts w:ascii="Times New Roman" w:hAnsi="Times New Roman" w:cs="Times New Roman"/>
        </w:rPr>
        <w:t xml:space="preserve">disasters like </w:t>
      </w:r>
      <w:r w:rsidR="00B45E0D" w:rsidRPr="00134B25">
        <w:rPr>
          <w:rFonts w:ascii="Times New Roman" w:hAnsi="Times New Roman" w:cs="Times New Roman"/>
        </w:rPr>
        <w:t xml:space="preserve">Chernobyl, Three Mile Island, Challenger and Tenerife </w:t>
      </w:r>
      <w:r w:rsidR="00692BF9" w:rsidRPr="00134B25">
        <w:rPr>
          <w:rFonts w:ascii="Times New Roman" w:hAnsi="Times New Roman" w:cs="Times New Roman"/>
        </w:rPr>
        <w:t>where HF were deemed to be their root cause.</w:t>
      </w:r>
      <w:r w:rsidRPr="00134B25">
        <w:rPr>
          <w:rFonts w:ascii="Times New Roman" w:hAnsi="Times New Roman" w:cs="Times New Roman"/>
        </w:rPr>
        <w:t xml:space="preserve"> However, </w:t>
      </w:r>
      <w:r w:rsidR="006C60DF" w:rsidRPr="00134B25">
        <w:rPr>
          <w:rFonts w:ascii="Times New Roman" w:hAnsi="Times New Roman" w:cs="Times New Roman"/>
        </w:rPr>
        <w:t>t</w:t>
      </w:r>
      <w:r w:rsidR="00692BF9" w:rsidRPr="00134B25">
        <w:rPr>
          <w:rFonts w:ascii="Times New Roman" w:hAnsi="Times New Roman" w:cs="Times New Roman"/>
        </w:rPr>
        <w:t xml:space="preserve">hese incidents were </w:t>
      </w:r>
      <w:r w:rsidRPr="00134B25">
        <w:rPr>
          <w:rFonts w:ascii="Times New Roman" w:hAnsi="Times New Roman" w:cs="Times New Roman"/>
        </w:rPr>
        <w:t xml:space="preserve">able to catalyze the importance </w:t>
      </w:r>
      <w:r w:rsidR="00C32B4D" w:rsidRPr="00134B25">
        <w:rPr>
          <w:rFonts w:ascii="Times New Roman" w:hAnsi="Times New Roman" w:cs="Times New Roman"/>
        </w:rPr>
        <w:t>of</w:t>
      </w:r>
      <w:r w:rsidRPr="00134B25">
        <w:rPr>
          <w:rFonts w:ascii="Times New Roman" w:hAnsi="Times New Roman" w:cs="Times New Roman"/>
        </w:rPr>
        <w:t xml:space="preserve"> incorporat</w:t>
      </w:r>
      <w:r w:rsidR="00C32B4D" w:rsidRPr="00134B25">
        <w:rPr>
          <w:rFonts w:ascii="Times New Roman" w:hAnsi="Times New Roman" w:cs="Times New Roman"/>
        </w:rPr>
        <w:t>ing</w:t>
      </w:r>
      <w:r w:rsidRPr="00134B25">
        <w:rPr>
          <w:rFonts w:ascii="Times New Roman" w:hAnsi="Times New Roman" w:cs="Times New Roman"/>
        </w:rPr>
        <w:t xml:space="preserve"> HF research and regulation in </w:t>
      </w:r>
      <w:r w:rsidR="00B52C51" w:rsidRPr="00134B25">
        <w:rPr>
          <w:rFonts w:ascii="Times New Roman" w:hAnsi="Times New Roman" w:cs="Times New Roman"/>
        </w:rPr>
        <w:t xml:space="preserve">their </w:t>
      </w:r>
      <w:r w:rsidRPr="00134B25">
        <w:rPr>
          <w:rFonts w:ascii="Times New Roman" w:hAnsi="Times New Roman" w:cs="Times New Roman"/>
        </w:rPr>
        <w:t>respective domain</w:t>
      </w:r>
      <w:r w:rsidR="00B52C51" w:rsidRPr="00134B25">
        <w:rPr>
          <w:rFonts w:ascii="Times New Roman" w:hAnsi="Times New Roman" w:cs="Times New Roman"/>
        </w:rPr>
        <w:t>s</w:t>
      </w:r>
      <w:r w:rsidRPr="00134B25">
        <w:rPr>
          <w:rFonts w:ascii="Times New Roman" w:hAnsi="Times New Roman" w:cs="Times New Roman"/>
        </w:rPr>
        <w:t>. For example in aviation 75% of all incidents have been attributed to human error, but over the years, incidents have seen a constant decline from 1960s till 1990s</w:t>
      </w:r>
      <w:r w:rsidR="00B52C51" w:rsidRPr="00134B25">
        <w:rPr>
          <w:rFonts w:ascii="Times New Roman" w:hAnsi="Times New Roman" w:cs="Times New Roman"/>
        </w:rPr>
        <w:t xml:space="preserve"> and haven’t increased since then</w:t>
      </w:r>
      <w:r w:rsidRPr="00134B25">
        <w:rPr>
          <w:rFonts w:ascii="Times New Roman" w:hAnsi="Times New Roman" w:cs="Times New Roman"/>
        </w:rPr>
        <w:t xml:space="preserve"> </w:t>
      </w:r>
      <w:r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&lt;EndNote&gt;&lt;Cite&gt;&lt;Author&gt;Kelly&lt;/Author&gt;&lt;Year&gt;2019&lt;/Year&gt;&lt;RecNum&gt;241&lt;/RecNum&gt;&lt;DisplayText&gt;(Kelly and Efthymiou 2019)&lt;/DisplayText&gt;&lt;record&gt;&lt;rec-number&gt;241&lt;/rec-number&gt;&lt;foreign-keys&gt;&lt;key app="EN" db-id="tszt2est5wstfoef0w8pr9vprvss5t55xszs" timestamp="1555792917"&gt;241&lt;/key&gt;&lt;/foreign-keys&gt;&lt;ref-type name="Journal Article"&gt;17&lt;/ref-type&gt;&lt;contributors&gt;&lt;authors&gt;&lt;author&gt;Kelly, Damien&lt;/author&gt;&lt;author&gt;Efthymiou, Merina&lt;/author&gt;&lt;/authors&gt;&lt;/contributors&gt;&lt;titles&gt;&lt;title&gt;An analysis of human factors in fifty controlled flight into terrain aviation accidents from 2007 to 2017c&lt;/title&gt;&lt;secondary-title&gt;Journal of Safety Research&lt;/secondary-title&gt;&lt;/titles&gt;&lt;periodical&gt;&lt;full-title&gt;Journal of Safety Research&lt;/full-title&gt;&lt;/periodical&gt;&lt;dates&gt;&lt;year&gt;2019&lt;/year&gt;&lt;/dates&gt;&lt;isbn&gt;0022-4375&lt;/isbn&gt;&lt;urls&gt;&lt;/urls&gt;&lt;/record&gt;&lt;/Cite&gt;&lt;/EndNote&gt;</w:instrText>
      </w:r>
      <w:r w:rsidRPr="00134B25">
        <w:rPr>
          <w:rFonts w:ascii="Times New Roman" w:hAnsi="Times New Roman" w:cs="Times New Roman"/>
        </w:rPr>
        <w:fldChar w:fldCharType="separate"/>
      </w:r>
      <w:r w:rsidR="00161D88">
        <w:rPr>
          <w:rFonts w:ascii="Times New Roman" w:hAnsi="Times New Roman" w:cs="Times New Roman"/>
          <w:noProof/>
        </w:rPr>
        <w:t>(Kelly and Efthymiou 2019)</w:t>
      </w:r>
      <w:r w:rsidRPr="00134B25">
        <w:rPr>
          <w:rFonts w:ascii="Times New Roman" w:hAnsi="Times New Roman" w:cs="Times New Roman"/>
        </w:rPr>
        <w:fldChar w:fldCharType="end"/>
      </w:r>
      <w:r w:rsidRPr="00134B25">
        <w:rPr>
          <w:rFonts w:ascii="Times New Roman" w:hAnsi="Times New Roman" w:cs="Times New Roman"/>
        </w:rPr>
        <w:t xml:space="preserve">. </w:t>
      </w:r>
      <w:r w:rsidR="00144139" w:rsidRPr="00134B25">
        <w:rPr>
          <w:rFonts w:ascii="Times New Roman" w:hAnsi="Times New Roman" w:cs="Times New Roman"/>
        </w:rPr>
        <w:t xml:space="preserve">This asserts the fact that optimization of HF is the only possible solution as they </w:t>
      </w:r>
      <w:r w:rsidR="002524AD" w:rsidRPr="00134B25">
        <w:rPr>
          <w:rFonts w:ascii="Times New Roman" w:hAnsi="Times New Roman" w:cs="Times New Roman"/>
        </w:rPr>
        <w:t>cannot</w:t>
      </w:r>
      <w:r w:rsidR="00144139" w:rsidRPr="00134B25">
        <w:rPr>
          <w:rFonts w:ascii="Times New Roman" w:hAnsi="Times New Roman" w:cs="Times New Roman"/>
        </w:rPr>
        <w:t xml:space="preserve"> be eliminated. </w:t>
      </w:r>
      <w:r w:rsidR="00E833CD" w:rsidRPr="00134B25">
        <w:rPr>
          <w:rFonts w:ascii="Times New Roman" w:hAnsi="Times New Roman" w:cs="Times New Roman"/>
        </w:rPr>
        <w:t>They can only</w:t>
      </w:r>
      <w:r w:rsidR="00B178E9" w:rsidRPr="00134B25">
        <w:rPr>
          <w:rFonts w:ascii="Times New Roman" w:hAnsi="Times New Roman" w:cs="Times New Roman"/>
        </w:rPr>
        <w:t xml:space="preserve"> be optimized in how they </w:t>
      </w:r>
      <w:r w:rsidR="00E833CD" w:rsidRPr="00134B25">
        <w:rPr>
          <w:rFonts w:ascii="Times New Roman" w:hAnsi="Times New Roman" w:cs="Times New Roman"/>
        </w:rPr>
        <w:t>a</w:t>
      </w:r>
      <w:r w:rsidR="00B178E9" w:rsidRPr="00134B25">
        <w:rPr>
          <w:rFonts w:ascii="Times New Roman" w:hAnsi="Times New Roman" w:cs="Times New Roman"/>
        </w:rPr>
        <w:t>ffect the performance and safety of the system.</w:t>
      </w:r>
      <w:r w:rsidR="00E833CD" w:rsidRPr="00134B25">
        <w:rPr>
          <w:rFonts w:ascii="Times New Roman" w:hAnsi="Times New Roman" w:cs="Times New Roman"/>
        </w:rPr>
        <w:t xml:space="preserve"> </w:t>
      </w:r>
      <w:r w:rsidR="00E833CD" w:rsidRPr="00134B25">
        <w:rPr>
          <w:rFonts w:ascii="Times New Roman" w:hAnsi="Times New Roman" w:cs="Times New Roman"/>
          <w:szCs w:val="24"/>
        </w:rPr>
        <w:t xml:space="preserve">Some might argue that the automation can one day reduce the footprint of HF. However, with the increase in automation the required expertise and situation awareness also increases, making HF more critical than ever. </w:t>
      </w:r>
      <w:r w:rsidR="00B178E9" w:rsidRPr="00134B25">
        <w:rPr>
          <w:rFonts w:ascii="Times New Roman" w:hAnsi="Times New Roman" w:cs="Times New Roman"/>
        </w:rPr>
        <w:t xml:space="preserve"> </w:t>
      </w:r>
    </w:p>
    <w:p w14:paraId="4AD8AE38" w14:textId="4A83EE9B" w:rsidR="00E833CD" w:rsidRDefault="00E833CD" w:rsidP="00B178E9">
      <w:pPr>
        <w:spacing w:line="360" w:lineRule="auto"/>
        <w:ind w:firstLine="720"/>
      </w:pPr>
      <w:r w:rsidRPr="00134B25">
        <w:rPr>
          <w:rFonts w:ascii="Times New Roman" w:hAnsi="Times New Roman" w:cs="Times New Roman"/>
        </w:rPr>
        <w:t>Th</w:t>
      </w:r>
      <w:r w:rsidR="00BD1DF3" w:rsidRPr="00134B25">
        <w:rPr>
          <w:rFonts w:ascii="Times New Roman" w:hAnsi="Times New Roman" w:cs="Times New Roman"/>
        </w:rPr>
        <w:t xml:space="preserve">e current vacuum in HF research in the oil and gas scenario and room for considerable reduction in incidents due to their optimization, provides an opportunity for a study of this kind. This </w:t>
      </w:r>
      <w:r w:rsidRPr="00134B25">
        <w:rPr>
          <w:rFonts w:ascii="Times New Roman" w:hAnsi="Times New Roman" w:cs="Times New Roman"/>
        </w:rPr>
        <w:t>motivation</w:t>
      </w:r>
      <w:r w:rsidR="00BD1DF3" w:rsidRPr="00134B25">
        <w:rPr>
          <w:rFonts w:ascii="Times New Roman" w:hAnsi="Times New Roman" w:cs="Times New Roman"/>
        </w:rPr>
        <w:t xml:space="preserve"> drives </w:t>
      </w:r>
      <w:r w:rsidRPr="00134B25">
        <w:rPr>
          <w:rFonts w:ascii="Times New Roman" w:hAnsi="Times New Roman" w:cs="Times New Roman"/>
        </w:rPr>
        <w:t xml:space="preserve">to look into </w:t>
      </w:r>
      <w:bookmarkStart w:id="11" w:name="_GoBack"/>
      <w:bookmarkEnd w:id="11"/>
      <w:r w:rsidR="00BD1DF3" w:rsidRPr="00134B25">
        <w:rPr>
          <w:rFonts w:ascii="Times New Roman" w:hAnsi="Times New Roman" w:cs="Times New Roman"/>
        </w:rPr>
        <w:t>the crucial HF at work in the oil and gas scenario and to explore various methods that can help the industry towards their optimization, enhancing personnel safety, environment protection</w:t>
      </w:r>
      <w:r w:rsidR="00C240F5" w:rsidRPr="00134B25">
        <w:rPr>
          <w:rFonts w:ascii="Times New Roman" w:hAnsi="Times New Roman" w:cs="Times New Roman"/>
        </w:rPr>
        <w:t xml:space="preserve">, system output and gain in revenues.  </w:t>
      </w:r>
      <w:r w:rsidR="00BD1DF3" w:rsidRPr="00134B25">
        <w:rPr>
          <w:rFonts w:ascii="Times New Roman" w:hAnsi="Times New Roman" w:cs="Times New Roman"/>
        </w:rPr>
        <w:t xml:space="preserve"> </w:t>
      </w:r>
    </w:p>
    <w:p w14:paraId="2EBA7729" w14:textId="783BFE03" w:rsidR="00DC7FAC" w:rsidRDefault="00DC7FAC" w:rsidP="00DC7FAC">
      <w:pPr>
        <w:pStyle w:val="11Subheading"/>
      </w:pPr>
      <w:bookmarkStart w:id="12" w:name="_Toc14778686"/>
      <w:r>
        <w:t>Human Factors</w:t>
      </w:r>
      <w:bookmarkEnd w:id="12"/>
    </w:p>
    <w:p w14:paraId="57A094AD" w14:textId="42658A73" w:rsidR="004B3DAC" w:rsidRPr="00134B25" w:rsidRDefault="00877B1B" w:rsidP="00524832">
      <w:pPr>
        <w:spacing w:line="360" w:lineRule="auto"/>
        <w:ind w:firstLine="720"/>
        <w:rPr>
          <w:rFonts w:ascii="Times New Roman" w:hAnsi="Times New Roman" w:cs="Times New Roman"/>
        </w:rPr>
      </w:pPr>
      <w:r w:rsidRPr="00134B25">
        <w:rPr>
          <w:rFonts w:ascii="Times New Roman" w:hAnsi="Times New Roman" w:cs="Times New Roman"/>
        </w:rPr>
        <w:t xml:space="preserve">Human Factors (HF) is defined by the </w:t>
      </w:r>
      <w:r w:rsidR="00897489" w:rsidRPr="00134B25">
        <w:rPr>
          <w:rFonts w:ascii="Times New Roman" w:hAnsi="Times New Roman" w:cs="Times New Roman"/>
        </w:rPr>
        <w:t xml:space="preserve">International </w:t>
      </w:r>
      <w:r w:rsidRPr="00134B25">
        <w:rPr>
          <w:rFonts w:ascii="Times New Roman" w:hAnsi="Times New Roman" w:cs="Times New Roman"/>
        </w:rPr>
        <w:t xml:space="preserve">Ergonomics Association as the scientific discipline of understanding and optimizing the interaction between humans and the elements of the system </w:t>
      </w:r>
      <w:r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&lt;EndNote&gt;&lt;Cite&gt;&lt;Author&gt;IEA&lt;/Author&gt;&lt;Year&gt;2018&lt;/Year&gt;&lt;RecNum&gt;2&lt;/RecNum&gt;&lt;DisplayText&gt;(IEA 2018)&lt;/DisplayText&gt;&lt;record&gt;&lt;rec-number&gt;2&lt;/rec-number&gt;&lt;foreign-keys&gt;&lt;key app="EN" db-id="tszt2est5wstfoef0w8pr9vprvss5t55xszs" timestamp="1523757513"&gt;2&lt;/key&gt;&lt;/foreign-keys&gt;&lt;ref-type name="Web Page"&gt;12&lt;/ref-type&gt;&lt;contributors&gt;&lt;authors&gt;&lt;author&gt;IEA&lt;/author&gt;&lt;/authors&gt;&lt;/contributors&gt;&lt;titles&gt;&lt;title&gt;International Ergonomics Association &lt;/title&gt;&lt;/titles&gt;&lt;dates&gt;&lt;year&gt;2018&lt;/year&gt;&lt;/dates&gt;&lt;urls&gt;&lt;related-urls&gt;&lt;url&gt;https://www.iea.cc/whats/index.html&lt;/url&gt;&lt;/related-urls&gt;&lt;/urls&gt;&lt;/record&gt;&lt;/Cite&gt;&lt;/EndNote&gt;</w:instrText>
      </w:r>
      <w:r w:rsidRPr="00134B25">
        <w:rPr>
          <w:rFonts w:ascii="Times New Roman" w:hAnsi="Times New Roman" w:cs="Times New Roman"/>
        </w:rPr>
        <w:fldChar w:fldCharType="separate"/>
      </w:r>
      <w:r w:rsidR="00161D88">
        <w:rPr>
          <w:rFonts w:ascii="Times New Roman" w:hAnsi="Times New Roman" w:cs="Times New Roman"/>
          <w:noProof/>
        </w:rPr>
        <w:t>(IEA 2018)</w:t>
      </w:r>
      <w:r w:rsidRPr="00134B25">
        <w:rPr>
          <w:rFonts w:ascii="Times New Roman" w:hAnsi="Times New Roman" w:cs="Times New Roman"/>
        </w:rPr>
        <w:fldChar w:fldCharType="end"/>
      </w:r>
      <w:r w:rsidRPr="00134B25">
        <w:rPr>
          <w:rFonts w:ascii="Times New Roman" w:hAnsi="Times New Roman" w:cs="Times New Roman"/>
        </w:rPr>
        <w:t xml:space="preserve">. </w:t>
      </w:r>
      <w:r w:rsidR="00A51F2A" w:rsidRPr="00134B25">
        <w:rPr>
          <w:rFonts w:ascii="Times New Roman" w:hAnsi="Times New Roman" w:cs="Times New Roman"/>
        </w:rPr>
        <w:t xml:space="preserve">This includes all physical, psychological and social characteristics of humans which influence the socio-technical systems they are operating in or get influenced by </w:t>
      </w:r>
      <w:r w:rsidR="00477B96"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&lt;EndNote&gt;&lt;Cite&gt;&lt;Author&gt;Badke-Schaub&lt;/Author&gt;&lt;Year&gt;2012&lt;/Year&gt;&lt;RecNum&gt;213&lt;/RecNum&gt;&lt;DisplayText&gt;(Badke-Schaub et al. 2012)&lt;/DisplayText&gt;&lt;record&gt;&lt;rec-number&gt;213&lt;/rec-number&gt;&lt;foreign-keys&gt;&lt;key app="EN" db-id="tszt2est5wstfoef0w8pr9vprvss5t55xszs" timestamp="1551574719"&gt;213&lt;/key&gt;&lt;/foreign-keys&gt;&lt;ref-type name="Journal Article"&gt;17&lt;/ref-type&gt;&lt;contributors&gt;&lt;authors&gt;&lt;author&gt;Badke-Schaub, Petra&lt;/author&gt;&lt;author&gt;Hofinger, Gesine&lt;/author&gt;&lt;author&gt;Lauche, Kristina&lt;/author&gt;&lt;/authors&gt;&lt;/contributors&gt;&lt;titles&gt;&lt;title&gt;Human Factors&lt;/title&gt;&lt;secondary-title&gt;Human Factors&lt;/secondary-title&gt;&lt;/titles&gt;&lt;periodical&gt;&lt;full-title&gt;Human Factors&lt;/full-title&gt;&lt;/periodical&gt;&lt;pages&gt;3-20&lt;/pages&gt;&lt;dates&gt;&lt;year&gt;2012&lt;/year&gt;&lt;/dates&gt;&lt;urls&gt;&lt;/urls&gt;&lt;/record&gt;&lt;/Cite&gt;&lt;/EndNote&gt;</w:instrText>
      </w:r>
      <w:r w:rsidR="00477B96" w:rsidRPr="00134B25">
        <w:rPr>
          <w:rFonts w:ascii="Times New Roman" w:hAnsi="Times New Roman" w:cs="Times New Roman"/>
        </w:rPr>
        <w:fldChar w:fldCharType="separate"/>
      </w:r>
      <w:r w:rsidR="00161D88">
        <w:rPr>
          <w:rFonts w:ascii="Times New Roman" w:hAnsi="Times New Roman" w:cs="Times New Roman"/>
          <w:noProof/>
        </w:rPr>
        <w:t>(Badke-Schaub et al. 2012)</w:t>
      </w:r>
      <w:r w:rsidR="00477B96" w:rsidRPr="00134B25">
        <w:rPr>
          <w:rFonts w:ascii="Times New Roman" w:hAnsi="Times New Roman" w:cs="Times New Roman"/>
        </w:rPr>
        <w:fldChar w:fldCharType="end"/>
      </w:r>
      <w:r w:rsidR="00A51F2A" w:rsidRPr="00134B25">
        <w:rPr>
          <w:rFonts w:ascii="Times New Roman" w:hAnsi="Times New Roman" w:cs="Times New Roman"/>
        </w:rPr>
        <w:t>.</w:t>
      </w:r>
      <w:r w:rsidR="00477B96" w:rsidRPr="00134B25">
        <w:rPr>
          <w:rFonts w:ascii="Times New Roman" w:hAnsi="Times New Roman" w:cs="Times New Roman"/>
        </w:rPr>
        <w:t xml:space="preserve"> The term HF is thus multi-disciplinary and involves ergonomics, human-machine interface, organizational structures</w:t>
      </w:r>
      <w:r w:rsidR="00AD7777" w:rsidRPr="00134B25">
        <w:rPr>
          <w:rFonts w:ascii="Times New Roman" w:hAnsi="Times New Roman" w:cs="Times New Roman"/>
        </w:rPr>
        <w:t>,</w:t>
      </w:r>
      <w:r w:rsidR="00477B96" w:rsidRPr="00134B25">
        <w:rPr>
          <w:rFonts w:ascii="Times New Roman" w:hAnsi="Times New Roman" w:cs="Times New Roman"/>
        </w:rPr>
        <w:t xml:space="preserve"> personnel </w:t>
      </w:r>
      <w:r w:rsidR="00AD7777" w:rsidRPr="00134B25">
        <w:rPr>
          <w:rFonts w:ascii="Times New Roman" w:hAnsi="Times New Roman" w:cs="Times New Roman"/>
        </w:rPr>
        <w:t xml:space="preserve">competencies </w:t>
      </w:r>
      <w:r w:rsidR="00477B96" w:rsidRPr="00134B25">
        <w:rPr>
          <w:rFonts w:ascii="Times New Roman" w:hAnsi="Times New Roman" w:cs="Times New Roman"/>
        </w:rPr>
        <w:t xml:space="preserve">and </w:t>
      </w:r>
      <w:r w:rsidR="00AD7777" w:rsidRPr="00134B25">
        <w:rPr>
          <w:rFonts w:ascii="Times New Roman" w:hAnsi="Times New Roman" w:cs="Times New Roman"/>
        </w:rPr>
        <w:t xml:space="preserve">safety management </w:t>
      </w:r>
      <w:r w:rsidR="00AD7777"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&lt;EndNote&gt;&lt;Cite&gt;&lt;Author&gt;J.L. Thorogood&lt;/Author&gt;&lt;Year&gt;2015&lt;/Year&gt;&lt;RecNum&gt;5&lt;/RecNum&gt;&lt;DisplayText&gt;(Thorogood et al. 2015)&lt;/DisplayText&gt;&lt;record&gt;&lt;rec-number&gt;5&lt;/rec-number&gt;&lt;foreign-keys&gt;&lt;key app="EN" db-id="tszt2est5wstfoef0w8pr9vprvss5t55xszs" timestamp="1524886163"&gt;5&lt;/key&gt;&lt;/foreign-keys&gt;&lt;ref-type name="Conference Paper"&gt;47&lt;/ref-type&gt;&lt;contributors&gt;&lt;authors&gt;&lt;author&gt;J.L. Thorogood&lt;/author&gt;&lt;author&gt;K. Lauche&lt;/author&gt;&lt;author&gt;M. Crichton&lt;/author&gt;&lt;author&gt;I. Pollard&lt;/author&gt;&lt;author&gt;L.B. Hviid&lt;/author&gt;&lt;author&gt;B. Verweijen&lt;/author&gt;&lt;/authors&gt;&lt;/contributors&gt;&lt;titles&gt;&lt;title&gt;Getting to Grips with Human Factors in Drilling Operations  &lt;/title&gt;&lt;secondary-title&gt;SPE/IADC Drilling Conference and Exhibition &lt;/secondary-title&gt;&lt;/titles&gt;&lt;dates&gt;&lt;year&gt;2015&lt;/year&gt;&lt;/dates&gt;&lt;pub-location&gt;London, UK&lt;/pub-location&gt;&lt;urls&gt;&lt;/urls&gt;&lt;/record&gt;&lt;/Cite&gt;&lt;/EndNote&gt;</w:instrText>
      </w:r>
      <w:r w:rsidR="00AD7777" w:rsidRPr="00134B25">
        <w:rPr>
          <w:rFonts w:ascii="Times New Roman" w:hAnsi="Times New Roman" w:cs="Times New Roman"/>
        </w:rPr>
        <w:fldChar w:fldCharType="separate"/>
      </w:r>
      <w:r w:rsidR="00161D88">
        <w:rPr>
          <w:rFonts w:ascii="Times New Roman" w:hAnsi="Times New Roman" w:cs="Times New Roman"/>
          <w:noProof/>
        </w:rPr>
        <w:t>(Thorogood et al. 2015)</w:t>
      </w:r>
      <w:r w:rsidR="00AD7777" w:rsidRPr="00134B25">
        <w:rPr>
          <w:rFonts w:ascii="Times New Roman" w:hAnsi="Times New Roman" w:cs="Times New Roman"/>
        </w:rPr>
        <w:fldChar w:fldCharType="end"/>
      </w:r>
      <w:r w:rsidR="00AD7777" w:rsidRPr="00134B25">
        <w:rPr>
          <w:rFonts w:ascii="Times New Roman" w:hAnsi="Times New Roman" w:cs="Times New Roman"/>
        </w:rPr>
        <w:t>.</w:t>
      </w:r>
      <w:r w:rsidR="004B3DAC" w:rsidRPr="00134B25">
        <w:rPr>
          <w:rFonts w:ascii="Times New Roman" w:hAnsi="Times New Roman" w:cs="Times New Roman"/>
        </w:rPr>
        <w:t xml:space="preserve"> </w:t>
      </w:r>
    </w:p>
    <w:p w14:paraId="71499D53" w14:textId="6E7AB791" w:rsidR="00980895" w:rsidRPr="00134B25" w:rsidRDefault="00980895" w:rsidP="00524832">
      <w:pPr>
        <w:spacing w:line="360" w:lineRule="auto"/>
        <w:ind w:firstLine="720"/>
        <w:rPr>
          <w:rFonts w:ascii="Times New Roman" w:hAnsi="Times New Roman" w:cs="Times New Roman"/>
        </w:rPr>
      </w:pPr>
      <w:r w:rsidRPr="00134B25">
        <w:rPr>
          <w:rFonts w:ascii="Times New Roman" w:hAnsi="Times New Roman" w:cs="Times New Roman"/>
        </w:rPr>
        <w:lastRenderedPageBreak/>
        <w:t xml:space="preserve">Others have gathered six non-technical skills (NTS) like decision making, communication, teamwork, leadership, situational awareness and performance influencing factors within the realm of HF </w:t>
      </w:r>
      <w:r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&lt;EndNote&gt;&lt;Cite&gt;&lt;Author&gt;Hsieh&lt;/Author&gt;&lt;Year&gt;2014&lt;/Year&gt;&lt;RecNum&gt;4&lt;/RecNum&gt;&lt;DisplayText&gt;(Hsieh 2014)&lt;/DisplayText&gt;&lt;record&gt;&lt;rec-number&gt;4&lt;/rec-number&gt;&lt;foreign-keys&gt;&lt;key app="EN" db-id="tszt2est5wstfoef0w8pr9vprvss5t55xszs" timestamp="1524764969"&gt;4&lt;/key&gt;&lt;/foreign-keys&gt;&lt;ref-type name="Web Page"&gt;12&lt;/ref-type&gt;&lt;contributors&gt;&lt;authors&gt;&lt;author&gt;Linda Hsieh&lt;/author&gt;&lt;/authors&gt;&lt;/contributors&gt;&lt;titles&gt;&lt;title&gt;Human factors: the next safety frontier&lt;/title&gt;&lt;/titles&gt;&lt;dates&gt;&lt;year&gt;2014&lt;/year&gt;&lt;/dates&gt;&lt;urls&gt;&lt;related-urls&gt;&lt;url&gt;http://www.drillingcontractor.org/human-factors-the-next-safety-frontier-30554&lt;/url&gt;&lt;/related-urls&gt;&lt;/urls&gt;&lt;/record&gt;&lt;/Cite&gt;&lt;/EndNote&gt;</w:instrText>
      </w:r>
      <w:r w:rsidRPr="00134B25">
        <w:rPr>
          <w:rFonts w:ascii="Times New Roman" w:hAnsi="Times New Roman" w:cs="Times New Roman"/>
        </w:rPr>
        <w:fldChar w:fldCharType="separate"/>
      </w:r>
      <w:r w:rsidR="00161D88">
        <w:rPr>
          <w:rFonts w:ascii="Times New Roman" w:hAnsi="Times New Roman" w:cs="Times New Roman"/>
          <w:noProof/>
        </w:rPr>
        <w:t>(Hsieh 2014)</w:t>
      </w:r>
      <w:r w:rsidRPr="00134B25">
        <w:rPr>
          <w:rFonts w:ascii="Times New Roman" w:hAnsi="Times New Roman" w:cs="Times New Roman"/>
        </w:rPr>
        <w:fldChar w:fldCharType="end"/>
      </w:r>
      <w:r w:rsidRPr="00134B25">
        <w:rPr>
          <w:rFonts w:ascii="Times New Roman" w:hAnsi="Times New Roman" w:cs="Times New Roman"/>
        </w:rPr>
        <w:t xml:space="preserve">. In perspective of planning and operational activities in the oil and gas industry, </w:t>
      </w:r>
      <w:r w:rsidR="000E0945" w:rsidRPr="00134B25">
        <w:rPr>
          <w:rFonts w:ascii="Times New Roman" w:hAnsi="Times New Roman" w:cs="Times New Roman"/>
        </w:rPr>
        <w:t>each of these skills is of crucial importance. During well planning stages, a lot of communication</w:t>
      </w:r>
      <w:r w:rsidR="00191813" w:rsidRPr="00134B25">
        <w:rPr>
          <w:rFonts w:ascii="Times New Roman" w:hAnsi="Times New Roman" w:cs="Times New Roman"/>
        </w:rPr>
        <w:t xml:space="preserve"> and teamwork</w:t>
      </w:r>
      <w:r w:rsidR="000E0945" w:rsidRPr="00134B25">
        <w:rPr>
          <w:rFonts w:ascii="Times New Roman" w:hAnsi="Times New Roman" w:cs="Times New Roman"/>
        </w:rPr>
        <w:t xml:space="preserve"> among different disciplinary engineer</w:t>
      </w:r>
      <w:r w:rsidR="00191813" w:rsidRPr="00134B25">
        <w:rPr>
          <w:rFonts w:ascii="Times New Roman" w:hAnsi="Times New Roman" w:cs="Times New Roman"/>
        </w:rPr>
        <w:t>s</w:t>
      </w:r>
      <w:r w:rsidR="000E0945" w:rsidRPr="00134B25">
        <w:rPr>
          <w:rFonts w:ascii="Times New Roman" w:hAnsi="Times New Roman" w:cs="Times New Roman"/>
        </w:rPr>
        <w:t xml:space="preserve"> from client and contractor companies is necessary to avoid any unanticipated operational and executional issues.</w:t>
      </w:r>
      <w:r w:rsidR="00191813" w:rsidRPr="00134B25">
        <w:rPr>
          <w:rFonts w:ascii="Times New Roman" w:hAnsi="Times New Roman" w:cs="Times New Roman"/>
        </w:rPr>
        <w:t xml:space="preserve"> Secondly a lot of real time communication and decision making between the head office and field operations team take place on day to day and situational basis. The on-site crew is always expected to stay vigilant of well response and condition, as this help in attaining or maintaining proper situational awareness in adverse situations like well control and will promote better </w:t>
      </w:r>
      <w:r w:rsidR="00351E09" w:rsidRPr="00134B25">
        <w:rPr>
          <w:rFonts w:ascii="Times New Roman" w:hAnsi="Times New Roman" w:cs="Times New Roman"/>
        </w:rPr>
        <w:t xml:space="preserve">and timely </w:t>
      </w:r>
      <w:r w:rsidR="00191813" w:rsidRPr="00134B25">
        <w:rPr>
          <w:rFonts w:ascii="Times New Roman" w:hAnsi="Times New Roman" w:cs="Times New Roman"/>
        </w:rPr>
        <w:t>decision making</w:t>
      </w:r>
      <w:r w:rsidR="00771F71">
        <w:rPr>
          <w:rFonts w:ascii="Times New Roman" w:hAnsi="Times New Roman" w:cs="Times New Roman"/>
        </w:rPr>
        <w:t xml:space="preserve"> (Kiran </w:t>
      </w:r>
      <w:r w:rsidR="00771F71">
        <w:rPr>
          <w:rFonts w:ascii="Times New Roman" w:hAnsi="Times New Roman" w:cs="Times New Roman"/>
          <w:noProof/>
        </w:rPr>
        <w:t xml:space="preserve">et al. 2018) </w:t>
      </w:r>
      <w:r w:rsidR="00191813" w:rsidRPr="00134B25">
        <w:rPr>
          <w:rFonts w:ascii="Times New Roman" w:hAnsi="Times New Roman" w:cs="Times New Roman"/>
        </w:rPr>
        <w:t>while keeping the performance influencing factors like startle effect</w:t>
      </w:r>
      <w:r w:rsidR="0079058F" w:rsidRPr="00134B25">
        <w:rPr>
          <w:rFonts w:ascii="Times New Roman" w:hAnsi="Times New Roman" w:cs="Times New Roman"/>
        </w:rPr>
        <w:t>s</w:t>
      </w:r>
      <w:r w:rsidR="00191813" w:rsidRPr="00134B25">
        <w:rPr>
          <w:rFonts w:ascii="Times New Roman" w:hAnsi="Times New Roman" w:cs="Times New Roman"/>
        </w:rPr>
        <w:t xml:space="preserve"> to minimum. </w:t>
      </w:r>
      <w:r w:rsidR="0079058F" w:rsidRPr="00134B25">
        <w:rPr>
          <w:rFonts w:ascii="Times New Roman" w:hAnsi="Times New Roman" w:cs="Times New Roman"/>
        </w:rPr>
        <w:t>The crew at the rig-site operates</w:t>
      </w:r>
      <w:r w:rsidR="00351E09" w:rsidRPr="00134B25">
        <w:rPr>
          <w:rFonts w:ascii="Times New Roman" w:hAnsi="Times New Roman" w:cs="Times New Roman"/>
        </w:rPr>
        <w:t xml:space="preserve"> with proper hierarchy and</w:t>
      </w:r>
      <w:r w:rsidR="0079058F" w:rsidRPr="00134B25">
        <w:rPr>
          <w:rFonts w:ascii="Times New Roman" w:hAnsi="Times New Roman" w:cs="Times New Roman"/>
        </w:rPr>
        <w:t xml:space="preserve"> in daily shifts of 8 to 12 hours with work </w:t>
      </w:r>
      <w:r w:rsidR="00351E09" w:rsidRPr="00134B25">
        <w:rPr>
          <w:rFonts w:ascii="Times New Roman" w:hAnsi="Times New Roman" w:cs="Times New Roman"/>
        </w:rPr>
        <w:t>continuing</w:t>
      </w:r>
      <w:r w:rsidR="0079058F" w:rsidRPr="00134B25">
        <w:rPr>
          <w:rFonts w:ascii="Times New Roman" w:hAnsi="Times New Roman" w:cs="Times New Roman"/>
        </w:rPr>
        <w:t xml:space="preserve"> </w:t>
      </w:r>
      <w:r w:rsidR="00351E09" w:rsidRPr="00134B25">
        <w:rPr>
          <w:rFonts w:ascii="Times New Roman" w:hAnsi="Times New Roman" w:cs="Times New Roman"/>
        </w:rPr>
        <w:t>24x7</w:t>
      </w:r>
      <w:r w:rsidR="0079058F" w:rsidRPr="00134B25">
        <w:rPr>
          <w:rFonts w:ascii="Times New Roman" w:hAnsi="Times New Roman" w:cs="Times New Roman"/>
        </w:rPr>
        <w:t xml:space="preserve"> and this can cause mental and physical fatigue issues requiring good crew management and leadership skills at various levels.</w:t>
      </w:r>
      <w:r w:rsidR="00351E09" w:rsidRPr="00134B25">
        <w:rPr>
          <w:rFonts w:ascii="Times New Roman" w:hAnsi="Times New Roman" w:cs="Times New Roman"/>
        </w:rPr>
        <w:t xml:space="preserve"> There are a lot more operations and steps that involves intermingling of human aspects at all levels in oil and industry. This makes the safe working envelope thin and any disharmony among the various human aspects can initiate a domino effect which can lead to a catastrophic engineering failure</w:t>
      </w:r>
      <w:r w:rsidR="002D7DE9" w:rsidRPr="00134B25">
        <w:rPr>
          <w:rFonts w:ascii="Times New Roman" w:hAnsi="Times New Roman" w:cs="Times New Roman"/>
        </w:rPr>
        <w:t>, as we saw in the Macondo incident</w:t>
      </w:r>
      <w:r w:rsidR="00351E09" w:rsidRPr="00134B25">
        <w:rPr>
          <w:rFonts w:ascii="Times New Roman" w:hAnsi="Times New Roman" w:cs="Times New Roman"/>
        </w:rPr>
        <w:t xml:space="preserve">.     </w:t>
      </w:r>
    </w:p>
    <w:p w14:paraId="1ABC3019" w14:textId="5A490FFD" w:rsidR="00165886" w:rsidRDefault="00B52C51" w:rsidP="00233FDF">
      <w:pPr>
        <w:spacing w:line="360" w:lineRule="auto"/>
        <w:ind w:firstLine="720"/>
      </w:pPr>
      <w:r w:rsidRPr="00134B25">
        <w:rPr>
          <w:rFonts w:ascii="Times New Roman" w:hAnsi="Times New Roman" w:cs="Times New Roman"/>
        </w:rPr>
        <w:t xml:space="preserve">Going forward into this work, </w:t>
      </w:r>
      <w:r w:rsidR="00E510C6" w:rsidRPr="00134B25">
        <w:rPr>
          <w:rFonts w:ascii="Times New Roman" w:hAnsi="Times New Roman" w:cs="Times New Roman"/>
        </w:rPr>
        <w:t>addressing a small prevailing misconception in the oil and gas industry would be beneficial. T</w:t>
      </w:r>
      <w:r w:rsidR="007B79A8" w:rsidRPr="00134B25">
        <w:rPr>
          <w:rFonts w:ascii="Times New Roman" w:hAnsi="Times New Roman" w:cs="Times New Roman"/>
        </w:rPr>
        <w:t>he term “human factors” and “human errors” are often</w:t>
      </w:r>
      <w:r w:rsidR="00E510C6" w:rsidRPr="00134B25">
        <w:rPr>
          <w:rFonts w:ascii="Times New Roman" w:hAnsi="Times New Roman" w:cs="Times New Roman"/>
        </w:rPr>
        <w:t xml:space="preserve"> wrongly</w:t>
      </w:r>
      <w:r w:rsidR="007B79A8" w:rsidRPr="00134B25">
        <w:rPr>
          <w:rFonts w:ascii="Times New Roman" w:hAnsi="Times New Roman" w:cs="Times New Roman"/>
        </w:rPr>
        <w:t xml:space="preserve"> assumed to be same and used interchangeably without clear distinction.</w:t>
      </w:r>
      <w:r w:rsidR="00165886" w:rsidRPr="00134B25">
        <w:rPr>
          <w:rFonts w:ascii="Times New Roman" w:hAnsi="Times New Roman" w:cs="Times New Roman"/>
        </w:rPr>
        <w:t xml:space="preserve"> H</w:t>
      </w:r>
      <w:r w:rsidR="007B79A8" w:rsidRPr="00134B25">
        <w:rPr>
          <w:rFonts w:ascii="Times New Roman" w:hAnsi="Times New Roman" w:cs="Times New Roman"/>
        </w:rPr>
        <w:t xml:space="preserve">uman errors </w:t>
      </w:r>
      <w:r w:rsidR="00165886" w:rsidRPr="00134B25">
        <w:rPr>
          <w:rFonts w:ascii="Times New Roman" w:hAnsi="Times New Roman" w:cs="Times New Roman"/>
        </w:rPr>
        <w:t xml:space="preserve">are used to determine the immediate cause of an incident, while human factors define the underlying cause of the incident </w:t>
      </w:r>
      <w:r w:rsidR="00165886"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&lt;EndNote&gt;&lt;Cite&gt;&lt;Author&gt;Gordon&lt;/Author&gt;&lt;Year&gt;1998&lt;/Year&gt;&lt;RecNum&gt;50&lt;/RecNum&gt;&lt;DisplayText&gt;(Gordon 1998)&lt;/DisplayText&gt;&lt;record&gt;&lt;rec-number&gt;50&lt;/rec-number&gt;&lt;foreign-keys&gt;&lt;key app="EN" db-id="tszt2est5wstfoef0w8pr9vprvss5t55xszs" timestamp="1529737777"&gt;50&lt;/key&gt;&lt;/foreign-keys&gt;&lt;ref-type name="Journal Article"&gt;17&lt;/ref-type&gt;&lt;contributors&gt;&lt;authors&gt;&lt;author&gt;Gordon, Rachael P. E.&lt;/author&gt;&lt;/authors&gt;&lt;/contributors&gt;&lt;titles&gt;&lt;title&gt;The contribution of human factors to accidents in the offshore oil industry&lt;/title&gt;&lt;secondary-title&gt;Reliability Engineering &amp;amp; System Safety&lt;/secondary-title&gt;&lt;/titles&gt;&lt;periodical&gt;&lt;full-title&gt;Reliability Engineering &amp;amp; System Safety&lt;/full-title&gt;&lt;/periodical&gt;&lt;pages&gt;95-108&lt;/pages&gt;&lt;volume&gt;61&lt;/volume&gt;&lt;number&gt;1&lt;/number&gt;&lt;dates&gt;&lt;year&gt;1998&lt;/year&gt;&lt;pub-dates&gt;&lt;date&gt;1998/07/01/&lt;/date&gt;&lt;/pub-dates&gt;&lt;/dates&gt;&lt;isbn&gt;0951-8320&lt;/isbn&gt;&lt;urls&gt;&lt;related-urls&gt;&lt;url&gt;http://www.sciencedirect.com/science/article/pii/S0951832098800033&lt;/url&gt;&lt;/related-urls&gt;&lt;/urls&gt;&lt;electronic-resource-num&gt;https://doi.org/10.1016/S0951-8320(98)80003-3&lt;/electronic-resource-num&gt;&lt;/record&gt;&lt;/Cite&gt;&lt;/EndNote&gt;</w:instrText>
      </w:r>
      <w:r w:rsidR="00165886" w:rsidRPr="00134B25">
        <w:rPr>
          <w:rFonts w:ascii="Times New Roman" w:hAnsi="Times New Roman" w:cs="Times New Roman"/>
        </w:rPr>
        <w:fldChar w:fldCharType="separate"/>
      </w:r>
      <w:r w:rsidR="00161D88">
        <w:rPr>
          <w:rFonts w:ascii="Times New Roman" w:hAnsi="Times New Roman" w:cs="Times New Roman"/>
          <w:noProof/>
        </w:rPr>
        <w:t>(Gordon 1998)</w:t>
      </w:r>
      <w:r w:rsidR="00165886" w:rsidRPr="00134B25">
        <w:rPr>
          <w:rFonts w:ascii="Times New Roman" w:hAnsi="Times New Roman" w:cs="Times New Roman"/>
        </w:rPr>
        <w:fldChar w:fldCharType="end"/>
      </w:r>
      <w:r w:rsidR="00165886" w:rsidRPr="00134B25">
        <w:rPr>
          <w:rFonts w:ascii="Times New Roman" w:hAnsi="Times New Roman" w:cs="Times New Roman"/>
        </w:rPr>
        <w:t xml:space="preserve">. In short, the human error is a subset of human factors, which is studied to determine the actual HF behind that incident. Optimizing the HF in the system, will reduce the frequency of human errors in that system. The figure 1 highlights the relationship between the two </w:t>
      </w:r>
      <w:r w:rsidR="000B2046" w:rsidRPr="00134B25">
        <w:rPr>
          <w:rFonts w:ascii="Times New Roman" w:hAnsi="Times New Roman" w:cs="Times New Roman"/>
        </w:rPr>
        <w:t>and</w:t>
      </w:r>
      <w:r w:rsidR="00165886" w:rsidRPr="00134B25">
        <w:rPr>
          <w:rFonts w:ascii="Times New Roman" w:hAnsi="Times New Roman" w:cs="Times New Roman"/>
        </w:rPr>
        <w:t xml:space="preserve"> how every human error, relates to the parent human factor.</w:t>
      </w:r>
    </w:p>
    <w:p w14:paraId="713A525E" w14:textId="4539FC7C" w:rsidR="00CF1BBC" w:rsidRPr="00CF1BBC" w:rsidRDefault="00CF1BBC" w:rsidP="00233FDF">
      <w:r>
        <w:rPr>
          <w:noProof/>
        </w:rPr>
        <w:lastRenderedPageBreak/>
        <w:drawing>
          <wp:inline distT="0" distB="0" distL="0" distR="0" wp14:anchorId="1DB5840D" wp14:editId="2BBB6155">
            <wp:extent cx="5304375" cy="2584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4375" cy="2584450"/>
                    </a:xfrm>
                    <a:prstGeom prst="rect">
                      <a:avLst/>
                    </a:prstGeom>
                    <a:noFill/>
                  </pic:spPr>
                </pic:pic>
              </a:graphicData>
            </a:graphic>
          </wp:inline>
        </w:drawing>
      </w:r>
    </w:p>
    <w:p w14:paraId="030A5693" w14:textId="4C8FDD1D" w:rsidR="007B79A8" w:rsidRDefault="00165886" w:rsidP="00165886">
      <w:pPr>
        <w:pStyle w:val="Caption"/>
      </w:pPr>
      <w:bookmarkStart w:id="13" w:name="_Toc15299838"/>
      <w:r>
        <w:t xml:space="preserve">Figure </w:t>
      </w:r>
      <w:fldSimple w:instr=" SEQ Figure \* ARABIC ">
        <w:r w:rsidR="00F4316F">
          <w:rPr>
            <w:noProof/>
          </w:rPr>
          <w:t>1</w:t>
        </w:r>
      </w:fldSimple>
      <w:r>
        <w:t xml:space="preserve">: Framework for underlying (human factors) and immediate causes (human error) of an accident </w:t>
      </w:r>
      <w:r>
        <w:fldChar w:fldCharType="begin"/>
      </w:r>
      <w:r w:rsidR="00161D88">
        <w:instrText xml:space="preserve"> ADDIN EN.CITE &lt;EndNote&gt;&lt;Cite&gt;&lt;Author&gt;Gordon&lt;/Author&gt;&lt;Year&gt;1998&lt;/Year&gt;&lt;RecNum&gt;50&lt;/RecNum&gt;&lt;DisplayText&gt;(Gordon 1998)&lt;/DisplayText&gt;&lt;record&gt;&lt;rec-number&gt;50&lt;/rec-number&gt;&lt;foreign-keys&gt;&lt;key app="EN" db-id="tszt2est5wstfoef0w8pr9vprvss5t55xszs" timestamp="1529737777"&gt;50&lt;/key&gt;&lt;/foreign-keys&gt;&lt;ref-type name="Journal Article"&gt;17&lt;/ref-type&gt;&lt;contributors&gt;&lt;authors&gt;&lt;author&gt;Gordon, Rachael P. E.&lt;/author&gt;&lt;/authors&gt;&lt;/contributors&gt;&lt;titles&gt;&lt;title&gt;The contribution of human factors to accidents in the offshore oil industry&lt;/title&gt;&lt;secondary-title&gt;Reliability Engineering &amp;amp; System Safety&lt;/secondary-title&gt;&lt;/titles&gt;&lt;periodical&gt;&lt;full-title&gt;Reliability Engineering &amp;amp; System Safety&lt;/full-title&gt;&lt;/periodical&gt;&lt;pages&gt;95-108&lt;/pages&gt;&lt;volume&gt;61&lt;/volume&gt;&lt;number&gt;1&lt;/number&gt;&lt;dates&gt;&lt;year&gt;1998&lt;/year&gt;&lt;pub-dates&gt;&lt;date&gt;1998/07/01/&lt;/date&gt;&lt;/pub-dates&gt;&lt;/dates&gt;&lt;isbn&gt;0951-8320&lt;/isbn&gt;&lt;urls&gt;&lt;related-urls&gt;&lt;url&gt;http://www.sciencedirect.com/science/article/pii/S0951832098800033&lt;/url&gt;&lt;/related-urls&gt;&lt;/urls&gt;&lt;electronic-resource-num&gt;https://doi.org/10.1016/S0951-8320(98)80003-3&lt;/electronic-resource-num&gt;&lt;/record&gt;&lt;/Cite&gt;&lt;/EndNote&gt;</w:instrText>
      </w:r>
      <w:r>
        <w:fldChar w:fldCharType="separate"/>
      </w:r>
      <w:r w:rsidR="00161D88">
        <w:rPr>
          <w:noProof/>
        </w:rPr>
        <w:t>(Gordon 1998)</w:t>
      </w:r>
      <w:bookmarkEnd w:id="13"/>
      <w:r>
        <w:fldChar w:fldCharType="end"/>
      </w:r>
    </w:p>
    <w:p w14:paraId="5AB59449" w14:textId="4A169A34" w:rsidR="00C93129" w:rsidRPr="00134B25" w:rsidRDefault="004B3DAC" w:rsidP="00524832">
      <w:pPr>
        <w:spacing w:line="360" w:lineRule="auto"/>
        <w:ind w:firstLine="720"/>
        <w:rPr>
          <w:rFonts w:ascii="Times New Roman" w:hAnsi="Times New Roman" w:cs="Times New Roman"/>
        </w:rPr>
      </w:pPr>
      <w:r w:rsidRPr="00134B25">
        <w:rPr>
          <w:rFonts w:ascii="Times New Roman" w:hAnsi="Times New Roman" w:cs="Times New Roman"/>
        </w:rPr>
        <w:t xml:space="preserve">The </w:t>
      </w:r>
      <w:r w:rsidR="00450F76" w:rsidRPr="00134B25">
        <w:rPr>
          <w:rFonts w:ascii="Times New Roman" w:hAnsi="Times New Roman" w:cs="Times New Roman"/>
        </w:rPr>
        <w:t>hefty share of</w:t>
      </w:r>
      <w:r w:rsidR="006C5723" w:rsidRPr="00134B25">
        <w:rPr>
          <w:rFonts w:ascii="Times New Roman" w:hAnsi="Times New Roman" w:cs="Times New Roman"/>
        </w:rPr>
        <w:t xml:space="preserve"> HF in oil and gas</w:t>
      </w:r>
      <w:r w:rsidR="00450F76" w:rsidRPr="00134B25">
        <w:rPr>
          <w:rFonts w:ascii="Times New Roman" w:hAnsi="Times New Roman" w:cs="Times New Roman"/>
        </w:rPr>
        <w:t xml:space="preserve"> incidents</w:t>
      </w:r>
      <w:r w:rsidR="006C5723" w:rsidRPr="00134B25">
        <w:rPr>
          <w:rFonts w:ascii="Times New Roman" w:hAnsi="Times New Roman" w:cs="Times New Roman"/>
        </w:rPr>
        <w:t xml:space="preserve"> </w:t>
      </w:r>
      <w:r w:rsidR="00450F76" w:rsidRPr="00134B25">
        <w:rPr>
          <w:rFonts w:ascii="Times New Roman" w:hAnsi="Times New Roman" w:cs="Times New Roman"/>
        </w:rPr>
        <w:t xml:space="preserve">has been long conceived. The problem persists in more ways than catastrophic. HF are also associated with non-productive time (NPT) and lost time injuries (LTI), which are more frequent and common events on the drilling rig then </w:t>
      </w:r>
      <w:r w:rsidR="00E510C6" w:rsidRPr="00134B25">
        <w:rPr>
          <w:rFonts w:ascii="Times New Roman" w:hAnsi="Times New Roman" w:cs="Times New Roman"/>
        </w:rPr>
        <w:t xml:space="preserve">a </w:t>
      </w:r>
      <w:r w:rsidR="00450F76" w:rsidRPr="00134B25">
        <w:rPr>
          <w:rFonts w:ascii="Times New Roman" w:hAnsi="Times New Roman" w:cs="Times New Roman"/>
        </w:rPr>
        <w:t xml:space="preserve">blowout. </w:t>
      </w:r>
      <w:r w:rsidR="00005042" w:rsidRPr="00134B25">
        <w:rPr>
          <w:rFonts w:ascii="Times New Roman" w:hAnsi="Times New Roman" w:cs="Times New Roman"/>
        </w:rPr>
        <w:t xml:space="preserve"> A study in 1990 provided the analysis where stuck pipe issues where successfully correlated with HF like: time from a crew change, rotation day of drilling supervisors </w:t>
      </w:r>
      <w:r w:rsidR="00450F76" w:rsidRPr="00134B25">
        <w:rPr>
          <w:rFonts w:ascii="Times New Roman" w:hAnsi="Times New Roman" w:cs="Times New Roman"/>
        </w:rPr>
        <w:t>&amp;</w:t>
      </w:r>
      <w:r w:rsidR="00005042" w:rsidRPr="00134B25">
        <w:rPr>
          <w:rFonts w:ascii="Times New Roman" w:hAnsi="Times New Roman" w:cs="Times New Roman"/>
        </w:rPr>
        <w:t xml:space="preserve"> crew and deviations from the standard procedures</w:t>
      </w:r>
      <w:r w:rsidR="00627715" w:rsidRPr="00134B25">
        <w:rPr>
          <w:rFonts w:ascii="Times New Roman" w:hAnsi="Times New Roman" w:cs="Times New Roman"/>
        </w:rPr>
        <w:t xml:space="preserve"> </w:t>
      </w:r>
      <w:r w:rsidR="00627715"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&lt;EndNote&gt;&lt;Cite&gt;&lt;Author&gt;J.L. Thorogood&lt;/Author&gt;&lt;Year&gt;2015&lt;/Year&gt;&lt;RecNum&gt;5&lt;/RecNum&gt;&lt;DisplayText&gt;(Thorogood et al. 2015)&lt;/DisplayText&gt;&lt;record&gt;&lt;rec-number&gt;5&lt;/rec-number&gt;&lt;foreign-keys&gt;&lt;key app="EN" db-id="tszt2est5wstfoef0w8pr9vprvss5t55xszs" timestamp="1524886163"&gt;5&lt;/key&gt;&lt;/foreign-keys&gt;&lt;ref-type name="Conference Paper"&gt;47&lt;/ref-type&gt;&lt;contributors&gt;&lt;authors&gt;&lt;author&gt;J.L. Thorogood&lt;/author&gt;&lt;author&gt;K. Lauche&lt;/author&gt;&lt;author&gt;M. Crichton&lt;/author&gt;&lt;author&gt;I. Pollard&lt;/author&gt;&lt;author&gt;L.B. Hviid&lt;/author&gt;&lt;author&gt;B. Verweijen&lt;/author&gt;&lt;/authors&gt;&lt;/contributors&gt;&lt;titles&gt;&lt;title&gt;Getting to Grips with Human Factors in Drilling Operations  &lt;/title&gt;&lt;secondary-title&gt;SPE/IADC Drilling Conference and Exhibition &lt;/secondary-title&gt;&lt;/titles&gt;&lt;dates&gt;&lt;year&gt;2015&lt;/year&gt;&lt;/dates&gt;&lt;pub-location&gt;London, UK&lt;/pub-location&gt;&lt;urls&gt;&lt;/urls&gt;&lt;/record&gt;&lt;/Cite&gt;&lt;/EndNote&gt;</w:instrText>
      </w:r>
      <w:r w:rsidR="00627715" w:rsidRPr="00134B25">
        <w:rPr>
          <w:rFonts w:ascii="Times New Roman" w:hAnsi="Times New Roman" w:cs="Times New Roman"/>
        </w:rPr>
        <w:fldChar w:fldCharType="separate"/>
      </w:r>
      <w:r w:rsidR="00161D88">
        <w:rPr>
          <w:rFonts w:ascii="Times New Roman" w:hAnsi="Times New Roman" w:cs="Times New Roman"/>
          <w:noProof/>
        </w:rPr>
        <w:t>(Thorogood et al. 2015)</w:t>
      </w:r>
      <w:r w:rsidR="00627715" w:rsidRPr="00134B25">
        <w:rPr>
          <w:rFonts w:ascii="Times New Roman" w:hAnsi="Times New Roman" w:cs="Times New Roman"/>
        </w:rPr>
        <w:fldChar w:fldCharType="end"/>
      </w:r>
      <w:r w:rsidR="00627715" w:rsidRPr="00134B25">
        <w:rPr>
          <w:rFonts w:ascii="Times New Roman" w:hAnsi="Times New Roman" w:cs="Times New Roman"/>
        </w:rPr>
        <w:t xml:space="preserve">. However, the effect of HF in a well control situation was first discussed by Paul Sonneman in 1992 </w:t>
      </w:r>
      <w:r w:rsidR="00627715"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&lt;EndNote&gt;&lt;Cite&gt;&lt;Author&gt;Sonneman&lt;/Author&gt;&lt;Year&gt;1992&lt;/Year&gt;&lt;RecNum&gt;7&lt;/RecNum&gt;&lt;DisplayText&gt;(Sonneman 1992)&lt;/DisplayText&gt;&lt;record&gt;&lt;rec-number&gt;7&lt;/rec-number&gt;&lt;foreign-keys&gt;&lt;key app="EN" db-id="tszt2est5wstfoef0w8pr9vprvss5t55xszs" timestamp="1526501553"&gt;7&lt;/key&gt;&lt;/foreign-keys&gt;&lt;ref-type name="Conference Paper"&gt;47&lt;/ref-type&gt;&lt;contributors&gt;&lt;authors&gt;&lt;author&gt;Paul Sonneman&lt;/author&gt;&lt;/authors&gt;&lt;/contributors&gt;&lt;titles&gt;&lt;title&gt;The Psychology of Well Control&lt;/title&gt;&lt;secondary-title&gt;IADC Well Control Conference &lt;/secondary-title&gt;&lt;/titles&gt;&lt;dates&gt;&lt;year&gt;1992&lt;/year&gt;&lt;/dates&gt;&lt;pub-location&gt;Houston, TX&lt;/pub-location&gt;&lt;urls&gt;&lt;/urls&gt;&lt;/record&gt;&lt;/Cite&gt;&lt;/EndNote&gt;</w:instrText>
      </w:r>
      <w:r w:rsidR="00627715" w:rsidRPr="00134B25">
        <w:rPr>
          <w:rFonts w:ascii="Times New Roman" w:hAnsi="Times New Roman" w:cs="Times New Roman"/>
        </w:rPr>
        <w:fldChar w:fldCharType="separate"/>
      </w:r>
      <w:r w:rsidR="00161D88">
        <w:rPr>
          <w:rFonts w:ascii="Times New Roman" w:hAnsi="Times New Roman" w:cs="Times New Roman"/>
          <w:noProof/>
        </w:rPr>
        <w:t>(Sonneman 1992)</w:t>
      </w:r>
      <w:r w:rsidR="00627715" w:rsidRPr="00134B25">
        <w:rPr>
          <w:rFonts w:ascii="Times New Roman" w:hAnsi="Times New Roman" w:cs="Times New Roman"/>
        </w:rPr>
        <w:fldChar w:fldCharType="end"/>
      </w:r>
      <w:r w:rsidR="00627715" w:rsidRPr="00134B25">
        <w:rPr>
          <w:rFonts w:ascii="Times New Roman" w:hAnsi="Times New Roman" w:cs="Times New Roman"/>
        </w:rPr>
        <w:t xml:space="preserve">. He noted that “strictly analytic, technical and ever more sophisticated approaches to well control </w:t>
      </w:r>
      <w:r w:rsidR="003217F5" w:rsidRPr="00134B25">
        <w:rPr>
          <w:rFonts w:ascii="Times New Roman" w:hAnsi="Times New Roman" w:cs="Times New Roman"/>
        </w:rPr>
        <w:t>is</w:t>
      </w:r>
      <w:r w:rsidR="00627715" w:rsidRPr="00134B25">
        <w:rPr>
          <w:rFonts w:ascii="Times New Roman" w:hAnsi="Times New Roman" w:cs="Times New Roman"/>
        </w:rPr>
        <w:t xml:space="preserve"> unlikely to succeed as long as human needs, fears and perceptual or cognitive limitations are permitted to dominate behavior in actual well control situations”. </w:t>
      </w:r>
    </w:p>
    <w:p w14:paraId="3CE9DC60" w14:textId="5C5DCF17" w:rsidR="007702BE" w:rsidRPr="00134B25" w:rsidRDefault="0058104A" w:rsidP="00524832">
      <w:pPr>
        <w:spacing w:line="360" w:lineRule="auto"/>
        <w:ind w:firstLine="720"/>
        <w:rPr>
          <w:rFonts w:ascii="Times New Roman" w:hAnsi="Times New Roman" w:cs="Times New Roman"/>
        </w:rPr>
      </w:pPr>
      <w:r w:rsidRPr="00134B25">
        <w:rPr>
          <w:rFonts w:ascii="Times New Roman" w:hAnsi="Times New Roman" w:cs="Times New Roman"/>
        </w:rPr>
        <w:t xml:space="preserve">The HF subject had been </w:t>
      </w:r>
      <w:r w:rsidR="00326623" w:rsidRPr="00134B25">
        <w:rPr>
          <w:rFonts w:ascii="Times New Roman" w:hAnsi="Times New Roman" w:cs="Times New Roman"/>
        </w:rPr>
        <w:t xml:space="preserve">under focus </w:t>
      </w:r>
      <w:r w:rsidRPr="00134B25">
        <w:rPr>
          <w:rFonts w:ascii="Times New Roman" w:hAnsi="Times New Roman" w:cs="Times New Roman"/>
        </w:rPr>
        <w:t xml:space="preserve">in United Kingdom following the Piper Alpha Disaster </w:t>
      </w:r>
      <w:r w:rsidR="007A7E83" w:rsidRPr="00134B25">
        <w:rPr>
          <w:rFonts w:ascii="Times New Roman" w:hAnsi="Times New Roman" w:cs="Times New Roman"/>
        </w:rPr>
        <w:t xml:space="preserve">were the role of human and organizational factors came to attention </w:t>
      </w:r>
      <w:r w:rsidR="003D662B" w:rsidRPr="00134B25">
        <w:rPr>
          <w:rFonts w:ascii="Times New Roman" w:hAnsi="Times New Roman" w:cs="Times New Roman"/>
        </w:rPr>
        <w:t>during</w:t>
      </w:r>
      <w:r w:rsidR="007A7E83" w:rsidRPr="00134B25">
        <w:rPr>
          <w:rFonts w:ascii="Times New Roman" w:hAnsi="Times New Roman" w:cs="Times New Roman"/>
        </w:rPr>
        <w:t xml:space="preserve"> the inquiry </w:t>
      </w:r>
      <w:r w:rsidR="003D662B"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&lt;EndNote&gt;&lt;Cite&gt;&lt;Author&gt;Cullen&lt;/Author&gt;&lt;Year&gt;1993&lt;/Year&gt;&lt;RecNum&gt;214&lt;/RecNum&gt;&lt;DisplayText&gt;(Cullen 1993)&lt;/DisplayText&gt;&lt;record&gt;&lt;rec-number&gt;214&lt;/rec-number&gt;&lt;foreign-keys&gt;&lt;key app="EN" db-id="tszt2est5wstfoef0w8pr9vprvss5t55xszs" timestamp="1551907031"&gt;214&lt;/key&gt;&lt;/foreign-keys&gt;&lt;ref-type name="Journal Article"&gt;17&lt;/ref-type&gt;&lt;contributors&gt;&lt;authors&gt;&lt;author&gt;Cullen, Lord W Douglas&lt;/author&gt;&lt;/authors&gt;&lt;/contributors&gt;&lt;titles&gt;&lt;title&gt;The public inquiry into the Piper Alpha disaster&lt;/title&gt;&lt;secondary-title&gt;Drilling Contractor;(United States)&lt;/secondary-title&gt;&lt;/titles&gt;&lt;periodical&gt;&lt;full-title&gt;Drilling Contractor;(United States)&lt;/full-title&gt;&lt;/periodical&gt;&lt;volume&gt;49&lt;/volume&gt;&lt;number&gt;4&lt;/number&gt;&lt;dates&gt;&lt;year&gt;1993&lt;/year&gt;&lt;/dates&gt;&lt;isbn&gt;0046-0702&lt;/isbn&gt;&lt;urls&gt;&lt;/urls&gt;&lt;/record&gt;&lt;/Cite&gt;&lt;/EndNote&gt;</w:instrText>
      </w:r>
      <w:r w:rsidR="003D662B" w:rsidRPr="00134B25">
        <w:rPr>
          <w:rFonts w:ascii="Times New Roman" w:hAnsi="Times New Roman" w:cs="Times New Roman"/>
        </w:rPr>
        <w:fldChar w:fldCharType="separate"/>
      </w:r>
      <w:r w:rsidR="00161D88">
        <w:rPr>
          <w:rFonts w:ascii="Times New Roman" w:hAnsi="Times New Roman" w:cs="Times New Roman"/>
          <w:noProof/>
        </w:rPr>
        <w:t>(Cullen 1993)</w:t>
      </w:r>
      <w:r w:rsidR="003D662B" w:rsidRPr="00134B25">
        <w:rPr>
          <w:rFonts w:ascii="Times New Roman" w:hAnsi="Times New Roman" w:cs="Times New Roman"/>
        </w:rPr>
        <w:fldChar w:fldCharType="end"/>
      </w:r>
      <w:r w:rsidR="007A7E83" w:rsidRPr="00134B25">
        <w:rPr>
          <w:rFonts w:ascii="Times New Roman" w:hAnsi="Times New Roman" w:cs="Times New Roman"/>
        </w:rPr>
        <w:t>.</w:t>
      </w:r>
      <w:r w:rsidR="003D662B" w:rsidRPr="00134B25">
        <w:rPr>
          <w:rFonts w:ascii="Times New Roman" w:hAnsi="Times New Roman" w:cs="Times New Roman"/>
        </w:rPr>
        <w:t xml:space="preserve"> This was followed by</w:t>
      </w:r>
      <w:r w:rsidR="0099674C" w:rsidRPr="00134B25">
        <w:rPr>
          <w:rFonts w:ascii="Times New Roman" w:hAnsi="Times New Roman" w:cs="Times New Roman"/>
        </w:rPr>
        <w:t xml:space="preserve"> several</w:t>
      </w:r>
      <w:r w:rsidR="003D662B" w:rsidRPr="00134B25">
        <w:rPr>
          <w:rFonts w:ascii="Times New Roman" w:hAnsi="Times New Roman" w:cs="Times New Roman"/>
        </w:rPr>
        <w:t xml:space="preserve"> works </w:t>
      </w:r>
      <w:r w:rsidR="0099674C" w:rsidRPr="00134B25">
        <w:rPr>
          <w:rFonts w:ascii="Times New Roman" w:hAnsi="Times New Roman" w:cs="Times New Roman"/>
        </w:rPr>
        <w:t xml:space="preserve">where questionnaires </w:t>
      </w:r>
      <w:r w:rsidR="009F4586" w:rsidRPr="00134B25">
        <w:rPr>
          <w:rFonts w:ascii="Times New Roman" w:hAnsi="Times New Roman" w:cs="Times New Roman"/>
        </w:rPr>
        <w:t xml:space="preserve">and interviews </w:t>
      </w:r>
      <w:r w:rsidR="0099674C" w:rsidRPr="00134B25">
        <w:rPr>
          <w:rFonts w:ascii="Times New Roman" w:hAnsi="Times New Roman" w:cs="Times New Roman"/>
        </w:rPr>
        <w:t>were used to establish the perceptions of risk,</w:t>
      </w:r>
      <w:r w:rsidR="003832FB" w:rsidRPr="00134B25">
        <w:rPr>
          <w:rFonts w:ascii="Times New Roman" w:hAnsi="Times New Roman" w:cs="Times New Roman"/>
        </w:rPr>
        <w:t xml:space="preserve"> decision making,</w:t>
      </w:r>
      <w:r w:rsidR="0099674C" w:rsidRPr="00134B25">
        <w:rPr>
          <w:rFonts w:ascii="Times New Roman" w:hAnsi="Times New Roman" w:cs="Times New Roman"/>
        </w:rPr>
        <w:t xml:space="preserve"> </w:t>
      </w:r>
      <w:r w:rsidR="009F4586" w:rsidRPr="00134B25">
        <w:rPr>
          <w:rFonts w:ascii="Times New Roman" w:hAnsi="Times New Roman" w:cs="Times New Roman"/>
        </w:rPr>
        <w:t xml:space="preserve">situational awareness, </w:t>
      </w:r>
      <w:r w:rsidR="0099674C" w:rsidRPr="00134B25">
        <w:rPr>
          <w:rFonts w:ascii="Times New Roman" w:hAnsi="Times New Roman" w:cs="Times New Roman"/>
        </w:rPr>
        <w:t xml:space="preserve">safety and organizational factors among the oil and gas workers </w:t>
      </w:r>
      <w:r w:rsidR="009F4586" w:rsidRPr="00134B25">
        <w:rPr>
          <w:rFonts w:ascii="Times New Roman" w:hAnsi="Times New Roman" w:cs="Times New Roman"/>
        </w:rPr>
        <w:t>and the results</w:t>
      </w:r>
      <w:r w:rsidR="003832FB" w:rsidRPr="00134B25">
        <w:rPr>
          <w:rFonts w:ascii="Times New Roman" w:hAnsi="Times New Roman" w:cs="Times New Roman"/>
        </w:rPr>
        <w:t xml:space="preserve"> were correlated</w:t>
      </w:r>
      <w:r w:rsidR="009F4586" w:rsidRPr="00134B25">
        <w:rPr>
          <w:rFonts w:ascii="Times New Roman" w:hAnsi="Times New Roman" w:cs="Times New Roman"/>
        </w:rPr>
        <w:t xml:space="preserve"> to available incidents data</w:t>
      </w:r>
      <w:r w:rsidR="003832FB" w:rsidRPr="00134B25">
        <w:rPr>
          <w:rFonts w:ascii="Times New Roman" w:hAnsi="Times New Roman" w:cs="Times New Roman"/>
        </w:rPr>
        <w:t xml:space="preserve"> </w:t>
      </w:r>
      <w:r w:rsidR="009F4586" w:rsidRPr="00134B25">
        <w:rPr>
          <w:rFonts w:ascii="Times New Roman" w:hAnsi="Times New Roman" w:cs="Times New Roman"/>
        </w:rPr>
        <w:fldChar w:fldCharType="begin">
          <w:fldData xml:space="preserve">PEVuZE5vdGU+PENpdGU+PEF1dGhvcj5SaG9uYSBGbGluPC9BdXRob3I+PFllYXI+MTk5NjwvWWVh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</w:fldData>
        </w:fldChar>
      </w:r>
      <w:r w:rsidR="00161D88">
        <w:rPr>
          <w:rFonts w:ascii="Times New Roman" w:hAnsi="Times New Roman" w:cs="Times New Roman"/>
        </w:rPr>
        <w:instrText xml:space="preserve"> ADDIN EN.CITE </w:instrText>
      </w:r>
      <w:r w:rsidR="00161D88">
        <w:rPr>
          <w:rFonts w:ascii="Times New Roman" w:hAnsi="Times New Roman" w:cs="Times New Roman"/>
        </w:rPr>
        <w:fldChar w:fldCharType="begin">
          <w:fldData xml:space="preserve">PEVuZE5vdGU+PENpdGU+PEF1dGhvcj5SaG9uYSBGbGluPC9BdXRob3I+PFllYXI+MTk5NjwvWWVh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</w:fldData>
        </w:fldChar>
      </w:r>
      <w:r w:rsidR="00161D88">
        <w:rPr>
          <w:rFonts w:ascii="Times New Roman" w:hAnsi="Times New Roman" w:cs="Times New Roman"/>
        </w:rPr>
        <w:instrText xml:space="preserve"> ADDIN EN.CITE.DATA </w:instrText>
      </w:r>
      <w:r w:rsidR="00161D88">
        <w:rPr>
          <w:rFonts w:ascii="Times New Roman" w:hAnsi="Times New Roman" w:cs="Times New Roman"/>
        </w:rPr>
      </w:r>
      <w:r w:rsidR="00161D88">
        <w:rPr>
          <w:rFonts w:ascii="Times New Roman" w:hAnsi="Times New Roman" w:cs="Times New Roman"/>
        </w:rPr>
        <w:fldChar w:fldCharType="end"/>
      </w:r>
      <w:r w:rsidR="009F4586" w:rsidRPr="00134B25">
        <w:rPr>
          <w:rFonts w:ascii="Times New Roman" w:hAnsi="Times New Roman" w:cs="Times New Roman"/>
        </w:rPr>
      </w:r>
      <w:r w:rsidR="009F4586" w:rsidRPr="00134B25">
        <w:rPr>
          <w:rFonts w:ascii="Times New Roman" w:hAnsi="Times New Roman" w:cs="Times New Roman"/>
        </w:rPr>
        <w:fldChar w:fldCharType="separate"/>
      </w:r>
      <w:r w:rsidR="00161D88">
        <w:rPr>
          <w:rFonts w:ascii="Times New Roman" w:hAnsi="Times New Roman" w:cs="Times New Roman"/>
          <w:noProof/>
        </w:rPr>
        <w:t>(Flin, Mearns, et al. 1996, Mearns et al. 2001, Sneddon et al. 2006, Flin, Slaven, et al. 1996, Wilson and Stanton 2004)</w:t>
      </w:r>
      <w:r w:rsidR="009F4586" w:rsidRPr="00134B25">
        <w:rPr>
          <w:rFonts w:ascii="Times New Roman" w:hAnsi="Times New Roman" w:cs="Times New Roman"/>
        </w:rPr>
        <w:fldChar w:fldCharType="end"/>
      </w:r>
      <w:r w:rsidR="009F4586" w:rsidRPr="00134B25">
        <w:rPr>
          <w:rFonts w:ascii="Times New Roman" w:hAnsi="Times New Roman" w:cs="Times New Roman"/>
        </w:rPr>
        <w:t>.</w:t>
      </w:r>
      <w:r w:rsidR="007702BE" w:rsidRPr="00134B25">
        <w:rPr>
          <w:rFonts w:ascii="Times New Roman" w:hAnsi="Times New Roman" w:cs="Times New Roman"/>
        </w:rPr>
        <w:t xml:space="preserve"> </w:t>
      </w:r>
    </w:p>
    <w:p w14:paraId="0E74A1E2" w14:textId="00824BA7" w:rsidR="0028501B" w:rsidRDefault="007702BE" w:rsidP="00233FDF">
      <w:pPr>
        <w:pStyle w:val="NewNormal"/>
      </w:pPr>
      <w:r w:rsidRPr="00134B25">
        <w:lastRenderedPageBreak/>
        <w:t xml:space="preserve">However, </w:t>
      </w:r>
      <w:r w:rsidR="006C5723" w:rsidRPr="00134B25">
        <w:t xml:space="preserve">following the events like Montara 2009 </w:t>
      </w:r>
      <w:r w:rsidR="006C5723" w:rsidRPr="00134B25">
        <w:fldChar w:fldCharType="begin"/>
      </w:r>
      <w:r w:rsidR="00161D88">
        <w:instrText xml:space="preserve"> ADDIN EN.CITE &lt;EndNote&gt;&lt;Cite&gt;&lt;Author&gt;Borthwick&lt;/Author&gt;&lt;Year&gt;2010&lt;/Year&gt;&lt;RecNum&gt;43&lt;/RecNum&gt;&lt;DisplayText&gt;(Borthwick 2010)&lt;/DisplayText&gt;&lt;record&gt;&lt;rec-number&gt;43&lt;/rec-number&gt;&lt;foreign-keys&gt;&lt;key app="EN" db-id="tszt2est5wstfoef0w8pr9vprvss5t55xszs" timestamp="1529737208"&gt;43&lt;/key&gt;&lt;/foreign-keys&gt;&lt;ref-type name="Report"&gt;27&lt;/ref-type&gt;&lt;contributors&gt;&lt;authors&gt;&lt;author&gt;David Borthwick&lt;/author&gt;&lt;/authors&gt;&lt;tertiary-authors&gt;&lt;author&gt;Montara Commission of Inquiry&lt;/author&gt;&lt;/tertiary-authors&gt;&lt;/contributors&gt;&lt;titles&gt;&lt;title&gt;Report of the Montara Commission of Inquiry&lt;/title&gt;&lt;/titles&gt;&lt;dates&gt;&lt;year&gt;2010&lt;/year&gt;&lt;/dates&gt;&lt;urls&gt;&lt;related-urls&gt;&lt;url&gt;http://www.iadc.org/wp-content/uploads/2016/02/201011-Montara-Report.pdf&lt;/url&gt;&lt;/related-urls&gt;&lt;/urls&gt;&lt;/record&gt;&lt;/Cite&gt;&lt;/EndNote&gt;</w:instrText>
      </w:r>
      <w:r w:rsidR="006C5723" w:rsidRPr="00134B25">
        <w:fldChar w:fldCharType="separate"/>
      </w:r>
      <w:r w:rsidR="00161D88">
        <w:rPr>
          <w:noProof/>
        </w:rPr>
        <w:t>(Borthwick 2010)</w:t>
      </w:r>
      <w:r w:rsidR="006C5723" w:rsidRPr="00134B25">
        <w:fldChar w:fldCharType="end"/>
      </w:r>
      <w:r w:rsidR="006C5723" w:rsidRPr="00134B25">
        <w:t xml:space="preserve"> and Mac</w:t>
      </w:r>
      <w:r w:rsidR="00E510C6" w:rsidRPr="00134B25">
        <w:t>o</w:t>
      </w:r>
      <w:r w:rsidR="006C5723" w:rsidRPr="00134B25">
        <w:t xml:space="preserve">ndo 2010 </w:t>
      </w:r>
      <w:r w:rsidR="006C5723" w:rsidRPr="00134B25">
        <w:fldChar w:fldCharType="begin"/>
      </w:r>
      <w:r w:rsidR="00161D88">
        <w:instrText xml:space="preserve"> ADDIN EN.CITE &lt;EndNote&gt;&lt;Cite&gt;&lt;Author&gt;National Oil Spill Commission&lt;/Author&gt;&lt;Year&gt;2011&lt;/Year&gt;&lt;RecNum&gt;44&lt;/RecNum&gt;&lt;DisplayText&gt;(National Oil Spill Commission 2011)&lt;/DisplayText&gt;&lt;record&gt;&lt;rec-number&gt;44&lt;/rec-number&gt;&lt;foreign-keys&gt;&lt;key app="EN" db-id="tszt2est5wstfoef0w8pr9vprvss5t55xszs" timestamp="1529737208"&gt;44&lt;/key&gt;&lt;/foreign-keys&gt;&lt;ref-type name="Government Document"&gt;46&lt;/ref-type&gt;&lt;contributors&gt;&lt;authors&gt;&lt;author&gt;National Oil Spill Commission,&lt;/author&gt;&lt;/authors&gt;&lt;secondary-authors&gt;&lt;author&gt;National Commission on the BP Deepwater Horizon Oil Spill and Offshore Drilling&lt;/author&gt;&lt;/secondary-authors&gt;&lt;/contributors&gt;&lt;titles&gt;&lt;title&gt;Deep Water: The Gulf Oil Disaster and the Future of Offshore Drilling&lt;/title&gt;&lt;secondary-title&gt;Report to the President&lt;/secondary-title&gt;&lt;/titles&gt;&lt;dates&gt;&lt;year&gt;2011&lt;/year&gt;&lt;/dates&gt;&lt;publisher&gt;National Commission on the BP Deepwater Horizon Oil Spill and Offshore Drilling, Washington DC&lt;/publisher&gt;&lt;urls&gt;&lt;related-urls&gt;&lt;url&gt;https://www.gpo.gov/fdsys/pkg/GPO-OILCOMMISSION/pdf/GPO-OILCOMMISSION.pdf&lt;/url&gt;&lt;/related-urls&gt;&lt;/urls&gt;&lt;/record&gt;&lt;/Cite&gt;&lt;/EndNote&gt;</w:instrText>
      </w:r>
      <w:r w:rsidR="006C5723" w:rsidRPr="00134B25">
        <w:fldChar w:fldCharType="separate"/>
      </w:r>
      <w:r w:rsidR="00161D88">
        <w:rPr>
          <w:noProof/>
        </w:rPr>
        <w:t>(National Oil Spill Commission 2011)</w:t>
      </w:r>
      <w:r w:rsidR="006C5723" w:rsidRPr="00134B25">
        <w:fldChar w:fldCharType="end"/>
      </w:r>
      <w:r w:rsidR="006C5723" w:rsidRPr="00134B25">
        <w:t>, there has been an increased stress towards the</w:t>
      </w:r>
      <w:r w:rsidRPr="00134B25">
        <w:t xml:space="preserve"> understanding and </w:t>
      </w:r>
      <w:r w:rsidR="006C5723" w:rsidRPr="00134B25">
        <w:t>optimization</w:t>
      </w:r>
      <w:r w:rsidRPr="00134B25">
        <w:t xml:space="preserve"> of HF</w:t>
      </w:r>
      <w:r w:rsidR="00653C47" w:rsidRPr="00134B25">
        <w:t xml:space="preserve"> in oil </w:t>
      </w:r>
      <w:r w:rsidR="00083724" w:rsidRPr="00134B25">
        <w:t>and</w:t>
      </w:r>
      <w:r w:rsidR="00653C47" w:rsidRPr="00134B25">
        <w:t xml:space="preserve"> gas</w:t>
      </w:r>
      <w:r w:rsidR="00326623" w:rsidRPr="00134B25">
        <w:t xml:space="preserve"> around the world</w:t>
      </w:r>
      <w:r w:rsidR="006C5723" w:rsidRPr="00134B25">
        <w:t>.</w:t>
      </w:r>
      <w:r w:rsidRPr="00134B25">
        <w:t xml:space="preserve"> </w:t>
      </w:r>
      <w:r w:rsidR="00262E63" w:rsidRPr="00134B25">
        <w:t>Even though t</w:t>
      </w:r>
      <w:r w:rsidRPr="00134B25">
        <w:t xml:space="preserve">his </w:t>
      </w:r>
      <w:r w:rsidR="00653C47" w:rsidRPr="00134B25">
        <w:t>cognizance lack dangerously behind other industries like aviation, nuclear and military</w:t>
      </w:r>
      <w:r w:rsidR="00262E63" w:rsidRPr="00134B25">
        <w:t xml:space="preserve">, </w:t>
      </w:r>
      <w:r w:rsidR="00B52F49" w:rsidRPr="00134B25">
        <w:t>the</w:t>
      </w:r>
      <w:r w:rsidR="00653C47" w:rsidRPr="00134B25">
        <w:t xml:space="preserve"> vacuum has catalyzed several endeavors in search for inspiration, literature</w:t>
      </w:r>
      <w:r w:rsidR="00B52F49" w:rsidRPr="00134B25">
        <w:t xml:space="preserve"> and tools to effectively optimize the HF. </w:t>
      </w:r>
      <w:r w:rsidR="001744A6" w:rsidRPr="00134B25">
        <w:t>To</w:t>
      </w:r>
      <w:r w:rsidR="00BF3081" w:rsidRPr="00134B25">
        <w:t xml:space="preserve"> name a few, t</w:t>
      </w:r>
      <w:r w:rsidR="00B52F49" w:rsidRPr="00134B25">
        <w:t>h</w:t>
      </w:r>
      <w:r w:rsidR="001744A6" w:rsidRPr="00134B25">
        <w:t>ese</w:t>
      </w:r>
      <w:r w:rsidR="00B52F49" w:rsidRPr="00134B25">
        <w:t xml:space="preserve"> includes the white paper from S</w:t>
      </w:r>
      <w:r w:rsidR="00994CCB" w:rsidRPr="00134B25">
        <w:t xml:space="preserve">ociety of Petroleum </w:t>
      </w:r>
      <w:r w:rsidR="00B52F49" w:rsidRPr="00134B25">
        <w:t>E</w:t>
      </w:r>
      <w:r w:rsidR="00994CCB" w:rsidRPr="00134B25">
        <w:t>ngineers</w:t>
      </w:r>
      <w:r w:rsidR="00B52F49" w:rsidRPr="00134B25">
        <w:t xml:space="preserve"> </w:t>
      </w:r>
      <w:r w:rsidR="00B52F49" w:rsidRPr="00134B25">
        <w:fldChar w:fldCharType="begin"/>
      </w:r>
      <w:r w:rsidR="00161D88">
        <w:instrText xml:space="preserve"> ADDIN EN.CITE &lt;EndNote&gt;&lt;Cite&gt;&lt;Author&gt;SPE&lt;/Author&gt;&lt;Year&gt;2014&lt;/Year&gt;&lt;RecNum&gt;9&lt;/RecNum&gt;&lt;DisplayText&gt;(SPE 2014)&lt;/DisplayText&gt;&lt;record&gt;&lt;rec-number&gt;9&lt;/rec-number&gt;&lt;foreign-keys&gt;&lt;key app="EN" db-id="tszt2est5wstfoef0w8pr9vprvss5t55xszs" timestamp="1526784238"&gt;9&lt;/key&gt;&lt;/foreign-keys&gt;&lt;ref-type name="Report"&gt;27&lt;/ref-type&gt;&lt;contributors&gt;&lt;authors&gt;&lt;author&gt;SPE&lt;/author&gt;&lt;/authors&gt;&lt;/contributors&gt;&lt;titles&gt;&lt;title&gt;SPE Technical Report&lt;/title&gt;&lt;secondary-title&gt;The Human Factor: Process Safety and Culture&lt;/secondary-title&gt;&lt;/titles&gt;&lt;dates&gt;&lt;year&gt;2014&lt;/year&gt;&lt;/dates&gt;&lt;publisher&gt;Society of Petroleum Engineers&lt;/publisher&gt;&lt;urls&gt;&lt;related-urls&gt;&lt;url&gt;www.spe.org&lt;/url&gt;&lt;/related-urls&gt;&lt;/urls&gt;&lt;/record&gt;&lt;/Cite&gt;&lt;/EndNote&gt;</w:instrText>
      </w:r>
      <w:r w:rsidR="00B52F49" w:rsidRPr="00134B25">
        <w:fldChar w:fldCharType="separate"/>
      </w:r>
      <w:r w:rsidR="00161D88">
        <w:rPr>
          <w:noProof/>
        </w:rPr>
        <w:t>(SPE 2014)</w:t>
      </w:r>
      <w:r w:rsidR="00B52F49" w:rsidRPr="00134B25">
        <w:fldChar w:fldCharType="end"/>
      </w:r>
      <w:r w:rsidR="00994CCB" w:rsidRPr="00134B25">
        <w:t xml:space="preserve"> covering a wide spectrum of </w:t>
      </w:r>
      <w:r w:rsidR="00BF3081" w:rsidRPr="00134B25">
        <w:t xml:space="preserve">HF </w:t>
      </w:r>
      <w:r w:rsidR="00994CCB" w:rsidRPr="00134B25">
        <w:t>issues</w:t>
      </w:r>
      <w:r w:rsidR="00B52F49" w:rsidRPr="00134B25">
        <w:t>, several reports</w:t>
      </w:r>
      <w:r w:rsidR="00994CCB" w:rsidRPr="00134B25">
        <w:t xml:space="preserve"> </w:t>
      </w:r>
      <w:r w:rsidR="00B52F49" w:rsidRPr="00134B25">
        <w:t xml:space="preserve">from </w:t>
      </w:r>
      <w:r w:rsidR="00BF3081" w:rsidRPr="00134B25">
        <w:t xml:space="preserve">International Association of Oil and Gas Producers </w:t>
      </w:r>
      <w:r w:rsidR="00B52F49" w:rsidRPr="00134B25">
        <w:fldChar w:fldCharType="begin"/>
      </w:r>
      <w:r w:rsidR="00161D88">
        <w:instrText xml:space="preserve"> ADDIN EN.CITE &lt;EndNote&gt;&lt;Cite&gt;&lt;Author&gt;OGP&lt;/Author&gt;&lt;Year&gt;2014&lt;/Year&gt;&lt;RecNum&gt;10&lt;/RecNum&gt;&lt;DisplayText&gt;(OGP 2014)&lt;/DisplayText&gt;&lt;record&gt;&lt;rec-number&gt;10&lt;/rec-number&gt;&lt;foreign-keys&gt;&lt;key app="EN" db-id="tszt2est5wstfoef0w8pr9vprvss5t55xszs" timestamp="1526788383"&gt;10&lt;/key&gt;&lt;/foreign-keys&gt;&lt;ref-type name="Report"&gt;27&lt;/ref-type&gt;&lt;contributors&gt;&lt;authors&gt;&lt;author&gt;OGP&lt;/author&gt;&lt;/authors&gt;&lt;/contributors&gt;&lt;titles&gt;&lt;title&gt;Crew Resource Management for Well Operations teams&lt;/title&gt;&lt;secondary-title&gt;Report No. 501&lt;/secondary-title&gt;&lt;/titles&gt;&lt;dates&gt;&lt;year&gt;2014&lt;/year&gt;&lt;/dates&gt;&lt;publisher&gt;International Association of Oil &amp;amp; Gas Producers &lt;/publisher&gt;&lt;urls&gt;&lt;related-urls&gt;&lt;url&gt;www.iogp.org&lt;/url&gt;&lt;/related-urls&gt;&lt;/urls&gt;&lt;/record&gt;&lt;/Cite&gt;&lt;/EndNote&gt;</w:instrText>
      </w:r>
      <w:r w:rsidR="00B52F49" w:rsidRPr="00134B25">
        <w:fldChar w:fldCharType="separate"/>
      </w:r>
      <w:r w:rsidR="00161D88">
        <w:rPr>
          <w:noProof/>
        </w:rPr>
        <w:t>(OGP 2014)</w:t>
      </w:r>
      <w:r w:rsidR="00B52F49" w:rsidRPr="00134B25">
        <w:fldChar w:fldCharType="end"/>
      </w:r>
      <w:r w:rsidR="00994CCB" w:rsidRPr="00134B25">
        <w:t xml:space="preserve"> which deals with HF likes crew resource management, non-technical skills </w:t>
      </w:r>
      <w:r w:rsidR="00E510C6" w:rsidRPr="00134B25">
        <w:t>and</w:t>
      </w:r>
      <w:r w:rsidR="00994CCB" w:rsidRPr="00134B25">
        <w:t xml:space="preserve"> cognitive engineering.</w:t>
      </w:r>
      <w:r w:rsidR="00BF3081" w:rsidRPr="00134B25">
        <w:t xml:space="preserve"> The North Sea</w:t>
      </w:r>
      <w:r w:rsidR="00994CCB" w:rsidRPr="00134B25">
        <w:t xml:space="preserve"> </w:t>
      </w:r>
      <w:r w:rsidR="00BF3081" w:rsidRPr="00134B25">
        <w:t>Offshore Authorities Forum conducted a survey related to HF for well control preparedness</w:t>
      </w:r>
      <w:r w:rsidR="00994CCB" w:rsidRPr="00134B25">
        <w:t xml:space="preserve"> </w:t>
      </w:r>
      <w:r w:rsidR="00BF3081" w:rsidRPr="00134B25">
        <w:fldChar w:fldCharType="begin"/>
      </w:r>
      <w:r w:rsidR="00161D88">
        <w:instrText xml:space="preserve"> ADDIN EN.CITE &lt;EndNote&gt;&lt;Cite&gt;&lt;Author&gt;Forum&lt;/Author&gt;&lt;Year&gt;2014&lt;/Year&gt;&lt;RecNum&gt;219&lt;/RecNum&gt;&lt;DisplayText&gt;(NSOAF 2014)&lt;/DisplayText&gt;&lt;record&gt;&lt;rec-number&gt;219&lt;/rec-number&gt;&lt;foreign-keys&gt;&lt;key app="EN" db-id="tszt2est5wstfoef0w8pr9vprvss5t55xszs" timestamp="1551913503"&gt;219&lt;/key&gt;&lt;/foreign-keys&gt;&lt;ref-type name="Report"&gt;27&lt;/ref-type&gt;&lt;contributors&gt;&lt;authors&gt;&lt;author&gt;NSOAF, North Sea Offshore Authorities Forum&lt;/author&gt;&lt;/authors&gt;&lt;/contributors&gt;&lt;titles&gt;&lt;title&gt;Human and Organisational Factors in Well Control&lt;/title&gt;&lt;/titles&gt;&lt;dates&gt;&lt;year&gt;2014&lt;/year&gt;&lt;/dates&gt;&lt;urls&gt;&lt;/urls&gt;&lt;/record&gt;&lt;/Cite&gt;&lt;/EndNote&gt;</w:instrText>
      </w:r>
      <w:r w:rsidR="00BF3081" w:rsidRPr="00134B25">
        <w:fldChar w:fldCharType="separate"/>
      </w:r>
      <w:r w:rsidR="00161D88">
        <w:rPr>
          <w:noProof/>
        </w:rPr>
        <w:t>(NSOAF 2014)</w:t>
      </w:r>
      <w:r w:rsidR="00BF3081" w:rsidRPr="00134B25">
        <w:fldChar w:fldCharType="end"/>
      </w:r>
      <w:r w:rsidR="00BF3081" w:rsidRPr="00134B25">
        <w:t xml:space="preserve"> and similarly in parallel several </w:t>
      </w:r>
      <w:r w:rsidR="001177B6" w:rsidRPr="00134B25">
        <w:t xml:space="preserve">operators, drilling contractors and training organizations incorporated some aspects of HF elements into their standards and training programs </w:t>
      </w:r>
      <w:r w:rsidR="001177B6" w:rsidRPr="00134B25">
        <w:fldChar w:fldCharType="begin"/>
      </w:r>
      <w:r w:rsidR="00161D88">
        <w:instrText xml:space="preserve"> ADDIN EN.CITE &lt;EndNote&gt;&lt;Cite&gt;&lt;Author&gt;Odgaard&lt;/Author&gt;&lt;Year&gt;2017&lt;/Year&gt;&lt;RecNum&gt;45&lt;/RecNum&gt;&lt;DisplayText&gt;(Odgaard and Morton 2017, IWCF 2018)&lt;/DisplayText&gt;&lt;record&gt;&lt;rec-number&gt;45&lt;/rec-number&gt;&lt;foreign-keys&gt;&lt;key app="EN" db-id="tszt2est5wstfoef0w8pr9vprvss5t55xszs" timestamp="1529737208"&gt;45&lt;/key&gt;&lt;/foreign-keys&gt;&lt;ref-type name="Conference Paper"&gt;47&lt;/ref-type&gt;&lt;contributors&gt;&lt;authors&gt;&lt;author&gt;Odgaard, Jacob&lt;/author&gt;&lt;author&gt;Morton, Tim&lt;/author&gt;&lt;/authors&gt;&lt;/contributors&gt;&lt;titles&gt;&lt;title&gt;Integrating Human Factors into Well Control&lt;/title&gt;&lt;secondary-title&gt;SPE/IADC Drilling Conference and Exhibition&lt;/secondary-title&gt;&lt;alt-title&gt;SPE-184648-MS&lt;/alt-title&gt;&lt;/titles&gt;&lt;dates&gt;&lt;year&gt;2017&lt;/year&gt;&lt;pub-dates&gt;&lt;date&gt;2017/3/14/&lt;/date&gt;&lt;/pub-dates&gt;&lt;/dates&gt;&lt;pub-location&gt;The Hague, The Netherlands&lt;/pub-location&gt;&lt;publisher&gt;Society of Petroleum Engineers&lt;/publisher&gt;&lt;isbn&gt;978-1-61399-501-3&lt;/isbn&gt;&lt;urls&gt;&lt;/urls&gt;&lt;custom1&gt;SPE&lt;/custom1&gt;&lt;electronic-resource-num&gt;10.2118/184648-MS&lt;/electronic-resource-num&gt;&lt;/record&gt;&lt;/Cite&gt;&lt;Cite&gt;&lt;Author&gt;IWCF&lt;/Author&gt;&lt;Year&gt;2018&lt;/Year&gt;&lt;RecNum&gt;46&lt;/RecNum&gt;&lt;record&gt;&lt;rec-number&gt;46&lt;/rec-number&gt;&lt;foreign-keys&gt;&lt;key app="EN" db-id="tszt2est5wstfoef0w8pr9vprvss5t55xszs" timestamp="1529737208"&gt;46&lt;/key&gt;&lt;/foreign-keys&gt;&lt;ref-type name="Web Page"&gt;12&lt;/ref-type&gt;&lt;contributors&gt;&lt;authors&gt;&lt;author&gt;IWCF&lt;/author&gt;&lt;/authors&gt;&lt;/contributors&gt;&lt;titles&gt;&lt;title&gt;International Well Control Forum&lt;/title&gt;&lt;/titles&gt;&lt;number&gt;May 15, 2018&lt;/number&gt;&lt;dates&gt;&lt;year&gt;2018&lt;/year&gt;&lt;/dates&gt;&lt;urls&gt;&lt;related-urls&gt;&lt;url&gt;http://www.iwcf.org/&lt;/url&gt;&lt;/related-urls&gt;&lt;/urls&gt;&lt;/record&gt;&lt;/Cite&gt;&lt;/EndNote&gt;</w:instrText>
      </w:r>
      <w:r w:rsidR="001177B6" w:rsidRPr="00134B25">
        <w:fldChar w:fldCharType="separate"/>
      </w:r>
      <w:r w:rsidR="00161D88">
        <w:rPr>
          <w:noProof/>
        </w:rPr>
        <w:t>(Odgaard and Morton 2017, IWCF 2018)</w:t>
      </w:r>
      <w:r w:rsidR="001177B6" w:rsidRPr="00134B25">
        <w:fldChar w:fldCharType="end"/>
      </w:r>
      <w:r w:rsidR="001177B6" w:rsidRPr="00134B25">
        <w:t>.</w:t>
      </w:r>
      <w:r w:rsidR="008A027E" w:rsidRPr="00134B25">
        <w:t xml:space="preserve"> </w:t>
      </w:r>
      <w:r w:rsidR="00757019" w:rsidRPr="00134B25">
        <w:t xml:space="preserve">However, translating these works into planning and operations in the oil &amp; gas sector </w:t>
      </w:r>
      <w:r w:rsidR="00E510C6" w:rsidRPr="00134B25">
        <w:t xml:space="preserve">towards the optimization of HF, </w:t>
      </w:r>
      <w:r w:rsidR="00757019" w:rsidRPr="00134B25">
        <w:t xml:space="preserve">remains the challenge. </w:t>
      </w:r>
    </w:p>
    <w:p w14:paraId="4B07CFFA" w14:textId="0A22EE66" w:rsidR="00083724" w:rsidRDefault="00083724" w:rsidP="00083724">
      <w:pPr>
        <w:pStyle w:val="11Subheading"/>
      </w:pPr>
      <w:bookmarkStart w:id="14" w:name="_Toc6971056"/>
      <w:bookmarkStart w:id="15" w:name="_Toc14778687"/>
      <w:bookmarkEnd w:id="14"/>
      <w:r>
        <w:t>Problem Statement</w:t>
      </w:r>
      <w:bookmarkEnd w:id="15"/>
    </w:p>
    <w:p w14:paraId="7835B750" w14:textId="19A34477" w:rsidR="00450F76" w:rsidRPr="00134B25" w:rsidRDefault="00E510C6" w:rsidP="00450F76">
      <w:pPr>
        <w:spacing w:line="360" w:lineRule="auto"/>
        <w:ind w:firstLine="720"/>
        <w:rPr>
          <w:rFonts w:ascii="Times New Roman" w:hAnsi="Times New Roman" w:cs="Times New Roman"/>
        </w:rPr>
      </w:pPr>
      <w:r w:rsidRPr="00134B25">
        <w:rPr>
          <w:rFonts w:ascii="Times New Roman" w:hAnsi="Times New Roman" w:cs="Times New Roman"/>
        </w:rPr>
        <w:t>HF consists of non-tangible and abstract components or NTS like communication, d</w:t>
      </w:r>
      <w:r w:rsidR="00BD7144" w:rsidRPr="00134B25">
        <w:rPr>
          <w:rFonts w:ascii="Times New Roman" w:hAnsi="Times New Roman" w:cs="Times New Roman"/>
        </w:rPr>
        <w:t>ecision making, communication, teamwork, leadership, situational awareness and performance influencing factors</w:t>
      </w:r>
      <w:r w:rsidRPr="00134B25">
        <w:rPr>
          <w:rFonts w:ascii="Times New Roman" w:hAnsi="Times New Roman" w:cs="Times New Roman"/>
        </w:rPr>
        <w:t xml:space="preserve">. </w:t>
      </w:r>
      <w:r w:rsidR="00FD70E3" w:rsidRPr="00134B25">
        <w:rPr>
          <w:rFonts w:ascii="Times New Roman" w:hAnsi="Times New Roman" w:cs="Times New Roman"/>
        </w:rPr>
        <w:t>Such dynamic and fluid aspects on individual and organizational level are difficult to measure and evaluate which make them impossible to be optimized</w:t>
      </w:r>
      <w:r w:rsidR="0076118A" w:rsidRPr="00134B25">
        <w:rPr>
          <w:rFonts w:ascii="Times New Roman" w:hAnsi="Times New Roman" w:cs="Times New Roman"/>
        </w:rPr>
        <w:t xml:space="preserve"> through </w:t>
      </w:r>
      <w:r w:rsidR="00326623" w:rsidRPr="00134B25">
        <w:rPr>
          <w:rFonts w:ascii="Times New Roman" w:hAnsi="Times New Roman" w:cs="Times New Roman"/>
        </w:rPr>
        <w:t xml:space="preserve">the </w:t>
      </w:r>
      <w:r w:rsidR="0076118A" w:rsidRPr="00134B25">
        <w:rPr>
          <w:rFonts w:ascii="Times New Roman" w:hAnsi="Times New Roman" w:cs="Times New Roman"/>
        </w:rPr>
        <w:t>current industry practices. T</w:t>
      </w:r>
      <w:r w:rsidR="00FD70E3" w:rsidRPr="00134B25">
        <w:rPr>
          <w:rFonts w:ascii="Times New Roman" w:hAnsi="Times New Roman" w:cs="Times New Roman"/>
        </w:rPr>
        <w:t xml:space="preserve">he </w:t>
      </w:r>
      <w:r w:rsidR="0076118A" w:rsidRPr="00134B25">
        <w:rPr>
          <w:rFonts w:ascii="Times New Roman" w:hAnsi="Times New Roman" w:cs="Times New Roman"/>
        </w:rPr>
        <w:t xml:space="preserve">offered </w:t>
      </w:r>
      <w:r w:rsidR="00FD70E3" w:rsidRPr="00134B25">
        <w:rPr>
          <w:rFonts w:ascii="Times New Roman" w:hAnsi="Times New Roman" w:cs="Times New Roman"/>
        </w:rPr>
        <w:t>well control training</w:t>
      </w:r>
      <w:r w:rsidR="0076118A" w:rsidRPr="00134B25">
        <w:rPr>
          <w:rFonts w:ascii="Times New Roman" w:hAnsi="Times New Roman" w:cs="Times New Roman"/>
        </w:rPr>
        <w:t>s</w:t>
      </w:r>
      <w:r w:rsidR="00FD70E3" w:rsidRPr="00134B25">
        <w:rPr>
          <w:rFonts w:ascii="Times New Roman" w:hAnsi="Times New Roman" w:cs="Times New Roman"/>
        </w:rPr>
        <w:t xml:space="preserve"> and evaluation</w:t>
      </w:r>
      <w:r w:rsidR="0076118A" w:rsidRPr="00134B25">
        <w:rPr>
          <w:rFonts w:ascii="Times New Roman" w:hAnsi="Times New Roman" w:cs="Times New Roman"/>
        </w:rPr>
        <w:t>s</w:t>
      </w:r>
      <w:r w:rsidR="00FD70E3" w:rsidRPr="00134B25">
        <w:rPr>
          <w:rFonts w:ascii="Times New Roman" w:hAnsi="Times New Roman" w:cs="Times New Roman"/>
        </w:rPr>
        <w:t xml:space="preserve"> </w:t>
      </w:r>
      <w:r w:rsidR="0076118A" w:rsidRPr="00134B25">
        <w:rPr>
          <w:rFonts w:ascii="Times New Roman" w:hAnsi="Times New Roman" w:cs="Times New Roman"/>
        </w:rPr>
        <w:t xml:space="preserve">by IWCF </w:t>
      </w:r>
      <w:r w:rsidR="0076118A"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&lt;EndNote&gt;&lt;Cite&gt;&lt;Author&gt;IWCF&lt;/Author&gt;&lt;Year&gt;2018&lt;/Year&gt;&lt;RecNum&gt;46&lt;/RecNum&gt;&lt;DisplayText&gt;(IWCF 2018)&lt;/DisplayText&gt;&lt;record&gt;&lt;rec-number&gt;46&lt;/rec-number&gt;&lt;foreign-keys&gt;&lt;key app="EN" db-id="tszt2est5wstfoef0w8pr9vprvss5t55xszs" timestamp="1529737208"&gt;46&lt;/key&gt;&lt;/foreign-keys&gt;&lt;ref-type name="Web Page"&gt;12&lt;/ref-type&gt;&lt;contributors&gt;&lt;authors&gt;&lt;author&gt;IWCF&lt;/author&gt;&lt;/authors&gt;&lt;/contributors&gt;&lt;titles&gt;&lt;title&gt;International Well Control Forum&lt;/title&gt;&lt;/titles&gt;&lt;number&gt;May 15, 2018&lt;/number&gt;&lt;dates&gt;&lt;year&gt;2018&lt;/year&gt;&lt;/dates&gt;&lt;urls&gt;&lt;related-urls&gt;&lt;url&gt;http://www.iwcf.org/&lt;/url&gt;&lt;/related-urls&gt;&lt;/urls&gt;&lt;/record&gt;&lt;/Cite&gt;&lt;/EndNote&gt;</w:instrText>
      </w:r>
      <w:r w:rsidR="0076118A" w:rsidRPr="00134B25">
        <w:rPr>
          <w:rFonts w:ascii="Times New Roman" w:hAnsi="Times New Roman" w:cs="Times New Roman"/>
        </w:rPr>
        <w:fldChar w:fldCharType="separate"/>
      </w:r>
      <w:r w:rsidR="00161D88">
        <w:rPr>
          <w:rFonts w:ascii="Times New Roman" w:hAnsi="Times New Roman" w:cs="Times New Roman"/>
          <w:noProof/>
        </w:rPr>
        <w:t>(IWCF 2018)</w:t>
      </w:r>
      <w:r w:rsidR="0076118A" w:rsidRPr="00134B25">
        <w:rPr>
          <w:rFonts w:ascii="Times New Roman" w:hAnsi="Times New Roman" w:cs="Times New Roman"/>
        </w:rPr>
        <w:fldChar w:fldCharType="end"/>
      </w:r>
      <w:r w:rsidR="0076118A" w:rsidRPr="00134B25">
        <w:rPr>
          <w:rFonts w:ascii="Times New Roman" w:hAnsi="Times New Roman" w:cs="Times New Roman"/>
        </w:rPr>
        <w:t xml:space="preserve"> and IADC </w:t>
      </w:r>
      <w:r w:rsidR="0076118A"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&lt;EndNote&gt;&lt;Cite&gt;&lt;Year&gt;2019&lt;/Year&gt;&lt;RecNum&gt;220&lt;/RecNum&gt;&lt;DisplayText&gt;(IADC 2019)&lt;/DisplayText&gt;&lt;record&gt;&lt;rec-number&gt;220&lt;/rec-number&gt;&lt;foreign-keys&gt;&lt;key app="EN" db-id="tszt2est5wstfoef0w8pr9vprvss5t55xszs" timestamp="1552341153"&gt;220&lt;/key&gt;&lt;/foreign-keys&gt;&lt;ref-type name="Web Page"&gt;12&lt;/ref-type&gt;&lt;contributors&gt;&lt;authors&gt;&lt;author&gt;IADC&lt;/author&gt;&lt;/authors&gt;&lt;/contributors&gt;&lt;titles&gt;&lt;secondary-title&gt;Well Control Institute&lt;/secondary-title&gt;&lt;/titles&gt;&lt;dates&gt;&lt;year&gt;2019&lt;/year&gt;&lt;/dates&gt;&lt;publisher&gt;INTERNATIONAL ASSOCIATION OF DRILLING CONTRACTORS&lt;/publisher&gt;&lt;urls&gt;&lt;related-urls&gt;&lt;url&gt;http://www.iadc.org/well-control-institute/&lt;/url&gt;&lt;/related-urls&gt;&lt;/urls&gt;&lt;/record&gt;&lt;/Cite&gt;&lt;/EndNote&gt;</w:instrText>
      </w:r>
      <w:r w:rsidR="0076118A" w:rsidRPr="00134B25">
        <w:rPr>
          <w:rFonts w:ascii="Times New Roman" w:hAnsi="Times New Roman" w:cs="Times New Roman"/>
        </w:rPr>
        <w:fldChar w:fldCharType="separate"/>
      </w:r>
      <w:r w:rsidR="00161D88">
        <w:rPr>
          <w:rFonts w:ascii="Times New Roman" w:hAnsi="Times New Roman" w:cs="Times New Roman"/>
          <w:noProof/>
        </w:rPr>
        <w:t>(IADC 2019)</w:t>
      </w:r>
      <w:r w:rsidR="0076118A" w:rsidRPr="00134B25">
        <w:rPr>
          <w:rFonts w:ascii="Times New Roman" w:hAnsi="Times New Roman" w:cs="Times New Roman"/>
        </w:rPr>
        <w:fldChar w:fldCharType="end"/>
      </w:r>
      <w:r w:rsidR="0076118A" w:rsidRPr="00134B25">
        <w:rPr>
          <w:rFonts w:ascii="Times New Roman" w:hAnsi="Times New Roman" w:cs="Times New Roman"/>
        </w:rPr>
        <w:t xml:space="preserve"> are</w:t>
      </w:r>
      <w:r w:rsidR="00FD70E3" w:rsidRPr="00134B25">
        <w:rPr>
          <w:rFonts w:ascii="Times New Roman" w:hAnsi="Times New Roman" w:cs="Times New Roman"/>
        </w:rPr>
        <w:t xml:space="preserve"> mostly skill and content based and required once every two years.</w:t>
      </w:r>
      <w:r w:rsidR="0076118A" w:rsidRPr="00134B25">
        <w:rPr>
          <w:rFonts w:ascii="Times New Roman" w:hAnsi="Times New Roman" w:cs="Times New Roman"/>
        </w:rPr>
        <w:t xml:space="preserve"> Those trainings used a simplistic qualifying criterion (i.e. successful well control simulation completion</w:t>
      </w:r>
      <w:r w:rsidR="009608A9" w:rsidRPr="00134B25">
        <w:rPr>
          <w:rFonts w:ascii="Times New Roman" w:hAnsi="Times New Roman" w:cs="Times New Roman"/>
        </w:rPr>
        <w:t>, simple theoretical knowledge</w:t>
      </w:r>
      <w:r w:rsidR="0076118A" w:rsidRPr="00134B25">
        <w:rPr>
          <w:rFonts w:ascii="Times New Roman" w:hAnsi="Times New Roman" w:cs="Times New Roman"/>
        </w:rPr>
        <w:t xml:space="preserve">) </w:t>
      </w:r>
      <w:r w:rsidR="009608A9" w:rsidRPr="00134B25">
        <w:rPr>
          <w:rFonts w:ascii="Times New Roman" w:hAnsi="Times New Roman" w:cs="Times New Roman"/>
        </w:rPr>
        <w:t xml:space="preserve">with no measurements and evaluation of HF </w:t>
      </w:r>
      <w:r w:rsidR="009608A9"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&lt;EndNote&gt;&lt;Cite&gt;&lt;Author&gt;Naqvi&lt;/Author&gt;&lt;Year&gt;2018&lt;/Year&gt;&lt;RecNum&gt;195&lt;/RecNum&gt;&lt;DisplayText&gt;(Naqvi et al. 2018, Sookdeo et al. 2017)&lt;/DisplayText&gt;&lt;record&gt;&lt;rec-number&gt;195&lt;/rec-number&gt;&lt;foreign-keys&gt;&lt;key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Protection&lt;/full-title&gt;&lt;/periodical&gt;&lt;dates&gt;&lt;year&gt;2018&lt;/year&gt;&lt;/dates&gt;&lt;isbn&gt;0957-5820&lt;/isbn&gt;&lt;urls&gt;&lt;/urls&gt;&lt;/record&gt;&lt;/Cite&gt;&lt;Cite&gt;&lt;Author&gt;Terrance Sookdeo&lt;/Author&gt;&lt;Year&gt;2017&lt;/Year&gt;&lt;RecNum&gt;29&lt;/RecNum&gt;&lt;record&gt;&lt;rec-number&gt;29&lt;/rec-number&gt;&lt;foreign-keys&gt;&lt;key app="EN" db-id="tszt2est5wstfoef0w8pr9vprvss5t55xszs" timestamp="1528360868"&gt;29&lt;/key&gt;&lt;/foreign-keys&gt;&lt;ref-type name="Conference Paper"&gt;47&lt;/ref-type&gt;&lt;contributors&gt;&lt;authors&gt;&lt;author&gt;Terrance Sookdeo &lt;/author&gt;&lt;author&gt;Steven Craig&lt;/author&gt;&lt;author&gt;Mary Fernandes&lt;/author&gt;&lt;author&gt;Charles Liles&lt;/author&gt;&lt;/authors&gt;&lt;/contributors&gt;&lt;titles&gt;&lt;title&gt;The Critical Flaws of Current Well Control Drills&lt;/title&gt;&lt;secondary-title&gt;SPE/ICoTA Coiled Tubing &amp;amp; Well Intervention Conference &amp;amp; Exhibition &lt;/secondary-title&gt;&lt;/titles&gt;&lt;dates&gt;&lt;year&gt;2017&lt;/year&gt;&lt;/dates&gt;&lt;pub-location&gt; Houston, TX, USA&lt;/pub-location&gt;&lt;urls&gt;&lt;/urls&gt;&lt;/record&gt;&lt;/Cite&gt;&lt;/EndNote&gt;</w:instrText>
      </w:r>
      <w:r w:rsidR="009608A9" w:rsidRPr="00134B25">
        <w:rPr>
          <w:rFonts w:ascii="Times New Roman" w:hAnsi="Times New Roman" w:cs="Times New Roman"/>
        </w:rPr>
        <w:fldChar w:fldCharType="separate"/>
      </w:r>
      <w:r w:rsidR="00161D88">
        <w:rPr>
          <w:rFonts w:ascii="Times New Roman" w:hAnsi="Times New Roman" w:cs="Times New Roman"/>
          <w:noProof/>
        </w:rPr>
        <w:t>(Naqvi et al. 2018, Sookdeo et al. 2017)</w:t>
      </w:r>
      <w:r w:rsidR="009608A9" w:rsidRPr="00134B25">
        <w:rPr>
          <w:rFonts w:ascii="Times New Roman" w:hAnsi="Times New Roman" w:cs="Times New Roman"/>
        </w:rPr>
        <w:fldChar w:fldCharType="end"/>
      </w:r>
      <w:r w:rsidR="009608A9" w:rsidRPr="00134B25">
        <w:rPr>
          <w:rFonts w:ascii="Times New Roman" w:hAnsi="Times New Roman" w:cs="Times New Roman"/>
        </w:rPr>
        <w:t>.</w:t>
      </w:r>
      <w:r w:rsidR="00450F76" w:rsidRPr="00134B25">
        <w:rPr>
          <w:rFonts w:ascii="Times New Roman" w:hAnsi="Times New Roman" w:cs="Times New Roman"/>
        </w:rPr>
        <w:t xml:space="preserve"> This lacking was exposed in several post Macondo analysis. The Oil Spill Prevention and Response Advisory Group </w:t>
      </w:r>
      <w:r w:rsidR="00450F76"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&lt;EndNote&gt;&lt;Cite&gt;&lt;Author&gt;OSPRAG&lt;/Author&gt;&lt;Year&gt;2011&lt;/Year&gt;&lt;RecNum&gt;235&lt;/RecNum&gt;&lt;DisplayText&gt;(OSPRAG 2011)&lt;/DisplayText&gt;&lt;record&gt;&lt;rec-number&gt;235&lt;/rec-number&gt;&lt;foreign-keys&gt;&lt;key app="EN" db-id="tszt2est5wstfoef0w8pr9vprvss5t55xszs" timestamp="1555785738"&gt;235&lt;/key&gt;&lt;/foreign-keys&gt;&lt;ref-type name="Report"&gt;27&lt;/ref-type&gt;&lt;contributors&gt;&lt;authors&gt;&lt;author&gt;OSPRAG&lt;/author&gt;&lt;/authors&gt;&lt;/contributors&gt;&lt;titles&gt;&lt;title&gt;Strengthening UK Prevention and Response&lt;/title&gt;&lt;/titles&gt;&lt;dates&gt;&lt;year&gt;2011&lt;/year&gt;&lt;/dates&gt;&lt;publisher&gt;Oil Spill Prevention and Response Advisory Group&lt;/publisher&gt;&lt;urls&gt;&lt;/urls&gt;&lt;/record&gt;&lt;/Cite&gt;&lt;/EndNote&gt;</w:instrText>
      </w:r>
      <w:r w:rsidR="00450F76" w:rsidRPr="00134B25">
        <w:rPr>
          <w:rFonts w:ascii="Times New Roman" w:hAnsi="Times New Roman" w:cs="Times New Roman"/>
        </w:rPr>
        <w:fldChar w:fldCharType="separate"/>
      </w:r>
      <w:r w:rsidR="00161D88">
        <w:rPr>
          <w:rFonts w:ascii="Times New Roman" w:hAnsi="Times New Roman" w:cs="Times New Roman"/>
          <w:noProof/>
        </w:rPr>
        <w:t>(OSPRAG 2011)</w:t>
      </w:r>
      <w:r w:rsidR="00450F76" w:rsidRPr="00134B25">
        <w:rPr>
          <w:rFonts w:ascii="Times New Roman" w:hAnsi="Times New Roman" w:cs="Times New Roman"/>
        </w:rPr>
        <w:fldChar w:fldCharType="end"/>
      </w:r>
      <w:r w:rsidR="00450F76" w:rsidRPr="00134B25">
        <w:rPr>
          <w:rFonts w:ascii="Times New Roman" w:hAnsi="Times New Roman" w:cs="Times New Roman"/>
        </w:rPr>
        <w:t xml:space="preserve"> recommended in their final post Macondo report, that better competencies for supervisory levels need to be established and properly assessed. The Chief Counsel’s Report also highlighted the insufficient training of the rig crew in kick detection </w:t>
      </w:r>
      <w:r w:rsidR="00450F76"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&lt;EndNote&gt;&lt;Cite&gt;&lt;Author&gt;Bartlit&lt;/Author&gt;&lt;Year&gt;2011&lt;/Year&gt;&lt;RecNum&gt;238&lt;/RecNum&gt;&lt;DisplayText&gt;(Bartlit et al. 2011)&lt;/DisplayText&gt;&lt;record&gt;&lt;rec-number&gt;238&lt;/rec-number&gt;&lt;foreign-keys&gt;&lt;key app="EN" db-id="tszt2est5wstfoef0w8pr9vprvss5t55xszs" timestamp="1555791092"&gt;238&lt;/key&gt;&lt;/foreign-keys&gt;&lt;ref-type name="Report"&gt;27&lt;/ref-type&gt;&lt;contributors&gt;&lt;authors&gt;&lt;author&gt;Bartlit, FH&lt;/author&gt;&lt;author&gt;Sankar, S&lt;/author&gt;&lt;author&gt;Grimsley, S&lt;/author&gt;&lt;/authors&gt;&lt;/contributors&gt;&lt;titles&gt;&lt;title&gt;Macondo—The Gulf Oil Disaster&lt;/title&gt;&lt;secondary-title&gt;Chief Counsel’s Report, National Commission on the BP Deepwater Horizon Oil Spill and Offshore Drilling&lt;/secondary-title&gt;&lt;/titles&gt;&lt;periodical&gt;&lt;full-title&gt;Chief Counsel’s Report, National Commission on the BP Deepwater Horizon Oil Spill and Offshore Drilling&lt;/full-title&gt;&lt;/periodical&gt;&lt;dates&gt;&lt;year&gt;2011&lt;/year&gt;&lt;/dates&gt;&lt;urls&gt;&lt;/urls&gt;&lt;/record&gt;&lt;/Cite&gt;&lt;/EndNote&gt;</w:instrText>
      </w:r>
      <w:r w:rsidR="00450F76" w:rsidRPr="00134B25">
        <w:rPr>
          <w:rFonts w:ascii="Times New Roman" w:hAnsi="Times New Roman" w:cs="Times New Roman"/>
        </w:rPr>
        <w:fldChar w:fldCharType="separate"/>
      </w:r>
      <w:r w:rsidR="00161D88">
        <w:rPr>
          <w:rFonts w:ascii="Times New Roman" w:hAnsi="Times New Roman" w:cs="Times New Roman"/>
          <w:noProof/>
        </w:rPr>
        <w:t>(Bartlit et al. 2011)</w:t>
      </w:r>
      <w:r w:rsidR="00450F76" w:rsidRPr="00134B25">
        <w:rPr>
          <w:rFonts w:ascii="Times New Roman" w:hAnsi="Times New Roman" w:cs="Times New Roman"/>
        </w:rPr>
        <w:fldChar w:fldCharType="end"/>
      </w:r>
      <w:r w:rsidR="00450F76" w:rsidRPr="00134B25">
        <w:rPr>
          <w:rFonts w:ascii="Times New Roman" w:hAnsi="Times New Roman" w:cs="Times New Roman"/>
        </w:rPr>
        <w:t xml:space="preserve">. In addition, a recent analysis on well control incidents in US Gulf of Mexico over the period of 2000-2015, stated “late kick detection” </w:t>
      </w:r>
      <w:r w:rsidR="00450F76" w:rsidRPr="00134B25">
        <w:rPr>
          <w:rFonts w:ascii="Times New Roman" w:hAnsi="Times New Roman" w:cs="Times New Roman"/>
        </w:rPr>
        <w:lastRenderedPageBreak/>
        <w:t>as a primary contributing factor in incidents</w:t>
      </w:r>
      <w:r w:rsidR="004867CB">
        <w:rPr>
          <w:rFonts w:ascii="Times New Roman" w:hAnsi="Times New Roman" w:cs="Times New Roman"/>
        </w:rPr>
        <w:t xml:space="preserve"> </w:t>
      </w:r>
      <w:r w:rsidR="004867CB">
        <w:rPr>
          <w:rFonts w:ascii="Times New Roman" w:hAnsi="Times New Roman" w:cs="Times New Roman"/>
        </w:rPr>
        <w:fldChar w:fldCharType="begin"/>
      </w:r>
      <w:r w:rsidR="004867CB">
        <w:rPr>
          <w:rFonts w:ascii="Times New Roman" w:hAnsi="Times New Roman" w:cs="Times New Roman"/>
        </w:rPr>
        <w:instrText xml:space="preserve"> ADDIN EN.CITE &lt;EndNote&gt;&lt;Cite&gt;&lt;Author&gt;Holand&lt;/Author&gt;&lt;Year&gt;2017&lt;/Year&gt;&lt;RecNum&gt;257&lt;/RecNum&gt;&lt;DisplayText&gt;(Holand 2017)&lt;/DisplayText&gt;&lt;record&gt;&lt;rec-number&gt;257&lt;/rec-number&gt;&lt;foreign-keys&gt;&lt;key app="EN" db-id="tszt2est5wstfoef0w8pr9vprvss5t55xszs" timestamp="1556094284"&gt;257&lt;/key&gt;&lt;/foreign-keys&gt;&lt;ref-type name="Report"&gt;27&lt;/ref-type&gt;&lt;contributors&gt;&lt;authors&gt;&lt;author&gt;Per Holand&lt;/author&gt;&lt;/authors&gt;&lt;/contributors&gt;&lt;titles&gt;&lt;title&gt;Loss of Well Control Occurrence and Size Estimators, Phase I and II&lt;/title&gt;&lt;/titles&gt;&lt;dates&gt;&lt;year&gt;2017&lt;/year&gt;&lt;/dates&gt;&lt;publisher&gt;Exprosoft&lt;/publisher&gt;&lt;urls&gt;&lt;related-urls&gt;&lt;url&gt;https://www.bsee.gov/sites/bsee.gov/files/tap-technical-assessment-program/765aa.pdf&lt;/url&gt;&lt;/related-urls&gt;&lt;/urls&gt;&lt;/record&gt;&lt;/Cite&gt;&lt;/EndNote&gt;</w:instrText>
      </w:r>
      <w:r w:rsidR="004867CB">
        <w:rPr>
          <w:rFonts w:ascii="Times New Roman" w:hAnsi="Times New Roman" w:cs="Times New Roman"/>
        </w:rPr>
        <w:fldChar w:fldCharType="separate"/>
      </w:r>
      <w:r w:rsidR="004867CB">
        <w:rPr>
          <w:rFonts w:ascii="Times New Roman" w:hAnsi="Times New Roman" w:cs="Times New Roman"/>
          <w:noProof/>
        </w:rPr>
        <w:t>(Holand 2017)</w:t>
      </w:r>
      <w:r w:rsidR="004867CB">
        <w:rPr>
          <w:rFonts w:ascii="Times New Roman" w:hAnsi="Times New Roman" w:cs="Times New Roman"/>
        </w:rPr>
        <w:fldChar w:fldCharType="end"/>
      </w:r>
      <w:r w:rsidR="00450F76" w:rsidRPr="00134B25">
        <w:rPr>
          <w:rFonts w:ascii="Times New Roman" w:hAnsi="Times New Roman" w:cs="Times New Roman"/>
        </w:rPr>
        <w:t xml:space="preserve">. This boils it down to better training and evaluation criteria where representative stress environments can be simulated to train participants </w:t>
      </w:r>
      <w:r w:rsidR="00450F76"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&lt;EndNote&gt;&lt;Cite&gt;&lt;Author&gt;Dadmohammadi&lt;/Author&gt;&lt;Year&gt;2017&lt;/Year&gt;&lt;RecNum&gt;239&lt;/RecNum&gt;&lt;DisplayText&gt;(Dadmohammadi et al. 2017)&lt;/DisplayText&gt;&lt;record&gt;&lt;rec-number&gt;239&lt;/rec-number&gt;&lt;foreign-keys&gt;&lt;key app="EN" db-id="tszt2est5wstfoef0w8pr9vprvss5t55xszs" timestamp="1555791176"&gt;239&lt;/key&gt;&lt;/foreign-keys&gt;&lt;ref-type name="Conference Proceedings"&gt;10&lt;/ref-type&gt;&lt;contributors&gt;&lt;authors&gt;&lt;author&gt;Dadmohammadi, Y&lt;/author&gt;&lt;author&gt;Salehi, S&lt;/author&gt;&lt;author&gt;Kiran, R&lt;/author&gt;&lt;author&gt;Jeon, J&lt;/author&gt;&lt;author&gt;Kang, Z&lt;/author&gt;&lt;author&gt;Cokely, ET&lt;/author&gt;&lt;author&gt;Ybarra, V&lt;/author&gt;&lt;/authors&gt;&lt;/contributors&gt;&lt;titles&gt;&lt;title&gt;Integrating Human Factors into Petroleum Engineering&amp;apos;s Curriculum: Essential Training for Students&lt;/title&gt;&lt;secondary-title&gt;SPE Annual Technical Conference and Exhibition&lt;/secondary-title&gt;&lt;/titles&gt;&lt;dates&gt;&lt;year&gt;2017&lt;/year&gt;&lt;/dates&gt;&lt;publisher&gt;Society of Petroleum Engineers&lt;/publisher&gt;&lt;isbn&gt;1613995423&lt;/isbn&gt;&lt;urls&gt;&lt;/urls&gt;&lt;/record&gt;&lt;/Cite&gt;&lt;/EndNote&gt;</w:instrText>
      </w:r>
      <w:r w:rsidR="00450F76" w:rsidRPr="00134B25">
        <w:rPr>
          <w:rFonts w:ascii="Times New Roman" w:hAnsi="Times New Roman" w:cs="Times New Roman"/>
        </w:rPr>
        <w:fldChar w:fldCharType="separate"/>
      </w:r>
      <w:r w:rsidR="00161D88">
        <w:rPr>
          <w:rFonts w:ascii="Times New Roman" w:hAnsi="Times New Roman" w:cs="Times New Roman"/>
          <w:noProof/>
        </w:rPr>
        <w:t>(Dadmohammadi et al. 2017)</w:t>
      </w:r>
      <w:r w:rsidR="00450F76" w:rsidRPr="00134B25">
        <w:rPr>
          <w:rFonts w:ascii="Times New Roman" w:hAnsi="Times New Roman" w:cs="Times New Roman"/>
        </w:rPr>
        <w:fldChar w:fldCharType="end"/>
      </w:r>
      <w:r w:rsidR="00450F76" w:rsidRPr="00134B25">
        <w:rPr>
          <w:rFonts w:ascii="Times New Roman" w:hAnsi="Times New Roman" w:cs="Times New Roman"/>
        </w:rPr>
        <w:t xml:space="preserve"> as lack of training </w:t>
      </w:r>
      <w:r w:rsidR="00D27695" w:rsidRPr="00134B25">
        <w:rPr>
          <w:rFonts w:ascii="Times New Roman" w:hAnsi="Times New Roman" w:cs="Times New Roman"/>
        </w:rPr>
        <w:t>is</w:t>
      </w:r>
      <w:r w:rsidR="00450F76" w:rsidRPr="00134B25">
        <w:rPr>
          <w:rFonts w:ascii="Times New Roman" w:hAnsi="Times New Roman" w:cs="Times New Roman"/>
        </w:rPr>
        <w:t xml:space="preserve"> one of the common reason for human errors </w:t>
      </w:r>
      <w:r w:rsidR="00450F76"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&lt;EndNote&gt;&lt;Cite&gt;&lt;Author&gt;Islam&lt;/Author&gt;&lt;Year&gt;2017&lt;/Year&gt;&lt;RecNum&gt;236&lt;/RecNum&gt;&lt;DisplayText&gt;(Islam et al. 2017)&lt;/DisplayText&gt;&lt;record&gt;&lt;rec-number&gt;236&lt;/rec-number&gt;&lt;foreign-keys&gt;&lt;key app="EN" db-id="tszt2est5wstfoef0w8pr9vprvss5t55xszs" timestamp="1555787369"&gt;236&lt;/key&gt;&lt;/foreign-keys&gt;&lt;ref-type name="Journal Article"&gt;17&lt;/ref-type&gt;&lt;contributors&gt;&lt;authors&gt;&lt;author&gt;Islam, Rabiul&lt;/author&gt;&lt;author&gt;Yu, Hongyang&lt;/author&gt;&lt;author&gt;Abbassi, Rouzbeh&lt;/author&gt;&lt;author&gt;Garaniya, Vikram&lt;/author&gt;&lt;author&gt;Khan, Faisal&lt;/author&gt;&lt;/authors&gt;&lt;/contributors&gt;&lt;titles&gt;&lt;title&gt;Development of a monograph for human error likelihood assessment in marine operations&lt;/title&gt;&lt;secondary-title&gt;Safety science&lt;/secondary-title&gt;&lt;/titles&gt;&lt;periodical&gt;&lt;full-title&gt;Safety Science&lt;/full-title&gt;&lt;/periodical&gt;&lt;pages&gt;33-39&lt;/pages&gt;&lt;volume&gt;91&lt;/volume&gt;&lt;dates&gt;&lt;year&gt;2017&lt;/year&gt;&lt;/dates&gt;&lt;isbn&gt;0925-7535&lt;/isbn&gt;&lt;urls&gt;&lt;/urls&gt;&lt;/record&gt;&lt;/Cite&gt;&lt;/EndNote&gt;</w:instrText>
      </w:r>
      <w:r w:rsidR="00450F76" w:rsidRPr="00134B25">
        <w:rPr>
          <w:rFonts w:ascii="Times New Roman" w:hAnsi="Times New Roman" w:cs="Times New Roman"/>
        </w:rPr>
        <w:fldChar w:fldCharType="separate"/>
      </w:r>
      <w:r w:rsidR="00161D88">
        <w:rPr>
          <w:rFonts w:ascii="Times New Roman" w:hAnsi="Times New Roman" w:cs="Times New Roman"/>
          <w:noProof/>
        </w:rPr>
        <w:t>(Islam et al. 2017)</w:t>
      </w:r>
      <w:r w:rsidR="00450F76" w:rsidRPr="00134B25">
        <w:rPr>
          <w:rFonts w:ascii="Times New Roman" w:hAnsi="Times New Roman" w:cs="Times New Roman"/>
        </w:rPr>
        <w:fldChar w:fldCharType="end"/>
      </w:r>
      <w:r w:rsidR="00450F76" w:rsidRPr="00134B25">
        <w:rPr>
          <w:rFonts w:ascii="Times New Roman" w:hAnsi="Times New Roman" w:cs="Times New Roman"/>
        </w:rPr>
        <w:t xml:space="preserve">.    </w:t>
      </w:r>
    </w:p>
    <w:p w14:paraId="4BE2F698" w14:textId="35C80453" w:rsidR="00BC0E8D" w:rsidRDefault="009608A9" w:rsidP="00524832">
      <w:pPr>
        <w:spacing w:line="360" w:lineRule="auto"/>
        <w:ind w:firstLine="720"/>
        <w:rPr>
          <w:rFonts w:ascii="Times New Roman" w:hAnsi="Times New Roman" w:cs="Times New Roman"/>
        </w:rPr>
      </w:pPr>
      <w:r w:rsidRPr="00134B25">
        <w:rPr>
          <w:rFonts w:ascii="Times New Roman" w:hAnsi="Times New Roman" w:cs="Times New Roman"/>
        </w:rPr>
        <w:t xml:space="preserve"> </w:t>
      </w:r>
      <w:r w:rsidR="0028501B">
        <w:rPr>
          <w:rFonts w:ascii="Times New Roman" w:hAnsi="Times New Roman" w:cs="Times New Roman"/>
        </w:rPr>
        <w:t>The current well control training and evaluation criteria is very binary and fails to incorporate any insights into the participant performance</w:t>
      </w:r>
      <w:r w:rsidR="00BC0E8D">
        <w:rPr>
          <w:rFonts w:ascii="Times New Roman" w:hAnsi="Times New Roman" w:cs="Times New Roman"/>
        </w:rPr>
        <w:t>. The figure 2 highlights this criterion, where the participants goes through the well control simulation and the successful candidates are certified for two years while the unsuccessful candidates are not certified. At the end none of them gets any feedback for improvement or insights into their performance.</w:t>
      </w:r>
      <w:r w:rsidR="0028501B">
        <w:rPr>
          <w:rFonts w:ascii="Times New Roman" w:hAnsi="Times New Roman" w:cs="Times New Roman"/>
        </w:rPr>
        <w:t xml:space="preserve"> </w:t>
      </w:r>
    </w:p>
    <w:p w14:paraId="15BA3416" w14:textId="3D0C8DD4" w:rsidR="00326623" w:rsidRPr="00134B25" w:rsidRDefault="00D73ABF" w:rsidP="00524832">
      <w:pPr>
        <w:spacing w:line="360" w:lineRule="auto"/>
        <w:ind w:firstLine="720"/>
        <w:rPr>
          <w:rFonts w:ascii="Times New Roman" w:hAnsi="Times New Roman" w:cs="Times New Roman"/>
        </w:rPr>
      </w:pPr>
      <w:r w:rsidRPr="00134B25">
        <w:rPr>
          <w:rFonts w:ascii="Times New Roman" w:hAnsi="Times New Roman" w:cs="Times New Roman"/>
        </w:rPr>
        <w:t>To optimize the current well control training and evaluation criteria, we must incorporate various psychological and physiological tools than can somehow allow us to measure and evaluate the essence of the intrinsic HF present in that human-</w:t>
      </w:r>
      <w:r w:rsidR="0028501B">
        <w:rPr>
          <w:rFonts w:ascii="Times New Roman" w:hAnsi="Times New Roman" w:cs="Times New Roman"/>
        </w:rPr>
        <w:t>system</w:t>
      </w:r>
      <w:r w:rsidRPr="00134B25">
        <w:rPr>
          <w:rFonts w:ascii="Times New Roman" w:hAnsi="Times New Roman" w:cs="Times New Roman"/>
        </w:rPr>
        <w:t xml:space="preserve"> interaction. This will allow for a non-binary measure of performance while also revealing critical insights into the participants performance. Absence of these </w:t>
      </w:r>
      <w:r w:rsidR="00D27695" w:rsidRPr="00134B25">
        <w:rPr>
          <w:rFonts w:ascii="Times New Roman" w:hAnsi="Times New Roman" w:cs="Times New Roman"/>
        </w:rPr>
        <w:t>insights</w:t>
      </w:r>
      <w:r w:rsidRPr="00134B25">
        <w:rPr>
          <w:rFonts w:ascii="Times New Roman" w:hAnsi="Times New Roman" w:cs="Times New Roman"/>
        </w:rPr>
        <w:t xml:space="preserve"> </w:t>
      </w:r>
      <w:r w:rsidR="00B73F0A" w:rsidRPr="00134B25">
        <w:rPr>
          <w:rFonts w:ascii="Times New Roman" w:hAnsi="Times New Roman" w:cs="Times New Roman"/>
        </w:rPr>
        <w:t>result in minimum to no feedback, let it be targeted or cus</w:t>
      </w:r>
      <w:r w:rsidR="00D27695" w:rsidRPr="00134B25">
        <w:rPr>
          <w:rFonts w:ascii="Times New Roman" w:hAnsi="Times New Roman" w:cs="Times New Roman"/>
        </w:rPr>
        <w:t>tomized,</w:t>
      </w:r>
      <w:r w:rsidR="00B73F0A" w:rsidRPr="00134B25">
        <w:rPr>
          <w:rFonts w:ascii="Times New Roman" w:hAnsi="Times New Roman" w:cs="Times New Roman"/>
        </w:rPr>
        <w:t xml:space="preserve"> for the participants. This hampers the continuous improvement process and divide participants in two distant and equal level, with nothing required to improve for the one while everything to learn for the other. This creates an inefficient atmosphere for learning and might leave some participants delusional. </w:t>
      </w:r>
    </w:p>
    <w:p w14:paraId="314DEAE7" w14:textId="4AD77BF5" w:rsidR="00A51F46" w:rsidRDefault="00326623" w:rsidP="00171449">
      <w:pPr>
        <w:keepNext/>
        <w:spacing w:line="360" w:lineRule="auto"/>
        <w:ind w:firstLine="720"/>
        <w:jc w:val="center"/>
        <w:rPr>
          <w:b/>
        </w:rPr>
      </w:pPr>
      <w:bookmarkStart w:id="16" w:name="_Toc15299839"/>
      <w:r w:rsidRPr="00171449">
        <w:rPr>
          <w:b/>
          <w:noProof/>
        </w:rPr>
        <w:lastRenderedPageBreak/>
        <w:drawing>
          <wp:anchor distT="0" distB="0" distL="114300" distR="114300" simplePos="0" relativeHeight="251659264" behindDoc="0" locked="0" layoutInCell="1" allowOverlap="1" wp14:anchorId="225C8FE8" wp14:editId="74B8C752">
            <wp:simplePos x="0" y="0"/>
            <wp:positionH relativeFrom="margin">
              <wp:align>center</wp:align>
            </wp:positionH>
            <wp:positionV relativeFrom="paragraph">
              <wp:posOffset>-635</wp:posOffset>
            </wp:positionV>
            <wp:extent cx="2546350" cy="3028950"/>
            <wp:effectExtent l="0" t="0" r="635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7312" t="1544" r="13439" b="61622"/>
                    <a:stretch/>
                  </pic:blipFill>
                  <pic:spPr bwMode="auto">
                    <a:xfrm>
                      <a:off x="0" y="0"/>
                      <a:ext cx="2546350" cy="3028950"/>
                    </a:xfrm>
                    <a:prstGeom prst="rect">
                      <a:avLst/>
                    </a:prstGeom>
                    <a:noFill/>
                    <a:ln>
                      <a:noFill/>
                    </a:ln>
                    <a:extLst>
                      <a:ext uri="{53640926-AAD7-44D8-BBD7-CCE9431645EC}">
                        <a14:shadowObscured xmlns:a14="http://schemas.microsoft.com/office/drawing/2010/main"/>
                      </a:ext>
                    </a:extLst>
                  </pic:spPr>
                </pic:pic>
              </a:graphicData>
            </a:graphic>
          </wp:anchor>
        </w:drawing>
      </w:r>
      <w:r w:rsidR="00171449" w:rsidRPr="00171449">
        <w:rPr>
          <w:b/>
        </w:rPr>
        <w:t xml:space="preserve">Figure </w:t>
      </w:r>
      <w:r w:rsidR="00171449" w:rsidRPr="00171449">
        <w:rPr>
          <w:b/>
        </w:rPr>
        <w:fldChar w:fldCharType="begin"/>
      </w:r>
      <w:r w:rsidR="00171449" w:rsidRPr="00171449">
        <w:rPr>
          <w:b/>
        </w:rPr>
        <w:instrText xml:space="preserve"> SEQ Figure \* ARABIC </w:instrText>
      </w:r>
      <w:r w:rsidR="00171449" w:rsidRPr="00171449">
        <w:rPr>
          <w:b/>
        </w:rPr>
        <w:fldChar w:fldCharType="separate"/>
      </w:r>
      <w:r w:rsidR="00F4316F">
        <w:rPr>
          <w:b/>
          <w:noProof/>
        </w:rPr>
        <w:t>2</w:t>
      </w:r>
      <w:r w:rsidR="00171449" w:rsidRPr="00171449">
        <w:rPr>
          <w:b/>
        </w:rPr>
        <w:fldChar w:fldCharType="end"/>
      </w:r>
      <w:r w:rsidRPr="00326623">
        <w:rPr>
          <w:b/>
        </w:rPr>
        <w:t>: Current Simulation Based Evaluation Criteria</w:t>
      </w:r>
      <w:r>
        <w:rPr>
          <w:b/>
        </w:rPr>
        <w:t xml:space="preserve"> </w:t>
      </w:r>
      <w:r>
        <w:rPr>
          <w:b/>
        </w:rPr>
        <w:fldChar w:fldCharType="begin"/>
      </w:r>
      <w:r w:rsidR="00161D88">
        <w:rPr>
          <w:b/>
        </w:rPr>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Pr>
          <w:b/>
        </w:rPr>
        <w:fldChar w:fldCharType="separate"/>
      </w:r>
      <w:r w:rsidR="00161D88">
        <w:rPr>
          <w:b/>
          <w:noProof/>
        </w:rPr>
        <w:t>(Naqvi et al. 2018)</w:t>
      </w:r>
      <w:bookmarkEnd w:id="16"/>
      <w:r>
        <w:rPr>
          <w:b/>
        </w:rPr>
        <w:fldChar w:fldCharType="end"/>
      </w:r>
    </w:p>
    <w:p w14:paraId="353C6238" w14:textId="681C48D8" w:rsidR="003C1846" w:rsidRDefault="003C1846" w:rsidP="003C1846">
      <w:pPr>
        <w:pStyle w:val="11Subheading"/>
      </w:pPr>
      <w:bookmarkStart w:id="17" w:name="_Toc14778688"/>
      <w:r>
        <w:t>Methodology</w:t>
      </w:r>
      <w:bookmarkEnd w:id="17"/>
    </w:p>
    <w:p w14:paraId="0D12995C" w14:textId="28393597" w:rsidR="002F001F" w:rsidRPr="00134B25" w:rsidRDefault="00CA1C75" w:rsidP="00CA1C75">
      <w:pPr>
        <w:keepNext/>
        <w:spacing w:line="360" w:lineRule="auto"/>
        <w:rPr>
          <w:rFonts w:ascii="Times New Roman" w:hAnsi="Times New Roman" w:cs="Times New Roman"/>
        </w:rPr>
      </w:pPr>
      <w:r w:rsidRPr="00134B25">
        <w:rPr>
          <w:rFonts w:ascii="Times New Roman" w:hAnsi="Times New Roman" w:cs="Times New Roman"/>
        </w:rPr>
        <w:t xml:space="preserve">Before we go deep in </w:t>
      </w:r>
      <w:r w:rsidR="00B30853" w:rsidRPr="00134B25">
        <w:rPr>
          <w:rFonts w:ascii="Times New Roman" w:hAnsi="Times New Roman" w:cs="Times New Roman"/>
        </w:rPr>
        <w:t>searching for the tools</w:t>
      </w:r>
      <w:r w:rsidRPr="00134B25">
        <w:rPr>
          <w:rFonts w:ascii="Times New Roman" w:hAnsi="Times New Roman" w:cs="Times New Roman"/>
        </w:rPr>
        <w:t xml:space="preserve">, we must understand </w:t>
      </w:r>
      <w:r w:rsidR="00B30853" w:rsidRPr="00134B25">
        <w:rPr>
          <w:rFonts w:ascii="Times New Roman" w:hAnsi="Times New Roman" w:cs="Times New Roman"/>
        </w:rPr>
        <w:t>the human</w:t>
      </w:r>
      <w:r w:rsidRPr="00134B25">
        <w:rPr>
          <w:rFonts w:ascii="Times New Roman" w:hAnsi="Times New Roman" w:cs="Times New Roman"/>
        </w:rPr>
        <w:t xml:space="preserve"> rationality and system it operates in. Human rational behavior is shaped by a scissors whose two blades are the structure of task environments and the computational capabilities of the actor</w:t>
      </w:r>
      <w:r w:rsidR="00AA10EB">
        <w:rPr>
          <w:rFonts w:ascii="Times New Roman" w:hAnsi="Times New Roman" w:cs="Times New Roman"/>
        </w:rPr>
        <w:t xml:space="preserve"> (person of interest)</w:t>
      </w:r>
      <w:r w:rsidRPr="00134B25">
        <w:rPr>
          <w:rFonts w:ascii="Times New Roman" w:hAnsi="Times New Roman" w:cs="Times New Roman"/>
        </w:rPr>
        <w:t xml:space="preserve"> </w:t>
      </w:r>
      <w:r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&lt;EndNote&gt;&lt;Cite&gt;&lt;Author&gt;Simon&lt;/Author&gt;&lt;Year&gt;1990&lt;/Year&gt;&lt;RecNum&gt;3&lt;/RecNum&gt;&lt;DisplayText&gt;(Simon 1990)&lt;/DisplayText&gt;&lt;record&gt;&lt;rec-number&gt;3&lt;/rec-number&gt;&lt;foreign-keys&gt;&lt;key app="EN" db-id="tszt2est5wstfoef0w8pr9vprvss5t55xszs" timestamp="1523843346"&gt;3&lt;/key&gt;&lt;/foreign-keys&gt;&lt;ref-type name="Journal Article"&gt;17&lt;/ref-type&gt;&lt;contributors&gt;&lt;authors&gt;&lt;author&gt;Herbert A. Simon&lt;/author&gt;&lt;/authors&gt;&lt;/contributors&gt;&lt;titles&gt;&lt;title&gt;Invariants of human behavior  &lt;/title&gt;&lt;secondary-title&gt;Annual Reviews &lt;/secondary-title&gt;&lt;/titles&gt;&lt;periodical&gt;&lt;full-title&gt;Annual Reviews&lt;/full-title&gt;&lt;/periodical&gt;&lt;dates&gt;&lt;year&gt;1990&lt;/year&gt;&lt;/dates&gt;&lt;urls&gt;&lt;/urls&gt;&lt;/record&gt;&lt;/Cite&gt;&lt;/EndNote&gt;</w:instrText>
      </w:r>
      <w:r w:rsidRPr="00134B25">
        <w:rPr>
          <w:rFonts w:ascii="Times New Roman" w:hAnsi="Times New Roman" w:cs="Times New Roman"/>
        </w:rPr>
        <w:fldChar w:fldCharType="separate"/>
      </w:r>
      <w:r w:rsidR="00161D88">
        <w:rPr>
          <w:rFonts w:ascii="Times New Roman" w:hAnsi="Times New Roman" w:cs="Times New Roman"/>
          <w:noProof/>
        </w:rPr>
        <w:t>(Simon 1990)</w:t>
      </w:r>
      <w:r w:rsidRPr="00134B25">
        <w:rPr>
          <w:rFonts w:ascii="Times New Roman" w:hAnsi="Times New Roman" w:cs="Times New Roman"/>
        </w:rPr>
        <w:fldChar w:fldCharType="end"/>
      </w:r>
      <w:r w:rsidRPr="00134B25">
        <w:rPr>
          <w:rFonts w:ascii="Times New Roman" w:hAnsi="Times New Roman" w:cs="Times New Roman"/>
        </w:rPr>
        <w:t>.</w:t>
      </w:r>
      <w:r w:rsidR="00B30853" w:rsidRPr="00134B25">
        <w:rPr>
          <w:rFonts w:ascii="Times New Roman" w:hAnsi="Times New Roman" w:cs="Times New Roman"/>
        </w:rPr>
        <w:t xml:space="preserve"> As per Simon, the </w:t>
      </w:r>
      <w:r w:rsidR="003C1846" w:rsidRPr="00134B25">
        <w:rPr>
          <w:rFonts w:ascii="Times New Roman" w:hAnsi="Times New Roman" w:cs="Times New Roman"/>
        </w:rPr>
        <w:t xml:space="preserve">task </w:t>
      </w:r>
      <w:r w:rsidR="00B30853" w:rsidRPr="00134B25">
        <w:rPr>
          <w:rFonts w:ascii="Times New Roman" w:hAnsi="Times New Roman" w:cs="Times New Roman"/>
        </w:rPr>
        <w:t xml:space="preserve">environment must complement the abilities of the person to extract optimal performance from the system. Any lack in human abilities or </w:t>
      </w:r>
      <w:r w:rsidR="003217F5" w:rsidRPr="00134B25">
        <w:rPr>
          <w:rFonts w:ascii="Times New Roman" w:hAnsi="Times New Roman" w:cs="Times New Roman"/>
        </w:rPr>
        <w:t>a convoluted</w:t>
      </w:r>
      <w:r w:rsidR="00B30853" w:rsidRPr="00134B25">
        <w:rPr>
          <w:rFonts w:ascii="Times New Roman" w:hAnsi="Times New Roman" w:cs="Times New Roman"/>
        </w:rPr>
        <w:t xml:space="preserve"> task environment</w:t>
      </w:r>
      <w:r w:rsidR="003217F5" w:rsidRPr="00134B25">
        <w:rPr>
          <w:rFonts w:ascii="Times New Roman" w:hAnsi="Times New Roman" w:cs="Times New Roman"/>
        </w:rPr>
        <w:t xml:space="preserve"> </w:t>
      </w:r>
      <w:r w:rsidR="00B30853" w:rsidRPr="00134B25">
        <w:rPr>
          <w:rFonts w:ascii="Times New Roman" w:hAnsi="Times New Roman" w:cs="Times New Roman"/>
        </w:rPr>
        <w:t xml:space="preserve">beyond the </w:t>
      </w:r>
      <w:r w:rsidR="007D778C" w:rsidRPr="00134B25">
        <w:rPr>
          <w:rFonts w:ascii="Times New Roman" w:hAnsi="Times New Roman" w:cs="Times New Roman"/>
        </w:rPr>
        <w:t>human comprehension, the performance from the system gets compromised</w:t>
      </w:r>
      <w:r w:rsidR="00B326CE" w:rsidRPr="00134B25">
        <w:rPr>
          <w:rFonts w:ascii="Times New Roman" w:hAnsi="Times New Roman" w:cs="Times New Roman"/>
        </w:rPr>
        <w:t xml:space="preserve">, </w:t>
      </w:r>
      <w:r w:rsidR="006140BF" w:rsidRPr="00134B25">
        <w:rPr>
          <w:rFonts w:ascii="Times New Roman" w:hAnsi="Times New Roman" w:cs="Times New Roman"/>
        </w:rPr>
        <w:t xml:space="preserve">and </w:t>
      </w:r>
      <w:r w:rsidR="002F001F" w:rsidRPr="00134B25">
        <w:rPr>
          <w:rFonts w:ascii="Times New Roman" w:hAnsi="Times New Roman" w:cs="Times New Roman"/>
        </w:rPr>
        <w:t>optimal workings of</w:t>
      </w:r>
      <w:r w:rsidR="006140BF" w:rsidRPr="00134B25">
        <w:rPr>
          <w:rFonts w:ascii="Times New Roman" w:hAnsi="Times New Roman" w:cs="Times New Roman"/>
        </w:rPr>
        <w:t xml:space="preserve"> HF </w:t>
      </w:r>
      <w:r w:rsidR="002F001F" w:rsidRPr="00134B25">
        <w:rPr>
          <w:rFonts w:ascii="Times New Roman" w:hAnsi="Times New Roman" w:cs="Times New Roman"/>
        </w:rPr>
        <w:t>get hampered</w:t>
      </w:r>
      <w:r w:rsidR="006140BF" w:rsidRPr="00134B25">
        <w:rPr>
          <w:rFonts w:ascii="Times New Roman" w:hAnsi="Times New Roman" w:cs="Times New Roman"/>
        </w:rPr>
        <w:t xml:space="preserve">. </w:t>
      </w:r>
    </w:p>
    <w:p w14:paraId="5E60B126" w14:textId="018CC608" w:rsidR="007D778C" w:rsidRPr="00134B25" w:rsidRDefault="003217F5" w:rsidP="00CA1C75">
      <w:pPr>
        <w:keepNext/>
        <w:spacing w:line="360" w:lineRule="auto"/>
        <w:rPr>
          <w:rFonts w:ascii="Times New Roman" w:hAnsi="Times New Roman" w:cs="Times New Roman"/>
        </w:rPr>
      </w:pPr>
      <w:r w:rsidRPr="00134B25">
        <w:rPr>
          <w:rFonts w:ascii="Times New Roman" w:hAnsi="Times New Roman" w:cs="Times New Roman"/>
        </w:rPr>
        <w:t xml:space="preserve">The human abilities can be increased through different training and experiences resulting in expertise in his domains, while the task environment can be unconvoluted through advanced cognitive engineering and simpler engineering methods and techniques. </w:t>
      </w:r>
      <w:r w:rsidR="00D21C7C" w:rsidRPr="00134B25">
        <w:rPr>
          <w:rFonts w:ascii="Times New Roman" w:hAnsi="Times New Roman" w:cs="Times New Roman"/>
        </w:rPr>
        <w:t xml:space="preserve">Together this unison will help to create a safe and sound </w:t>
      </w:r>
      <w:r w:rsidR="00906FB6">
        <w:rPr>
          <w:rFonts w:ascii="Times New Roman" w:hAnsi="Times New Roman" w:cs="Times New Roman"/>
        </w:rPr>
        <w:t>environment</w:t>
      </w:r>
      <w:r w:rsidR="00D21C7C" w:rsidRPr="00134B25">
        <w:rPr>
          <w:rFonts w:ascii="Times New Roman" w:hAnsi="Times New Roman" w:cs="Times New Roman"/>
        </w:rPr>
        <w:t xml:space="preserve">, </w:t>
      </w:r>
      <w:r w:rsidR="002F001F" w:rsidRPr="00134B25">
        <w:rPr>
          <w:rFonts w:ascii="Times New Roman" w:hAnsi="Times New Roman" w:cs="Times New Roman"/>
        </w:rPr>
        <w:t xml:space="preserve">optimizing </w:t>
      </w:r>
      <w:r w:rsidR="00033501">
        <w:rPr>
          <w:rFonts w:ascii="Times New Roman" w:hAnsi="Times New Roman" w:cs="Times New Roman"/>
        </w:rPr>
        <w:t xml:space="preserve">the interaction between the humans and the system. </w:t>
      </w:r>
    </w:p>
    <w:p w14:paraId="4C4CFFEF" w14:textId="301AFE65" w:rsidR="00D21C7C" w:rsidRPr="00134B25" w:rsidRDefault="00D21C7C" w:rsidP="00D21C7C">
      <w:pPr>
        <w:spacing w:line="360" w:lineRule="auto"/>
        <w:ind w:firstLine="720"/>
        <w:rPr>
          <w:rFonts w:ascii="Times New Roman" w:hAnsi="Times New Roman" w:cs="Times New Roman"/>
        </w:rPr>
      </w:pPr>
      <w:r w:rsidRPr="00134B25">
        <w:rPr>
          <w:rFonts w:ascii="Times New Roman" w:hAnsi="Times New Roman" w:cs="Times New Roman"/>
        </w:rPr>
        <w:t xml:space="preserve">In this study we will use drilling simulators to simulate routine and relatively exceptional drilling activities with the aim to help increase the computational limits of the actor </w:t>
      </w:r>
      <w:r w:rsidR="002F001F" w:rsidRPr="00134B25">
        <w:rPr>
          <w:rFonts w:ascii="Times New Roman" w:hAnsi="Times New Roman" w:cs="Times New Roman"/>
        </w:rPr>
        <w:t xml:space="preserve">through improved training and evaluation criteria. Simulators will also be used to test </w:t>
      </w:r>
      <w:r w:rsidR="002F001F" w:rsidRPr="00134B25">
        <w:rPr>
          <w:rFonts w:ascii="Times New Roman" w:hAnsi="Times New Roman" w:cs="Times New Roman"/>
        </w:rPr>
        <w:lastRenderedPageBreak/>
        <w:t xml:space="preserve">how improved and advanced technologies can help to </w:t>
      </w:r>
      <w:r w:rsidRPr="00134B25">
        <w:rPr>
          <w:rFonts w:ascii="Times New Roman" w:hAnsi="Times New Roman" w:cs="Times New Roman"/>
        </w:rPr>
        <w:t xml:space="preserve">decrease the convolution of the task environment. Although both are separate domains but must complement each other during an adverse situation to get the optimal performance from </w:t>
      </w:r>
      <w:r w:rsidR="002F001F" w:rsidRPr="00134B25">
        <w:rPr>
          <w:rFonts w:ascii="Times New Roman" w:hAnsi="Times New Roman" w:cs="Times New Roman"/>
        </w:rPr>
        <w:t>any socio-technical</w:t>
      </w:r>
      <w:r w:rsidRPr="00134B25">
        <w:rPr>
          <w:rFonts w:ascii="Times New Roman" w:hAnsi="Times New Roman" w:cs="Times New Roman"/>
        </w:rPr>
        <w:t xml:space="preserve"> system. </w:t>
      </w:r>
    </w:p>
    <w:p w14:paraId="0EDC833C" w14:textId="6315B3E7" w:rsidR="007D778C" w:rsidRDefault="007D778C" w:rsidP="007D778C">
      <w:pPr>
        <w:pStyle w:val="11Subheading"/>
      </w:pPr>
      <w:bookmarkStart w:id="18" w:name="_Toc14778689"/>
      <w:r>
        <w:t>Objectives</w:t>
      </w:r>
      <w:bookmarkEnd w:id="18"/>
      <w:r w:rsidR="00B30853">
        <w:t xml:space="preserve"> </w:t>
      </w:r>
    </w:p>
    <w:p w14:paraId="7F902867" w14:textId="77777777" w:rsidR="00F362CE" w:rsidRPr="00134B25" w:rsidRDefault="00DC5FDB" w:rsidP="00CA1C75">
      <w:pPr>
        <w:spacing w:line="360" w:lineRule="auto"/>
        <w:ind w:firstLine="720"/>
        <w:rPr>
          <w:rFonts w:ascii="Times New Roman" w:hAnsi="Times New Roman" w:cs="Times New Roman"/>
        </w:rPr>
      </w:pPr>
      <w:r w:rsidRPr="00134B25">
        <w:rPr>
          <w:rFonts w:ascii="Times New Roman" w:hAnsi="Times New Roman" w:cs="Times New Roman"/>
        </w:rPr>
        <w:t xml:space="preserve">To increase the computational limits of the actor, we will explore different psychological and physiological tools which have been proven to be beneficial in other domains of science. Two such tools are content analysis and eye tracking, where the former can be used to understand the psychological states of the participant through their communication, while the latter can be used to analyze the information acquisition patterns over displays. We will attempt to build the case for the validation of these techniques within the </w:t>
      </w:r>
      <w:r w:rsidR="00E0527B" w:rsidRPr="00134B25">
        <w:rPr>
          <w:rFonts w:ascii="Times New Roman" w:hAnsi="Times New Roman" w:cs="Times New Roman"/>
        </w:rPr>
        <w:t xml:space="preserve">oil and gas infrastructure and </w:t>
      </w:r>
      <w:r w:rsidR="003933B1" w:rsidRPr="00134B25">
        <w:rPr>
          <w:rFonts w:ascii="Times New Roman" w:hAnsi="Times New Roman" w:cs="Times New Roman"/>
        </w:rPr>
        <w:t xml:space="preserve">how they can be incorporated in the current well control training and evaluation </w:t>
      </w:r>
      <w:r w:rsidR="00812C5E" w:rsidRPr="00134B25">
        <w:rPr>
          <w:rFonts w:ascii="Times New Roman" w:hAnsi="Times New Roman" w:cs="Times New Roman"/>
        </w:rPr>
        <w:t xml:space="preserve">scenario. </w:t>
      </w:r>
    </w:p>
    <w:p w14:paraId="341B6E7C" w14:textId="5A9CBC30" w:rsidR="007872BA" w:rsidRPr="00134B25" w:rsidRDefault="00F362CE" w:rsidP="00CA1C75">
      <w:pPr>
        <w:spacing w:line="360" w:lineRule="auto"/>
        <w:ind w:firstLine="720"/>
        <w:rPr>
          <w:rFonts w:ascii="Times New Roman" w:hAnsi="Times New Roman" w:cs="Times New Roman"/>
        </w:rPr>
      </w:pPr>
      <w:r w:rsidRPr="00134B25">
        <w:rPr>
          <w:rFonts w:ascii="Times New Roman" w:hAnsi="Times New Roman" w:cs="Times New Roman"/>
        </w:rPr>
        <w:t>On the task envi</w:t>
      </w:r>
      <w:r w:rsidR="00347616" w:rsidRPr="00134B25">
        <w:rPr>
          <w:rFonts w:ascii="Times New Roman" w:hAnsi="Times New Roman" w:cs="Times New Roman"/>
        </w:rPr>
        <w:t xml:space="preserve">ronment end, recent </w:t>
      </w:r>
      <w:r w:rsidR="00CA0CA4" w:rsidRPr="00134B25">
        <w:rPr>
          <w:rFonts w:ascii="Times New Roman" w:hAnsi="Times New Roman" w:cs="Times New Roman"/>
        </w:rPr>
        <w:t>and advanced technology</w:t>
      </w:r>
      <w:r w:rsidR="00347616" w:rsidRPr="00134B25">
        <w:rPr>
          <w:rFonts w:ascii="Times New Roman" w:hAnsi="Times New Roman" w:cs="Times New Roman"/>
        </w:rPr>
        <w:t xml:space="preserve"> like managed pressure drilling (MPD) will be discussed and analyzed with respect to the conventional well control technique. This will be done to compare how the task environment can be simplified and </w:t>
      </w:r>
      <w:r w:rsidR="00B10264" w:rsidRPr="00134B25">
        <w:rPr>
          <w:rFonts w:ascii="Times New Roman" w:hAnsi="Times New Roman" w:cs="Times New Roman"/>
        </w:rPr>
        <w:t xml:space="preserve">well control </w:t>
      </w:r>
      <w:r w:rsidR="000C1670" w:rsidRPr="00134B25">
        <w:rPr>
          <w:rFonts w:ascii="Times New Roman" w:hAnsi="Times New Roman" w:cs="Times New Roman"/>
        </w:rPr>
        <w:t xml:space="preserve">situation can be dealt </w:t>
      </w:r>
      <w:r w:rsidR="007872BA" w:rsidRPr="00134B25">
        <w:rPr>
          <w:rFonts w:ascii="Times New Roman" w:hAnsi="Times New Roman" w:cs="Times New Roman"/>
        </w:rPr>
        <w:t xml:space="preserve">with relative simplicity. </w:t>
      </w:r>
    </w:p>
    <w:p w14:paraId="680B8A13" w14:textId="65A624AF" w:rsidR="007D778C" w:rsidRPr="00134B25" w:rsidRDefault="007872BA" w:rsidP="00CA1C75">
      <w:pPr>
        <w:spacing w:line="360" w:lineRule="auto"/>
        <w:ind w:firstLine="720"/>
        <w:rPr>
          <w:rFonts w:ascii="Times New Roman" w:hAnsi="Times New Roman" w:cs="Times New Roman"/>
        </w:rPr>
      </w:pPr>
      <w:r w:rsidRPr="00134B25">
        <w:rPr>
          <w:rFonts w:ascii="Times New Roman" w:hAnsi="Times New Roman" w:cs="Times New Roman"/>
        </w:rPr>
        <w:t>However, this</w:t>
      </w:r>
      <w:r w:rsidR="00176A78" w:rsidRPr="00134B25">
        <w:rPr>
          <w:rFonts w:ascii="Times New Roman" w:hAnsi="Times New Roman" w:cs="Times New Roman"/>
        </w:rPr>
        <w:t xml:space="preserve"> is just the beginning towards optimization of </w:t>
      </w:r>
      <w:r w:rsidR="00966D81" w:rsidRPr="00134B25">
        <w:rPr>
          <w:rFonts w:ascii="Times New Roman" w:hAnsi="Times New Roman" w:cs="Times New Roman"/>
        </w:rPr>
        <w:t xml:space="preserve">HF in oil and gas industry and there is still a long way to go. With this research we want to introduce the idea on </w:t>
      </w:r>
      <w:r w:rsidR="006E55EF" w:rsidRPr="00134B25">
        <w:rPr>
          <w:rFonts w:ascii="Times New Roman" w:hAnsi="Times New Roman" w:cs="Times New Roman"/>
        </w:rPr>
        <w:t>how through a combination of enhanced actor abilities and unconvoluted task environment</w:t>
      </w:r>
      <w:r w:rsidR="00B800AE" w:rsidRPr="00134B25">
        <w:rPr>
          <w:rFonts w:ascii="Times New Roman" w:hAnsi="Times New Roman" w:cs="Times New Roman"/>
        </w:rPr>
        <w:t>,</w:t>
      </w:r>
      <w:r w:rsidR="006E55EF" w:rsidRPr="00134B25">
        <w:rPr>
          <w:rFonts w:ascii="Times New Roman" w:hAnsi="Times New Roman" w:cs="Times New Roman"/>
        </w:rPr>
        <w:t xml:space="preserve"> the system</w:t>
      </w:r>
      <w:r w:rsidR="00AA10EB">
        <w:rPr>
          <w:rFonts w:ascii="Times New Roman" w:hAnsi="Times New Roman" w:cs="Times New Roman"/>
        </w:rPr>
        <w:t xml:space="preserve"> </w:t>
      </w:r>
      <w:r w:rsidR="006E55EF" w:rsidRPr="00134B25">
        <w:rPr>
          <w:rFonts w:ascii="Times New Roman" w:hAnsi="Times New Roman" w:cs="Times New Roman"/>
        </w:rPr>
        <w:t>performance</w:t>
      </w:r>
      <w:r w:rsidR="00AA10EB">
        <w:rPr>
          <w:rFonts w:ascii="Times New Roman" w:hAnsi="Times New Roman" w:cs="Times New Roman"/>
        </w:rPr>
        <w:t xml:space="preserve"> and safety</w:t>
      </w:r>
      <w:r w:rsidR="006E55EF" w:rsidRPr="00134B25">
        <w:rPr>
          <w:rFonts w:ascii="Times New Roman" w:hAnsi="Times New Roman" w:cs="Times New Roman"/>
        </w:rPr>
        <w:t xml:space="preserve"> can be enhanced</w:t>
      </w:r>
      <w:r w:rsidR="00AA10EB">
        <w:rPr>
          <w:rFonts w:ascii="Times New Roman" w:hAnsi="Times New Roman" w:cs="Times New Roman"/>
        </w:rPr>
        <w:t>.</w:t>
      </w:r>
      <w:r w:rsidR="006140BF" w:rsidRPr="00134B25">
        <w:rPr>
          <w:rFonts w:ascii="Times New Roman" w:hAnsi="Times New Roman" w:cs="Times New Roman"/>
        </w:rPr>
        <w:t xml:space="preserve"> </w:t>
      </w:r>
    </w:p>
    <w:p w14:paraId="71E18CA5" w14:textId="60240359" w:rsidR="00C5253F" w:rsidRDefault="00C5253F" w:rsidP="00CA1C75">
      <w:pPr>
        <w:spacing w:line="360" w:lineRule="auto"/>
        <w:ind w:firstLine="720"/>
      </w:pPr>
    </w:p>
    <w:p w14:paraId="60A15FBF" w14:textId="29E30A3D" w:rsidR="00E345D9" w:rsidRDefault="00E345D9" w:rsidP="00CA1C75">
      <w:pPr>
        <w:spacing w:line="360" w:lineRule="auto"/>
        <w:ind w:firstLine="720"/>
      </w:pPr>
    </w:p>
    <w:p w14:paraId="060C9690" w14:textId="11DCE20E" w:rsidR="00E345D9" w:rsidRDefault="00E345D9" w:rsidP="00CA1C75">
      <w:pPr>
        <w:spacing w:line="360" w:lineRule="auto"/>
        <w:ind w:firstLine="720"/>
      </w:pPr>
    </w:p>
    <w:p w14:paraId="61D8EE34" w14:textId="6BD93F60" w:rsidR="00E345D9" w:rsidRDefault="00E345D9" w:rsidP="00CA1C75">
      <w:pPr>
        <w:spacing w:line="360" w:lineRule="auto"/>
        <w:ind w:firstLine="720"/>
      </w:pPr>
    </w:p>
    <w:p w14:paraId="08612C15" w14:textId="38DE83A2" w:rsidR="00E345D9" w:rsidRDefault="00E345D9" w:rsidP="00CA1C75">
      <w:pPr>
        <w:spacing w:line="360" w:lineRule="auto"/>
        <w:ind w:firstLine="720"/>
      </w:pPr>
    </w:p>
    <w:p w14:paraId="4B6CA40F" w14:textId="119804EF" w:rsidR="00E345D9" w:rsidRDefault="00E345D9" w:rsidP="00CA1C75">
      <w:pPr>
        <w:spacing w:line="360" w:lineRule="auto"/>
        <w:ind w:firstLine="720"/>
      </w:pPr>
    </w:p>
    <w:p w14:paraId="100212AE" w14:textId="7C988479" w:rsidR="00E345D9" w:rsidRDefault="00E345D9" w:rsidP="00CA1C75">
      <w:pPr>
        <w:spacing w:line="360" w:lineRule="auto"/>
        <w:ind w:firstLine="720"/>
      </w:pPr>
    </w:p>
    <w:p w14:paraId="612F2C2F" w14:textId="614D51B4" w:rsidR="00906FB6" w:rsidRDefault="00906FB6" w:rsidP="00D904DD">
      <w:pPr>
        <w:pStyle w:val="MainHeading"/>
        <w:numPr>
          <w:ilvl w:val="0"/>
          <w:numId w:val="5"/>
        </w:numPr>
      </w:pPr>
      <w:bookmarkStart w:id="19" w:name="_Toc14778690"/>
      <w:r>
        <w:lastRenderedPageBreak/>
        <w:t>Well Control</w:t>
      </w:r>
      <w:r w:rsidR="00602CD2">
        <w:t xml:space="preserve"> and </w:t>
      </w:r>
      <w:r w:rsidR="00B515E9">
        <w:t>its Dependence on</w:t>
      </w:r>
      <w:r w:rsidR="00602CD2">
        <w:t xml:space="preserve"> Humans</w:t>
      </w:r>
      <w:bookmarkEnd w:id="19"/>
      <w:r w:rsidR="00602CD2">
        <w:t xml:space="preserve"> </w:t>
      </w:r>
    </w:p>
    <w:p w14:paraId="64A7A70E" w14:textId="231238E5" w:rsidR="0027068E" w:rsidRDefault="00E7157D" w:rsidP="00E7157D">
      <w:pPr>
        <w:pStyle w:val="NewNormal"/>
        <w:rPr>
          <w:rFonts w:cs="Times New Roman"/>
        </w:rPr>
      </w:pPr>
      <w:r w:rsidRPr="00E7157D">
        <w:rPr>
          <w:rFonts w:cs="Times New Roman"/>
        </w:rPr>
        <w:t xml:space="preserve">Well Control </w:t>
      </w:r>
      <w:r w:rsidRPr="006E4455">
        <w:rPr>
          <w:rFonts w:cs="Times New Roman"/>
        </w:rPr>
        <w:t>deals with avoiding an</w:t>
      </w:r>
      <w:r w:rsidRPr="00765387">
        <w:rPr>
          <w:rFonts w:cs="Times New Roman"/>
        </w:rPr>
        <w:t>y uncontrolled f</w:t>
      </w:r>
      <w:r w:rsidRPr="00880381">
        <w:rPr>
          <w:rFonts w:cs="Times New Roman"/>
        </w:rPr>
        <w:t xml:space="preserve">low </w:t>
      </w:r>
      <w:r>
        <w:rPr>
          <w:rFonts w:cs="Times New Roman"/>
        </w:rPr>
        <w:t>of the</w:t>
      </w:r>
      <w:r w:rsidRPr="006E4455">
        <w:rPr>
          <w:rFonts w:cs="Times New Roman"/>
        </w:rPr>
        <w:t xml:space="preserve"> formation fluids into to the well</w:t>
      </w:r>
      <w:r>
        <w:rPr>
          <w:rFonts w:cs="Times New Roman"/>
        </w:rPr>
        <w:t>.</w:t>
      </w:r>
      <w:r w:rsidRPr="006E4455">
        <w:rPr>
          <w:rFonts w:cs="Times New Roman"/>
        </w:rPr>
        <w:t xml:space="preserve"> </w:t>
      </w:r>
      <w:r>
        <w:rPr>
          <w:rFonts w:cs="Times New Roman"/>
        </w:rPr>
        <w:t xml:space="preserve">While drilling when bit enters a permeable formation that has a pressure higher than the hydrostatic pressure exerted by the </w:t>
      </w:r>
      <w:r w:rsidR="00C013B2">
        <w:rPr>
          <w:rFonts w:cs="Times New Roman"/>
        </w:rPr>
        <w:t>mud, the imbalance causes the mud in the well to be displaced out</w:t>
      </w:r>
      <w:r w:rsidR="001E4C0F">
        <w:rPr>
          <w:rFonts w:cs="Times New Roman"/>
        </w:rPr>
        <w:t xml:space="preserve"> by the formation fluid</w:t>
      </w:r>
      <w:r w:rsidR="00C013B2">
        <w:rPr>
          <w:rFonts w:cs="Times New Roman"/>
        </w:rPr>
        <w:t xml:space="preserve">. This flow of formation fluids into the well is called kick. If </w:t>
      </w:r>
      <w:r w:rsidR="001E4C0F">
        <w:rPr>
          <w:rFonts w:cs="Times New Roman"/>
        </w:rPr>
        <w:t xml:space="preserve">undetected, the </w:t>
      </w:r>
      <w:r w:rsidR="00C013B2">
        <w:rPr>
          <w:rFonts w:cs="Times New Roman"/>
        </w:rPr>
        <w:t xml:space="preserve">kick can grow </w:t>
      </w:r>
      <w:r w:rsidR="001E4C0F">
        <w:rPr>
          <w:rFonts w:cs="Times New Roman"/>
        </w:rPr>
        <w:t>and upon reaching the surface can cause</w:t>
      </w:r>
      <w:r w:rsidR="00C013B2">
        <w:rPr>
          <w:rFonts w:cs="Times New Roman"/>
        </w:rPr>
        <w:t xml:space="preserve"> a blowout</w:t>
      </w:r>
      <w:r w:rsidR="001E4C0F">
        <w:rPr>
          <w:rFonts w:cs="Times New Roman"/>
        </w:rPr>
        <w:t xml:space="preserve">. Blowout is the worst disaster that can occur during drilling operations </w:t>
      </w:r>
      <w:r w:rsidR="001E4C0F">
        <w:rPr>
          <w:rFonts w:cs="Times New Roman"/>
        </w:rPr>
        <w:fldChar w:fldCharType="begin"/>
      </w:r>
      <w:r w:rsidR="001E4C0F">
        <w:rPr>
          <w:rFonts w:cs="Times New Roman"/>
        </w:rPr>
        <w:instrText xml:space="preserve"> ADDIN EN.CITE &lt;EndNote&gt;&lt;Cite&gt;&lt;Author&gt;Bourgoyne Jr&lt;/Author&gt;&lt;Year&gt;1986&lt;/Year&gt;&lt;RecNum&gt;274&lt;/RecNum&gt;&lt;DisplayText&gt;(Bourgoyne Jr et al. 1986)&lt;/DisplayText&gt;&lt;record&gt;&lt;rec-number&gt;274&lt;/rec-number&gt;&lt;foreign-keys&gt;&lt;key app="EN" db-id="tszt2est5wstfoef0w8pr9vprvss5t55xszs" timestamp="1560955058"&gt;274&lt;/key&gt;&lt;/foreign-keys&gt;&lt;ref-type name="Journal Article"&gt;17&lt;/ref-type&gt;&lt;contributors&gt;&lt;authors&gt;&lt;author&gt;Bourgoyne Jr, Adam T&lt;/author&gt;&lt;author&gt;Millheim, Keith K&lt;/author&gt;&lt;author&gt;Chenevert, Martin E&lt;/author&gt;&lt;author&gt;Young Jr, Farrile S&lt;/author&gt;&lt;/authors&gt;&lt;/contributors&gt;&lt;titles&gt;&lt;title&gt;Applied drilling engineering. Volume 2&lt;/title&gt;&lt;/titles&gt;&lt;dates&gt;&lt;year&gt;1986&lt;/year&gt;&lt;/dates&gt;&lt;urls&gt;&lt;/urls&gt;&lt;/record&gt;&lt;/Cite&gt;&lt;/EndNote&gt;</w:instrText>
      </w:r>
      <w:r w:rsidR="001E4C0F">
        <w:rPr>
          <w:rFonts w:cs="Times New Roman"/>
        </w:rPr>
        <w:fldChar w:fldCharType="separate"/>
      </w:r>
      <w:r w:rsidR="001E4C0F">
        <w:rPr>
          <w:rFonts w:cs="Times New Roman"/>
          <w:noProof/>
        </w:rPr>
        <w:t>(Bourgoyne Jr et al. 1986)</w:t>
      </w:r>
      <w:r w:rsidR="001E4C0F">
        <w:rPr>
          <w:rFonts w:cs="Times New Roman"/>
        </w:rPr>
        <w:fldChar w:fldCharType="end"/>
      </w:r>
      <w:r w:rsidR="001E4C0F">
        <w:rPr>
          <w:rFonts w:cs="Times New Roman"/>
        </w:rPr>
        <w:t xml:space="preserve">. </w:t>
      </w:r>
      <w:bookmarkStart w:id="20" w:name="_Hlk11927706"/>
      <w:r w:rsidR="001E4C0F">
        <w:rPr>
          <w:rFonts w:cs="Times New Roman"/>
        </w:rPr>
        <w:t xml:space="preserve">It can cause the loss of life, well, rig, underground reserves </w:t>
      </w:r>
      <w:r w:rsidR="001E4C0F">
        <w:rPr>
          <w:rFonts w:cs="Times New Roman"/>
        </w:rPr>
        <w:tab/>
        <w:t>and damage to the environment.</w:t>
      </w:r>
      <w:bookmarkEnd w:id="20"/>
      <w:r w:rsidR="001E4C0F">
        <w:rPr>
          <w:rFonts w:cs="Times New Roman"/>
        </w:rPr>
        <w:t xml:space="preserve"> </w:t>
      </w:r>
      <w:r w:rsidR="0027068E">
        <w:rPr>
          <w:rFonts w:cs="Times New Roman"/>
        </w:rPr>
        <w:t xml:space="preserve">Thus, the timely execution of well control equipment and procedure in event of a kick is very important. </w:t>
      </w:r>
    </w:p>
    <w:p w14:paraId="0D1D7FA9" w14:textId="290DE805" w:rsidR="00F0781E" w:rsidRDefault="00B22D93" w:rsidP="00E7157D">
      <w:pPr>
        <w:pStyle w:val="NewNormal"/>
        <w:rPr>
          <w:rFonts w:cs="Times New Roman"/>
        </w:rPr>
      </w:pPr>
      <w:r>
        <w:rPr>
          <w:rFonts w:cs="Times New Roman"/>
        </w:rPr>
        <w:t>The current well control scenario</w:t>
      </w:r>
      <w:r w:rsidR="00F0781E">
        <w:rPr>
          <w:rFonts w:cs="Times New Roman"/>
        </w:rPr>
        <w:t xml:space="preserve"> is mostly dependent on the performance of the humans. Starting with the primary well control that deals with the mud </w:t>
      </w:r>
      <w:r w:rsidR="00865BC6">
        <w:rPr>
          <w:rFonts w:cs="Times New Roman"/>
        </w:rPr>
        <w:t>gradient being higher than the pore pressure gradient</w:t>
      </w:r>
      <w:r w:rsidR="00F0781E">
        <w:rPr>
          <w:rFonts w:cs="Times New Roman"/>
        </w:rPr>
        <w:t>. The planning engineers and crew ensures that the hydrostatic pressure from the mud remains higher than the formation pressure.</w:t>
      </w:r>
      <w:r w:rsidR="00865BC6">
        <w:rPr>
          <w:rFonts w:cs="Times New Roman"/>
        </w:rPr>
        <w:t xml:space="preserve"> </w:t>
      </w:r>
      <w:r w:rsidR="00F0781E">
        <w:rPr>
          <w:rFonts w:cs="Times New Roman"/>
        </w:rPr>
        <w:t xml:space="preserve">Factors such as lack of data </w:t>
      </w:r>
      <w:r w:rsidR="00865BC6">
        <w:rPr>
          <w:rFonts w:cs="Times New Roman"/>
        </w:rPr>
        <w:t>for</w:t>
      </w:r>
      <w:r w:rsidR="00F0781E">
        <w:rPr>
          <w:rFonts w:cs="Times New Roman"/>
        </w:rPr>
        <w:t xml:space="preserve"> exploratory well, or inaccurate predictions</w:t>
      </w:r>
      <w:r w:rsidR="00865BC6">
        <w:rPr>
          <w:rFonts w:cs="Times New Roman"/>
        </w:rPr>
        <w:t xml:space="preserve"> while planning or lack of monitoring in mud properties</w:t>
      </w:r>
      <w:r w:rsidR="00F0781E">
        <w:rPr>
          <w:rFonts w:cs="Times New Roman"/>
        </w:rPr>
        <w:t xml:space="preserve"> can jeopardize this primary barrier.</w:t>
      </w:r>
      <w:r w:rsidR="00865BC6">
        <w:rPr>
          <w:rFonts w:cs="Times New Roman"/>
        </w:rPr>
        <w:t xml:space="preserve"> Once failed the secondary well control method </w:t>
      </w:r>
      <w:r w:rsidR="003C2452">
        <w:rPr>
          <w:rFonts w:cs="Times New Roman"/>
        </w:rPr>
        <w:t>is</w:t>
      </w:r>
      <w:r w:rsidR="00865BC6">
        <w:rPr>
          <w:rFonts w:cs="Times New Roman"/>
        </w:rPr>
        <w:t xml:space="preserve"> initiated which deals with shutting</w:t>
      </w:r>
      <w:r w:rsidR="00F0781E">
        <w:rPr>
          <w:rFonts w:cs="Times New Roman"/>
        </w:rPr>
        <w:t xml:space="preserve"> the well at the surface</w:t>
      </w:r>
      <w:r w:rsidR="00865BC6">
        <w:rPr>
          <w:rFonts w:cs="Times New Roman"/>
        </w:rPr>
        <w:t xml:space="preserve"> using a BOP</w:t>
      </w:r>
      <w:r w:rsidR="00F0781E">
        <w:rPr>
          <w:rFonts w:cs="Times New Roman"/>
        </w:rPr>
        <w:t xml:space="preserve">. The execution of this steps depends on the detection of the failure of the primary barrier. If the kick </w:t>
      </w:r>
      <w:r w:rsidR="00865BC6">
        <w:rPr>
          <w:rFonts w:cs="Times New Roman"/>
        </w:rPr>
        <w:t>remains</w:t>
      </w:r>
      <w:r w:rsidR="00F0781E">
        <w:rPr>
          <w:rFonts w:cs="Times New Roman"/>
        </w:rPr>
        <w:t xml:space="preserve"> undetected</w:t>
      </w:r>
      <w:r w:rsidR="00865BC6">
        <w:rPr>
          <w:rFonts w:cs="Times New Roman"/>
        </w:rPr>
        <w:t xml:space="preserve"> by the driller and crew and the secondary well control is not initiated, the blowout will be inevitable. The human </w:t>
      </w:r>
      <w:r w:rsidR="003C2452">
        <w:rPr>
          <w:rFonts w:cs="Times New Roman"/>
        </w:rPr>
        <w:t>remains</w:t>
      </w:r>
      <w:r w:rsidR="00865BC6">
        <w:rPr>
          <w:rFonts w:cs="Times New Roman"/>
        </w:rPr>
        <w:t xml:space="preserve"> an integrated part during the aversion, detection and control of kick and their performance becomes a critical </w:t>
      </w:r>
      <w:r w:rsidR="003C2452">
        <w:rPr>
          <w:rFonts w:cs="Times New Roman"/>
        </w:rPr>
        <w:t>factor</w:t>
      </w:r>
      <w:r w:rsidR="00865BC6">
        <w:rPr>
          <w:rFonts w:cs="Times New Roman"/>
        </w:rPr>
        <w:t xml:space="preserve"> in the fate of a well control event.</w:t>
      </w:r>
      <w:r w:rsidR="003C2452">
        <w:rPr>
          <w:rFonts w:cs="Times New Roman"/>
        </w:rPr>
        <w:t xml:space="preserve"> This chapters discusses various phases in kick detection and control and the reliance on humans for safe operations.  </w:t>
      </w:r>
      <w:r w:rsidR="00865BC6">
        <w:rPr>
          <w:rFonts w:cs="Times New Roman"/>
        </w:rPr>
        <w:t xml:space="preserve"> </w:t>
      </w:r>
      <w:r w:rsidR="00F0781E">
        <w:rPr>
          <w:rFonts w:cs="Times New Roman"/>
        </w:rPr>
        <w:t xml:space="preserve">  </w:t>
      </w:r>
    </w:p>
    <w:p w14:paraId="3D32BAE0" w14:textId="19064D23" w:rsidR="008C27FA" w:rsidRDefault="00A04938" w:rsidP="008D6203">
      <w:pPr>
        <w:pStyle w:val="11Subheading"/>
      </w:pPr>
      <w:bookmarkStart w:id="21" w:name="_Toc14778691"/>
      <w:r>
        <w:t xml:space="preserve">Early </w:t>
      </w:r>
      <w:r w:rsidR="008C27FA">
        <w:t>Kick Indicators</w:t>
      </w:r>
      <w:bookmarkEnd w:id="21"/>
      <w:r w:rsidR="008C27FA">
        <w:t xml:space="preserve"> </w:t>
      </w:r>
    </w:p>
    <w:p w14:paraId="29FB287B" w14:textId="12EED139" w:rsidR="008C27FA" w:rsidRDefault="0027068E" w:rsidP="00E7157D">
      <w:pPr>
        <w:pStyle w:val="NewNormal"/>
        <w:rPr>
          <w:rFonts w:cs="Times New Roman"/>
        </w:rPr>
      </w:pPr>
      <w:r>
        <w:rPr>
          <w:rFonts w:cs="Times New Roman"/>
        </w:rPr>
        <w:t xml:space="preserve">Early kick detection is of paramount importance in avoiding any unfavorable well control events. There are various early kick indicators which the driller and the crew must be aware off. </w:t>
      </w:r>
      <w:r w:rsidR="008C27FA">
        <w:rPr>
          <w:rFonts w:cs="Times New Roman"/>
        </w:rPr>
        <w:t>Those indicators include:</w:t>
      </w:r>
    </w:p>
    <w:p w14:paraId="3DFD2698" w14:textId="28783190" w:rsidR="00BB2586" w:rsidRDefault="008C27FA" w:rsidP="008D6203">
      <w:pPr>
        <w:pStyle w:val="NewNormal"/>
        <w:rPr>
          <w:rFonts w:cs="Times New Roman"/>
        </w:rPr>
      </w:pPr>
      <w:r w:rsidRPr="008D6203">
        <w:rPr>
          <w:rFonts w:cs="Times New Roman"/>
          <w:b/>
          <w:bCs/>
        </w:rPr>
        <w:t>Increase in ROP</w:t>
      </w:r>
      <w:r w:rsidRPr="00765387">
        <w:rPr>
          <w:rFonts w:cs="Times New Roman"/>
          <w:b/>
          <w:bCs/>
        </w:rPr>
        <w:t>:</w:t>
      </w:r>
      <w:r w:rsidRPr="008D6203">
        <w:rPr>
          <w:rFonts w:cs="Times New Roman"/>
        </w:rPr>
        <w:t xml:space="preserve"> </w:t>
      </w:r>
      <w:r w:rsidRPr="00765387">
        <w:rPr>
          <w:rFonts w:cs="Times New Roman"/>
        </w:rPr>
        <w:t>W</w:t>
      </w:r>
      <w:r w:rsidRPr="00880381">
        <w:rPr>
          <w:rFonts w:cs="Times New Roman"/>
        </w:rPr>
        <w:t>ith</w:t>
      </w:r>
      <w:r w:rsidRPr="002F7E6E">
        <w:rPr>
          <w:rFonts w:cs="Times New Roman"/>
        </w:rPr>
        <w:t xml:space="preserve"> </w:t>
      </w:r>
      <w:r w:rsidRPr="00936AD2">
        <w:rPr>
          <w:rFonts w:cs="Times New Roman"/>
        </w:rPr>
        <w:t>the increase</w:t>
      </w:r>
      <w:r w:rsidRPr="00DD2080">
        <w:rPr>
          <w:rFonts w:cs="Times New Roman"/>
        </w:rPr>
        <w:t xml:space="preserve"> in </w:t>
      </w:r>
      <w:r w:rsidRPr="000E6AA5">
        <w:rPr>
          <w:rFonts w:cs="Times New Roman"/>
        </w:rPr>
        <w:t>depth and given the</w:t>
      </w:r>
      <w:r w:rsidRPr="00A04938">
        <w:rPr>
          <w:rFonts w:cs="Times New Roman"/>
        </w:rPr>
        <w:t xml:space="preserve"> normal wear of the bit, a decrease in ROP occurs, given the drilling parameters remain constant. However, if the </w:t>
      </w:r>
      <w:r w:rsidRPr="00A04938">
        <w:rPr>
          <w:rFonts w:cs="Times New Roman"/>
        </w:rPr>
        <w:lastRenderedPageBreak/>
        <w:t xml:space="preserve">differential pressure between the mud hydrostatic and the formation fluid decreases, the drilling rate increases due to a decrease in the chip hold down effect. </w:t>
      </w:r>
      <w:r w:rsidR="00756842" w:rsidRPr="00A04938">
        <w:rPr>
          <w:rFonts w:cs="Times New Roman"/>
        </w:rPr>
        <w:t>A general trend in the increase in ROP can be due to a transition zone between formations, but a sharp increase can indicate an abnormal pressure zone or an underbalanced condition.</w:t>
      </w:r>
      <w:r w:rsidR="00A04938">
        <w:rPr>
          <w:rFonts w:cs="Times New Roman"/>
        </w:rPr>
        <w:t xml:space="preserve"> </w:t>
      </w:r>
      <w:r w:rsidR="00756842" w:rsidRPr="00765387">
        <w:rPr>
          <w:rFonts w:cs="Times New Roman"/>
        </w:rPr>
        <w:t xml:space="preserve">At </w:t>
      </w:r>
      <w:r w:rsidR="00BB2586" w:rsidRPr="00880381">
        <w:rPr>
          <w:rFonts w:cs="Times New Roman"/>
        </w:rPr>
        <w:t>t</w:t>
      </w:r>
      <w:r w:rsidR="00BB2586" w:rsidRPr="002F7E6E">
        <w:rPr>
          <w:rFonts w:cs="Times New Roman"/>
        </w:rPr>
        <w:t>imes the</w:t>
      </w:r>
      <w:r w:rsidR="00BB2586" w:rsidRPr="00936AD2">
        <w:rPr>
          <w:rFonts w:cs="Times New Roman"/>
        </w:rPr>
        <w:t xml:space="preserve"> changes in ROP can </w:t>
      </w:r>
      <w:r w:rsidR="00BB2586" w:rsidRPr="00DD2080">
        <w:rPr>
          <w:rFonts w:cs="Times New Roman"/>
        </w:rPr>
        <w:t>also</w:t>
      </w:r>
      <w:r w:rsidR="00BB2586" w:rsidRPr="000E6AA5">
        <w:rPr>
          <w:rFonts w:cs="Times New Roman"/>
        </w:rPr>
        <w:t xml:space="preserve"> be due to a drilling break, where a </w:t>
      </w:r>
      <w:r w:rsidR="00BB2586" w:rsidRPr="00A04938">
        <w:rPr>
          <w:rFonts w:cs="Times New Roman"/>
        </w:rPr>
        <w:t>softer formation is encountered</w:t>
      </w:r>
      <w:r w:rsidR="00BB2586">
        <w:rPr>
          <w:rFonts w:cs="Times New Roman"/>
        </w:rPr>
        <w:t xml:space="preserve"> while drilling. The crew must confirm the reason for the increase in ROP is not due to a kick before continuing drilling.</w:t>
      </w:r>
    </w:p>
    <w:p w14:paraId="105E683E" w14:textId="77777777" w:rsidR="00BB2586" w:rsidRDefault="00BB2586" w:rsidP="008D6203">
      <w:pPr>
        <w:pStyle w:val="NewNormal"/>
        <w:rPr>
          <w:rFonts w:cs="Times New Roman"/>
        </w:rPr>
      </w:pPr>
      <w:r w:rsidRPr="00765387">
        <w:rPr>
          <w:rFonts w:cs="Times New Roman"/>
          <w:b/>
          <w:bCs/>
        </w:rPr>
        <w:t>Decrease in</w:t>
      </w:r>
      <w:r w:rsidRPr="00880381">
        <w:rPr>
          <w:rFonts w:cs="Times New Roman"/>
          <w:b/>
          <w:bCs/>
        </w:rPr>
        <w:t xml:space="preserve"> sha</w:t>
      </w:r>
      <w:r w:rsidRPr="002F7E6E">
        <w:rPr>
          <w:rFonts w:cs="Times New Roman"/>
          <w:b/>
          <w:bCs/>
        </w:rPr>
        <w:t>le density:</w:t>
      </w:r>
      <w:r w:rsidRPr="008D6203">
        <w:rPr>
          <w:rFonts w:cs="Times New Roman"/>
        </w:rPr>
        <w:t xml:space="preserve"> </w:t>
      </w:r>
      <w:r>
        <w:rPr>
          <w:rFonts w:cs="Times New Roman"/>
        </w:rPr>
        <w:t xml:space="preserve">The density of shale increases with the depth. A decrease in density is indicative of an abnormal pressure zone being drilled. A lesser density could be due to high pressure pore fluids supporting the overburden. The density of the formation can be measured at the surface. </w:t>
      </w:r>
    </w:p>
    <w:p w14:paraId="7C9FEF30" w14:textId="0791ED6E" w:rsidR="006E4455" w:rsidRPr="008D6203" w:rsidRDefault="00BB2586" w:rsidP="008D6203">
      <w:pPr>
        <w:pStyle w:val="NewNormal"/>
        <w:rPr>
          <w:rFonts w:cs="Times New Roman"/>
        </w:rPr>
      </w:pPr>
      <w:r w:rsidRPr="008D6203">
        <w:rPr>
          <w:rFonts w:cs="Times New Roman"/>
          <w:b/>
          <w:bCs/>
        </w:rPr>
        <w:t>Increase in cutting size and shape:</w:t>
      </w:r>
      <w:r w:rsidR="00EA2756" w:rsidRPr="008D6203">
        <w:rPr>
          <w:rFonts w:cs="Times New Roman"/>
        </w:rPr>
        <w:t xml:space="preserve"> </w:t>
      </w:r>
      <w:r w:rsidR="006E4455">
        <w:rPr>
          <w:rFonts w:cs="Times New Roman"/>
        </w:rPr>
        <w:t xml:space="preserve">Normally pressurized shales produces small and flat cuttings with rounded edges while in over pressurized zone the cutting are long, splintery with angular edges </w:t>
      </w:r>
      <w:r w:rsidR="006E4455">
        <w:rPr>
          <w:rFonts w:cs="Times New Roman"/>
        </w:rPr>
        <w:fldChar w:fldCharType="begin"/>
      </w:r>
      <w:r w:rsidR="00765387">
        <w:rPr>
          <w:rFonts w:cs="Times New Roman"/>
        </w:rPr>
        <w:instrText xml:space="preserve"> ADDIN EN.CITE &lt;EndNote&gt;&lt;Cite&gt;&lt;Author&gt;School&lt;/Author&gt;&lt;Year&gt;2002&lt;/Year&gt;&lt;RecNum&gt;275&lt;/RecNum&gt;&lt;DisplayText&gt;(School 2002)&lt;/DisplayText&gt;&lt;record&gt;&lt;rec-number&gt;275&lt;/rec-number&gt;&lt;foreign-keys&gt;&lt;key app="EN" db-id="tszt2est5wstfoef0w8pr9vprvss5t55xszs" timestamp="1560962380"&gt;275&lt;/key&gt;&lt;/foreign-keys&gt;&lt;ref-type name="Journal Article"&gt;17&lt;/ref-type&gt;&lt;contributors&gt;&lt;authors&gt;&lt;author&gt;Aberdeen Drilling School&lt;/author&gt;&lt;/authors&gt;&lt;/contributors&gt;&lt;titles&gt;&lt;title&gt;Well control for the rig-site drilling team&lt;/title&gt;&lt;secondary-title&gt;Training Manual&lt;/secondary-title&gt;&lt;/titles&gt;&lt;periodical&gt;&lt;full-title&gt;Training Manual&lt;/full-title&gt;&lt;/periodical&gt;&lt;dates&gt;&lt;year&gt;2002&lt;/year&gt;&lt;/dates&gt;&lt;urls&gt;&lt;/urls&gt;&lt;/record&gt;&lt;/Cite&gt;&lt;/EndNote&gt;</w:instrText>
      </w:r>
      <w:r w:rsidR="006E4455">
        <w:rPr>
          <w:rFonts w:cs="Times New Roman"/>
        </w:rPr>
        <w:fldChar w:fldCharType="separate"/>
      </w:r>
      <w:r w:rsidR="00765387">
        <w:rPr>
          <w:rFonts w:cs="Times New Roman"/>
          <w:noProof/>
        </w:rPr>
        <w:t>(School 2002)</w:t>
      </w:r>
      <w:r w:rsidR="006E4455">
        <w:rPr>
          <w:rFonts w:cs="Times New Roman"/>
        </w:rPr>
        <w:fldChar w:fldCharType="end"/>
      </w:r>
      <w:r w:rsidR="006E4455">
        <w:rPr>
          <w:rFonts w:cs="Times New Roman"/>
        </w:rPr>
        <w:t xml:space="preserve">. The increase in the cutting size and shapes for shales is an indication of underbalanced conditions downhole. </w:t>
      </w:r>
      <w:r w:rsidRPr="00765387">
        <w:rPr>
          <w:rFonts w:cs="Times New Roman"/>
        </w:rPr>
        <w:t xml:space="preserve"> </w:t>
      </w:r>
      <w:r w:rsidRPr="00880381">
        <w:rPr>
          <w:rFonts w:cs="Times New Roman"/>
        </w:rPr>
        <w:t xml:space="preserve"> </w:t>
      </w:r>
      <w:r w:rsidRPr="002F7E6E">
        <w:rPr>
          <w:rFonts w:cs="Times New Roman"/>
        </w:rPr>
        <w:t xml:space="preserve"> </w:t>
      </w:r>
    </w:p>
    <w:p w14:paraId="396A7106" w14:textId="158CFCEA" w:rsidR="009A4513" w:rsidRDefault="006E4455" w:rsidP="008D6203">
      <w:pPr>
        <w:pStyle w:val="NewNormal"/>
        <w:rPr>
          <w:rFonts w:cs="Times New Roman"/>
        </w:rPr>
      </w:pPr>
      <w:r w:rsidRPr="00765387">
        <w:rPr>
          <w:rFonts w:cs="Times New Roman"/>
          <w:b/>
          <w:bCs/>
        </w:rPr>
        <w:t xml:space="preserve">Mud </w:t>
      </w:r>
      <w:r w:rsidR="009A4513" w:rsidRPr="00880381">
        <w:rPr>
          <w:rFonts w:cs="Times New Roman"/>
          <w:b/>
          <w:bCs/>
        </w:rPr>
        <w:t xml:space="preserve">property </w:t>
      </w:r>
      <w:r w:rsidRPr="002F7E6E">
        <w:rPr>
          <w:rFonts w:cs="Times New Roman"/>
          <w:b/>
          <w:bCs/>
        </w:rPr>
        <w:t>changes:</w:t>
      </w:r>
      <w:r w:rsidRPr="008D6203">
        <w:rPr>
          <w:rFonts w:cs="Times New Roman"/>
        </w:rPr>
        <w:t xml:space="preserve"> </w:t>
      </w:r>
      <w:r>
        <w:rPr>
          <w:rFonts w:cs="Times New Roman"/>
        </w:rPr>
        <w:t>When the formation fluids flow into the wellbore, the mud properties will change. The</w:t>
      </w:r>
      <w:r w:rsidR="009A4513">
        <w:rPr>
          <w:rFonts w:cs="Times New Roman"/>
        </w:rPr>
        <w:t>re can be water cut or gas cut depending on the fluid type, while concentration for chlorides, calcium and other salts can change. Viscosities, temperature and PH are also affected.</w:t>
      </w:r>
    </w:p>
    <w:p w14:paraId="23C8AEE0" w14:textId="708CA554" w:rsidR="009A4513" w:rsidRDefault="009A4513" w:rsidP="008D6203">
      <w:pPr>
        <w:pStyle w:val="NewNormal"/>
        <w:rPr>
          <w:rFonts w:cs="Times New Roman"/>
        </w:rPr>
      </w:pPr>
      <w:r w:rsidRPr="008D6203">
        <w:rPr>
          <w:rFonts w:cs="Times New Roman"/>
          <w:b/>
          <w:bCs/>
        </w:rPr>
        <w:t>Connection gas:</w:t>
      </w:r>
      <w:r w:rsidRPr="008D6203">
        <w:rPr>
          <w:rFonts w:cs="Times New Roman"/>
        </w:rPr>
        <w:t xml:space="preserve"> </w:t>
      </w:r>
      <w:r w:rsidR="00C230BF">
        <w:rPr>
          <w:rFonts w:cs="Times New Roman"/>
        </w:rPr>
        <w:t xml:space="preserve">Gas can enter the mud, when pumps are off, while making the connection. This reduction in ECD can temporarily create the imbalance of formation pressure being greater than the mud hydrostatic pressure. This is an indication of near balanced downhole.  </w:t>
      </w:r>
    </w:p>
    <w:p w14:paraId="5EAF6EEA" w14:textId="77AD3D4E" w:rsidR="00C230BF" w:rsidRDefault="00C230BF" w:rsidP="00A04938">
      <w:pPr>
        <w:pStyle w:val="NewNormal"/>
        <w:rPr>
          <w:rFonts w:cs="Times New Roman"/>
        </w:rPr>
      </w:pPr>
      <w:r w:rsidRPr="008D6203">
        <w:rPr>
          <w:rFonts w:cs="Times New Roman"/>
          <w:b/>
          <w:bCs/>
        </w:rPr>
        <w:t>Decrease in D-exponent:</w:t>
      </w:r>
      <w:r w:rsidR="004364AE" w:rsidRPr="008D6203">
        <w:rPr>
          <w:rFonts w:cs="Times New Roman"/>
        </w:rPr>
        <w:t xml:space="preserve"> </w:t>
      </w:r>
      <w:r w:rsidR="00A04938" w:rsidRPr="008D6203">
        <w:rPr>
          <w:rFonts w:cs="Times New Roman"/>
        </w:rPr>
        <w:t xml:space="preserve">D-exponent </w:t>
      </w:r>
      <w:r w:rsidR="00A04938">
        <w:rPr>
          <w:rFonts w:cs="Times New Roman"/>
        </w:rPr>
        <w:t>i</w:t>
      </w:r>
      <w:r w:rsidR="004364AE">
        <w:rPr>
          <w:rFonts w:cs="Times New Roman"/>
        </w:rPr>
        <w:t xml:space="preserve">s the normalized ROP in relation to drilling parameters. The value is also normalized for any mud weight </w:t>
      </w:r>
      <w:r w:rsidR="00A04938">
        <w:rPr>
          <w:rFonts w:cs="Times New Roman"/>
        </w:rPr>
        <w:t xml:space="preserve">and ECD </w:t>
      </w:r>
      <w:r w:rsidR="004364AE">
        <w:rPr>
          <w:rFonts w:cs="Times New Roman"/>
        </w:rPr>
        <w:t>changes</w:t>
      </w:r>
      <w:r w:rsidR="00A04938">
        <w:rPr>
          <w:rFonts w:cs="Times New Roman"/>
        </w:rPr>
        <w:t xml:space="preserve">. The trend in D-exponent increases with respect to depth, expect in abnormal zones where it decreases. </w:t>
      </w:r>
    </w:p>
    <w:p w14:paraId="4C15E3F4" w14:textId="2DF6DB4D" w:rsidR="00AB0077" w:rsidRDefault="00AB0077" w:rsidP="008D6203">
      <w:pPr>
        <w:pStyle w:val="NewNormal"/>
        <w:rPr>
          <w:rFonts w:cs="Times New Roman"/>
        </w:rPr>
      </w:pPr>
      <w:r>
        <w:rPr>
          <w:rFonts w:cs="Times New Roman"/>
        </w:rPr>
        <w:t xml:space="preserve">Given the occurrence of a kick as not an isolated event happening suddenly, the human aspect becomes an important factor in detecting it. These early indicators help in recognizing the changes happening downhole and can alert </w:t>
      </w:r>
      <w:r w:rsidR="00C2620E">
        <w:rPr>
          <w:rFonts w:cs="Times New Roman"/>
        </w:rPr>
        <w:t xml:space="preserve">the crew in being more vigilant </w:t>
      </w:r>
      <w:r w:rsidR="00C2620E">
        <w:rPr>
          <w:rFonts w:cs="Times New Roman"/>
        </w:rPr>
        <w:lastRenderedPageBreak/>
        <w:t>or proactive by ensuring the hydrostatic pressure remains above the formation pressure.</w:t>
      </w:r>
      <w:r w:rsidR="00B515E9">
        <w:rPr>
          <w:rFonts w:cs="Times New Roman"/>
        </w:rPr>
        <w:t xml:space="preserve"> These early kick indicators doing unnoticed by the crew, is one of the human factors that keeps getting highlighted in various post incident reports and the current infrastructure fails to incorporate training and evaluation of these indicators during well control simulations.  </w:t>
      </w:r>
      <w:r w:rsidR="00C2620E">
        <w:rPr>
          <w:rFonts w:cs="Times New Roman"/>
        </w:rPr>
        <w:t xml:space="preserve"> </w:t>
      </w:r>
      <w:r>
        <w:rPr>
          <w:rFonts w:cs="Times New Roman"/>
        </w:rPr>
        <w:t xml:space="preserve"> </w:t>
      </w:r>
    </w:p>
    <w:p w14:paraId="41ED8B12" w14:textId="2FFD4A25" w:rsidR="00A04938" w:rsidRPr="00765387" w:rsidRDefault="00A04938" w:rsidP="008D6203">
      <w:pPr>
        <w:pStyle w:val="11Subheading"/>
      </w:pPr>
      <w:bookmarkStart w:id="22" w:name="_Toc14778692"/>
      <w:r w:rsidRPr="00765387">
        <w:t>Kick</w:t>
      </w:r>
      <w:r w:rsidR="003619A5">
        <w:t xml:space="preserve"> </w:t>
      </w:r>
      <w:r w:rsidR="00F0781E">
        <w:t>Detection</w:t>
      </w:r>
      <w:bookmarkEnd w:id="22"/>
      <w:r w:rsidR="00F0781E">
        <w:t xml:space="preserve"> </w:t>
      </w:r>
    </w:p>
    <w:p w14:paraId="557F159B" w14:textId="4E71FC70" w:rsidR="00E75D2F" w:rsidRDefault="00A04938" w:rsidP="008D6203">
      <w:pPr>
        <w:pStyle w:val="NewNormal"/>
      </w:pPr>
      <w:r>
        <w:t xml:space="preserve">Kick occurs when the mud hydrostatic pressure is </w:t>
      </w:r>
      <w:r w:rsidR="00D263B9">
        <w:t xml:space="preserve">less than the formation pressure. The mud inside the well starts getting displaced by the incoming influx from the formation. This </w:t>
      </w:r>
      <w:r w:rsidR="00E75D2F">
        <w:t>flow into the wellbore, causes two changes.</w:t>
      </w:r>
    </w:p>
    <w:p w14:paraId="6EDD2ABB" w14:textId="24865880" w:rsidR="008C27FA" w:rsidRDefault="00E75D2F" w:rsidP="00E75D2F">
      <w:pPr>
        <w:pStyle w:val="NewNormal"/>
        <w:numPr>
          <w:ilvl w:val="0"/>
          <w:numId w:val="27"/>
        </w:numPr>
        <w:rPr>
          <w:rFonts w:cs="Times New Roman"/>
        </w:rPr>
      </w:pPr>
      <w:r>
        <w:rPr>
          <w:rFonts w:cs="Times New Roman"/>
        </w:rPr>
        <w:t xml:space="preserve">Increase in the active mud system </w:t>
      </w:r>
    </w:p>
    <w:p w14:paraId="50FDE810" w14:textId="48FEA29F" w:rsidR="00E75D2F" w:rsidRDefault="00E75D2F" w:rsidP="00E75D2F">
      <w:pPr>
        <w:pStyle w:val="NewNormal"/>
        <w:numPr>
          <w:ilvl w:val="0"/>
          <w:numId w:val="27"/>
        </w:numPr>
        <w:rPr>
          <w:rFonts w:cs="Times New Roman"/>
        </w:rPr>
      </w:pPr>
      <w:r>
        <w:rPr>
          <w:rFonts w:cs="Times New Roman"/>
        </w:rPr>
        <w:t>The return flow increases higher than the mud flow in</w:t>
      </w:r>
    </w:p>
    <w:p w14:paraId="0E40D473" w14:textId="2FFCFB88" w:rsidR="00B26B02" w:rsidRDefault="00E75D2F" w:rsidP="00B26B02">
      <w:pPr>
        <w:pStyle w:val="NewNormal"/>
      </w:pPr>
      <w:r>
        <w:t xml:space="preserve">This again requires the visual alertness of the crew to keep vigilant about these pit levels. </w:t>
      </w:r>
      <w:r w:rsidR="002D1BE9">
        <w:t xml:space="preserve">To confirm the influx, the driller must shut the pumps off, and perform the flow check. If the flow continues from the well, this ensures the presence of influx coming from the formation and into the well. The driller must then initiate the well control barriers. </w:t>
      </w:r>
      <w:r w:rsidR="003619A5">
        <w:t xml:space="preserve">The earlier the kick is detected, the easier it is to initiate the kick control procedures. The later the kick gets detected, the flow gains the momentum and there are chances of the kick becoming uncontrollable. </w:t>
      </w:r>
      <w:r w:rsidR="002D1BE9">
        <w:t>Again here, the kick detection is solely upon the humans, among all the daily drilling and rig operations. This is where the human factors are of critical importance and not just one or two, but all of them.</w:t>
      </w:r>
    </w:p>
    <w:p w14:paraId="1CD4C18C" w14:textId="77777777" w:rsidR="009B5D82" w:rsidRDefault="00B26B02" w:rsidP="00B26B02">
      <w:pPr>
        <w:pStyle w:val="NewNormal"/>
      </w:pPr>
      <w:r>
        <w:t xml:space="preserve">The driller and crew should also be aware of </w:t>
      </w:r>
      <w:r w:rsidR="009B5D82">
        <w:t>situations and activities that can result in masking the signs for the kick. When performing such activities, they can stop all other operations to avoid any confusion and must have secondary means, independent of effected measure for kick detection. Some of those masking activities can include:</w:t>
      </w:r>
    </w:p>
    <w:p w14:paraId="60602C10" w14:textId="682FAF90" w:rsidR="009B5D82" w:rsidRDefault="009B5D82" w:rsidP="009B5D82">
      <w:pPr>
        <w:pStyle w:val="NewNormal"/>
        <w:numPr>
          <w:ilvl w:val="0"/>
          <w:numId w:val="29"/>
        </w:numPr>
      </w:pPr>
      <w:r>
        <w:t>Mud transfer while drilling</w:t>
      </w:r>
    </w:p>
    <w:p w14:paraId="1CFC6FB7" w14:textId="6287C5DA" w:rsidR="009B5D82" w:rsidRDefault="009B5D82" w:rsidP="009B5D82">
      <w:pPr>
        <w:pStyle w:val="NewNormal"/>
        <w:numPr>
          <w:ilvl w:val="0"/>
          <w:numId w:val="29"/>
        </w:numPr>
      </w:pPr>
      <w:r>
        <w:t>Undetected spills and leaks in surface equipment</w:t>
      </w:r>
    </w:p>
    <w:p w14:paraId="198FA037" w14:textId="77777777" w:rsidR="006F5A95" w:rsidRDefault="009B5D82" w:rsidP="006F5A95">
      <w:pPr>
        <w:pStyle w:val="NewNormal"/>
      </w:pPr>
      <w:r>
        <w:t>In the case of Macondo blowout, transferring of the mud was one of the main culprit human factor. As the gain in the mud ta</w:t>
      </w:r>
      <w:r w:rsidR="006F5A95">
        <w:t>n</w:t>
      </w:r>
      <w:r>
        <w:t>k was masked by th</w:t>
      </w:r>
      <w:r w:rsidR="006F5A95">
        <w:t xml:space="preserve">is simultaneous operation. </w:t>
      </w:r>
      <w:r w:rsidR="006F5A95">
        <w:lastRenderedPageBreak/>
        <w:t xml:space="preserve">Choosing an independent and smaller tank to observe the pit level changes ensures timely detection of influx while critical monitoring is required. </w:t>
      </w:r>
    </w:p>
    <w:p w14:paraId="38E823D5" w14:textId="219A725C" w:rsidR="009B5D82" w:rsidRDefault="009B5D82" w:rsidP="008D6203">
      <w:pPr>
        <w:pStyle w:val="NewNormal"/>
      </w:pPr>
      <w:r>
        <w:t>Similarly,</w:t>
      </w:r>
      <w:r w:rsidR="006F5A95">
        <w:t xml:space="preserve"> some</w:t>
      </w:r>
      <w:r>
        <w:t xml:space="preserve"> downhole events can also mask </w:t>
      </w:r>
      <w:r w:rsidR="006F5A95">
        <w:t xml:space="preserve">the </w:t>
      </w:r>
      <w:r>
        <w:t xml:space="preserve">kick. </w:t>
      </w:r>
      <w:r w:rsidR="005E1125">
        <w:t>The crew must be aware of the conditions downhole and must not reply solely on what they see on surface. Two such events can be:</w:t>
      </w:r>
    </w:p>
    <w:p w14:paraId="342FD52C" w14:textId="77777777" w:rsidR="009B5D82" w:rsidRDefault="009B5D82" w:rsidP="009B5D82">
      <w:pPr>
        <w:pStyle w:val="NewNormal"/>
        <w:numPr>
          <w:ilvl w:val="0"/>
          <w:numId w:val="30"/>
        </w:numPr>
      </w:pPr>
      <w:r>
        <w:t xml:space="preserve">Partial loss circulation </w:t>
      </w:r>
    </w:p>
    <w:p w14:paraId="0DBE155D" w14:textId="0AC8DD4D" w:rsidR="009B5D82" w:rsidRDefault="009B5D82" w:rsidP="009B5D82">
      <w:pPr>
        <w:pStyle w:val="NewNormal"/>
        <w:numPr>
          <w:ilvl w:val="0"/>
          <w:numId w:val="30"/>
        </w:numPr>
      </w:pPr>
      <w:r>
        <w:t>Soluble kick influx in base fluid of the mud</w:t>
      </w:r>
    </w:p>
    <w:p w14:paraId="1462DE75" w14:textId="77777777" w:rsidR="001C71C8" w:rsidRDefault="005E1125" w:rsidP="004A4119">
      <w:pPr>
        <w:pStyle w:val="NewNormal"/>
      </w:pPr>
      <w:r>
        <w:t xml:space="preserve">The loss-kick scenario makes it impossible to continue drilling </w:t>
      </w:r>
      <w:r w:rsidR="004A4119">
        <w:t xml:space="preserve">without technologies like MPD. While conventional drilling, the crew fears about increasing the mud weight and creating any overbalanced, which makes the well prone to kicks. In other case if the losses are initiated the, underbalanced conditions are created due to the drop in the hydrostatic, which can lead to kicks. The crew must be trained effectively to deal with such situations and must been assisted by risk matrix to help decision making under such circumstances. Any lacking in these measures from the organization can put the safety of the personnel and environment in danger, since the well control remains dependent on how humans perform. Moreover, oil based muds, have the tendency to dissolve the gas influx, which makes it difficult to get detected at the time of influx. It is only near the surface when the pressure reaches the bubble point and the </w:t>
      </w:r>
      <w:r w:rsidR="00AC3546">
        <w:t xml:space="preserve">gas starts to </w:t>
      </w:r>
      <w:r w:rsidR="001C71C8">
        <w:t xml:space="preserve">make its own phase and </w:t>
      </w:r>
      <w:r w:rsidR="00AC3546">
        <w:t>expand.</w:t>
      </w:r>
      <w:r w:rsidR="001C71C8">
        <w:t xml:space="preserve"> The crew must be alert enough to quickly be able to control this type of kick. </w:t>
      </w:r>
    </w:p>
    <w:p w14:paraId="5B5BAB45" w14:textId="2437DAF1" w:rsidR="009B5D82" w:rsidRDefault="00AC3546" w:rsidP="003C2452">
      <w:pPr>
        <w:pStyle w:val="11Subheading"/>
      </w:pPr>
      <w:r>
        <w:t xml:space="preserve"> </w:t>
      </w:r>
      <w:r w:rsidR="004A4119">
        <w:t xml:space="preserve">   </w:t>
      </w:r>
      <w:bookmarkStart w:id="23" w:name="_Toc14778693"/>
      <w:r w:rsidR="003C2452">
        <w:t>Well Control Methods</w:t>
      </w:r>
      <w:bookmarkEnd w:id="23"/>
    </w:p>
    <w:p w14:paraId="0DD71457" w14:textId="3F5077E2" w:rsidR="003C2452" w:rsidRDefault="00765FC5" w:rsidP="003C2452">
      <w:pPr>
        <w:pStyle w:val="NewNormal"/>
      </w:pPr>
      <w:r>
        <w:t xml:space="preserve">The purpose of the well control methods is to circulate the kick influx out and displace the well with the new kill mud. </w:t>
      </w:r>
      <w:r w:rsidR="00CF3BB1">
        <w:t xml:space="preserve">The methods initiate after the kick is detected and the well has been secured by shutting the BOP. </w:t>
      </w:r>
      <w:r>
        <w:t>Most common well control methods are constant bottom hole pressure methods which works by keeping the bottom hole pressure constant and above the reservoir pressure. The three commonly used methods are:</w:t>
      </w:r>
    </w:p>
    <w:p w14:paraId="19467FEF" w14:textId="645A8CAE" w:rsidR="00765FC5" w:rsidRDefault="00765FC5" w:rsidP="00765FC5">
      <w:pPr>
        <w:pStyle w:val="NewNormal"/>
        <w:numPr>
          <w:ilvl w:val="0"/>
          <w:numId w:val="33"/>
        </w:numPr>
      </w:pPr>
      <w:r>
        <w:t xml:space="preserve">Driller’s </w:t>
      </w:r>
    </w:p>
    <w:p w14:paraId="00D3DAD0" w14:textId="5849D536" w:rsidR="00765FC5" w:rsidRDefault="00765FC5" w:rsidP="00765FC5">
      <w:pPr>
        <w:pStyle w:val="NewNormal"/>
        <w:numPr>
          <w:ilvl w:val="0"/>
          <w:numId w:val="33"/>
        </w:numPr>
      </w:pPr>
      <w:r>
        <w:t>Engineer’s</w:t>
      </w:r>
    </w:p>
    <w:p w14:paraId="238557DA" w14:textId="161131C0" w:rsidR="00765FC5" w:rsidRDefault="00265B8C" w:rsidP="00765FC5">
      <w:pPr>
        <w:pStyle w:val="NewNormal"/>
        <w:numPr>
          <w:ilvl w:val="0"/>
          <w:numId w:val="33"/>
        </w:numPr>
      </w:pPr>
      <w:r>
        <w:t>Volumetric</w:t>
      </w:r>
    </w:p>
    <w:p w14:paraId="12A41EDB" w14:textId="09B6CF4E" w:rsidR="00765FC5" w:rsidRDefault="00765FC5" w:rsidP="00765FC5">
      <w:pPr>
        <w:pStyle w:val="NewNormal"/>
        <w:ind w:firstLine="0"/>
      </w:pPr>
      <w:r>
        <w:lastRenderedPageBreak/>
        <w:t>All three methods are quite similar and differ in respect of when the kill mud is pumped.</w:t>
      </w:r>
    </w:p>
    <w:p w14:paraId="453B8C3F" w14:textId="735FFFE2" w:rsidR="00765FC5" w:rsidRDefault="00765FC5" w:rsidP="00765FC5">
      <w:pPr>
        <w:pStyle w:val="111subheading"/>
      </w:pPr>
      <w:bookmarkStart w:id="24" w:name="_Toc14778694"/>
      <w:r>
        <w:t>Driller’s Method</w:t>
      </w:r>
      <w:bookmarkEnd w:id="24"/>
    </w:p>
    <w:p w14:paraId="7EA4942A" w14:textId="2BDA2E4F" w:rsidR="00732AFD" w:rsidRDefault="00CF3BB1" w:rsidP="00765FC5">
      <w:pPr>
        <w:pStyle w:val="NewNormal"/>
      </w:pPr>
      <w:r>
        <w:t xml:space="preserve">This is simplest of methods and requires least arithmetic. </w:t>
      </w:r>
      <w:r w:rsidR="00CA3687">
        <w:t xml:space="preserve">The method is very useful when limited information is available about the well conditions. </w:t>
      </w:r>
      <w:r w:rsidR="00732AFD">
        <w:t xml:space="preserve">The method involves two separate circulation for distinct purposes. In the first circulation the kick circulated out of the hole and in the second circulation the old mud is displaced with the new kill mud. </w:t>
      </w:r>
      <w:r w:rsidR="00CA3687">
        <w:t>The method starts a</w:t>
      </w:r>
      <w:r>
        <w:t>fter shutting the well</w:t>
      </w:r>
      <w:r w:rsidR="00CA3687">
        <w:t xml:space="preserve"> and noticing the </w:t>
      </w:r>
      <w:r>
        <w:t>shut-in drill pipe pressure (SIDPP)</w:t>
      </w:r>
      <w:r w:rsidR="00CA3687">
        <w:t xml:space="preserve"> till it</w:t>
      </w:r>
      <w:r>
        <w:t xml:space="preserve"> becomes constant. Once the pressure is constant, the pumps are brought to a slow circulating rate and </w:t>
      </w:r>
      <w:r w:rsidR="00CA3687">
        <w:t>kick is circulated out by maintaining the SIDPP constant around the initial circulating pressure (ICP) value. ICP is calculated before starting the first circulation by adding the SIDPP and the slow circulating pressure calculated beforehand.</w:t>
      </w:r>
      <w:r w:rsidR="007F08DD">
        <w:t xml:space="preserve"> In this circulation the kick is circulated out, while the kill mud is prepared for the second circulation. Before the second circulation can begin, final circulating pressure (FCP) is calculated</w:t>
      </w:r>
      <w:r w:rsidR="00995BC1">
        <w:t xml:space="preserve"> for the kill mud</w:t>
      </w:r>
      <w:r w:rsidR="00763614">
        <w:t xml:space="preserve"> and t</w:t>
      </w:r>
      <w:r w:rsidR="007F08DD">
        <w:t xml:space="preserve">he strokes required to bring the ICP to FCP are </w:t>
      </w:r>
      <w:r w:rsidR="00995BC1">
        <w:t>noted on the kill sheet</w:t>
      </w:r>
      <w:r w:rsidR="00763614">
        <w:t>. The formulas for these calculations can be found in appendix A. In the second circulation the kill mud is pumped again at slow circulating rate and the SIDPP is maintained accordingly with the strokes Vs SIDPP trend calculated in the kill sheet. Once the required strokes are pumped</w:t>
      </w:r>
      <w:r w:rsidR="00732AFD">
        <w:t xml:space="preserve">, the well is displaced with the new kill mud. A flow check is performed to confirm no more influx coming into the well and drilling can resume. </w:t>
      </w:r>
    </w:p>
    <w:p w14:paraId="6C2F6796" w14:textId="23D63D04" w:rsidR="008536F1" w:rsidRDefault="008536F1" w:rsidP="008536F1">
      <w:pPr>
        <w:pStyle w:val="111subheading"/>
      </w:pPr>
      <w:bookmarkStart w:id="25" w:name="_Toc14778695"/>
      <w:r>
        <w:t>Engineer’s Method</w:t>
      </w:r>
      <w:bookmarkEnd w:id="25"/>
    </w:p>
    <w:p w14:paraId="0D400FDE" w14:textId="77777777" w:rsidR="00265B8C" w:rsidRDefault="008536F1" w:rsidP="008536F1">
      <w:pPr>
        <w:pStyle w:val="NewNormal"/>
      </w:pPr>
      <w:r>
        <w:t xml:space="preserve">This method is also called “Wait and Weight” method. </w:t>
      </w:r>
      <w:r w:rsidR="004D60EC">
        <w:t>It kills the well and displace the old mud with the new</w:t>
      </w:r>
      <w:r w:rsidR="00265B8C">
        <w:t xml:space="preserve"> kill</w:t>
      </w:r>
      <w:r w:rsidR="004D60EC">
        <w:t xml:space="preserve"> mud in just one circulation. After well shut-in and the SIDPP stabilized, the kill mud is calculated, and mud is prepared. The kill sheet calculations are done to find ICP, FCP and the strokes Vs SIDPP trend</w:t>
      </w:r>
      <w:r w:rsidR="00265B8C">
        <w:t>, as shown in appendix A. The circulation begins at slow circulating rate and the SIDPP is maintained accordingly with the number of strokes till the FCP is achieved. Then circulation continues while maintaining the FCP till the complete well is displaced with the new kill mud. The well is then open and flow check is performed. If there are no signs from influx into the well, the drilling is resumed.</w:t>
      </w:r>
    </w:p>
    <w:p w14:paraId="5A7E1C1F" w14:textId="0A47E9EB" w:rsidR="00265B8C" w:rsidRDefault="00265B8C" w:rsidP="008536F1">
      <w:pPr>
        <w:pStyle w:val="NewNormal"/>
      </w:pPr>
      <w:r>
        <w:lastRenderedPageBreak/>
        <w:t xml:space="preserve">This method is preferred over driller’s method as it results in lower wellbore circulating pressures and lower on choke time because of just one circulation. However, the initial longer wait time before circulation can cause gas migration issues if the mud weighting time is </w:t>
      </w:r>
      <w:r w:rsidR="00725C8C">
        <w:t>too</w:t>
      </w:r>
      <w:r>
        <w:t xml:space="preserve"> long.    </w:t>
      </w:r>
    </w:p>
    <w:p w14:paraId="6CEF9A6B" w14:textId="2CAE6001" w:rsidR="008536F1" w:rsidRDefault="004D60EC" w:rsidP="00265B8C">
      <w:pPr>
        <w:pStyle w:val="111subheading"/>
      </w:pPr>
      <w:r>
        <w:t xml:space="preserve"> </w:t>
      </w:r>
      <w:bookmarkStart w:id="26" w:name="_Toc14778696"/>
      <w:r w:rsidR="00265B8C">
        <w:t>Volumetric Method</w:t>
      </w:r>
      <w:bookmarkEnd w:id="26"/>
    </w:p>
    <w:p w14:paraId="38E060CD" w14:textId="77777777" w:rsidR="007473BF" w:rsidRDefault="00265B8C" w:rsidP="00265B8C">
      <w:pPr>
        <w:pStyle w:val="NewNormal"/>
      </w:pPr>
      <w:r>
        <w:t xml:space="preserve">This method is mostly used during workover and production phases. </w:t>
      </w:r>
      <w:r w:rsidR="007473BF">
        <w:t xml:space="preserve">This method works by allowing the gas to migrate to surface under control. To keep the bottom pressure constant, casing pressure is bled while also allowing for the bubble to expand. The process continues till the bubble reaches the surface. The method is used when circulation through the BHA is not possible either due to plugging of the string or BHA not in hole. </w:t>
      </w:r>
    </w:p>
    <w:p w14:paraId="64CBB07C" w14:textId="66AD6843" w:rsidR="00265B8C" w:rsidRDefault="007473BF" w:rsidP="00BD0FCB">
      <w:pPr>
        <w:pStyle w:val="NewNormal"/>
      </w:pPr>
      <w:r>
        <w:t>Once the gas reaches the choke, the lubrication process begins. The small amount of kill mud is pumped from the kill line into the well and time is given to allow the mud to settle through the gas. Then the increased hydrostatic pressure is bled from the annulus.</w:t>
      </w:r>
      <w:r w:rsidR="00D1666D">
        <w:t xml:space="preserve"> This process is repeated till all the gas is replaced by the mud. </w:t>
      </w:r>
      <w:r>
        <w:t xml:space="preserve"> </w:t>
      </w:r>
      <w:r w:rsidR="00265B8C">
        <w:t xml:space="preserve"> </w:t>
      </w:r>
    </w:p>
    <w:p w14:paraId="2E79EC9A" w14:textId="77EC135C" w:rsidR="00CC61CA" w:rsidRDefault="00CC61CA" w:rsidP="008D6203">
      <w:pPr>
        <w:pStyle w:val="11Subheading"/>
      </w:pPr>
      <w:bookmarkStart w:id="27" w:name="_Toc14778697"/>
      <w:r>
        <w:t>Discussion</w:t>
      </w:r>
      <w:bookmarkEnd w:id="27"/>
    </w:p>
    <w:p w14:paraId="2585C907" w14:textId="11CB8476" w:rsidR="00BD0FCB" w:rsidRDefault="00BD0FCB" w:rsidP="00BD0FCB">
      <w:pPr>
        <w:pStyle w:val="NewNormal"/>
      </w:pPr>
      <w:r>
        <w:t xml:space="preserve">All these methods are long and tiring and can go up to days and weeks. The crew and engineers have to go over long physical and mental fatigues while all other </w:t>
      </w:r>
      <w:r w:rsidR="00A70FDA">
        <w:t xml:space="preserve">team dynamics involving communication, leadership, crew resource management, decision </w:t>
      </w:r>
      <w:r w:rsidR="007B0F2E">
        <w:t>making,</w:t>
      </w:r>
      <w:r w:rsidR="00A70FDA">
        <w:t xml:space="preserve"> and organizational structure </w:t>
      </w:r>
      <w:r w:rsidR="007B0F2E">
        <w:t>are</w:t>
      </w:r>
      <w:r w:rsidR="00A70FDA">
        <w:t xml:space="preserve"> put to test. </w:t>
      </w:r>
      <w:r w:rsidR="007B0F2E">
        <w:t xml:space="preserve">To perform better during these events, the crew is required to maintain high levels of situational awareness, as full comprehension is necessary for a timely and accurate decision under pressure. </w:t>
      </w:r>
      <w:r w:rsidR="00CC61CA">
        <w:t>R</w:t>
      </w:r>
      <w:r w:rsidR="007B0F2E">
        <w:t xml:space="preserve">ight from detecting early kick indicator and the kick itself, the well control is entirely dependent on the humans. After detection, they have to initiate the </w:t>
      </w:r>
      <w:r w:rsidR="00CC61CA">
        <w:t xml:space="preserve">secondary well control by shutting the BOP and then evaluate which well control method to execute and execute it properly for days at times. With humans being at the center </w:t>
      </w:r>
      <w:r w:rsidR="005463BD">
        <w:t>of</w:t>
      </w:r>
      <w:r w:rsidR="00CC61CA">
        <w:t xml:space="preserve"> well control, their training and preparation for such an event is of critical importance. Drilling simulators have been is use for </w:t>
      </w:r>
      <w:r w:rsidR="002B20A7">
        <w:t xml:space="preserve">just </w:t>
      </w:r>
      <w:r w:rsidR="00CC61CA">
        <w:t xml:space="preserve">that purpose. </w:t>
      </w:r>
    </w:p>
    <w:p w14:paraId="751B7883" w14:textId="5AAD1923" w:rsidR="00265B8C" w:rsidRDefault="00265B8C" w:rsidP="00BD0FCB">
      <w:pPr>
        <w:pStyle w:val="111subheading"/>
        <w:numPr>
          <w:ilvl w:val="0"/>
          <w:numId w:val="0"/>
        </w:numPr>
      </w:pPr>
    </w:p>
    <w:p w14:paraId="3DAA3E7D" w14:textId="77777777" w:rsidR="0020532E" w:rsidRDefault="0020532E" w:rsidP="008D6203">
      <w:pPr>
        <w:pStyle w:val="111subheading"/>
        <w:numPr>
          <w:ilvl w:val="0"/>
          <w:numId w:val="0"/>
        </w:numPr>
      </w:pPr>
    </w:p>
    <w:p w14:paraId="71ACA47C" w14:textId="1095E2EC" w:rsidR="00CA1AAE" w:rsidRDefault="00CA1AAE" w:rsidP="00D904DD">
      <w:pPr>
        <w:pStyle w:val="MainHeading"/>
        <w:numPr>
          <w:ilvl w:val="0"/>
          <w:numId w:val="5"/>
        </w:numPr>
      </w:pPr>
      <w:bookmarkStart w:id="28" w:name="_Toc12059462"/>
      <w:bookmarkStart w:id="29" w:name="_Toc12059463"/>
      <w:bookmarkStart w:id="30" w:name="_Toc12059464"/>
      <w:bookmarkStart w:id="31" w:name="_Toc12059465"/>
      <w:bookmarkStart w:id="32" w:name="_Toc12059466"/>
      <w:bookmarkStart w:id="33" w:name="_Toc14778698"/>
      <w:bookmarkEnd w:id="28"/>
      <w:bookmarkEnd w:id="29"/>
      <w:bookmarkEnd w:id="30"/>
      <w:bookmarkEnd w:id="31"/>
      <w:bookmarkEnd w:id="32"/>
      <w:r>
        <w:lastRenderedPageBreak/>
        <w:t>Drilling Simulators</w:t>
      </w:r>
      <w:bookmarkEnd w:id="33"/>
    </w:p>
    <w:p w14:paraId="29671A61" w14:textId="1F2A90C4" w:rsidR="00A612C9" w:rsidRPr="00134B25" w:rsidRDefault="00C6282B" w:rsidP="00B7607F">
      <w:pPr>
        <w:pStyle w:val="NewNormal"/>
        <w:rPr>
          <w:rFonts w:cs="Times New Roman"/>
        </w:rPr>
      </w:pPr>
      <w:r w:rsidRPr="00134B25">
        <w:rPr>
          <w:rFonts w:cs="Times New Roman"/>
        </w:rPr>
        <w:t xml:space="preserve">Simulators </w:t>
      </w:r>
      <w:r w:rsidR="009E1A55" w:rsidRPr="00134B25">
        <w:rPr>
          <w:rFonts w:cs="Times New Roman"/>
        </w:rPr>
        <w:t xml:space="preserve">are used to for trainings, to learn and develop different skills. The computerized models are used to emulate variety of real phenomena and processes </w:t>
      </w:r>
      <w:r w:rsidR="009E1A55" w:rsidRPr="00134B25">
        <w:rPr>
          <w:rFonts w:cs="Times New Roman"/>
        </w:rPr>
        <w:fldChar w:fldCharType="begin"/>
      </w:r>
      <w:r w:rsidR="00161D88">
        <w:rPr>
          <w:rFonts w:cs="Times New Roman"/>
        </w:rPr>
        <w:instrText xml:space="preserve"> ADDIN EN.CITE &lt;EndNote&gt;&lt;Cite&gt;&lt;Author&gt;Marcano&lt;/Author&gt;&lt;Year&gt;2019&lt;/Year&gt;&lt;RecNum&gt;244&lt;/RecNum&gt;&lt;DisplayText&gt;(Marcano et al. 2019)&lt;/DisplayText&gt;&lt;record&gt;&lt;rec-number&gt;244&lt;/rec-number&gt;&lt;foreign-keys&gt;&lt;key app="EN" db-id="tszt2est5wstfoef0w8pr9vprvss5t55xszs" timestamp="1555905351"&gt;244&lt;/key&gt;&lt;/foreign-keys&gt;&lt;ref-type name="Journal Article"&gt;17&lt;/ref-type&gt;&lt;contributors&gt;&lt;authors&gt;&lt;author&gt;Marcano, Laura&lt;/author&gt;&lt;author&gt;Haugen, Finn Aakre&lt;/author&gt;&lt;author&gt;Sannerud, Ronny&lt;/author&gt;&lt;author&gt;Komulainen, Tiina&lt;/author&gt;&lt;/authors&gt;&lt;/contributors&gt;&lt;titles&gt;&lt;title&gt;Review of simulator training practices for industrial operators: how can individual simulator training be enabled?&lt;/title&gt;&lt;secondary-title&gt;Safety science&lt;/secondary-title&gt;&lt;/titles&gt;&lt;periodical&gt;&lt;full-title&gt;Safety Science&lt;/full-title&gt;&lt;/periodical&gt;&lt;pages&gt;414-424&lt;/pages&gt;&lt;volume&gt;115&lt;/volume&gt;&lt;dates&gt;&lt;year&gt;2019&lt;/year&gt;&lt;/dates&gt;&lt;isbn&gt;0925-7535&lt;/isbn&gt;&lt;urls&gt;&lt;/urls&gt;&lt;/record&gt;&lt;/Cite&gt;&lt;/EndNote&gt;</w:instrText>
      </w:r>
      <w:r w:rsidR="009E1A55" w:rsidRPr="00134B25">
        <w:rPr>
          <w:rFonts w:cs="Times New Roman"/>
        </w:rPr>
        <w:fldChar w:fldCharType="separate"/>
      </w:r>
      <w:r w:rsidR="00161D88">
        <w:rPr>
          <w:rFonts w:cs="Times New Roman"/>
          <w:noProof/>
        </w:rPr>
        <w:t>(Marcano et al. 2019)</w:t>
      </w:r>
      <w:r w:rsidR="009E1A55" w:rsidRPr="00134B25">
        <w:rPr>
          <w:rFonts w:cs="Times New Roman"/>
        </w:rPr>
        <w:fldChar w:fldCharType="end"/>
      </w:r>
      <w:r w:rsidR="009E1A55" w:rsidRPr="00134B25">
        <w:rPr>
          <w:rFonts w:cs="Times New Roman"/>
        </w:rPr>
        <w:t>. Research indicates th</w:t>
      </w:r>
      <w:r w:rsidR="00BB4971" w:rsidRPr="00134B25">
        <w:rPr>
          <w:rFonts w:cs="Times New Roman"/>
        </w:rPr>
        <w:t>at</w:t>
      </w:r>
      <w:r w:rsidR="009E1A55" w:rsidRPr="00134B25">
        <w:rPr>
          <w:rFonts w:cs="Times New Roman"/>
        </w:rPr>
        <w:t xml:space="preserve"> simulation training helps for close transfer, due to the context similarity and </w:t>
      </w:r>
      <w:r w:rsidR="001A5407" w:rsidRPr="00134B25">
        <w:rPr>
          <w:rFonts w:cs="Times New Roman"/>
        </w:rPr>
        <w:t xml:space="preserve">better connection between the reproduced task environment and the application </w:t>
      </w:r>
      <w:r w:rsidR="001A5407" w:rsidRPr="00134B25">
        <w:rPr>
          <w:rFonts w:cs="Times New Roman"/>
        </w:rPr>
        <w:fldChar w:fldCharType="begin"/>
      </w:r>
      <w:r w:rsidR="00161D88">
        <w:rPr>
          <w:rFonts w:cs="Times New Roman"/>
        </w:rPr>
        <w:instrText xml:space="preserve"> ADDIN EN.CITE &lt;EndNote&gt;&lt;Cite&gt;&lt;Author&gt;Spetalen&lt;/Author&gt;&lt;Year&gt;2015&lt;/Year&gt;&lt;RecNum&gt;245&lt;/RecNum&gt;&lt;DisplayText&gt;(Spetalen and Sannerud 2015)&lt;/DisplayText&gt;&lt;record&gt;&lt;rec-number&gt;245&lt;/rec-number&gt;&lt;foreign-keys&gt;&lt;key app="EN" db-id="tszt2est5wstfoef0w8pr9vprvss5t55xszs" timestamp="1555905658"&gt;245&lt;/key&gt;&lt;/foreign-keys&gt;&lt;ref-type name="Journal Article"&gt;17&lt;/ref-type&gt;&lt;contributors&gt;&lt;authors&gt;&lt;author&gt;Spetalen, Halvor&lt;/author&gt;&lt;author&gt;Sannerud, Ronny&lt;/author&gt;&lt;/authors&gt;&lt;/contributors&gt;&lt;titles&gt;&lt;title&gt;Experiences with the use of simulation as transfer strategy&lt;/title&gt;&lt;/titles&gt;&lt;dates&gt;&lt;year&gt;2015&lt;/year&gt;&lt;/dates&gt;&lt;urls&gt;&lt;/urls&gt;&lt;/record&gt;&lt;/Cite&gt;&lt;/EndNote&gt;</w:instrText>
      </w:r>
      <w:r w:rsidR="001A5407" w:rsidRPr="00134B25">
        <w:rPr>
          <w:rFonts w:cs="Times New Roman"/>
        </w:rPr>
        <w:fldChar w:fldCharType="separate"/>
      </w:r>
      <w:r w:rsidR="00161D88">
        <w:rPr>
          <w:rFonts w:cs="Times New Roman"/>
          <w:noProof/>
        </w:rPr>
        <w:t>(Spetalen and Sannerud 2015)</w:t>
      </w:r>
      <w:r w:rsidR="001A5407" w:rsidRPr="00134B25">
        <w:rPr>
          <w:rFonts w:cs="Times New Roman"/>
        </w:rPr>
        <w:fldChar w:fldCharType="end"/>
      </w:r>
      <w:r w:rsidR="001A5407" w:rsidRPr="00134B25">
        <w:rPr>
          <w:rFonts w:cs="Times New Roman"/>
        </w:rPr>
        <w:t xml:space="preserve">. </w:t>
      </w:r>
    </w:p>
    <w:p w14:paraId="4082BB0F" w14:textId="52E1C5C5" w:rsidR="00A612C9" w:rsidRPr="00134B25" w:rsidRDefault="00A612C9" w:rsidP="00A612C9">
      <w:pPr>
        <w:pStyle w:val="NewNormal"/>
        <w:rPr>
          <w:rFonts w:cs="Times New Roman"/>
        </w:rPr>
      </w:pPr>
      <w:r w:rsidRPr="00134B25">
        <w:rPr>
          <w:rFonts w:cs="Times New Roman"/>
        </w:rPr>
        <w:t xml:space="preserve">Today simulators are used in various industries like aviation, military, medicine, automobile and drilling as a tool for education and training in procedural skills. Firstly, the simulator allows for safe and cheap operations with no risk to the personnel, equipment and environment. Secondly the simulators are flexible to allow appropriate environments to be simulated to test or train from beginner’s skillset to complex integrated procedural scenarios </w:t>
      </w:r>
      <w:r w:rsidRPr="00134B25">
        <w:rPr>
          <w:rFonts w:cs="Times New Roman"/>
        </w:rPr>
        <w:fldChar w:fldCharType="begin"/>
      </w:r>
      <w:r w:rsidR="00161D88">
        <w:rPr>
          <w:rFonts w:cs="Times New Roman"/>
        </w:rPr>
        <w:instrText xml:space="preserve"> ADDIN EN.CITE &lt;EndNote&gt;&lt;Cite&gt;&lt;Author&gt;Shanks&lt;/Author&gt;&lt;Year&gt;2010&lt;/Year&gt;&lt;RecNum&gt;221&lt;/RecNum&gt;&lt;DisplayText&gt;(Shanks et al. 2010)&lt;/DisplayText&gt;&lt;record&gt;&lt;rec-number&gt;221&lt;/rec-number&gt;&lt;foreign-keys&gt;&lt;key app="EN" db-id="tszt2est5wstfoef0w8pr9vprvss5t55xszs" timestamp="1553022083"&gt;221&lt;/key&gt;&lt;/foreign-keys&gt;&lt;ref-type name="Journal Article"&gt;17&lt;/ref-type&gt;&lt;contributors&gt;&lt;authors&gt;&lt;author&gt;Shanks, David&lt;/author&gt;&lt;author&gt;Wong, Roger Y&lt;/author&gt;&lt;author&gt;Roberts, James M&lt;/author&gt;&lt;author&gt;Nair, Parvathy&lt;/author&gt;&lt;author&gt;Ma, Irene WY&lt;/author&gt;&lt;/authors&gt;&lt;/contributors&gt;&lt;titles&gt;&lt;title&gt;Use of simulator-based medical procedural curriculum: the learner&amp;apos;s perspectives&lt;/title&gt;&lt;secondary-title&gt;BMC medical education&lt;/secondary-title&gt;&lt;/titles&gt;&lt;periodical&gt;&lt;full-title&gt;BMC medical education&lt;/full-title&gt;&lt;/periodical&gt;&lt;pages&gt;77&lt;/pages&gt;&lt;volume&gt;10&lt;/volume&gt;&lt;number&gt;1&lt;/number&gt;&lt;dates&gt;&lt;year&gt;2010&lt;/year&gt;&lt;/dates&gt;&lt;isbn&gt;1472-6920&lt;/isbn&gt;&lt;urls&gt;&lt;/urls&gt;&lt;/record&gt;&lt;/Cite&gt;&lt;/EndNote&gt;</w:instrText>
      </w:r>
      <w:r w:rsidRPr="00134B25">
        <w:rPr>
          <w:rFonts w:cs="Times New Roman"/>
        </w:rPr>
        <w:fldChar w:fldCharType="separate"/>
      </w:r>
      <w:r w:rsidR="00161D88">
        <w:rPr>
          <w:rFonts w:cs="Times New Roman"/>
          <w:noProof/>
        </w:rPr>
        <w:t>(Shanks et al. 2010)</w:t>
      </w:r>
      <w:r w:rsidRPr="00134B25">
        <w:rPr>
          <w:rFonts w:cs="Times New Roman"/>
        </w:rPr>
        <w:fldChar w:fldCharType="end"/>
      </w:r>
      <w:r w:rsidRPr="00134B25">
        <w:rPr>
          <w:rFonts w:cs="Times New Roman"/>
        </w:rPr>
        <w:t xml:space="preserve">. Lastly they provide learners with the opportunity for deliberate practice, which is an important factor for acquisition of skills and expertise </w:t>
      </w:r>
      <w:r w:rsidRPr="00134B25">
        <w:rPr>
          <w:rFonts w:cs="Times New Roman"/>
        </w:rPr>
        <w:fldChar w:fldCharType="begin"/>
      </w:r>
      <w:r w:rsidR="00161D88">
        <w:rPr>
          <w:rFonts w:cs="Times New Roman"/>
        </w:rPr>
        <w:instrText xml:space="preserve"> ADDIN EN.CITE &lt;EndNote&gt;&lt;Cite&gt;&lt;Author&gt;Ericsson&lt;/Author&gt;&lt;Year&gt;1993&lt;/Year&gt;&lt;RecNum&gt;222&lt;/RecNum&gt;&lt;DisplayText&gt;(Ericsson et al. 1993)&lt;/DisplayText&gt;&lt;record&gt;&lt;rec-number&gt;222&lt;/rec-number&gt;&lt;foreign-keys&gt;&lt;key app="EN" db-id="tszt2est5wstfoef0w8pr9vprvss5t55xszs" timestamp="1553022764"&gt;222&lt;/key&gt;&lt;/foreign-keys&gt;&lt;ref-type name="Journal Article"&gt;17&lt;/ref-type&gt;&lt;contributors&gt;&lt;authors&gt;&lt;author&gt;Ericsson, K Anders&lt;/author&gt;&lt;author&gt;Krampe, Ralf T&lt;/author&gt;&lt;author&gt;Tesch-Römer, Clemens&lt;/author&gt;&lt;/authors&gt;&lt;/contributors&gt;&lt;titles&gt;&lt;title&gt;The role of deliberate practice in the acquisition of expert performance&lt;/title&gt;&lt;secondary-title&gt;Psychological review&lt;/secondary-title&gt;&lt;/titles&gt;&lt;periodical&gt;&lt;full-title&gt;Psychological review&lt;/full-title&gt;&lt;/periodical&gt;&lt;pages&gt;363&lt;/pages&gt;&lt;volume&gt;100&lt;/volume&gt;&lt;number&gt;3&lt;/number&gt;&lt;dates&gt;&lt;year&gt;1993&lt;/year&gt;&lt;/dates&gt;&lt;isbn&gt;1939-1471&lt;/isbn&gt;&lt;urls&gt;&lt;/urls&gt;&lt;/record&gt;&lt;/Cite&gt;&lt;/EndNote&gt;</w:instrText>
      </w:r>
      <w:r w:rsidRPr="00134B25">
        <w:rPr>
          <w:rFonts w:cs="Times New Roman"/>
        </w:rPr>
        <w:fldChar w:fldCharType="separate"/>
      </w:r>
      <w:r w:rsidR="00161D88">
        <w:rPr>
          <w:rFonts w:cs="Times New Roman"/>
          <w:noProof/>
        </w:rPr>
        <w:t>(Ericsson et al. 1993)</w:t>
      </w:r>
      <w:r w:rsidRPr="00134B25">
        <w:rPr>
          <w:rFonts w:cs="Times New Roman"/>
        </w:rPr>
        <w:fldChar w:fldCharType="end"/>
      </w:r>
      <w:r w:rsidRPr="00134B25">
        <w:rPr>
          <w:rFonts w:cs="Times New Roman"/>
        </w:rPr>
        <w:t xml:space="preserve">.     </w:t>
      </w:r>
    </w:p>
    <w:p w14:paraId="5728A1E6" w14:textId="25A9D2FC" w:rsidR="00AF0A4D" w:rsidRPr="00134B25" w:rsidRDefault="004F4149" w:rsidP="00B7607F">
      <w:pPr>
        <w:pStyle w:val="NewNormal"/>
        <w:rPr>
          <w:rFonts w:cs="Times New Roman"/>
        </w:rPr>
      </w:pPr>
      <w:r w:rsidRPr="00134B25">
        <w:rPr>
          <w:rFonts w:cs="Times New Roman"/>
        </w:rPr>
        <w:t>The history of simulator goes back to the origin of the Monte Carlo method back in 1777 and with the electronic computer around in mid 1940s</w:t>
      </w:r>
      <w:r w:rsidR="001C0ED4" w:rsidRPr="00134B25">
        <w:rPr>
          <w:rFonts w:cs="Times New Roman"/>
        </w:rPr>
        <w:t xml:space="preserve">, scientist combined the two to solve various problems in mathematical physics. Since then a formative period started till 1970 where several simulators were made for industrial application. </w:t>
      </w:r>
      <w:r w:rsidR="00400B03">
        <w:rPr>
          <w:rFonts w:cs="Times New Roman"/>
        </w:rPr>
        <w:t>During this time</w:t>
      </w:r>
      <w:r w:rsidR="001C0ED4" w:rsidRPr="00134B25">
        <w:rPr>
          <w:rFonts w:cs="Times New Roman"/>
        </w:rPr>
        <w:t xml:space="preserve"> the contributions of Douglas Tocher w</w:t>
      </w:r>
      <w:r w:rsidR="00A612C9" w:rsidRPr="00134B25">
        <w:rPr>
          <w:rFonts w:cs="Times New Roman"/>
        </w:rPr>
        <w:t>as</w:t>
      </w:r>
      <w:r w:rsidR="001C0ED4" w:rsidRPr="00134B25">
        <w:rPr>
          <w:rFonts w:cs="Times New Roman"/>
        </w:rPr>
        <w:t xml:space="preserve"> prominent. He developed the General Simulation Program, to simulate the operations in an industrial plant and wrote the first text book in simulation </w:t>
      </w:r>
      <w:r w:rsidR="001C0ED4" w:rsidRPr="00134B25">
        <w:rPr>
          <w:rFonts w:cs="Times New Roman"/>
          <w:i/>
        </w:rPr>
        <w:t>The Art of Simulation</w:t>
      </w:r>
      <w:r w:rsidR="00AF0A4D" w:rsidRPr="00134B25">
        <w:rPr>
          <w:rFonts w:cs="Times New Roman"/>
          <w:i/>
        </w:rPr>
        <w:t xml:space="preserve"> </w:t>
      </w:r>
      <w:r w:rsidR="00AF0A4D" w:rsidRPr="00134B25">
        <w:rPr>
          <w:rFonts w:cs="Times New Roman"/>
        </w:rPr>
        <w:fldChar w:fldCharType="begin"/>
      </w:r>
      <w:r w:rsidR="00161D88">
        <w:rPr>
          <w:rFonts w:cs="Times New Roman"/>
        </w:rPr>
        <w:instrText xml:space="preserve"> ADDIN EN.CITE &lt;EndNote&gt;&lt;Cite&gt;&lt;Author&gt;Goldsman&lt;/Author&gt;&lt;Year&gt;2010&lt;/Year&gt;&lt;RecNum&gt;246&lt;/RecNum&gt;&lt;DisplayText&gt;(Goldsman et al. 2010)&lt;/DisplayText&gt;&lt;record&gt;&lt;rec-number&gt;246&lt;/rec-number&gt;&lt;foreign-keys&gt;&lt;key app="EN" db-id="tszt2est5wstfoef0w8pr9vprvss5t55xszs" timestamp="1555945879"&gt;246&lt;/key&gt;&lt;/foreign-keys&gt;&lt;ref-type name="Conference Proceedings"&gt;10&lt;/ref-type&gt;&lt;contributors&gt;&lt;authors&gt;&lt;author&gt;Goldsman, David&lt;/author&gt;&lt;author&gt;Nance, Richard E&lt;/author&gt;&lt;author&gt;Wilson, James R&lt;/author&gt;&lt;/authors&gt;&lt;/contributors&gt;&lt;titles&gt;&lt;title&gt;A brief history of simulation revisited&lt;/title&gt;&lt;secondary-title&gt;Proceedings of the winter simulation conference&lt;/secondary-title&gt;&lt;/titles&gt;&lt;pages&gt;567-574&lt;/pages&gt;&lt;dates&gt;&lt;year&gt;2010&lt;/year&gt;&lt;/dates&gt;&lt;publisher&gt;Winter Simulation Conference&lt;/publisher&gt;&lt;isbn&gt;1424498643&lt;/isbn&gt;&lt;urls&gt;&lt;/urls&gt;&lt;/record&gt;&lt;/Cite&gt;&lt;/EndNote&gt;</w:instrText>
      </w:r>
      <w:r w:rsidR="00AF0A4D" w:rsidRPr="00134B25">
        <w:rPr>
          <w:rFonts w:cs="Times New Roman"/>
        </w:rPr>
        <w:fldChar w:fldCharType="separate"/>
      </w:r>
      <w:r w:rsidR="00161D88">
        <w:rPr>
          <w:rFonts w:cs="Times New Roman"/>
          <w:noProof/>
        </w:rPr>
        <w:t>(Goldsman et al. 2010)</w:t>
      </w:r>
      <w:r w:rsidR="00AF0A4D" w:rsidRPr="00134B25">
        <w:rPr>
          <w:rFonts w:cs="Times New Roman"/>
        </w:rPr>
        <w:fldChar w:fldCharType="end"/>
      </w:r>
      <w:r w:rsidR="00AF0A4D" w:rsidRPr="00134B25">
        <w:rPr>
          <w:rFonts w:cs="Times New Roman"/>
        </w:rPr>
        <w:t>.</w:t>
      </w:r>
      <w:r w:rsidR="001C0ED4" w:rsidRPr="00134B25">
        <w:rPr>
          <w:rFonts w:cs="Times New Roman"/>
        </w:rPr>
        <w:t xml:space="preserve"> </w:t>
      </w:r>
      <w:r w:rsidR="00AF0A4D" w:rsidRPr="00134B25">
        <w:rPr>
          <w:rFonts w:cs="Times New Roman"/>
        </w:rPr>
        <w:t xml:space="preserve">Then we saw some major programs for simulation coming to surface. Noteworthy of them were the General Purpose System Simulator (GPSS) by IBM, SIMSCRIPT and SIMULA. </w:t>
      </w:r>
      <w:r w:rsidR="00FD3976" w:rsidRPr="00134B25">
        <w:rPr>
          <w:rFonts w:cs="Times New Roman"/>
        </w:rPr>
        <w:t xml:space="preserve">With time the simulations kept getting better and enhanced modelling and analytical tools got introduced.  </w:t>
      </w:r>
    </w:p>
    <w:p w14:paraId="58A93978" w14:textId="0FA2E225" w:rsidR="00FE0974" w:rsidRPr="00134B25" w:rsidRDefault="00FD3976" w:rsidP="00B7607F">
      <w:pPr>
        <w:pStyle w:val="NewNormal"/>
        <w:rPr>
          <w:rFonts w:cs="Times New Roman"/>
        </w:rPr>
      </w:pPr>
      <w:r w:rsidRPr="00134B25">
        <w:rPr>
          <w:rFonts w:cs="Times New Roman"/>
        </w:rPr>
        <w:t>The use of simulators for training has grown exponentially in the last two decades, mostly because of the improvements in technology. However the idea of simulator training goes back to the 20</w:t>
      </w:r>
      <w:r w:rsidRPr="00134B25">
        <w:rPr>
          <w:rFonts w:cs="Times New Roman"/>
          <w:vertAlign w:val="superscript"/>
        </w:rPr>
        <w:t>th</w:t>
      </w:r>
      <w:r w:rsidRPr="00134B25">
        <w:rPr>
          <w:rFonts w:cs="Times New Roman"/>
        </w:rPr>
        <w:t xml:space="preserve"> century</w:t>
      </w:r>
      <w:r w:rsidR="00FE0974" w:rsidRPr="00134B25">
        <w:rPr>
          <w:rFonts w:cs="Times New Roman"/>
        </w:rPr>
        <w:t xml:space="preserve"> </w:t>
      </w:r>
      <w:r w:rsidR="00FE0974" w:rsidRPr="00134B25">
        <w:rPr>
          <w:rFonts w:cs="Times New Roman"/>
        </w:rPr>
        <w:fldChar w:fldCharType="begin"/>
      </w:r>
      <w:r w:rsidR="00161D88">
        <w:rPr>
          <w:rFonts w:cs="Times New Roman"/>
        </w:rPr>
        <w:instrText xml:space="preserve"> ADDIN EN.CITE &lt;EndNote&gt;&lt;Cite&gt;&lt;Author&gt;Henry&lt;/Author&gt;&lt;Year&gt;2018&lt;/Year&gt;&lt;RecNum&gt;247&lt;/RecNum&gt;&lt;DisplayText&gt;(Henry 2018)&lt;/DisplayText&gt;&lt;record&gt;&lt;rec-number&gt;247&lt;/rec-number&gt;&lt;foreign-keys&gt;&lt;key app="EN" db-id="tszt2est5wstfoef0w8pr9vprvss5t55xszs" timestamp="1555947085"&gt;247&lt;/key&gt;&lt;/foreign-keys&gt;&lt;ref-type name="Web Page"&gt;12&lt;/ref-type&gt;&lt;contributors&gt;&lt;authors&gt;&lt;author&gt;Amanda Henry&lt;/author&gt;&lt;/authors&gt;&lt;secondary-authors&gt;&lt;author&gt; &lt;/author&gt;&lt;/secondary-authors&gt;&lt;/contributors&gt;&lt;titles&gt;&lt;title&gt;A Brief History of Simulation Training&lt;/title&gt;&lt;/titles&gt;&lt;dates&gt;&lt;year&gt;2018&lt;/year&gt;&lt;/dates&gt;&lt;publisher&gt;Industrial Training International&lt;/publisher&gt;&lt;urls&gt;&lt;related-urls&gt;&lt;url&gt;https://www.iti.com/blog/a-brief-history-of-simulation-training-&lt;/url&gt;&lt;/related-urls&gt;&lt;/urls&gt;&lt;/record&gt;&lt;/Cite&gt;&lt;/EndNote&gt;</w:instrText>
      </w:r>
      <w:r w:rsidR="00FE0974" w:rsidRPr="00134B25">
        <w:rPr>
          <w:rFonts w:cs="Times New Roman"/>
        </w:rPr>
        <w:fldChar w:fldCharType="separate"/>
      </w:r>
      <w:r w:rsidR="00161D88">
        <w:rPr>
          <w:rFonts w:cs="Times New Roman"/>
          <w:noProof/>
        </w:rPr>
        <w:t>(Henry 2018)</w:t>
      </w:r>
      <w:r w:rsidR="00FE0974" w:rsidRPr="00134B25">
        <w:rPr>
          <w:rFonts w:cs="Times New Roman"/>
        </w:rPr>
        <w:fldChar w:fldCharType="end"/>
      </w:r>
      <w:r w:rsidRPr="00134B25">
        <w:rPr>
          <w:rFonts w:cs="Times New Roman"/>
        </w:rPr>
        <w:t xml:space="preserve">. </w:t>
      </w:r>
      <w:r w:rsidR="001112D4" w:rsidRPr="00134B25">
        <w:rPr>
          <w:rFonts w:cs="Times New Roman"/>
        </w:rPr>
        <w:t>Aviation industry has led the use of simulator for training. In 1910 the first flight simulator was created</w:t>
      </w:r>
      <w:r w:rsidR="00FE0974" w:rsidRPr="00134B25">
        <w:rPr>
          <w:rFonts w:cs="Times New Roman"/>
        </w:rPr>
        <w:t xml:space="preserve"> as shown in figure 3. It was made with two wooden barrel halves, one on the pedestal and other used as swinging cockpit. </w:t>
      </w:r>
      <w:r w:rsidR="00FE0974" w:rsidRPr="00134B25">
        <w:rPr>
          <w:rFonts w:cs="Times New Roman"/>
        </w:rPr>
        <w:lastRenderedPageBreak/>
        <w:t xml:space="preserve">With the pilot sitting on the upper barrel, men manually moved the barrel from outside to create various on flight atmosphere scenarios </w:t>
      </w:r>
      <w:r w:rsidR="00FE0974" w:rsidRPr="00134B25">
        <w:rPr>
          <w:rFonts w:cs="Times New Roman"/>
        </w:rPr>
        <w:fldChar w:fldCharType="begin"/>
      </w:r>
      <w:r w:rsidR="00161D88">
        <w:rPr>
          <w:rFonts w:cs="Times New Roman"/>
        </w:rPr>
        <w:instrText xml:space="preserve"> ADDIN EN.CITE &lt;EndNote&gt;&lt;Cite&gt;&lt;Author&gt;Henry&lt;/Author&gt;&lt;Year&gt;2018&lt;/Year&gt;&lt;RecNum&gt;247&lt;/RecNum&gt;&lt;DisplayText&gt;(Henry 2018)&lt;/DisplayText&gt;&lt;record&gt;&lt;rec-number&gt;247&lt;/rec-number&gt;&lt;foreign-keys&gt;&lt;key app="EN" db-id="tszt2est5wstfoef0w8pr9vprvss5t55xszs" timestamp="1555947085"&gt;247&lt;/key&gt;&lt;/foreign-keys&gt;&lt;ref-type name="Web Page"&gt;12&lt;/ref-type&gt;&lt;contributors&gt;&lt;authors&gt;&lt;author&gt;Amanda Henry&lt;/author&gt;&lt;/authors&gt;&lt;secondary-authors&gt;&lt;author&gt; &lt;/author&gt;&lt;/secondary-authors&gt;&lt;/contributors&gt;&lt;titles&gt;&lt;title&gt;A Brief History of Simulation Training&lt;/title&gt;&lt;/titles&gt;&lt;dates&gt;&lt;year&gt;2018&lt;/year&gt;&lt;/dates&gt;&lt;publisher&gt;Industrial Training International&lt;/publisher&gt;&lt;urls&gt;&lt;related-urls&gt;&lt;url&gt;https://www.iti.com/blog/a-brief-history-of-simulation-training-&lt;/url&gt;&lt;/related-urls&gt;&lt;/urls&gt;&lt;/record&gt;&lt;/Cite&gt;&lt;/EndNote&gt;</w:instrText>
      </w:r>
      <w:r w:rsidR="00FE0974" w:rsidRPr="00134B25">
        <w:rPr>
          <w:rFonts w:cs="Times New Roman"/>
        </w:rPr>
        <w:fldChar w:fldCharType="separate"/>
      </w:r>
      <w:r w:rsidR="00161D88">
        <w:rPr>
          <w:rFonts w:cs="Times New Roman"/>
          <w:noProof/>
        </w:rPr>
        <w:t>(Henry 2018)</w:t>
      </w:r>
      <w:r w:rsidR="00FE0974" w:rsidRPr="00134B25">
        <w:rPr>
          <w:rFonts w:cs="Times New Roman"/>
        </w:rPr>
        <w:fldChar w:fldCharType="end"/>
      </w:r>
      <w:r w:rsidR="00FE0974" w:rsidRPr="00134B25">
        <w:rPr>
          <w:rFonts w:cs="Times New Roman"/>
        </w:rPr>
        <w:t xml:space="preserve">.  </w:t>
      </w:r>
    </w:p>
    <w:p w14:paraId="56A06BFB" w14:textId="352744C9" w:rsidR="00FE0974" w:rsidRDefault="00FE0974" w:rsidP="00FE0974">
      <w:pPr>
        <w:pStyle w:val="Caption"/>
      </w:pPr>
      <w:r>
        <w:rPr>
          <w:noProof/>
        </w:rPr>
        <w:drawing>
          <wp:inline distT="0" distB="0" distL="0" distR="0" wp14:anchorId="3AFF8938" wp14:editId="766FAC05">
            <wp:extent cx="4288155" cy="2639060"/>
            <wp:effectExtent l="0" t="0" r="0" b="8890"/>
            <wp:docPr id="45" name="Picture 45" descr="ehf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f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8155" cy="2639060"/>
                    </a:xfrm>
                    <a:prstGeom prst="rect">
                      <a:avLst/>
                    </a:prstGeom>
                    <a:noFill/>
                    <a:ln>
                      <a:noFill/>
                    </a:ln>
                  </pic:spPr>
                </pic:pic>
              </a:graphicData>
            </a:graphic>
          </wp:inline>
        </w:drawing>
      </w:r>
    </w:p>
    <w:p w14:paraId="073A2411" w14:textId="7E448D95" w:rsidR="001C0ED4" w:rsidRDefault="00FE0974" w:rsidP="00FE0974">
      <w:pPr>
        <w:pStyle w:val="Caption"/>
      </w:pPr>
      <w:bookmarkStart w:id="34" w:name="_Toc15299840"/>
      <w:r>
        <w:t xml:space="preserve">Figure </w:t>
      </w:r>
      <w:fldSimple w:instr=" SEQ Figure \* ARABIC ">
        <w:r w:rsidR="00F4316F">
          <w:rPr>
            <w:noProof/>
          </w:rPr>
          <w:t>3</w:t>
        </w:r>
      </w:fldSimple>
      <w:r>
        <w:t>: The first flight simulator</w:t>
      </w:r>
      <w:r w:rsidR="001112D4">
        <w:t xml:space="preserve"> </w:t>
      </w:r>
      <w:r w:rsidR="00F669E2">
        <w:fldChar w:fldCharType="begin"/>
      </w:r>
      <w:r w:rsidR="00161D88">
        <w:instrText xml:space="preserve"> ADDIN EN.CITE &lt;EndNote&gt;&lt;Cite&gt;&lt;Author&gt;Henry&lt;/Author&gt;&lt;Year&gt;2018&lt;/Year&gt;&lt;RecNum&gt;247&lt;/RecNum&gt;&lt;DisplayText&gt;(Henry 2018)&lt;/DisplayText&gt;&lt;record&gt;&lt;rec-number&gt;247&lt;/rec-number&gt;&lt;foreign-keys&gt;&lt;key app="EN" db-id="tszt2est5wstfoef0w8pr9vprvss5t55xszs" timestamp="1555947085"&gt;247&lt;/key&gt;&lt;/foreign-keys&gt;&lt;ref-type name="Web Page"&gt;12&lt;/ref-type&gt;&lt;contributors&gt;&lt;authors&gt;&lt;author&gt;Amanda Henry&lt;/author&gt;&lt;/authors&gt;&lt;secondary-authors&gt;&lt;author&gt; &lt;/author&gt;&lt;/secondary-authors&gt;&lt;/contributors&gt;&lt;titles&gt;&lt;title&gt;A Brief History of Simulation Training&lt;/title&gt;&lt;/titles&gt;&lt;dates&gt;&lt;year&gt;2018&lt;/year&gt;&lt;/dates&gt;&lt;publisher&gt;Industrial Training International&lt;/publisher&gt;&lt;urls&gt;&lt;related-urls&gt;&lt;url&gt;https://www.iti.com/blog/a-brief-history-of-simulation-training-&lt;/url&gt;&lt;/related-urls&gt;&lt;/urls&gt;&lt;/record&gt;&lt;/Cite&gt;&lt;/EndNote&gt;</w:instrText>
      </w:r>
      <w:r w:rsidR="00F669E2">
        <w:fldChar w:fldCharType="separate"/>
      </w:r>
      <w:r w:rsidR="00161D88">
        <w:rPr>
          <w:noProof/>
        </w:rPr>
        <w:t>(Henry 2018)</w:t>
      </w:r>
      <w:bookmarkEnd w:id="34"/>
      <w:r w:rsidR="00F669E2">
        <w:fldChar w:fldCharType="end"/>
      </w:r>
      <w:r w:rsidR="001C0ED4">
        <w:t xml:space="preserve">  </w:t>
      </w:r>
    </w:p>
    <w:p w14:paraId="10B8989D" w14:textId="713619A4" w:rsidR="00201119" w:rsidRPr="00134B25" w:rsidRDefault="00D946D8" w:rsidP="00B7607F">
      <w:pPr>
        <w:pStyle w:val="NewNormal"/>
        <w:rPr>
          <w:rFonts w:cs="Times New Roman"/>
        </w:rPr>
      </w:pPr>
      <w:r w:rsidRPr="00134B25">
        <w:rPr>
          <w:rFonts w:cs="Times New Roman"/>
        </w:rPr>
        <w:t>After world war II, the flight simulators were introduced in the civil aviation industry</w:t>
      </w:r>
      <w:r w:rsidR="00201119" w:rsidRPr="00134B25">
        <w:rPr>
          <w:rFonts w:cs="Times New Roman"/>
        </w:rPr>
        <w:t xml:space="preserve">. Initially they were just ground models but by 1960s they incorporated the up-down motion to simulate turbulence, </w:t>
      </w:r>
      <w:r w:rsidR="00A612C9" w:rsidRPr="00134B25">
        <w:rPr>
          <w:rFonts w:cs="Times New Roman"/>
        </w:rPr>
        <w:t>takeoff</w:t>
      </w:r>
      <w:r w:rsidR="00201119" w:rsidRPr="00134B25">
        <w:rPr>
          <w:rFonts w:cs="Times New Roman"/>
        </w:rPr>
        <w:t xml:space="preserve"> and landing. Today computer generated 3D graphics are used to precisely create the flight environment for various operations.</w:t>
      </w:r>
    </w:p>
    <w:p w14:paraId="7128C1BE" w14:textId="3D43A14F" w:rsidR="00A612C9" w:rsidRPr="00134B25" w:rsidRDefault="00201119" w:rsidP="00B7607F">
      <w:pPr>
        <w:pStyle w:val="NewNormal"/>
        <w:rPr>
          <w:rFonts w:cs="Times New Roman"/>
        </w:rPr>
      </w:pPr>
      <w:r w:rsidRPr="00134B25">
        <w:rPr>
          <w:rFonts w:cs="Times New Roman"/>
        </w:rPr>
        <w:t xml:space="preserve">Simulators in other industries have also followed the same path with humble beginning but today </w:t>
      </w:r>
      <w:r w:rsidR="00A54817" w:rsidRPr="00134B25">
        <w:rPr>
          <w:rFonts w:cs="Times New Roman"/>
        </w:rPr>
        <w:t xml:space="preserve">they </w:t>
      </w:r>
      <w:r w:rsidRPr="00134B25">
        <w:rPr>
          <w:rFonts w:cs="Times New Roman"/>
        </w:rPr>
        <w:t>are the main equipment for advanced training and evaluations</w:t>
      </w:r>
      <w:r w:rsidR="007C0186">
        <w:rPr>
          <w:rFonts w:cs="Times New Roman"/>
        </w:rPr>
        <w:t xml:space="preserve"> </w:t>
      </w:r>
      <w:r w:rsidR="007C0186">
        <w:rPr>
          <w:rFonts w:cs="Times New Roman"/>
        </w:rPr>
        <w:fldChar w:fldCharType="begin"/>
      </w:r>
      <w:r w:rsidR="007C0186">
        <w:rPr>
          <w:rFonts w:cs="Times New Roman"/>
        </w:rPr>
        <w:instrText xml:space="preserve"> ADDIN EN.CITE &lt;EndNote&gt;&lt;Cite&gt;&lt;Author&gt;Ybarra&lt;/Author&gt;&lt;Year&gt;2019&lt;/Year&gt;&lt;RecNum&gt;252&lt;/RecNum&gt;&lt;DisplayText&gt;(Ybarra et al. 2019)&lt;/DisplayText&gt;&lt;record&gt;&lt;rec-number&gt;252&lt;/rec-number&gt;&lt;foreign-keys&gt;&lt;key app="EN" db-id="tszt2est5wstfoef0w8pr9vprvss5t55xszs" timestamp="1555973571"&gt;252&lt;/key&gt;&lt;/foreign-keys&gt;&lt;ref-type name="Conference Paper"&gt;47&lt;/ref-type&gt;&lt;contributors&gt;&lt;authors&gt;&lt;author&gt;Ybarra, V. &lt;/author&gt;&lt;author&gt;Raza, M. &lt;/author&gt;&lt;author&gt;Ghazal, S. &lt;/author&gt;&lt;author&gt;Salehi, S.&lt;/author&gt;&lt;author&gt;Cokely, E.&lt;/author&gt;&lt;/authors&gt;&lt;/contributors&gt;&lt;titles&gt;&lt;title&gt;Using Process Tracing and Simulated Scenarios to Validate Oil Well Operator Assessment&lt;/title&gt;&lt;secondary-title&gt;International Conference on Ocean, Offshore &amp;amp; Arctic Engineering (OMAE)&lt;/secondary-title&gt;&lt;/titles&gt;&lt;dates&gt;&lt;year&gt;2019&lt;/year&gt;&lt;/dates&gt;&lt;pub-location&gt;Glasgow, Scotland, UK &lt;/pub-location&gt;&lt;urls&gt;&lt;/urls&gt;&lt;/record&gt;&lt;/Cite&gt;&lt;/EndNote&gt;</w:instrText>
      </w:r>
      <w:r w:rsidR="007C0186">
        <w:rPr>
          <w:rFonts w:cs="Times New Roman"/>
        </w:rPr>
        <w:fldChar w:fldCharType="separate"/>
      </w:r>
      <w:r w:rsidR="007C0186">
        <w:rPr>
          <w:rFonts w:cs="Times New Roman"/>
          <w:noProof/>
        </w:rPr>
        <w:t>(Ybarra et al. 2019)</w:t>
      </w:r>
      <w:r w:rsidR="007C0186">
        <w:rPr>
          <w:rFonts w:cs="Times New Roman"/>
        </w:rPr>
        <w:fldChar w:fldCharType="end"/>
      </w:r>
      <w:r w:rsidRPr="00134B25">
        <w:rPr>
          <w:rFonts w:cs="Times New Roman"/>
        </w:rPr>
        <w:t>. Some of the common fields that use the simulator trainings are</w:t>
      </w:r>
      <w:r w:rsidR="00A612C9" w:rsidRPr="00134B25">
        <w:rPr>
          <w:rFonts w:cs="Times New Roman"/>
        </w:rPr>
        <w:t>:</w:t>
      </w:r>
    </w:p>
    <w:p w14:paraId="785601D4" w14:textId="055066EB" w:rsidR="00A612C9" w:rsidRPr="00134B25" w:rsidRDefault="00A612C9" w:rsidP="00A612C9">
      <w:pPr>
        <w:pStyle w:val="NewNormal"/>
        <w:numPr>
          <w:ilvl w:val="0"/>
          <w:numId w:val="20"/>
        </w:numPr>
        <w:rPr>
          <w:rFonts w:cs="Times New Roman"/>
        </w:rPr>
      </w:pPr>
      <w:r w:rsidRPr="00134B25">
        <w:rPr>
          <w:rFonts w:cs="Times New Roman"/>
        </w:rPr>
        <w:t>Healthcare</w:t>
      </w:r>
    </w:p>
    <w:p w14:paraId="7888EB48" w14:textId="727BC981" w:rsidR="00A612C9" w:rsidRPr="00134B25" w:rsidRDefault="00A612C9" w:rsidP="00A612C9">
      <w:pPr>
        <w:pStyle w:val="NewNormal"/>
        <w:numPr>
          <w:ilvl w:val="0"/>
          <w:numId w:val="20"/>
        </w:numPr>
        <w:rPr>
          <w:rFonts w:cs="Times New Roman"/>
        </w:rPr>
      </w:pPr>
      <w:r w:rsidRPr="00134B25">
        <w:rPr>
          <w:rFonts w:cs="Times New Roman"/>
        </w:rPr>
        <w:t>Military</w:t>
      </w:r>
    </w:p>
    <w:p w14:paraId="2735757E" w14:textId="5377F6AE" w:rsidR="00A612C9" w:rsidRPr="00134B25" w:rsidRDefault="00A612C9" w:rsidP="00A612C9">
      <w:pPr>
        <w:pStyle w:val="NewNormal"/>
        <w:numPr>
          <w:ilvl w:val="0"/>
          <w:numId w:val="20"/>
        </w:numPr>
        <w:rPr>
          <w:rFonts w:cs="Times New Roman"/>
        </w:rPr>
      </w:pPr>
      <w:r w:rsidRPr="00134B25">
        <w:rPr>
          <w:rFonts w:cs="Times New Roman"/>
        </w:rPr>
        <w:t>Aviation</w:t>
      </w:r>
    </w:p>
    <w:p w14:paraId="11EE4E88" w14:textId="30938A82" w:rsidR="00A612C9" w:rsidRPr="00134B25" w:rsidRDefault="00A612C9" w:rsidP="00A612C9">
      <w:pPr>
        <w:pStyle w:val="NewNormal"/>
        <w:numPr>
          <w:ilvl w:val="0"/>
          <w:numId w:val="20"/>
        </w:numPr>
        <w:rPr>
          <w:rFonts w:cs="Times New Roman"/>
        </w:rPr>
      </w:pPr>
      <w:r w:rsidRPr="00134B25">
        <w:rPr>
          <w:rFonts w:cs="Times New Roman"/>
        </w:rPr>
        <w:t>Law Enforcement</w:t>
      </w:r>
    </w:p>
    <w:p w14:paraId="3F3A8706" w14:textId="6AA74575" w:rsidR="00A612C9" w:rsidRPr="00134B25" w:rsidRDefault="00A612C9" w:rsidP="00A612C9">
      <w:pPr>
        <w:pStyle w:val="NewNormal"/>
        <w:numPr>
          <w:ilvl w:val="0"/>
          <w:numId w:val="20"/>
        </w:numPr>
        <w:rPr>
          <w:rFonts w:cs="Times New Roman"/>
        </w:rPr>
      </w:pPr>
      <w:r w:rsidRPr="00134B25">
        <w:rPr>
          <w:rFonts w:cs="Times New Roman"/>
        </w:rPr>
        <w:t>Transportation</w:t>
      </w:r>
    </w:p>
    <w:p w14:paraId="2E2084CD" w14:textId="423D7114" w:rsidR="00A612C9" w:rsidRPr="00134B25" w:rsidRDefault="00A612C9" w:rsidP="00A612C9">
      <w:pPr>
        <w:pStyle w:val="NewNormal"/>
        <w:numPr>
          <w:ilvl w:val="0"/>
          <w:numId w:val="20"/>
        </w:numPr>
        <w:rPr>
          <w:rFonts w:cs="Times New Roman"/>
        </w:rPr>
      </w:pPr>
      <w:r w:rsidRPr="00134B25">
        <w:rPr>
          <w:rFonts w:cs="Times New Roman"/>
        </w:rPr>
        <w:t>Athletics</w:t>
      </w:r>
    </w:p>
    <w:p w14:paraId="7A666CCD" w14:textId="41A58508" w:rsidR="00A612C9" w:rsidRPr="00134B25" w:rsidRDefault="00A612C9" w:rsidP="00A612C9">
      <w:pPr>
        <w:pStyle w:val="NewNormal"/>
        <w:numPr>
          <w:ilvl w:val="0"/>
          <w:numId w:val="20"/>
        </w:numPr>
        <w:rPr>
          <w:rFonts w:cs="Times New Roman"/>
        </w:rPr>
      </w:pPr>
      <w:r w:rsidRPr="00134B25">
        <w:rPr>
          <w:rFonts w:cs="Times New Roman"/>
        </w:rPr>
        <w:t xml:space="preserve">Offshore Drilling </w:t>
      </w:r>
    </w:p>
    <w:p w14:paraId="05ED6834" w14:textId="40F6CAD5" w:rsidR="00A612C9" w:rsidRPr="00134B25" w:rsidRDefault="00A612C9" w:rsidP="00A612C9">
      <w:pPr>
        <w:pStyle w:val="NewNormal"/>
        <w:numPr>
          <w:ilvl w:val="0"/>
          <w:numId w:val="20"/>
        </w:numPr>
        <w:rPr>
          <w:rFonts w:cs="Times New Roman"/>
        </w:rPr>
      </w:pPr>
      <w:r w:rsidRPr="00134B25">
        <w:rPr>
          <w:rFonts w:cs="Times New Roman"/>
        </w:rPr>
        <w:lastRenderedPageBreak/>
        <w:t>And Countless Others</w:t>
      </w:r>
    </w:p>
    <w:p w14:paraId="566E7E3A" w14:textId="192C0099" w:rsidR="00D946D8" w:rsidRPr="00134B25" w:rsidRDefault="00201119" w:rsidP="00A612C9">
      <w:pPr>
        <w:pStyle w:val="NewNormal"/>
        <w:rPr>
          <w:rFonts w:cs="Times New Roman"/>
        </w:rPr>
      </w:pPr>
      <w:r w:rsidRPr="00134B25">
        <w:rPr>
          <w:rFonts w:cs="Times New Roman"/>
        </w:rPr>
        <w:t xml:space="preserve">Today </w:t>
      </w:r>
      <w:r w:rsidR="00A612C9" w:rsidRPr="00134B25">
        <w:rPr>
          <w:rFonts w:cs="Times New Roman"/>
        </w:rPr>
        <w:t xml:space="preserve">with </w:t>
      </w:r>
      <w:r w:rsidRPr="00134B25">
        <w:rPr>
          <w:rFonts w:cs="Times New Roman"/>
        </w:rPr>
        <w:t>virtual reality taking over</w:t>
      </w:r>
      <w:r w:rsidR="00A54817" w:rsidRPr="00134B25">
        <w:rPr>
          <w:rFonts w:cs="Times New Roman"/>
        </w:rPr>
        <w:t xml:space="preserve"> to make the simulator experience more realistic than ever. The future of simulator for training in not going away any soon. With more advanced systems, automation and ever changing </w:t>
      </w:r>
      <w:r w:rsidR="000E6A6A" w:rsidRPr="00134B25">
        <w:rPr>
          <w:rFonts w:cs="Times New Roman"/>
        </w:rPr>
        <w:t xml:space="preserve">and </w:t>
      </w:r>
      <w:r w:rsidR="00A54817" w:rsidRPr="00134B25">
        <w:rPr>
          <w:rFonts w:cs="Times New Roman"/>
        </w:rPr>
        <w:t>continuously complicated technology taking over, the need for simulator trainings</w:t>
      </w:r>
      <w:r w:rsidR="000E6A6A" w:rsidRPr="00134B25">
        <w:rPr>
          <w:rFonts w:cs="Times New Roman"/>
        </w:rPr>
        <w:t xml:space="preserve"> for enhanced performance and safety remains paramount. </w:t>
      </w:r>
      <w:r w:rsidR="00A54817" w:rsidRPr="00134B25">
        <w:rPr>
          <w:rFonts w:cs="Times New Roman"/>
        </w:rPr>
        <w:t xml:space="preserve"> </w:t>
      </w:r>
      <w:r w:rsidRPr="00134B25">
        <w:rPr>
          <w:rFonts w:cs="Times New Roman"/>
        </w:rPr>
        <w:tab/>
        <w:t xml:space="preserve"> </w:t>
      </w:r>
    </w:p>
    <w:p w14:paraId="5EFB3FD8" w14:textId="47D3FD80" w:rsidR="00BF6DD2" w:rsidRPr="00134B25" w:rsidRDefault="000E6A6A" w:rsidP="00B7607F">
      <w:pPr>
        <w:pStyle w:val="NewNormal"/>
        <w:rPr>
          <w:rFonts w:cs="Times New Roman"/>
        </w:rPr>
      </w:pPr>
      <w:r w:rsidRPr="00134B25">
        <w:rPr>
          <w:rFonts w:cs="Times New Roman"/>
        </w:rPr>
        <w:t>Realizing the</w:t>
      </w:r>
      <w:r w:rsidR="003722BF" w:rsidRPr="00134B25">
        <w:rPr>
          <w:rFonts w:cs="Times New Roman"/>
        </w:rPr>
        <w:t>ir importance, the</w:t>
      </w:r>
      <w:r w:rsidRPr="00134B25">
        <w:rPr>
          <w:rFonts w:cs="Times New Roman"/>
        </w:rPr>
        <w:t xml:space="preserve"> </w:t>
      </w:r>
      <w:r w:rsidR="00B800AE" w:rsidRPr="00134B25">
        <w:rPr>
          <w:rFonts w:cs="Times New Roman"/>
        </w:rPr>
        <w:t xml:space="preserve">oil and gas industry </w:t>
      </w:r>
      <w:r w:rsidR="003722BF" w:rsidRPr="00134B25">
        <w:rPr>
          <w:rFonts w:cs="Times New Roman"/>
        </w:rPr>
        <w:t xml:space="preserve">being incorporating them for training and evaluation. Today oil and gas industry </w:t>
      </w:r>
      <w:r w:rsidR="005B64F8" w:rsidRPr="00134B25">
        <w:rPr>
          <w:rFonts w:cs="Times New Roman"/>
        </w:rPr>
        <w:t>have</w:t>
      </w:r>
      <w:r w:rsidR="003722BF" w:rsidRPr="00134B25">
        <w:rPr>
          <w:rFonts w:cs="Times New Roman"/>
        </w:rPr>
        <w:t xml:space="preserve"> some</w:t>
      </w:r>
      <w:r w:rsidR="00B800AE" w:rsidRPr="00134B25">
        <w:rPr>
          <w:rFonts w:cs="Times New Roman"/>
        </w:rPr>
        <w:t xml:space="preserve"> of the most expensive </w:t>
      </w:r>
      <w:r w:rsidR="00BF6DD2" w:rsidRPr="00134B25">
        <w:rPr>
          <w:rFonts w:cs="Times New Roman"/>
        </w:rPr>
        <w:t>simulators</w:t>
      </w:r>
      <w:r w:rsidR="00B800AE" w:rsidRPr="00134B25">
        <w:rPr>
          <w:rFonts w:cs="Times New Roman"/>
        </w:rPr>
        <w:t xml:space="preserve">, which are used </w:t>
      </w:r>
      <w:r w:rsidR="00BF6DD2" w:rsidRPr="00134B25">
        <w:rPr>
          <w:rFonts w:cs="Times New Roman"/>
        </w:rPr>
        <w:t xml:space="preserve">to familiarize the drilling crew (especially drillers) with a specific offshore rig before they are sent on field to operate it. </w:t>
      </w:r>
      <w:r w:rsidR="00B800AE" w:rsidRPr="00134B25">
        <w:rPr>
          <w:rFonts w:cs="Times New Roman"/>
        </w:rPr>
        <w:t>Initially t</w:t>
      </w:r>
      <w:r w:rsidR="00BF6DD2" w:rsidRPr="00134B25">
        <w:rPr>
          <w:rFonts w:cs="Times New Roman"/>
        </w:rPr>
        <w:t xml:space="preserve">he idea was to avoid any operational blunders that can result in </w:t>
      </w:r>
      <w:r w:rsidR="00B800AE" w:rsidRPr="00134B25">
        <w:rPr>
          <w:rFonts w:cs="Times New Roman"/>
        </w:rPr>
        <w:t>non-productive time (</w:t>
      </w:r>
      <w:r w:rsidR="00BF6DD2" w:rsidRPr="00134B25">
        <w:rPr>
          <w:rFonts w:cs="Times New Roman"/>
        </w:rPr>
        <w:t>NPT</w:t>
      </w:r>
      <w:r w:rsidR="00B800AE" w:rsidRPr="00134B25">
        <w:rPr>
          <w:rFonts w:cs="Times New Roman"/>
        </w:rPr>
        <w:t>)</w:t>
      </w:r>
      <w:r w:rsidR="00BF6DD2" w:rsidRPr="00134B25">
        <w:rPr>
          <w:rFonts w:cs="Times New Roman"/>
        </w:rPr>
        <w:t xml:space="preserve"> or </w:t>
      </w:r>
      <w:r w:rsidR="00B800AE" w:rsidRPr="00134B25">
        <w:rPr>
          <w:rFonts w:cs="Times New Roman"/>
        </w:rPr>
        <w:t>lost time injury (</w:t>
      </w:r>
      <w:r w:rsidR="00BF6DD2" w:rsidRPr="00134B25">
        <w:rPr>
          <w:rFonts w:cs="Times New Roman"/>
        </w:rPr>
        <w:t>LTI</w:t>
      </w:r>
      <w:r w:rsidR="00B800AE" w:rsidRPr="00134B25">
        <w:rPr>
          <w:rFonts w:cs="Times New Roman"/>
        </w:rPr>
        <w:t>)</w:t>
      </w:r>
      <w:r w:rsidR="00BF6DD2" w:rsidRPr="00134B25">
        <w:rPr>
          <w:rFonts w:cs="Times New Roman"/>
        </w:rPr>
        <w:t xml:space="preserve">, causing millions to the company </w:t>
      </w:r>
      <w:r w:rsidRPr="00134B25">
        <w:rPr>
          <w:rFonts w:cs="Times New Roman"/>
        </w:rPr>
        <w:t>and</w:t>
      </w:r>
      <w:r w:rsidR="00BF6DD2" w:rsidRPr="00134B25">
        <w:rPr>
          <w:rFonts w:cs="Times New Roman"/>
        </w:rPr>
        <w:t xml:space="preserve"> putting safety of personnel at risk. However, as the drilling got aggressive with development of deeper &amp; challenging reservoirs, simulators slowly found their way into training &amp; evaluation of people for important drilling operations like stuck pipe &amp; well control. For some time now, they have </w:t>
      </w:r>
      <w:r w:rsidR="00D36D62" w:rsidRPr="00134B25">
        <w:rPr>
          <w:rFonts w:cs="Times New Roman"/>
        </w:rPr>
        <w:t xml:space="preserve">also </w:t>
      </w:r>
      <w:r w:rsidR="00BF6DD2" w:rsidRPr="00134B25">
        <w:rPr>
          <w:rFonts w:cs="Times New Roman"/>
        </w:rPr>
        <w:t xml:space="preserve">been in use in several well control evaluations around the world and professionals are required to renew their well control certification every two year by successfully controlling a kick on drilling simulators. Today again with events like Montara 2009 </w:t>
      </w:r>
      <w:r w:rsidR="00BF6DD2" w:rsidRPr="00134B25">
        <w:rPr>
          <w:rFonts w:cs="Times New Roman"/>
        </w:rPr>
        <w:fldChar w:fldCharType="begin"/>
      </w:r>
      <w:r w:rsidR="00161D88">
        <w:rPr>
          <w:rFonts w:cs="Times New Roman"/>
        </w:rPr>
        <w:instrText xml:space="preserve"> ADDIN EN.CITE &lt;EndNote&gt;&lt;Cite&gt;&lt;Author&gt;Borthwick&lt;/Author&gt;&lt;Year&gt;2010&lt;/Year&gt;&lt;RecNum&gt;43&lt;/RecNum&gt;&lt;DisplayText&gt;(Borthwick 2010)&lt;/DisplayText&gt;&lt;record&gt;&lt;rec-number&gt;43&lt;/rec-number&gt;&lt;foreign-keys&gt;&lt;key app="EN" db-id="tszt2est5wstfoef0w8pr9vprvss5t55xszs" timestamp="1529737208"&gt;43&lt;/key&gt;&lt;/foreign-keys&gt;&lt;ref-type name="Report"&gt;27&lt;/ref-type&gt;&lt;contributors&gt;&lt;authors&gt;&lt;author&gt;David Borthwick&lt;/author&gt;&lt;/authors&gt;&lt;tertiary-authors&gt;&lt;author&gt;Montara Commission of Inquiry&lt;/author&gt;&lt;/tertiary-authors&gt;&lt;/contributors&gt;&lt;titles&gt;&lt;title&gt;Report of the Montara Commission of Inquiry&lt;/title&gt;&lt;/titles&gt;&lt;dates&gt;&lt;year&gt;2010&lt;/year&gt;&lt;/dates&gt;&lt;urls&gt;&lt;related-urls&gt;&lt;url&gt;http://www.iadc.org/wp-content/uploads/2016/02/201011-Montara-Report.pdf&lt;/url&gt;&lt;/related-urls&gt;&lt;/urls&gt;&lt;/record&gt;&lt;/Cite&gt;&lt;/EndNote&gt;</w:instrText>
      </w:r>
      <w:r w:rsidR="00BF6DD2" w:rsidRPr="00134B25">
        <w:rPr>
          <w:rFonts w:cs="Times New Roman"/>
        </w:rPr>
        <w:fldChar w:fldCharType="separate"/>
      </w:r>
      <w:r w:rsidR="00161D88">
        <w:rPr>
          <w:rFonts w:cs="Times New Roman"/>
          <w:noProof/>
        </w:rPr>
        <w:t>(Borthwick 2010)</w:t>
      </w:r>
      <w:r w:rsidR="00BF6DD2" w:rsidRPr="00134B25">
        <w:rPr>
          <w:rFonts w:cs="Times New Roman"/>
        </w:rPr>
        <w:fldChar w:fldCharType="end"/>
      </w:r>
      <w:r w:rsidR="00BF6DD2" w:rsidRPr="00134B25">
        <w:rPr>
          <w:rFonts w:cs="Times New Roman"/>
        </w:rPr>
        <w:t xml:space="preserve"> &amp; Mac</w:t>
      </w:r>
      <w:r w:rsidR="005B64F8" w:rsidRPr="00134B25">
        <w:rPr>
          <w:rFonts w:cs="Times New Roman"/>
        </w:rPr>
        <w:t>o</w:t>
      </w:r>
      <w:r w:rsidR="00BF6DD2" w:rsidRPr="00134B25">
        <w:rPr>
          <w:rFonts w:cs="Times New Roman"/>
        </w:rPr>
        <w:t xml:space="preserve">ndo 2010 </w:t>
      </w:r>
      <w:r w:rsidR="00BF6DD2" w:rsidRPr="00134B25">
        <w:rPr>
          <w:rFonts w:cs="Times New Roman"/>
        </w:rPr>
        <w:fldChar w:fldCharType="begin"/>
      </w:r>
      <w:r w:rsidR="00161D88">
        <w:rPr>
          <w:rFonts w:cs="Times New Roman"/>
        </w:rPr>
        <w:instrText xml:space="preserve"> ADDIN EN.CITE &lt;EndNote&gt;&lt;Cite&gt;&lt;Author&gt;Spill&lt;/Author&gt;&lt;Year&gt;2011&lt;/Year&gt;&lt;RecNum&gt;90&lt;/RecNum&gt;&lt;DisplayText&gt;(Spill et al. 2011)&lt;/DisplayText&gt;&lt;record&gt;&lt;rec-number&gt;90&lt;/rec-number&gt;&lt;foreign-keys&gt;&lt;key app="EN" db-id="tszt2est5wstfoef0w8pr9vprvss5t55xszs" timestamp="1534835316"&gt;90&lt;/key&gt;&lt;/foreign-keys&gt;&lt;ref-type name="Book"&gt;6&lt;/ref-type&gt;&lt;contributors&gt;&lt;authors&gt;&lt;author&gt;National Commission on the BP Deepwater Horizon Spill&lt;/author&gt;&lt;author&gt;Offshore Drilling&lt;/author&gt;&lt;author&gt;Graham, Bob&lt;/author&gt;&lt;author&gt;Reilly, William Kane&lt;/author&gt;&lt;/authors&gt;&lt;/contributors&gt;&lt;titles&gt;&lt;title&gt;Deep water: the gulf oil disaster and the future of offshore drilling: report to the president&lt;/title&gt;&lt;/titles&gt;&lt;dates&gt;&lt;year&gt;2011&lt;/year&gt;&lt;/dates&gt;&lt;publisher&gt;The Commission&lt;/publisher&gt;&lt;isbn&gt;0160873711&lt;/isbn&gt;&lt;urls&gt;&lt;/urls&gt;&lt;/record&gt;&lt;/Cite&gt;&lt;/EndNote&gt;</w:instrText>
      </w:r>
      <w:r w:rsidR="00BF6DD2" w:rsidRPr="00134B25">
        <w:rPr>
          <w:rFonts w:cs="Times New Roman"/>
        </w:rPr>
        <w:fldChar w:fldCharType="separate"/>
      </w:r>
      <w:r w:rsidR="00161D88">
        <w:rPr>
          <w:rFonts w:cs="Times New Roman"/>
          <w:noProof/>
        </w:rPr>
        <w:t>(Spill et al. 2011)</w:t>
      </w:r>
      <w:r w:rsidR="00BF6DD2" w:rsidRPr="00134B25">
        <w:rPr>
          <w:rFonts w:cs="Times New Roman"/>
        </w:rPr>
        <w:fldChar w:fldCharType="end"/>
      </w:r>
      <w:r w:rsidR="00BF6DD2" w:rsidRPr="00134B25">
        <w:rPr>
          <w:rFonts w:cs="Times New Roman"/>
        </w:rPr>
        <w:t xml:space="preserve">, drilling simulators are the focus of attention to study the </w:t>
      </w:r>
      <w:r w:rsidR="00796761" w:rsidRPr="00134B25">
        <w:rPr>
          <w:rFonts w:cs="Times New Roman"/>
        </w:rPr>
        <w:t>HF</w:t>
      </w:r>
      <w:r w:rsidR="00BF6DD2" w:rsidRPr="00134B25">
        <w:rPr>
          <w:rFonts w:cs="Times New Roman"/>
        </w:rPr>
        <w:t xml:space="preserve"> linked with these catastrophic collapse of engineering implementations.</w:t>
      </w:r>
    </w:p>
    <w:p w14:paraId="21729521" w14:textId="7F2A56F4" w:rsidR="00DF6014" w:rsidRDefault="005C009E" w:rsidP="00B7607F">
      <w:pPr>
        <w:pStyle w:val="NewNormal"/>
        <w:rPr>
          <w:rFonts w:cs="Times New Roman"/>
        </w:rPr>
      </w:pPr>
      <w:r w:rsidRPr="00134B25">
        <w:rPr>
          <w:rFonts w:cs="Times New Roman"/>
        </w:rPr>
        <w:t xml:space="preserve">Drilling simulators can be used to design the </w:t>
      </w:r>
      <w:r w:rsidR="00796761" w:rsidRPr="00134B25">
        <w:rPr>
          <w:rFonts w:cs="Times New Roman"/>
        </w:rPr>
        <w:t xml:space="preserve">representative experiments where actual drilling environment can be simulated while maintaining the intrinsic integrity of the </w:t>
      </w:r>
      <w:r w:rsidR="00BE039D" w:rsidRPr="00134B25">
        <w:rPr>
          <w:rFonts w:cs="Times New Roman"/>
        </w:rPr>
        <w:t>HF</w:t>
      </w:r>
      <w:r w:rsidR="00796761" w:rsidRPr="00134B25">
        <w:rPr>
          <w:rFonts w:cs="Times New Roman"/>
        </w:rPr>
        <w:t xml:space="preserve">. </w:t>
      </w:r>
      <w:r w:rsidRPr="00134B25">
        <w:rPr>
          <w:rFonts w:cs="Times New Roman"/>
        </w:rPr>
        <w:t>However, e</w:t>
      </w:r>
      <w:r w:rsidR="00796761" w:rsidRPr="00134B25">
        <w:rPr>
          <w:rFonts w:cs="Times New Roman"/>
        </w:rPr>
        <w:t xml:space="preserve">asier said than done, the scarcity of the such costly and sophisticated infrastructure required to simulate the drilling environment has been one of the biggest hinderance in widespread and comprehensive research on </w:t>
      </w:r>
      <w:r w:rsidRPr="00134B25">
        <w:rPr>
          <w:rFonts w:cs="Times New Roman"/>
        </w:rPr>
        <w:t>HF</w:t>
      </w:r>
      <w:r w:rsidR="00796761" w:rsidRPr="00134B25">
        <w:rPr>
          <w:rFonts w:cs="Times New Roman"/>
        </w:rPr>
        <w:t>. This makes University of Oklahoma as one of the rarest of places to in-house a Virtual Reality Drilling Simulator</w:t>
      </w:r>
      <w:r w:rsidRPr="00134B25">
        <w:rPr>
          <w:rFonts w:cs="Times New Roman"/>
        </w:rPr>
        <w:t xml:space="preserve"> and a DrillSim 50 simulator,</w:t>
      </w:r>
      <w:r w:rsidR="00796761" w:rsidRPr="00134B25">
        <w:rPr>
          <w:rFonts w:cs="Times New Roman"/>
        </w:rPr>
        <w:t xml:space="preserve"> where experiments </w:t>
      </w:r>
      <w:r w:rsidRPr="00134B25">
        <w:rPr>
          <w:rFonts w:cs="Times New Roman"/>
        </w:rPr>
        <w:t>can be designed to</w:t>
      </w:r>
      <w:r w:rsidR="00796761" w:rsidRPr="00134B25">
        <w:rPr>
          <w:rFonts w:cs="Times New Roman"/>
        </w:rPr>
        <w:t xml:space="preserve"> incorporat</w:t>
      </w:r>
      <w:r w:rsidRPr="00134B25">
        <w:rPr>
          <w:rFonts w:cs="Times New Roman"/>
        </w:rPr>
        <w:t>e and validate tools from other fields to</w:t>
      </w:r>
      <w:r w:rsidR="00796761" w:rsidRPr="00134B25">
        <w:rPr>
          <w:rFonts w:cs="Times New Roman"/>
        </w:rPr>
        <w:t xml:space="preserve"> optimize the </w:t>
      </w:r>
      <w:r w:rsidRPr="00134B25">
        <w:rPr>
          <w:rFonts w:cs="Times New Roman"/>
        </w:rPr>
        <w:t>HF</w:t>
      </w:r>
      <w:r w:rsidR="00796761" w:rsidRPr="00134B25">
        <w:rPr>
          <w:rFonts w:cs="Times New Roman"/>
        </w:rPr>
        <w:t xml:space="preserve"> in drilling operations.</w:t>
      </w:r>
    </w:p>
    <w:p w14:paraId="1656B8BE" w14:textId="77777777" w:rsidR="001B7603" w:rsidRDefault="001B7603" w:rsidP="00B7607F">
      <w:pPr>
        <w:pStyle w:val="NewNormal"/>
        <w:rPr>
          <w:rFonts w:cs="Times New Roman"/>
        </w:rPr>
      </w:pPr>
    </w:p>
    <w:p w14:paraId="3FA033FD" w14:textId="392E4653" w:rsidR="00670F16" w:rsidRDefault="00836925" w:rsidP="00836925">
      <w:pPr>
        <w:pStyle w:val="11Subheading"/>
      </w:pPr>
      <w:bookmarkStart w:id="35" w:name="_Toc6971061"/>
      <w:bookmarkStart w:id="36" w:name="_Toc6971062"/>
      <w:bookmarkStart w:id="37" w:name="_Toc14778699"/>
      <w:bookmarkEnd w:id="35"/>
      <w:bookmarkEnd w:id="36"/>
      <w:r>
        <w:lastRenderedPageBreak/>
        <w:t>DrillSim 50 Simulator</w:t>
      </w:r>
      <w:bookmarkEnd w:id="37"/>
    </w:p>
    <w:p w14:paraId="01F51559" w14:textId="38DD2EBA" w:rsidR="000A05EC" w:rsidRDefault="007044E5" w:rsidP="00CA1C75">
      <w:pPr>
        <w:spacing w:line="360" w:lineRule="auto"/>
        <w:ind w:firstLine="720"/>
        <w:rPr>
          <w:rFonts w:ascii="Times New Roman" w:hAnsi="Times New Roman" w:cs="Times New Roman"/>
        </w:rPr>
      </w:pPr>
      <w:r w:rsidRPr="00134B25">
        <w:rPr>
          <w:rFonts w:ascii="Times New Roman" w:hAnsi="Times New Roman" w:cs="Times New Roman"/>
        </w:rPr>
        <w:t xml:space="preserve">This is a drilling and well control simulator. The simulator comes with the similar range of simulated consoles, equipment and manifolds which closely resemble those on a modern rig floor. The digitally reproduced and synchronized sound effects are used to increase the representation of the task environment. The simulator is also aided through </w:t>
      </w:r>
      <w:r w:rsidR="009F703C" w:rsidRPr="00134B25">
        <w:rPr>
          <w:rFonts w:ascii="Times New Roman" w:hAnsi="Times New Roman" w:cs="Times New Roman"/>
        </w:rPr>
        <w:t xml:space="preserve">a high resolution touch monitor which provides the real time graphic representation for hoisting and rotary system equipment and movements, along with other rig floor operations. The interactive touch screen also allows </w:t>
      </w:r>
      <w:r w:rsidR="00144D9A" w:rsidRPr="00134B25">
        <w:rPr>
          <w:rFonts w:ascii="Times New Roman" w:hAnsi="Times New Roman" w:cs="Times New Roman"/>
        </w:rPr>
        <w:t xml:space="preserve">the user to accomplish other tasks that are not performed on the rig floor e.g. changing mud weight. </w:t>
      </w:r>
    </w:p>
    <w:p w14:paraId="6B9DC058" w14:textId="4C036F3D" w:rsidR="0039269B" w:rsidRDefault="0039269B" w:rsidP="0004742D">
      <w:pPr>
        <w:pStyle w:val="Caption"/>
      </w:pPr>
      <w:r>
        <w:rPr>
          <w:noProof/>
        </w:rPr>
        <w:drawing>
          <wp:inline distT="0" distB="0" distL="0" distR="0" wp14:anchorId="44F31B92" wp14:editId="7D5ABF87">
            <wp:extent cx="5327650" cy="1783505"/>
            <wp:effectExtent l="0" t="0" r="635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7464" cy="1800181"/>
                    </a:xfrm>
                    <a:prstGeom prst="rect">
                      <a:avLst/>
                    </a:prstGeom>
                    <a:noFill/>
                  </pic:spPr>
                </pic:pic>
              </a:graphicData>
            </a:graphic>
          </wp:inline>
        </w:drawing>
      </w:r>
    </w:p>
    <w:p w14:paraId="48557307" w14:textId="4E82825D" w:rsidR="00FB56F1" w:rsidRPr="00FB56F1" w:rsidRDefault="00FB56F1" w:rsidP="0004742D">
      <w:pPr>
        <w:pStyle w:val="Caption"/>
        <w:rPr>
          <w:b w:val="0"/>
          <w:i/>
          <w:iCs w:val="0"/>
          <w:color w:val="auto"/>
          <w:szCs w:val="22"/>
        </w:rPr>
      </w:pPr>
      <w:bookmarkStart w:id="38" w:name="_Toc15299841"/>
      <w:r w:rsidRPr="00D62860">
        <w:t xml:space="preserve">Figure </w:t>
      </w:r>
      <w:fldSimple w:instr=" SEQ Figure \* ARABIC ">
        <w:r w:rsidR="00F4316F">
          <w:rPr>
            <w:noProof/>
          </w:rPr>
          <w:t>4</w:t>
        </w:r>
      </w:fldSimple>
      <w:r w:rsidRPr="00D62860">
        <w:t>: Showing</w:t>
      </w:r>
      <w:r w:rsidR="006E2CF3">
        <w:t xml:space="preserve"> the</w:t>
      </w:r>
      <w:r w:rsidR="008C170B">
        <w:t xml:space="preserve"> </w:t>
      </w:r>
      <w:r w:rsidR="006E2CF3">
        <w:t xml:space="preserve">DrillSim 50 </w:t>
      </w:r>
      <w:r w:rsidR="008C170B">
        <w:t xml:space="preserve">simulator </w:t>
      </w:r>
      <w:r w:rsidR="006E2CF3">
        <w:t>setup</w:t>
      </w:r>
      <w:r w:rsidR="008C170B">
        <w:t xml:space="preserve"> </w:t>
      </w:r>
      <w:r w:rsidR="008C170B">
        <w:fldChar w:fldCharType="begin"/>
      </w:r>
      <w:r w:rsidR="008C170B">
        <w:instrText xml:space="preserve"> ADDIN EN.CITE &lt;EndNote&gt;&lt;Cite&gt;&lt;Author&gt;DrillSim&lt;/Author&gt;&lt;Year&gt;2005&lt;/Year&gt;&lt;RecNum&gt;256&lt;/RecNum&gt;&lt;DisplayText&gt;(DrillSim 2005)&lt;/DisplayText&gt;&lt;record&gt;&lt;rec-number&gt;256&lt;/rec-number&gt;&lt;foreign-keys&gt;&lt;key app="EN" db-id="tszt2est5wstfoef0w8pr9vprvss5t55xszs" timestamp="1556063787"&gt;256&lt;/key&gt;&lt;/foreign-keys&gt;&lt;ref-type name="Manuscript"&gt;36&lt;/ref-type&gt;&lt;contributors&gt;&lt;authors&gt;&lt;author&gt;DrillSim&lt;/author&gt;&lt;/authors&gt;&lt;secondary-authors&gt;&lt;author&gt;Drilling Systems&lt;/author&gt;&lt;/secondary-authors&gt;&lt;/contributors&gt;&lt;titles&gt;&lt;title&gt;Drilling &amp;amp; Well Control Simulator Operator&amp;apos;s Manual&lt;/title&gt;&lt;/titles&gt;&lt;dates&gt;&lt;year&gt;2005&lt;/year&gt;&lt;/dates&gt;&lt;urls&gt;&lt;/urls&gt;&lt;/record&gt;&lt;/Cite&gt;&lt;/EndNote&gt;</w:instrText>
      </w:r>
      <w:r w:rsidR="008C170B">
        <w:fldChar w:fldCharType="separate"/>
      </w:r>
      <w:r w:rsidR="008C170B">
        <w:rPr>
          <w:noProof/>
        </w:rPr>
        <w:t>(DrillSim 2005)</w:t>
      </w:r>
      <w:bookmarkEnd w:id="38"/>
      <w:r w:rsidR="008C170B">
        <w:fldChar w:fldCharType="end"/>
      </w:r>
      <w:r w:rsidRPr="00D62860">
        <w:t xml:space="preserve"> </w:t>
      </w:r>
    </w:p>
    <w:p w14:paraId="0C782DFF" w14:textId="39C09C3F" w:rsidR="009C55F1" w:rsidRDefault="00D65446" w:rsidP="009C55F1">
      <w:pPr>
        <w:spacing w:line="360" w:lineRule="auto"/>
        <w:ind w:firstLine="720"/>
        <w:rPr>
          <w:rFonts w:ascii="Times New Roman" w:hAnsi="Times New Roman" w:cs="Times New Roman"/>
        </w:rPr>
      </w:pPr>
      <w:r w:rsidRPr="00134B25">
        <w:rPr>
          <w:rFonts w:ascii="Times New Roman" w:hAnsi="Times New Roman" w:cs="Times New Roman"/>
        </w:rPr>
        <w:t xml:space="preserve">The simulator employs </w:t>
      </w:r>
      <w:r w:rsidR="0037336F" w:rsidRPr="00134B25">
        <w:rPr>
          <w:rFonts w:ascii="Times New Roman" w:hAnsi="Times New Roman" w:cs="Times New Roman"/>
        </w:rPr>
        <w:t xml:space="preserve">a mathematical model to simulate operations </w:t>
      </w:r>
      <w:r w:rsidR="00B85E32" w:rsidRPr="00134B25">
        <w:rPr>
          <w:rFonts w:ascii="Times New Roman" w:hAnsi="Times New Roman" w:cs="Times New Roman"/>
        </w:rPr>
        <w:t xml:space="preserve">and downhole characteristics. The signals are initiated through the interaction with the consoles and panels and are fed to the computer after going through the input/output interface. The interface </w:t>
      </w:r>
      <w:r w:rsidR="004B2BAE" w:rsidRPr="00134B25">
        <w:rPr>
          <w:rFonts w:ascii="Times New Roman" w:hAnsi="Times New Roman" w:cs="Times New Roman"/>
        </w:rPr>
        <w:t>converts</w:t>
      </w:r>
      <w:r w:rsidR="00B85E32" w:rsidRPr="00134B25">
        <w:rPr>
          <w:rFonts w:ascii="Times New Roman" w:hAnsi="Times New Roman" w:cs="Times New Roman"/>
        </w:rPr>
        <w:t xml:space="preserve"> the signal</w:t>
      </w:r>
      <w:r w:rsidR="004B2BAE" w:rsidRPr="00134B25">
        <w:rPr>
          <w:rFonts w:ascii="Times New Roman" w:hAnsi="Times New Roman" w:cs="Times New Roman"/>
        </w:rPr>
        <w:t>s</w:t>
      </w:r>
      <w:r w:rsidR="00516C1B" w:rsidRPr="00134B25">
        <w:rPr>
          <w:rFonts w:ascii="Times New Roman" w:hAnsi="Times New Roman" w:cs="Times New Roman"/>
        </w:rPr>
        <w:t xml:space="preserve"> from the </w:t>
      </w:r>
      <w:r w:rsidR="004B2BAE" w:rsidRPr="00134B25">
        <w:rPr>
          <w:rFonts w:ascii="Times New Roman" w:hAnsi="Times New Roman" w:cs="Times New Roman"/>
        </w:rPr>
        <w:t>console,</w:t>
      </w:r>
      <w:r w:rsidR="00B85E32" w:rsidRPr="00134B25">
        <w:rPr>
          <w:rFonts w:ascii="Times New Roman" w:hAnsi="Times New Roman" w:cs="Times New Roman"/>
        </w:rPr>
        <w:t xml:space="preserve"> so they are meaningful to the computer, which then makes the calculations </w:t>
      </w:r>
      <w:r w:rsidR="000848AF" w:rsidRPr="00134B25">
        <w:rPr>
          <w:rFonts w:ascii="Times New Roman" w:hAnsi="Times New Roman" w:cs="Times New Roman"/>
        </w:rPr>
        <w:t xml:space="preserve">to predict the response of the process. The feedback from the computer is then displayed to gauges through the input/output interface </w:t>
      </w:r>
      <w:r w:rsidR="000848AF"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&lt;EndNote&gt;&lt;Cite&gt;&lt;Author&gt;Drilling Systems&lt;/Author&gt;&lt;Year&gt;2018&lt;/Year&gt;&lt;RecNum&gt;2&lt;/RecNum&gt;&lt;DisplayText&gt;(Drilling Systems 2018)&lt;/DisplayText&gt;&lt;record&gt;&lt;rec-number&gt;2&lt;/rec-number&gt;&lt;foreign-keys&gt;&lt;key app="EN" db-id="vedxta5ftrzsf3e0z5tvffs0vwepfwe2w0zd" timestamp="1553066262"&gt;2&lt;/key&gt;&lt;/foreign-keys&gt;&lt;ref-type name="Web Page"&gt;12&lt;/ref-type&gt;&lt;contributors&gt;&lt;authors&gt;&lt;author&gt;Drilling Systems,&lt;/author&gt;&lt;/authors&gt;&lt;/contributors&gt;&lt;titles&gt;&lt;title&gt;DrillSim50&lt;/title&gt;&lt;/titles&gt;&lt;volume&gt;2018&lt;/volume&gt;&lt;dates&gt;&lt;year&gt;2018&lt;/year&gt;&lt;/dates&gt;&lt;publisher&gt;Drilling Systems (UK) Ltd&lt;/publisher&gt;&lt;urls&gt;&lt;related-urls&gt;&lt;url&gt;https://www.drillingsystems.com/DrillSim_50&lt;/url&gt;&lt;/related-urls&gt;&lt;/urls&gt;&lt;/record&gt;&lt;/Cite&gt;&lt;/EndNote&gt;</w:instrText>
      </w:r>
      <w:r w:rsidR="000848AF" w:rsidRPr="00134B25">
        <w:rPr>
          <w:rFonts w:ascii="Times New Roman" w:hAnsi="Times New Roman" w:cs="Times New Roman"/>
        </w:rPr>
        <w:fldChar w:fldCharType="separate"/>
      </w:r>
      <w:r w:rsidR="00161D88">
        <w:rPr>
          <w:rFonts w:ascii="Times New Roman" w:hAnsi="Times New Roman" w:cs="Times New Roman"/>
          <w:noProof/>
        </w:rPr>
        <w:t>(Drilling Systems 2018)</w:t>
      </w:r>
      <w:r w:rsidR="000848AF" w:rsidRPr="00134B25">
        <w:rPr>
          <w:rFonts w:ascii="Times New Roman" w:hAnsi="Times New Roman" w:cs="Times New Roman"/>
        </w:rPr>
        <w:fldChar w:fldCharType="end"/>
      </w:r>
      <w:r w:rsidR="000848AF" w:rsidRPr="00134B25">
        <w:rPr>
          <w:rFonts w:ascii="Times New Roman" w:hAnsi="Times New Roman" w:cs="Times New Roman"/>
        </w:rPr>
        <w:t xml:space="preserve">. </w:t>
      </w:r>
    </w:p>
    <w:p w14:paraId="2D36E5CB" w14:textId="5A9CEE55" w:rsidR="00400B03" w:rsidRDefault="00400B03" w:rsidP="00400B03">
      <w:pPr>
        <w:pStyle w:val="111subheading"/>
      </w:pPr>
      <w:bookmarkStart w:id="39" w:name="_Toc14778700"/>
      <w:r>
        <w:t>BOP Console</w:t>
      </w:r>
      <w:bookmarkEnd w:id="39"/>
      <w:r>
        <w:t xml:space="preserve"> </w:t>
      </w:r>
    </w:p>
    <w:p w14:paraId="242F64B9" w14:textId="6CCE4C6F" w:rsidR="00F007A0" w:rsidRDefault="002B76A0" w:rsidP="00400B03">
      <w:pPr>
        <w:pStyle w:val="NewNormal"/>
      </w:pPr>
      <w:r>
        <w:t xml:space="preserve">This console is used to perform the various shut-in procedures required for the well control operations. It has various rams to shut the well around different pipe size and for different purposes. </w:t>
      </w:r>
      <w:r w:rsidR="00C36C78">
        <w:t xml:space="preserve">Firstly, we have the annular rams that are used to shut the well around various pipe sizes. It has a rubber element that allows it to be compressed around all sort </w:t>
      </w:r>
      <w:r w:rsidR="00C36C78">
        <w:lastRenderedPageBreak/>
        <w:t xml:space="preserve">of pipe and can still shut the well with no pipes inside the well. Blind/shear rams are used to cut the drill pipe and then shut the well or can also be used when no pipes are inside the well. The upper/lower pipe rams can only shut the well around the certain size of drill pipe and are replaced every time the drill pipe outside diameter changes. </w:t>
      </w:r>
      <w:r w:rsidR="00EC6027">
        <w:t xml:space="preserve">There are also choke and kill line connected to the BOP, which allows for entry and exit of the mud from the annuals with the well shut.  </w:t>
      </w:r>
    </w:p>
    <w:p w14:paraId="41571DEF" w14:textId="54683352" w:rsidR="0039269B" w:rsidRDefault="0039269B" w:rsidP="0039269B">
      <w:pPr>
        <w:pStyle w:val="NewNormal"/>
        <w:ind w:firstLine="0"/>
        <w:jc w:val="center"/>
      </w:pPr>
      <w:r>
        <w:rPr>
          <w:noProof/>
        </w:rPr>
        <w:drawing>
          <wp:inline distT="0" distB="0" distL="0" distR="0" wp14:anchorId="60CED4C5" wp14:editId="359947E7">
            <wp:extent cx="2181885" cy="2275575"/>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97697" cy="2292066"/>
                    </a:xfrm>
                    <a:prstGeom prst="rect">
                      <a:avLst/>
                    </a:prstGeom>
                  </pic:spPr>
                </pic:pic>
              </a:graphicData>
            </a:graphic>
          </wp:inline>
        </w:drawing>
      </w:r>
    </w:p>
    <w:p w14:paraId="3C85B8CA" w14:textId="125EB1A3" w:rsidR="0039269B" w:rsidRDefault="0039269B" w:rsidP="00233FDF">
      <w:pPr>
        <w:pStyle w:val="Caption"/>
      </w:pPr>
      <w:bookmarkStart w:id="40" w:name="_Toc15299842"/>
      <w:r>
        <w:t xml:space="preserve">Figure </w:t>
      </w:r>
      <w:fldSimple w:instr=" SEQ Figure \* ARABIC ">
        <w:r w:rsidR="00F4316F">
          <w:rPr>
            <w:noProof/>
          </w:rPr>
          <w:t>5</w:t>
        </w:r>
      </w:fldSimple>
      <w:r>
        <w:t>: Showing a subsea BOP</w:t>
      </w:r>
      <w:r w:rsidR="008C170B">
        <w:t xml:space="preserve"> </w:t>
      </w:r>
      <w:r w:rsidR="008C170B">
        <w:fldChar w:fldCharType="begin"/>
      </w:r>
      <w:r w:rsidR="008C170B">
        <w:instrText xml:space="preserve"> ADDIN EN.CITE &lt;EndNote&gt;&lt;Cite&gt;&lt;Author&gt;DrillSim&lt;/Author&gt;&lt;Year&gt;2005&lt;/Year&gt;&lt;RecNum&gt;256&lt;/RecNum&gt;&lt;DisplayText&gt;(DrillSim 2005)&lt;/DisplayText&gt;&lt;record&gt;&lt;rec-number&gt;256&lt;/rec-number&gt;&lt;foreign-keys&gt;&lt;key app="EN" db-id="tszt2est5wstfoef0w8pr9vprvss5t55xszs" timestamp="1556063787"&gt;256&lt;/key&gt;&lt;/foreign-keys&gt;&lt;ref-type name="Manuscript"&gt;36&lt;/ref-type&gt;&lt;contributors&gt;&lt;authors&gt;&lt;author&gt;DrillSim&lt;/author&gt;&lt;/authors&gt;&lt;secondary-authors&gt;&lt;author&gt;Drilling Systems&lt;/author&gt;&lt;/secondary-authors&gt;&lt;/contributors&gt;&lt;titles&gt;&lt;title&gt;Drilling &amp;amp; Well Control Simulator Operator&amp;apos;s Manual&lt;/title&gt;&lt;/titles&gt;&lt;dates&gt;&lt;year&gt;2005&lt;/year&gt;&lt;/dates&gt;&lt;urls&gt;&lt;/urls&gt;&lt;/record&gt;&lt;/Cite&gt;&lt;/EndNote&gt;</w:instrText>
      </w:r>
      <w:r w:rsidR="008C170B">
        <w:fldChar w:fldCharType="separate"/>
      </w:r>
      <w:r w:rsidR="008C170B">
        <w:rPr>
          <w:noProof/>
        </w:rPr>
        <w:t>(DrillSim 2005)</w:t>
      </w:r>
      <w:bookmarkEnd w:id="40"/>
      <w:r w:rsidR="008C170B">
        <w:fldChar w:fldCharType="end"/>
      </w:r>
    </w:p>
    <w:p w14:paraId="2FEB9E18" w14:textId="77777777" w:rsidR="00F007A0" w:rsidRDefault="00F007A0" w:rsidP="00F007A0">
      <w:pPr>
        <w:pStyle w:val="111subheading"/>
      </w:pPr>
      <w:bookmarkStart w:id="41" w:name="_Toc14778701"/>
      <w:r>
        <w:t>Drilling Console</w:t>
      </w:r>
      <w:bookmarkEnd w:id="41"/>
    </w:p>
    <w:p w14:paraId="51701691" w14:textId="7B974099" w:rsidR="00400B03" w:rsidRDefault="00C36C78" w:rsidP="00F007A0">
      <w:pPr>
        <w:pStyle w:val="NewNormal"/>
      </w:pPr>
      <w:r>
        <w:t xml:space="preserve">  </w:t>
      </w:r>
      <w:r w:rsidR="002B76A0">
        <w:t xml:space="preserve"> </w:t>
      </w:r>
      <w:r w:rsidR="004610B5">
        <w:t>This console is used to perform all the operations that a driller is required</w:t>
      </w:r>
      <w:r w:rsidR="00094979">
        <w:t xml:space="preserve"> off</w:t>
      </w:r>
      <w:r w:rsidR="006E2CF3">
        <w:t xml:space="preserve">. </w:t>
      </w:r>
      <w:r w:rsidR="004610B5">
        <w:t xml:space="preserve">The console allows the driller to select the pumps and their SPM. There is also a knob </w:t>
      </w:r>
      <w:r w:rsidR="006E2CF3">
        <w:t>to set</w:t>
      </w:r>
      <w:r w:rsidR="004610B5">
        <w:t xml:space="preserve"> the top drive RPM. Then a brake on the console allows the driller to control the WOB while drilling. The console also has several analog and digital gauges to allow the driller to be aware </w:t>
      </w:r>
      <w:r w:rsidR="006E2CF3">
        <w:t xml:space="preserve">of the important drilling parameters and then are buttons to performs other surface operations like tripping.  </w:t>
      </w:r>
    </w:p>
    <w:p w14:paraId="0B05D5ED" w14:textId="02AB5B48" w:rsidR="0039269B" w:rsidRDefault="0039269B" w:rsidP="0039269B">
      <w:pPr>
        <w:pStyle w:val="NewNormal"/>
        <w:ind w:firstLine="0"/>
        <w:jc w:val="center"/>
      </w:pPr>
      <w:r>
        <w:rPr>
          <w:noProof/>
        </w:rPr>
        <w:lastRenderedPageBreak/>
        <w:drawing>
          <wp:inline distT="0" distB="0" distL="0" distR="0" wp14:anchorId="068D7D67" wp14:editId="2E44061D">
            <wp:extent cx="2105087" cy="2276856"/>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05087" cy="2276856"/>
                    </a:xfrm>
                    <a:prstGeom prst="rect">
                      <a:avLst/>
                    </a:prstGeom>
                  </pic:spPr>
                </pic:pic>
              </a:graphicData>
            </a:graphic>
          </wp:inline>
        </w:drawing>
      </w:r>
    </w:p>
    <w:p w14:paraId="02D99D58" w14:textId="72E841F9" w:rsidR="0039269B" w:rsidRDefault="0039269B" w:rsidP="0039269B">
      <w:pPr>
        <w:pStyle w:val="Caption"/>
      </w:pPr>
      <w:bookmarkStart w:id="42" w:name="_Toc15299843"/>
      <w:r>
        <w:t xml:space="preserve">Figure </w:t>
      </w:r>
      <w:fldSimple w:instr=" SEQ Figure \* ARABIC ">
        <w:r w:rsidR="00F4316F">
          <w:rPr>
            <w:noProof/>
          </w:rPr>
          <w:t>6</w:t>
        </w:r>
      </w:fldSimple>
      <w:r>
        <w:t>: Showing the drilling console</w:t>
      </w:r>
      <w:r w:rsidR="008C170B">
        <w:t xml:space="preserve"> </w:t>
      </w:r>
      <w:r w:rsidR="008C170B">
        <w:fldChar w:fldCharType="begin"/>
      </w:r>
      <w:r w:rsidR="008C170B">
        <w:instrText xml:space="preserve"> ADDIN EN.CITE &lt;EndNote&gt;&lt;Cite&gt;&lt;Author&gt;DrillSim&lt;/Author&gt;&lt;Year&gt;2005&lt;/Year&gt;&lt;RecNum&gt;256&lt;/RecNum&gt;&lt;DisplayText&gt;(DrillSim 2005)&lt;/DisplayText&gt;&lt;record&gt;&lt;rec-number&gt;256&lt;/rec-number&gt;&lt;foreign-keys&gt;&lt;key app="EN" db-id="tszt2est5wstfoef0w8pr9vprvss5t55xszs" timestamp="1556063787"&gt;256&lt;/key&gt;&lt;/foreign-keys&gt;&lt;ref-type name="Manuscript"&gt;36&lt;/ref-type&gt;&lt;contributors&gt;&lt;authors&gt;&lt;author&gt;DrillSim&lt;/author&gt;&lt;/authors&gt;&lt;secondary-authors&gt;&lt;author&gt;Drilling Systems&lt;/author&gt;&lt;/secondary-authors&gt;&lt;/contributors&gt;&lt;titles&gt;&lt;title&gt;Drilling &amp;amp; Well Control Simulator Operator&amp;apos;s Manual&lt;/title&gt;&lt;/titles&gt;&lt;dates&gt;&lt;year&gt;2005&lt;/year&gt;&lt;/dates&gt;&lt;urls&gt;&lt;/urls&gt;&lt;/record&gt;&lt;/Cite&gt;&lt;/EndNote&gt;</w:instrText>
      </w:r>
      <w:r w:rsidR="008C170B">
        <w:fldChar w:fldCharType="separate"/>
      </w:r>
      <w:r w:rsidR="008C170B">
        <w:rPr>
          <w:noProof/>
        </w:rPr>
        <w:t>(DrillSim 2005)</w:t>
      </w:r>
      <w:bookmarkEnd w:id="42"/>
      <w:r w:rsidR="008C170B">
        <w:fldChar w:fldCharType="end"/>
      </w:r>
    </w:p>
    <w:p w14:paraId="2230C579" w14:textId="6FC2D2C6" w:rsidR="0039269B" w:rsidRDefault="0039269B" w:rsidP="0039269B">
      <w:pPr>
        <w:pStyle w:val="111subheading"/>
      </w:pPr>
      <w:bookmarkStart w:id="43" w:name="_Toc14778702"/>
      <w:r>
        <w:t>Standpipe and Choke Manifold</w:t>
      </w:r>
      <w:bookmarkEnd w:id="43"/>
    </w:p>
    <w:p w14:paraId="033115D3" w14:textId="1DD0538C" w:rsidR="008C170B" w:rsidRDefault="0039269B" w:rsidP="0039269B">
      <w:pPr>
        <w:pStyle w:val="NewNormal"/>
      </w:pPr>
      <w:r>
        <w:t xml:space="preserve">This manifold gives us the options on how to line up the well. </w:t>
      </w:r>
      <w:r w:rsidR="002662A1">
        <w:t xml:space="preserve">The standpipe manifold on this panels allows to connect different pumps to the standpipe or to the kill line. The different well pumping configurations can be achieved through the use of various valves on the manifold. The choke manifold allows to line up the hydraulic or manual choke, to circulate the returns out under a certain back pressure, during well control situations. Using this manifold, we </w:t>
      </w:r>
      <w:r>
        <w:t xml:space="preserve">can create a combination of different pump and choke lineup to perform various operations. </w:t>
      </w:r>
      <w:r w:rsidR="002662A1">
        <w:t xml:space="preserve">The remote choke </w:t>
      </w:r>
      <w:r w:rsidR="0006296F">
        <w:t>is also placed on this manifold but is controlled by another console for precise control of the back pressure</w:t>
      </w:r>
      <w:r w:rsidR="002662A1">
        <w:t>, as</w:t>
      </w:r>
      <w:r w:rsidR="008C170B">
        <w:t xml:space="preserve"> practiced in the field. </w:t>
      </w:r>
    </w:p>
    <w:p w14:paraId="201CE0C8" w14:textId="21986D3C" w:rsidR="0039269B" w:rsidRDefault="008C170B" w:rsidP="0006296F">
      <w:pPr>
        <w:pStyle w:val="NewNormal"/>
        <w:ind w:firstLine="0"/>
        <w:jc w:val="center"/>
      </w:pPr>
      <w:r>
        <w:rPr>
          <w:noProof/>
        </w:rPr>
        <w:drawing>
          <wp:inline distT="0" distB="0" distL="0" distR="0" wp14:anchorId="6B4249F2" wp14:editId="2ED198B4">
            <wp:extent cx="2082506" cy="222929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96898" cy="2244699"/>
                    </a:xfrm>
                    <a:prstGeom prst="rect">
                      <a:avLst/>
                    </a:prstGeom>
                  </pic:spPr>
                </pic:pic>
              </a:graphicData>
            </a:graphic>
          </wp:inline>
        </w:drawing>
      </w:r>
    </w:p>
    <w:p w14:paraId="6FA36DA3" w14:textId="58E7F21F" w:rsidR="008C170B" w:rsidRDefault="008C170B" w:rsidP="008C170B">
      <w:pPr>
        <w:pStyle w:val="Caption"/>
      </w:pPr>
      <w:bookmarkStart w:id="44" w:name="_Toc15299844"/>
      <w:r>
        <w:t xml:space="preserve">Figure </w:t>
      </w:r>
      <w:fldSimple w:instr=" SEQ Figure \* ARABIC ">
        <w:r w:rsidR="00F4316F">
          <w:rPr>
            <w:noProof/>
          </w:rPr>
          <w:t>7</w:t>
        </w:r>
      </w:fldSimple>
      <w:r>
        <w:t xml:space="preserve">: Showing the standpipe and choke manifold </w:t>
      </w:r>
      <w:r>
        <w:fldChar w:fldCharType="begin"/>
      </w:r>
      <w:r>
        <w:instrText xml:space="preserve"> ADDIN EN.CITE &lt;EndNote&gt;&lt;Cite&gt;&lt;Author&gt;DrillSim&lt;/Author&gt;&lt;Year&gt;2005&lt;/Year&gt;&lt;RecNum&gt;256&lt;/RecNum&gt;&lt;DisplayText&gt;(DrillSim 2005)&lt;/DisplayText&gt;&lt;record&gt;&lt;rec-number&gt;256&lt;/rec-number&gt;&lt;foreign-keys&gt;&lt;key app="EN" db-id="tszt2est5wstfoef0w8pr9vprvss5t55xszs" timestamp="1556063787"&gt;256&lt;/key&gt;&lt;/foreign-keys&gt;&lt;ref-type name="Manuscript"&gt;36&lt;/ref-type&gt;&lt;contributors&gt;&lt;authors&gt;&lt;author&gt;DrillSim&lt;/author&gt;&lt;/authors&gt;&lt;secondary-authors&gt;&lt;author&gt;Drilling Systems&lt;/author&gt;&lt;/secondary-authors&gt;&lt;/contributors&gt;&lt;titles&gt;&lt;title&gt;Drilling &amp;amp; Well Control Simulator Operator&amp;apos;s Manual&lt;/title&gt;&lt;/titles&gt;&lt;dates&gt;&lt;year&gt;2005&lt;/year&gt;&lt;/dates&gt;&lt;urls&gt;&lt;/urls&gt;&lt;/record&gt;&lt;/Cite&gt;&lt;/EndNote&gt;</w:instrText>
      </w:r>
      <w:r>
        <w:fldChar w:fldCharType="separate"/>
      </w:r>
      <w:r>
        <w:rPr>
          <w:noProof/>
        </w:rPr>
        <w:t>(DrillSim 2005)</w:t>
      </w:r>
      <w:bookmarkEnd w:id="44"/>
      <w:r>
        <w:fldChar w:fldCharType="end"/>
      </w:r>
    </w:p>
    <w:p w14:paraId="2CC29CD2" w14:textId="36C84F0F" w:rsidR="008C170B" w:rsidRDefault="008C170B" w:rsidP="008C170B">
      <w:pPr>
        <w:pStyle w:val="111subheading"/>
      </w:pPr>
      <w:bookmarkStart w:id="45" w:name="_Toc14778703"/>
      <w:r>
        <w:lastRenderedPageBreak/>
        <w:t xml:space="preserve">Remote Choke </w:t>
      </w:r>
      <w:r w:rsidR="0006296F">
        <w:t>Control</w:t>
      </w:r>
      <w:bookmarkEnd w:id="45"/>
    </w:p>
    <w:p w14:paraId="0DFF3F2B" w14:textId="77777777" w:rsidR="00E13A0E" w:rsidRDefault="0006296F" w:rsidP="0006296F">
      <w:pPr>
        <w:pStyle w:val="NewNormal"/>
      </w:pPr>
      <w:r>
        <w:t xml:space="preserve">This is controller of the </w:t>
      </w:r>
      <w:r w:rsidR="005637C6">
        <w:t xml:space="preserve">hydraulic </w:t>
      </w:r>
      <w:r>
        <w:t xml:space="preserve">choke placed </w:t>
      </w:r>
      <w:r w:rsidR="00384398">
        <w:t>o</w:t>
      </w:r>
      <w:r>
        <w:t>n the</w:t>
      </w:r>
      <w:r w:rsidR="00384398">
        <w:t xml:space="preserve"> choke manifold. </w:t>
      </w:r>
      <w:r w:rsidR="00E13A0E">
        <w:t xml:space="preserve">The separate controller is placed on the rig floor to allow the precise opening of the choke to maintain the required back pressure. The choke control panel is also equipped with SIDPP, SICP and stroke counter to allow the supervisor to precisely follow the kick circulation trend. A lever on this panel is used to control the opening of the choke, while a position indicator on the panel shows the choke opening. </w:t>
      </w:r>
    </w:p>
    <w:p w14:paraId="4276E6CB" w14:textId="6787BB4B" w:rsidR="0006296F" w:rsidRDefault="00E13A0E" w:rsidP="00E13A0E">
      <w:pPr>
        <w:pStyle w:val="NewNormal"/>
        <w:ind w:firstLine="0"/>
        <w:jc w:val="center"/>
      </w:pPr>
      <w:r>
        <w:rPr>
          <w:noProof/>
        </w:rPr>
        <w:drawing>
          <wp:inline distT="0" distB="0" distL="0" distR="0" wp14:anchorId="6107F527" wp14:editId="13C97FB4">
            <wp:extent cx="2182387" cy="2276856"/>
            <wp:effectExtent l="0" t="0" r="889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82387" cy="2276856"/>
                    </a:xfrm>
                    <a:prstGeom prst="rect">
                      <a:avLst/>
                    </a:prstGeom>
                  </pic:spPr>
                </pic:pic>
              </a:graphicData>
            </a:graphic>
          </wp:inline>
        </w:drawing>
      </w:r>
    </w:p>
    <w:p w14:paraId="5D292960" w14:textId="3F387992" w:rsidR="00E13A0E" w:rsidRPr="008C170B" w:rsidRDefault="00E13A0E" w:rsidP="00233FDF">
      <w:pPr>
        <w:pStyle w:val="Caption"/>
      </w:pPr>
      <w:bookmarkStart w:id="46" w:name="_Toc15299845"/>
      <w:r>
        <w:t xml:space="preserve">Figure </w:t>
      </w:r>
      <w:fldSimple w:instr=" SEQ Figure \* ARABIC ">
        <w:r w:rsidR="00F4316F">
          <w:rPr>
            <w:noProof/>
          </w:rPr>
          <w:t>8</w:t>
        </w:r>
      </w:fldSimple>
      <w:r>
        <w:t xml:space="preserve">: Showing the remote choke control panel </w:t>
      </w:r>
      <w:r>
        <w:fldChar w:fldCharType="begin"/>
      </w:r>
      <w:r>
        <w:instrText xml:space="preserve"> ADDIN EN.CITE &lt;EndNote&gt;&lt;Cite&gt;&lt;Author&gt;DrillSim&lt;/Author&gt;&lt;Year&gt;2005&lt;/Year&gt;&lt;RecNum&gt;256&lt;/RecNum&gt;&lt;DisplayText&gt;(DrillSim 2005)&lt;/DisplayText&gt;&lt;record&gt;&lt;rec-number&gt;256&lt;/rec-number&gt;&lt;foreign-keys&gt;&lt;key app="EN" db-id="tszt2est5wstfoef0w8pr9vprvss5t55xszs" timestamp="1556063787"&gt;256&lt;/key&gt;&lt;/foreign-keys&gt;&lt;ref-type name="Manuscript"&gt;36&lt;/ref-type&gt;&lt;contributors&gt;&lt;authors&gt;&lt;author&gt;DrillSim&lt;/author&gt;&lt;/authors&gt;&lt;secondary-authors&gt;&lt;author&gt;Drilling Systems&lt;/author&gt;&lt;/secondary-authors&gt;&lt;/contributors&gt;&lt;titles&gt;&lt;title&gt;Drilling &amp;amp; Well Control Simulator Operator&amp;apos;s Manual&lt;/title&gt;&lt;/titles&gt;&lt;dates&gt;&lt;year&gt;2005&lt;/year&gt;&lt;/dates&gt;&lt;urls&gt;&lt;/urls&gt;&lt;/record&gt;&lt;/Cite&gt;&lt;/EndNote&gt;</w:instrText>
      </w:r>
      <w:r>
        <w:fldChar w:fldCharType="separate"/>
      </w:r>
      <w:r>
        <w:rPr>
          <w:noProof/>
        </w:rPr>
        <w:t>(DrillSim 2005)</w:t>
      </w:r>
      <w:bookmarkEnd w:id="46"/>
      <w:r>
        <w:fldChar w:fldCharType="end"/>
      </w:r>
    </w:p>
    <w:p w14:paraId="18EBFB1B" w14:textId="77777777" w:rsidR="00B7607F" w:rsidRDefault="0028298B" w:rsidP="00B7607F">
      <w:pPr>
        <w:pStyle w:val="11Subheading"/>
        <w:spacing w:line="360" w:lineRule="auto"/>
      </w:pPr>
      <w:bookmarkStart w:id="47" w:name="_Toc6971068"/>
      <w:bookmarkStart w:id="48" w:name="_Toc14778704"/>
      <w:bookmarkEnd w:id="47"/>
      <w:r>
        <w:t>Virtual Reality Drilling Simulator</w:t>
      </w:r>
      <w:bookmarkEnd w:id="48"/>
    </w:p>
    <w:p w14:paraId="28638F87" w14:textId="55085A28" w:rsidR="00B7607F" w:rsidRPr="00134B25" w:rsidRDefault="00B7607F" w:rsidP="00B7607F">
      <w:pPr>
        <w:pStyle w:val="NewNormal"/>
        <w:rPr>
          <w:rFonts w:cs="Times New Roman"/>
        </w:rPr>
      </w:pPr>
      <w:r w:rsidRPr="00134B25">
        <w:rPr>
          <w:rFonts w:cs="Times New Roman"/>
        </w:rPr>
        <w:t>The virtual reality drilling simulator (VRDS) is state of the art</w:t>
      </w:r>
      <w:r w:rsidR="00FD5DE1" w:rsidRPr="00134B25">
        <w:rPr>
          <w:rFonts w:cs="Times New Roman"/>
        </w:rPr>
        <w:t xml:space="preserve"> multi-million dollar</w:t>
      </w:r>
      <w:r w:rsidRPr="00134B25">
        <w:rPr>
          <w:rFonts w:cs="Times New Roman"/>
        </w:rPr>
        <w:t xml:space="preserve"> offshore simulator at University of Oklahoma. The setup resembles the rig floor with </w:t>
      </w:r>
      <w:r w:rsidR="00FD5DE1" w:rsidRPr="00134B25">
        <w:rPr>
          <w:rFonts w:cs="Times New Roman"/>
        </w:rPr>
        <w:t xml:space="preserve">three </w:t>
      </w:r>
      <w:r w:rsidRPr="00134B25">
        <w:rPr>
          <w:rFonts w:cs="Times New Roman"/>
        </w:rPr>
        <w:t xml:space="preserve">cyberspace drilling </w:t>
      </w:r>
      <w:r w:rsidR="00FD5DE1" w:rsidRPr="00134B25">
        <w:rPr>
          <w:rFonts w:cs="Times New Roman"/>
        </w:rPr>
        <w:t>chairs</w:t>
      </w:r>
      <w:r w:rsidRPr="00134B25">
        <w:rPr>
          <w:rFonts w:cs="Times New Roman"/>
        </w:rPr>
        <w:t xml:space="preserve"> equipped with control panels and graphic interface resembling </w:t>
      </w:r>
      <w:r w:rsidR="00A11076">
        <w:rPr>
          <w:rFonts w:cs="Times New Roman"/>
        </w:rPr>
        <w:t>a</w:t>
      </w:r>
      <w:r w:rsidR="00A11076" w:rsidRPr="00134B25">
        <w:rPr>
          <w:rFonts w:cs="Times New Roman"/>
        </w:rPr>
        <w:t xml:space="preserve"> </w:t>
      </w:r>
      <w:r w:rsidRPr="00134B25">
        <w:rPr>
          <w:rFonts w:cs="Times New Roman"/>
        </w:rPr>
        <w:t>semisubmersible offshore rig.</w:t>
      </w:r>
      <w:r w:rsidR="00FD5DE1" w:rsidRPr="00134B25">
        <w:rPr>
          <w:rFonts w:cs="Times New Roman"/>
        </w:rPr>
        <w:t xml:space="preserve"> </w:t>
      </w:r>
      <w:r w:rsidR="00FD5DE1" w:rsidRPr="00134B25">
        <w:rPr>
          <w:rFonts w:cs="Times New Roman"/>
          <w:noProof/>
        </w:rPr>
        <w:t>The cyber chairs have two displays monitors, keypads, roller mouse</w:t>
      </w:r>
      <w:r w:rsidR="00A11076">
        <w:rPr>
          <w:rFonts w:cs="Times New Roman"/>
          <w:noProof/>
        </w:rPr>
        <w:t xml:space="preserve">, </w:t>
      </w:r>
      <w:r w:rsidR="00FD5DE1" w:rsidRPr="00134B25">
        <w:rPr>
          <w:rFonts w:cs="Times New Roman"/>
          <w:noProof/>
        </w:rPr>
        <w:t>2 joysticks</w:t>
      </w:r>
      <w:r w:rsidR="00A11076">
        <w:rPr>
          <w:rFonts w:cs="Times New Roman"/>
          <w:noProof/>
        </w:rPr>
        <w:t xml:space="preserve"> and mode switch knob, </w:t>
      </w:r>
      <w:r w:rsidR="00FD5DE1" w:rsidRPr="00134B25">
        <w:rPr>
          <w:rFonts w:cs="Times New Roman"/>
          <w:noProof/>
        </w:rPr>
        <w:t>to control the equipments and perform various operations</w:t>
      </w:r>
      <w:r w:rsidR="00A11076">
        <w:rPr>
          <w:rFonts w:cs="Times New Roman"/>
          <w:noProof/>
        </w:rPr>
        <w:t xml:space="preserve">. Each cyber chair has 20,1” LCD TFT displays and fulfill all requirements for visual inputs. </w:t>
      </w:r>
      <w:r w:rsidR="00FD5DE1" w:rsidRPr="00134B25">
        <w:rPr>
          <w:rFonts w:cs="Times New Roman"/>
          <w:noProof/>
        </w:rPr>
        <w:t xml:space="preserve">The display screen has </w:t>
      </w:r>
      <w:r w:rsidR="00A11076">
        <w:rPr>
          <w:rFonts w:cs="Times New Roman"/>
          <w:noProof/>
        </w:rPr>
        <w:t>1</w:t>
      </w:r>
      <w:r w:rsidR="00FD5DE1" w:rsidRPr="00134B25">
        <w:rPr>
          <w:rFonts w:cs="Times New Roman"/>
          <w:noProof/>
        </w:rPr>
        <w:t xml:space="preserve">2 monitors </w:t>
      </w:r>
      <w:r w:rsidR="00FE44B5" w:rsidRPr="00134B25">
        <w:rPr>
          <w:rFonts w:cs="Times New Roman"/>
          <w:noProof/>
        </w:rPr>
        <w:t>featuring the Mitsubishi Digital Light Processing (DLP) technology</w:t>
      </w:r>
      <w:r w:rsidR="00A13CC9" w:rsidRPr="00134B25">
        <w:rPr>
          <w:rFonts w:cs="Times New Roman"/>
          <w:noProof/>
        </w:rPr>
        <w:t xml:space="preserve"> and produces visualization at 65 frames per second</w:t>
      </w:r>
      <w:r w:rsidR="00415712" w:rsidRPr="00134B25">
        <w:rPr>
          <w:rFonts w:cs="Times New Roman"/>
          <w:noProof/>
        </w:rPr>
        <w:t xml:space="preserve"> </w:t>
      </w:r>
      <w:r w:rsidR="00771F71">
        <w:rPr>
          <w:rFonts w:cs="Times New Roman"/>
        </w:rPr>
        <w:t xml:space="preserve">(Kiran </w:t>
      </w:r>
      <w:r w:rsidR="00771F71">
        <w:rPr>
          <w:rFonts w:cs="Times New Roman"/>
          <w:noProof/>
        </w:rPr>
        <w:t>et al. 2018)</w:t>
      </w:r>
      <w:r w:rsidR="00FE44B5" w:rsidRPr="00134B25">
        <w:rPr>
          <w:rFonts w:cs="Times New Roman"/>
          <w:noProof/>
        </w:rPr>
        <w:t>.</w:t>
      </w:r>
      <w:r w:rsidR="00A13CC9" w:rsidRPr="00134B25">
        <w:rPr>
          <w:rFonts w:cs="Times New Roman"/>
          <w:noProof/>
        </w:rPr>
        <w:t xml:space="preserve"> The system has advanced Hardware In Loop (HIL) technology with Programmable Logic Controllers (PLC) at its heart.  </w:t>
      </w:r>
      <w:r w:rsidR="00FE44B5" w:rsidRPr="00134B25">
        <w:rPr>
          <w:rFonts w:cs="Times New Roman"/>
          <w:noProof/>
        </w:rPr>
        <w:t xml:space="preserve"> </w:t>
      </w:r>
      <w:r w:rsidR="00FD5DE1" w:rsidRPr="00134B25">
        <w:rPr>
          <w:rFonts w:cs="Times New Roman"/>
          <w:noProof/>
        </w:rPr>
        <w:t xml:space="preserve">   </w:t>
      </w:r>
    </w:p>
    <w:p w14:paraId="6B74FB2F" w14:textId="034D2309" w:rsidR="00B7607F" w:rsidRDefault="00B7607F" w:rsidP="0004742D">
      <w:pPr>
        <w:pStyle w:val="Caption"/>
      </w:pPr>
      <w:bookmarkStart w:id="49" w:name="_Toc15299846"/>
      <w:r w:rsidRPr="004E79FA">
        <w:rPr>
          <w:rFonts w:cstheme="minorHAnsi"/>
          <w:noProof/>
          <w:szCs w:val="24"/>
        </w:rPr>
        <w:lastRenderedPageBreak/>
        <w:drawing>
          <wp:inline distT="0" distB="0" distL="0" distR="0" wp14:anchorId="13495430" wp14:editId="0C6DE769">
            <wp:extent cx="5486400" cy="3330693"/>
            <wp:effectExtent l="0" t="0" r="0" b="3175"/>
            <wp:docPr id="8" name="Picture 8" descr="A group of people sitting at a desk in front of a stor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mulator.PNG"/>
                    <pic:cNvPicPr/>
                  </pic:nvPicPr>
                  <pic:blipFill rotWithShape="1">
                    <a:blip r:embed="rId17">
                      <a:extLst>
                        <a:ext uri="{28A0092B-C50C-407E-A947-70E740481C1C}">
                          <a14:useLocalDpi xmlns:a14="http://schemas.microsoft.com/office/drawing/2010/main" val="0"/>
                        </a:ext>
                      </a:extLst>
                    </a:blip>
                    <a:srcRect t="14063"/>
                    <a:stretch/>
                  </pic:blipFill>
                  <pic:spPr bwMode="auto">
                    <a:xfrm>
                      <a:off x="0" y="0"/>
                      <a:ext cx="5486400" cy="3330693"/>
                    </a:xfrm>
                    <a:prstGeom prst="rect">
                      <a:avLst/>
                    </a:prstGeom>
                    <a:ln>
                      <a:noFill/>
                    </a:ln>
                    <a:extLst>
                      <a:ext uri="{53640926-AAD7-44D8-BBD7-CCE9431645EC}">
                        <a14:shadowObscured xmlns:a14="http://schemas.microsoft.com/office/drawing/2010/main"/>
                      </a:ext>
                    </a:extLst>
                  </pic:spPr>
                </pic:pic>
              </a:graphicData>
            </a:graphic>
          </wp:inline>
        </w:drawing>
      </w:r>
      <w:r w:rsidRPr="00D62860">
        <w:t xml:space="preserve">Figure </w:t>
      </w:r>
      <w:fldSimple w:instr=" SEQ Figure \* ARABIC ">
        <w:r w:rsidR="00F4316F">
          <w:rPr>
            <w:noProof/>
          </w:rPr>
          <w:t>9</w:t>
        </w:r>
      </w:fldSimple>
      <w:r w:rsidRPr="00D62860">
        <w:t>: Virtual Reality Drilling Simulator infrastructure at University of Oklahoma</w:t>
      </w:r>
      <w:r w:rsidR="00C55E5C">
        <w:t xml:space="preserve"> </w:t>
      </w:r>
      <w:r w:rsidR="00C55E5C">
        <w:fldChar w:fldCharType="begin"/>
      </w:r>
      <w:r w:rsidR="00C55E5C">
        <w:instrText xml:space="preserve"> ADDIN EN.CITE &lt;EndNote&gt;&lt;Cite&gt;&lt;Author&gt;Dadmohammadi&lt;/Author&gt;&lt;Year&gt;2017&lt;/Year&gt;&lt;RecNum&gt;239&lt;/RecNum&gt;&lt;DisplayText&gt;(Dadmohammadi et al. 2017)&lt;/DisplayText&gt;&lt;record&gt;&lt;rec-number&gt;239&lt;/rec-number&gt;&lt;foreign-keys&gt;&lt;key app="EN" db-id="tszt2est5wstfoef0w8pr9vprvss5t55xszs" timestamp="1555791176"&gt;239&lt;/key&gt;&lt;/foreign-keys&gt;&lt;ref-type name="Conference Proceedings"&gt;10&lt;/ref-type&gt;&lt;contributors&gt;&lt;authors&gt;&lt;author&gt;Dadmohammadi, Y&lt;/author&gt;&lt;author&gt;Salehi, S&lt;/author&gt;&lt;author&gt;Kiran, R&lt;/author&gt;&lt;author&gt;Jeon, J&lt;/author&gt;&lt;author&gt;Kang, Z&lt;/author&gt;&lt;author&gt;Cokely, ET&lt;/author&gt;&lt;author&gt;Ybarra, V&lt;/author&gt;&lt;/authors&gt;&lt;/contributors&gt;&lt;titles&gt;&lt;title&gt;Integrating Human Factors into Petroleum Engineering&amp;apos;s Curriculum: Essential Training for Students&lt;/title&gt;&lt;secondary-title&gt;SPE Annual Technical Conference and Exhibition&lt;/secondary-title&gt;&lt;/titles&gt;&lt;dates&gt;&lt;year&gt;2017&lt;/year&gt;&lt;/dates&gt;&lt;publisher&gt;Society of Petroleum Engineers&lt;/publisher&gt;&lt;isbn&gt;1613995423&lt;/isbn&gt;&lt;urls&gt;&lt;/urls&gt;&lt;/record&gt;&lt;/Cite&gt;&lt;/EndNote&gt;</w:instrText>
      </w:r>
      <w:r w:rsidR="00C55E5C">
        <w:fldChar w:fldCharType="separate"/>
      </w:r>
      <w:r w:rsidR="00C55E5C">
        <w:rPr>
          <w:noProof/>
        </w:rPr>
        <w:t>(Dadmohammadi et al. 2017)</w:t>
      </w:r>
      <w:bookmarkEnd w:id="49"/>
      <w:r w:rsidR="00C55E5C">
        <w:fldChar w:fldCharType="end"/>
      </w:r>
    </w:p>
    <w:p w14:paraId="4AAF9A11" w14:textId="77777777" w:rsidR="00207B43" w:rsidRDefault="00A11076" w:rsidP="00A11076">
      <w:pPr>
        <w:pStyle w:val="NewNormal"/>
      </w:pPr>
      <w:r>
        <w:t xml:space="preserve">The simulator is </w:t>
      </w:r>
      <w:r w:rsidR="00207B43">
        <w:t>capable of simulating the function of various rig floor equipment. Some of them are listed as below:</w:t>
      </w:r>
    </w:p>
    <w:p w14:paraId="42474E31" w14:textId="0288881E" w:rsidR="00C5253F" w:rsidRDefault="00207B43" w:rsidP="00207B43">
      <w:pPr>
        <w:pStyle w:val="NewNormal"/>
        <w:numPr>
          <w:ilvl w:val="0"/>
          <w:numId w:val="21"/>
        </w:numPr>
      </w:pPr>
      <w:r>
        <w:t>Top Drive</w:t>
      </w:r>
    </w:p>
    <w:p w14:paraId="4ADA9727" w14:textId="026371DE" w:rsidR="00207B43" w:rsidRDefault="00207B43" w:rsidP="00207B43">
      <w:pPr>
        <w:pStyle w:val="NewNormal"/>
        <w:numPr>
          <w:ilvl w:val="0"/>
          <w:numId w:val="21"/>
        </w:numPr>
      </w:pPr>
      <w:r>
        <w:t>Main and Auxiliary Pipe Racking System</w:t>
      </w:r>
    </w:p>
    <w:p w14:paraId="3C13F2D8" w14:textId="010864B3" w:rsidR="00207B43" w:rsidRDefault="00207B43" w:rsidP="00207B43">
      <w:pPr>
        <w:pStyle w:val="NewNormal"/>
        <w:numPr>
          <w:ilvl w:val="0"/>
          <w:numId w:val="21"/>
        </w:numPr>
      </w:pPr>
      <w:r>
        <w:t>Main and Auxiliary Automated Roughneck</w:t>
      </w:r>
    </w:p>
    <w:p w14:paraId="3A0BCA2B" w14:textId="266C9B16" w:rsidR="00207B43" w:rsidRDefault="00207B43" w:rsidP="00207B43">
      <w:pPr>
        <w:pStyle w:val="NewNormal"/>
        <w:numPr>
          <w:ilvl w:val="0"/>
          <w:numId w:val="21"/>
        </w:numPr>
      </w:pPr>
      <w:r>
        <w:t>Drawworks</w:t>
      </w:r>
    </w:p>
    <w:p w14:paraId="2F86688B" w14:textId="7E930120" w:rsidR="00207B43" w:rsidRDefault="00207B43" w:rsidP="00207B43">
      <w:pPr>
        <w:pStyle w:val="NewNormal"/>
        <w:numPr>
          <w:ilvl w:val="0"/>
          <w:numId w:val="21"/>
        </w:numPr>
      </w:pPr>
      <w:r>
        <w:t>Fox Hole A &amp; B</w:t>
      </w:r>
    </w:p>
    <w:p w14:paraId="4E682DA5" w14:textId="77777777" w:rsidR="00207B43" w:rsidRDefault="00207B43" w:rsidP="00207B43">
      <w:pPr>
        <w:pStyle w:val="NewNormal"/>
      </w:pPr>
      <w:r>
        <w:t>Having the above variety of rig tools, the simulator is able to perform the following type of operations:</w:t>
      </w:r>
    </w:p>
    <w:p w14:paraId="65A65C57" w14:textId="77777777" w:rsidR="00207B43" w:rsidRDefault="00207B43" w:rsidP="00207B43">
      <w:pPr>
        <w:pStyle w:val="NewNormal"/>
        <w:numPr>
          <w:ilvl w:val="0"/>
          <w:numId w:val="22"/>
        </w:numPr>
      </w:pPr>
      <w:r>
        <w:t xml:space="preserve">Stand building – This procedure allows the user to make up stands of drill pipe and store them in the fingerboard. </w:t>
      </w:r>
    </w:p>
    <w:p w14:paraId="4366F414" w14:textId="77777777" w:rsidR="00207B43" w:rsidRDefault="00207B43" w:rsidP="00207B43">
      <w:pPr>
        <w:pStyle w:val="NewNormal"/>
        <w:numPr>
          <w:ilvl w:val="0"/>
          <w:numId w:val="22"/>
        </w:numPr>
      </w:pPr>
      <w:r>
        <w:t>Tripping in – This procedure picks the stands from the fingerboard and run them in the hole</w:t>
      </w:r>
    </w:p>
    <w:p w14:paraId="56A3463C" w14:textId="75C758F6" w:rsidR="00DE35DE" w:rsidRDefault="00207B43" w:rsidP="00207B43">
      <w:pPr>
        <w:pStyle w:val="NewNormal"/>
        <w:numPr>
          <w:ilvl w:val="0"/>
          <w:numId w:val="22"/>
        </w:numPr>
      </w:pPr>
      <w:r>
        <w:lastRenderedPageBreak/>
        <w:t xml:space="preserve">Tripping </w:t>
      </w:r>
      <w:r w:rsidR="00DE35DE">
        <w:t>o</w:t>
      </w:r>
      <w:r>
        <w:t xml:space="preserve">ut </w:t>
      </w:r>
      <w:r w:rsidR="00DE35DE">
        <w:t>– This procedure pulls the stands out of hole and rack them back in the fingerboard</w:t>
      </w:r>
    </w:p>
    <w:p w14:paraId="689F36D6" w14:textId="796362A0" w:rsidR="00207B43" w:rsidRDefault="00207B43" w:rsidP="00207B43">
      <w:pPr>
        <w:pStyle w:val="NewNormal"/>
        <w:numPr>
          <w:ilvl w:val="0"/>
          <w:numId w:val="22"/>
        </w:numPr>
      </w:pPr>
      <w:r>
        <w:t xml:space="preserve">  </w:t>
      </w:r>
      <w:r w:rsidR="00DE35DE">
        <w:t xml:space="preserve">Drilling – Actual drilling operation is simulated along with all the parameters. It allows for controlling and monitoring various drilling parameters like rate of penetration (ROP) and weight on bit (WOB) </w:t>
      </w:r>
    </w:p>
    <w:p w14:paraId="74CB973F" w14:textId="77777777" w:rsidR="00DE35DE" w:rsidRPr="00DE35DE" w:rsidRDefault="00DE35DE" w:rsidP="00DE35DE">
      <w:pPr>
        <w:pStyle w:val="NewNormal"/>
      </w:pPr>
    </w:p>
    <w:p w14:paraId="31E2C5A4" w14:textId="77777777" w:rsidR="00207B43" w:rsidRDefault="00207B43" w:rsidP="00233FDF">
      <w:pPr>
        <w:pStyle w:val="NewNormal"/>
      </w:pPr>
    </w:p>
    <w:p w14:paraId="530E1C55" w14:textId="7C569669" w:rsidR="00C5253F" w:rsidRDefault="00C5253F" w:rsidP="00C5253F"/>
    <w:p w14:paraId="20D5376D" w14:textId="3BBDBCC9" w:rsidR="00C5253F" w:rsidRDefault="00C5253F" w:rsidP="00C5253F"/>
    <w:p w14:paraId="7900520B" w14:textId="4B2F19A5" w:rsidR="00134B25" w:rsidRDefault="00134B25" w:rsidP="00C5253F"/>
    <w:p w14:paraId="68F79C44" w14:textId="07B4AD82" w:rsidR="005D5A86" w:rsidRDefault="005D5A86" w:rsidP="00C5253F"/>
    <w:p w14:paraId="39710C5A" w14:textId="11ACA057" w:rsidR="005D5A86" w:rsidRDefault="005D5A86" w:rsidP="00C5253F"/>
    <w:p w14:paraId="268FE45A" w14:textId="4E3F5C3F" w:rsidR="005D5A86" w:rsidRDefault="005D5A86" w:rsidP="00C5253F"/>
    <w:p w14:paraId="6FC2C675" w14:textId="6BDB7B18" w:rsidR="005D5A86" w:rsidRDefault="005D5A86" w:rsidP="00C5253F"/>
    <w:p w14:paraId="5E0E2D8B" w14:textId="348EDFD5" w:rsidR="005D5A86" w:rsidRDefault="005D5A86" w:rsidP="00C5253F"/>
    <w:p w14:paraId="682DCEBC" w14:textId="7D0DB0DE" w:rsidR="005D5A86" w:rsidRDefault="005D5A86" w:rsidP="00C5253F"/>
    <w:p w14:paraId="11472F3C" w14:textId="36451BD5" w:rsidR="005D5A86" w:rsidRDefault="005D5A86" w:rsidP="00C5253F"/>
    <w:p w14:paraId="14497AE5" w14:textId="54B4772B" w:rsidR="005D5A86" w:rsidRDefault="005D5A86" w:rsidP="00C5253F"/>
    <w:p w14:paraId="2A4C91DA" w14:textId="5F77BA2E" w:rsidR="005D5A86" w:rsidRDefault="005D5A86" w:rsidP="00C5253F"/>
    <w:p w14:paraId="0F2E4DA2" w14:textId="7E0211DA" w:rsidR="005D5A86" w:rsidRDefault="005D5A86" w:rsidP="00C5253F"/>
    <w:p w14:paraId="3073C0F2" w14:textId="77777777" w:rsidR="005D5A86" w:rsidRDefault="005D5A86" w:rsidP="00C5253F"/>
    <w:p w14:paraId="19E1EF09" w14:textId="0B9BE49E" w:rsidR="00134B25" w:rsidRDefault="00134B25" w:rsidP="00C5253F"/>
    <w:p w14:paraId="769E4BA6" w14:textId="31C91FBC" w:rsidR="00134B25" w:rsidRDefault="00134B25" w:rsidP="00C5253F"/>
    <w:p w14:paraId="0BD32FAA" w14:textId="3FD8415C" w:rsidR="00134B25" w:rsidRDefault="00134B25" w:rsidP="00C5253F"/>
    <w:p w14:paraId="66502D87" w14:textId="109F77DE" w:rsidR="00134B25" w:rsidRDefault="00134B25" w:rsidP="00C5253F"/>
    <w:p w14:paraId="50C63CF0" w14:textId="77777777" w:rsidR="00F669E2" w:rsidRDefault="00F669E2" w:rsidP="00C5253F"/>
    <w:p w14:paraId="0601F0F9" w14:textId="14FD1224" w:rsidR="00C5253F" w:rsidRDefault="00C5253F" w:rsidP="00C5253F"/>
    <w:p w14:paraId="29B663A3" w14:textId="1655A52F" w:rsidR="00DF2F6B" w:rsidRDefault="004B2BAE" w:rsidP="00D904DD">
      <w:pPr>
        <w:pStyle w:val="MainHeading"/>
      </w:pPr>
      <w:bookmarkStart w:id="50" w:name="_Toc14778705"/>
      <w:r>
        <w:lastRenderedPageBreak/>
        <w:t>Eye Tracking</w:t>
      </w:r>
      <w:bookmarkEnd w:id="50"/>
    </w:p>
    <w:p w14:paraId="43BE3985" w14:textId="182CF755" w:rsidR="001A2929" w:rsidRPr="00134B25" w:rsidRDefault="006505B4" w:rsidP="00CA1C75">
      <w:pPr>
        <w:spacing w:line="360" w:lineRule="auto"/>
        <w:ind w:firstLine="720"/>
        <w:rPr>
          <w:rFonts w:ascii="Times New Roman" w:hAnsi="Times New Roman" w:cs="Times New Roman"/>
        </w:rPr>
      </w:pPr>
      <w:r w:rsidRPr="00134B25">
        <w:rPr>
          <w:rFonts w:ascii="Times New Roman" w:hAnsi="Times New Roman" w:cs="Times New Roman"/>
        </w:rPr>
        <w:t>One of the first studies on eye tracking was performed in 1950</w:t>
      </w:r>
      <w:r w:rsidR="004B0BA9" w:rsidRPr="00134B25">
        <w:rPr>
          <w:rFonts w:ascii="Times New Roman" w:hAnsi="Times New Roman" w:cs="Times New Roman"/>
        </w:rPr>
        <w:t xml:space="preserve">s to better design military airplane cockpits </w:t>
      </w:r>
      <w:r w:rsidR="004B0BA9"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&lt;EndNote&gt;&lt;Cite&gt;&lt;Author&gt;Fitts&lt;/Author&gt;&lt;Year&gt;1950&lt;/Year&gt;&lt;RecNum&gt;223&lt;/RecNum&gt;&lt;DisplayText&gt;(Fitts et al. 1950, Merwe et al. 2012)&lt;/DisplayText&gt;&lt;record&gt;&lt;rec-number&gt;223&lt;/rec-number&gt;&lt;foreign-keys&gt;&lt;key app="EN" db-id="tszt2est5wstfoef0w8pr9vprvss5t55xszs" timestamp="1553307777"&gt;223&lt;/key&gt;&lt;/foreign-keys&gt;&lt;ref-type name="Journal Article"&gt;17&lt;/ref-type&gt;&lt;contributors&gt;&lt;authors&gt;&lt;author&gt;Fitts, Paul M&lt;/author&gt;&lt;author&gt;Jones, Richard E&lt;/author&gt;&lt;author&gt;Milton, John L&lt;/author&gt;&lt;/authors&gt;&lt;/contributors&gt;&lt;titles&gt;&lt;title&gt;Eye movements of aircraft pilots during instrument-landing approaches&lt;/title&gt;&lt;secondary-title&gt;Aeronautical engineering review&lt;/secondary-title&gt;&lt;/titles&gt;&lt;periodical&gt;&lt;full-title&gt;Aeronautical engineering review&lt;/full-title&gt;&lt;/periodical&gt;&lt;pages&gt;24-29&lt;/pages&gt;&lt;volume&gt;9&lt;/volume&gt;&lt;number&gt;2&lt;/number&gt;&lt;dates&gt;&lt;year&gt;1950&lt;/year&gt;&lt;/dates&gt;&lt;urls&gt;&lt;/urls&gt;&lt;/record&gt;&lt;/Cite&gt;&lt;Cite&gt;&lt;Author&gt;Merwe&lt;/Author&gt;&lt;Year&gt;2012&lt;/Year&gt;&lt;RecNum&gt;65&lt;/RecNum&gt;&lt;record&gt;&lt;rec-number&gt;65&lt;/rec-number&gt;&lt;foreign-keys&gt;&lt;key app="EN" db-id="tszt2est5wstfoef0w8pr9vprvss5t55xszs" timestamp="1531934404"&gt;65&lt;/key&gt;&lt;/foreign-keys&gt;&lt;ref-type name="Journal Article"&gt;17&lt;/ref-type&gt;&lt;contributors&gt;&lt;authors&gt;&lt;author&gt;Merwe, Koen van de &lt;/author&gt;&lt;author&gt;Dijk, Henk van &lt;/author&gt;&lt;author&gt;Zon, Rolf&lt;/author&gt;&lt;/authors&gt;&lt;/contributors&gt;&lt;titles&gt;&lt;title&gt;Eye Movements as an Indicator of Situation Awareness in a Flight Simulator Experiment&lt;/title&gt;&lt;secondary-title&gt;The International Journal of Aviation Psychology&lt;/secondary-title&gt;&lt;/titles&gt;&lt;periodical&gt;&lt;full-title&gt;The International Journal of Aviation Psychology&lt;/full-title&gt;&lt;/periodical&gt;&lt;pages&gt;78-95&lt;/pages&gt;&lt;volume&gt;22&lt;/volume&gt;&lt;number&gt;1&lt;/number&gt;&lt;dates&gt;&lt;year&gt;2012&lt;/year&gt;&lt;pub-dates&gt;&lt;date&gt;2012/01/01&lt;/date&gt;&lt;/pub-dates&gt;&lt;/dates&gt;&lt;publisher&gt;Taylor &amp;amp; Francis&lt;/publisher&gt;&lt;isbn&gt;1050-8414&lt;/isbn&gt;&lt;urls&gt;&lt;related-urls&gt;&lt;url&gt;https://doi.org/10.1080/10508414.2012.635129&lt;/url&gt;&lt;/related-urls&gt;&lt;/urls&gt;&lt;electronic-resource-num&gt;10.1080/10508414.2012.635129&lt;/electronic-resource-num&gt;&lt;/record&gt;&lt;/Cite&gt;&lt;/EndNote&gt;</w:instrText>
      </w:r>
      <w:r w:rsidR="004B0BA9" w:rsidRPr="00134B25">
        <w:rPr>
          <w:rFonts w:ascii="Times New Roman" w:hAnsi="Times New Roman" w:cs="Times New Roman"/>
        </w:rPr>
        <w:fldChar w:fldCharType="separate"/>
      </w:r>
      <w:r w:rsidR="00161D88">
        <w:rPr>
          <w:rFonts w:ascii="Times New Roman" w:hAnsi="Times New Roman" w:cs="Times New Roman"/>
          <w:noProof/>
        </w:rPr>
        <w:t>(Fitts et al. 1950, Merwe et al. 2012)</w:t>
      </w:r>
      <w:r w:rsidR="004B0BA9" w:rsidRPr="00134B25">
        <w:rPr>
          <w:rFonts w:ascii="Times New Roman" w:hAnsi="Times New Roman" w:cs="Times New Roman"/>
        </w:rPr>
        <w:fldChar w:fldCharType="end"/>
      </w:r>
      <w:r w:rsidR="004B0BA9" w:rsidRPr="00134B25">
        <w:rPr>
          <w:rFonts w:ascii="Times New Roman" w:hAnsi="Times New Roman" w:cs="Times New Roman"/>
        </w:rPr>
        <w:t xml:space="preserve">. Since then eye tracking has been in use to study mental workload </w:t>
      </w:r>
      <w:r w:rsidR="004B0BA9"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&lt;EndNote&gt;&lt;Cite&gt;&lt;Author&gt;Harris Sr&lt;/Author&gt;&lt;Year&gt;1986&lt;/Year&gt;&lt;RecNum&gt;224&lt;/RecNum&gt;&lt;DisplayText&gt;(Harris Sr et al. 1986)&lt;/DisplayText&gt;&lt;record&gt;&lt;rec-number&gt;224&lt;/rec-number&gt;&lt;foreign-keys&gt;&lt;key app="EN" db-id="tszt2est5wstfoef0w8pr9vprvss5t55xszs" timestamp="1553307988"&gt;224&lt;/key&gt;&lt;/foreign-keys&gt;&lt;ref-type name="Journal Article"&gt;17&lt;/ref-type&gt;&lt;contributors&gt;&lt;authors&gt;&lt;author&gt;Harris Sr, Randall L&lt;/author&gt;&lt;author&gt;Glover, Bobby J&lt;/author&gt;&lt;author&gt;Spady Jr, Amos A&lt;/author&gt;&lt;/authors&gt;&lt;/contributors&gt;&lt;titles&gt;&lt;title&gt;Analytical techniques of pilot scanning behavior and their application&lt;/title&gt;&lt;/titles&gt;&lt;dates&gt;&lt;year&gt;1986&lt;/year&gt;&lt;/dates&gt;&lt;urls&gt;&lt;/urls&gt;&lt;/record&gt;&lt;/Cite&gt;&lt;/EndNote&gt;</w:instrText>
      </w:r>
      <w:r w:rsidR="004B0BA9" w:rsidRPr="00134B25">
        <w:rPr>
          <w:rFonts w:ascii="Times New Roman" w:hAnsi="Times New Roman" w:cs="Times New Roman"/>
        </w:rPr>
        <w:fldChar w:fldCharType="separate"/>
      </w:r>
      <w:r w:rsidR="00161D88">
        <w:rPr>
          <w:rFonts w:ascii="Times New Roman" w:hAnsi="Times New Roman" w:cs="Times New Roman"/>
          <w:noProof/>
        </w:rPr>
        <w:t>(Harris Sr et al. 1986)</w:t>
      </w:r>
      <w:r w:rsidR="004B0BA9" w:rsidRPr="00134B25">
        <w:rPr>
          <w:rFonts w:ascii="Times New Roman" w:hAnsi="Times New Roman" w:cs="Times New Roman"/>
        </w:rPr>
        <w:fldChar w:fldCharType="end"/>
      </w:r>
      <w:r w:rsidR="004B0BA9" w:rsidRPr="00134B25">
        <w:rPr>
          <w:rFonts w:ascii="Times New Roman" w:hAnsi="Times New Roman" w:cs="Times New Roman"/>
        </w:rPr>
        <w:t xml:space="preserve">, expertise </w:t>
      </w:r>
      <w:r w:rsidR="004B0BA9"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&lt;EndNote&gt;&lt;Cite&gt;&lt;Author&gt;Bellenkes&lt;/Author&gt;&lt;Year&gt;1997&lt;/Year&gt;&lt;RecNum&gt;225&lt;/RecNum&gt;&lt;DisplayText&gt;(Bellenkes et al. 1997)&lt;/DisplayText&gt;&lt;record&gt;&lt;rec-number&gt;225&lt;/rec-number&gt;&lt;foreign-keys&gt;&lt;key app="EN" db-id="tszt2est5wstfoef0w8pr9vprvss5t55xszs" timestamp="1553308047"&gt;225&lt;/key&gt;&lt;/foreign-keys&gt;&lt;ref-type name="Journal Article"&gt;17&lt;/ref-type&gt;&lt;contributors&gt;&lt;authors&gt;&lt;author&gt;Bellenkes, Andrew H&lt;/author&gt;&lt;author&gt;Wickens, Christopher D&lt;/author&gt;&lt;author&gt;Kramer, Arthur F&lt;/author&gt;&lt;/authors&gt;&lt;/contributors&gt;&lt;titles&gt;&lt;title&gt;Visual scanning and pilot expertise: the role of attentional flexibility and mental model development&lt;/title&gt;&lt;secondary-title&gt;Aviation, space, and environmental medicine&lt;/secondary-title&gt;&lt;/titles&gt;&lt;periodical&gt;&lt;full-title&gt;Aviation, Space, and Environmental Medicine&lt;/full-title&gt;&lt;/periodical&gt;&lt;pages&gt;569-579&lt;/pages&gt;&lt;volume&gt;68&lt;/volume&gt;&lt;number&gt;7&lt;/number&gt;&lt;dates&gt;&lt;year&gt;1997&lt;/year&gt;&lt;/dates&gt;&lt;isbn&gt;0095-6562&lt;/isbn&gt;&lt;urls&gt;&lt;/urls&gt;&lt;/record&gt;&lt;/Cite&gt;&lt;/EndNote&gt;</w:instrText>
      </w:r>
      <w:r w:rsidR="004B0BA9" w:rsidRPr="00134B25">
        <w:rPr>
          <w:rFonts w:ascii="Times New Roman" w:hAnsi="Times New Roman" w:cs="Times New Roman"/>
        </w:rPr>
        <w:fldChar w:fldCharType="separate"/>
      </w:r>
      <w:r w:rsidR="00161D88">
        <w:rPr>
          <w:rFonts w:ascii="Times New Roman" w:hAnsi="Times New Roman" w:cs="Times New Roman"/>
          <w:noProof/>
        </w:rPr>
        <w:t>(Bellenkes et al. 1997)</w:t>
      </w:r>
      <w:r w:rsidR="004B0BA9" w:rsidRPr="00134B25">
        <w:rPr>
          <w:rFonts w:ascii="Times New Roman" w:hAnsi="Times New Roman" w:cs="Times New Roman"/>
        </w:rPr>
        <w:fldChar w:fldCharType="end"/>
      </w:r>
      <w:r w:rsidR="004B0BA9" w:rsidRPr="00134B25">
        <w:rPr>
          <w:rFonts w:ascii="Times New Roman" w:hAnsi="Times New Roman" w:cs="Times New Roman"/>
        </w:rPr>
        <w:t xml:space="preserve">, cognitive engineering </w:t>
      </w:r>
      <w:r w:rsidR="004B0BA9"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&lt;EndNote&gt;&lt;Cite&gt;&lt;Author&gt;Thomas&lt;/Author&gt;&lt;Year&gt;2004&lt;/Year&gt;&lt;RecNum&gt;226&lt;/RecNum&gt;&lt;DisplayText&gt;(Thomas and Wickens 2004)&lt;/DisplayText&gt;&lt;record&gt;&lt;rec-number&gt;226&lt;/rec-number&gt;&lt;foreign-keys&gt;&lt;key app="EN" db-id="tszt2est5wstfoef0w8pr9vprvss5t55xszs" timestamp="1553308139"&gt;226&lt;/key&gt;&lt;/foreign-keys&gt;&lt;ref-type name="Conference Proceedings"&gt;10&lt;/ref-type&gt;&lt;contributors&gt;&lt;authors&gt;&lt;author&gt;Thomas, Lisa C&lt;/author&gt;&lt;author&gt;Wickens, Christopher D&lt;/author&gt;&lt;/authors&gt;&lt;/contributors&gt;&lt;titles&gt;&lt;title&gt;Eye-tracking and individual differences in off-normal event detection when flying with a synthetic vision system display&lt;/title&gt;&lt;secondary-title&gt;Proceedings of the human factors and ergonomics society annual meeting&lt;/secondary-title&gt;&lt;/titles&gt;&lt;pages&gt;223-227&lt;/pages&gt;&lt;volume&gt;48&lt;/volume&gt;&lt;number&gt;1&lt;/number&gt;&lt;dates&gt;&lt;year&gt;2004&lt;/year&gt;&lt;/dates&gt;&lt;publisher&gt;Sage Publications Sage CA: Los Angeles, CA&lt;/publisher&gt;&lt;isbn&gt;1541-9312&lt;/isbn&gt;&lt;urls&gt;&lt;/urls&gt;&lt;/record&gt;&lt;/Cite&gt;&lt;/EndNote&gt;</w:instrText>
      </w:r>
      <w:r w:rsidR="004B0BA9" w:rsidRPr="00134B25">
        <w:rPr>
          <w:rFonts w:ascii="Times New Roman" w:hAnsi="Times New Roman" w:cs="Times New Roman"/>
        </w:rPr>
        <w:fldChar w:fldCharType="separate"/>
      </w:r>
      <w:r w:rsidR="00161D88">
        <w:rPr>
          <w:rFonts w:ascii="Times New Roman" w:hAnsi="Times New Roman" w:cs="Times New Roman"/>
          <w:noProof/>
        </w:rPr>
        <w:t>(Thomas and Wickens 2004)</w:t>
      </w:r>
      <w:r w:rsidR="004B0BA9" w:rsidRPr="00134B25">
        <w:rPr>
          <w:rFonts w:ascii="Times New Roman" w:hAnsi="Times New Roman" w:cs="Times New Roman"/>
        </w:rPr>
        <w:fldChar w:fldCharType="end"/>
      </w:r>
      <w:r w:rsidR="004B0BA9" w:rsidRPr="00134B25">
        <w:rPr>
          <w:rFonts w:ascii="Times New Roman" w:hAnsi="Times New Roman" w:cs="Times New Roman"/>
        </w:rPr>
        <w:t xml:space="preserve">, information acquisition strategy </w:t>
      </w:r>
      <w:r w:rsidR="004B0BA9"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&lt;EndNote&gt;&lt;Cite&gt;&lt;Author&gt;Sarter&lt;/Author&gt;&lt;Year&gt;2007&lt;/Year&gt;&lt;RecNum&gt;63&lt;/RecNum&gt;&lt;DisplayText&gt;(Sarter et al. 2007)&lt;/DisplayText&gt;&lt;record&gt;&lt;rec-number&gt;63&lt;/rec-number&gt;&lt;foreign-keys&gt;&lt;key app="EN" db-id="tszt2est5wstfoef0w8pr9vprvss5t55xszs" timestamp="1531933166"&gt;63&lt;/key&gt;&lt;/foreign-keys&gt;&lt;ref-type name="Journal Article"&gt;17&lt;/ref-type&gt;&lt;contributors&gt;&lt;authors&gt;&lt;author&gt;Sarter, Nadine B.&lt;/author&gt;&lt;author&gt;Mumaw, Randall J.&lt;/author&gt;&lt;author&gt;Wickens, Christopher D.&lt;/author&gt;&lt;/authors&gt;&lt;/contributors&gt;&lt;titles&gt;&lt;title&gt;Pilots&amp;apos; Monitoring Strategies and Performance on Automated Flight Decks: An Empirical Study Combining Behavioral and Eye-Tracking Data&lt;/title&gt;&lt;secondary-title&gt;Human Factors&lt;/secondary-title&gt;&lt;/titles&gt;&lt;periodical&gt;&lt;full-title&gt;Human Factors&lt;/full-title&gt;&lt;/periodical&gt;&lt;pages&gt;347-357&lt;/pages&gt;&lt;volume&gt;49&lt;/volume&gt;&lt;number&gt;3&lt;/number&gt;&lt;dates&gt;&lt;year&gt;2007&lt;/year&gt;&lt;/dates&gt;&lt;accession-num&gt;17552302&lt;/accession-num&gt;&lt;urls&gt;&lt;related-urls&gt;&lt;url&gt;http://journals.sagepub.com/doi/abs/10.1518/001872007X196685&lt;/url&gt;&lt;/related-urls&gt;&lt;/urls&gt;&lt;electronic-resource-num&gt;10.1518/001872007x196685&lt;/electronic-resource-num&gt;&lt;/record&gt;&lt;/Cite&gt;&lt;/EndNote&gt;</w:instrText>
      </w:r>
      <w:r w:rsidR="004B0BA9" w:rsidRPr="00134B25">
        <w:rPr>
          <w:rFonts w:ascii="Times New Roman" w:hAnsi="Times New Roman" w:cs="Times New Roman"/>
        </w:rPr>
        <w:fldChar w:fldCharType="separate"/>
      </w:r>
      <w:r w:rsidR="00161D88">
        <w:rPr>
          <w:rFonts w:ascii="Times New Roman" w:hAnsi="Times New Roman" w:cs="Times New Roman"/>
          <w:noProof/>
        </w:rPr>
        <w:t>(Sarter et al. 2007)</w:t>
      </w:r>
      <w:r w:rsidR="004B0BA9" w:rsidRPr="00134B25">
        <w:rPr>
          <w:rFonts w:ascii="Times New Roman" w:hAnsi="Times New Roman" w:cs="Times New Roman"/>
        </w:rPr>
        <w:fldChar w:fldCharType="end"/>
      </w:r>
      <w:r w:rsidR="004B0BA9" w:rsidRPr="00134B25">
        <w:rPr>
          <w:rFonts w:ascii="Times New Roman" w:hAnsi="Times New Roman" w:cs="Times New Roman"/>
        </w:rPr>
        <w:t xml:space="preserve"> and situational awareness </w:t>
      </w:r>
      <w:r w:rsidR="004B0BA9"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&lt;EndNote&gt;&lt;Cite&gt;&lt;Author&gt;Merwe&lt;/Author&gt;&lt;Year&gt;2012&lt;/Year&gt;&lt;RecNum&gt;65&lt;/RecNum&gt;&lt;DisplayText&gt;(Merwe et al. 2012)&lt;/DisplayText&gt;&lt;record&gt;&lt;rec-number&gt;65&lt;/rec-number&gt;&lt;foreign-keys&gt;&lt;key app="EN" db-id="tszt2est5wstfoef0w8pr9vprvss5t55xszs" timestamp="1531934404"&gt;65&lt;/key&gt;&lt;/foreign-keys&gt;&lt;ref-type name="Journal Article"&gt;17&lt;/ref-type&gt;&lt;contributors&gt;&lt;authors&gt;&lt;author&gt;Merwe, Koen van de &lt;/author&gt;&lt;author&gt;Dijk, Henk van &lt;/author&gt;&lt;author&gt;Zon, Rolf&lt;/author&gt;&lt;/authors&gt;&lt;/contributors&gt;&lt;titles&gt;&lt;title&gt;Eye Movements as an Indicator of Situation Awareness in a Flight Simulator Experiment&lt;/title&gt;&lt;secondary-title&gt;The International Journal of Aviation Psychology&lt;/secondary-title&gt;&lt;/titles&gt;&lt;periodical&gt;&lt;full-title&gt;The International Journal of Aviation Psychology&lt;/full-title&gt;&lt;/periodical&gt;&lt;pages&gt;78-95&lt;/pages&gt;&lt;volume&gt;22&lt;/volume&gt;&lt;number&gt;1&lt;/number&gt;&lt;dates&gt;&lt;year&gt;2012&lt;/year&gt;&lt;pub-dates&gt;&lt;date&gt;2012/01/01&lt;/date&gt;&lt;/pub-dates&gt;&lt;/dates&gt;&lt;publisher&gt;Taylor &amp;amp; Francis&lt;/publisher&gt;&lt;isbn&gt;1050-8414&lt;/isbn&gt;&lt;urls&gt;&lt;related-urls&gt;&lt;url&gt;https://doi.org/10.1080/10508414.2012.635129&lt;/url&gt;&lt;/related-urls&gt;&lt;/urls&gt;&lt;electronic-resource-num&gt;10.1080/10508414.2012.635129&lt;/electronic-resource-num&gt;&lt;/record&gt;&lt;/Cite&gt;&lt;/EndNote&gt;</w:instrText>
      </w:r>
      <w:r w:rsidR="004B0BA9" w:rsidRPr="00134B25">
        <w:rPr>
          <w:rFonts w:ascii="Times New Roman" w:hAnsi="Times New Roman" w:cs="Times New Roman"/>
        </w:rPr>
        <w:fldChar w:fldCharType="separate"/>
      </w:r>
      <w:r w:rsidR="00161D88">
        <w:rPr>
          <w:rFonts w:ascii="Times New Roman" w:hAnsi="Times New Roman" w:cs="Times New Roman"/>
          <w:noProof/>
        </w:rPr>
        <w:t>(Merwe et al. 2012)</w:t>
      </w:r>
      <w:r w:rsidR="004B0BA9" w:rsidRPr="00134B25">
        <w:rPr>
          <w:rFonts w:ascii="Times New Roman" w:hAnsi="Times New Roman" w:cs="Times New Roman"/>
        </w:rPr>
        <w:fldChar w:fldCharType="end"/>
      </w:r>
      <w:r w:rsidR="004B0BA9" w:rsidRPr="00134B25">
        <w:rPr>
          <w:rFonts w:ascii="Times New Roman" w:hAnsi="Times New Roman" w:cs="Times New Roman"/>
        </w:rPr>
        <w:t>.</w:t>
      </w:r>
      <w:r w:rsidRPr="00134B25">
        <w:rPr>
          <w:rFonts w:ascii="Times New Roman" w:hAnsi="Times New Roman" w:cs="Times New Roman"/>
        </w:rPr>
        <w:t xml:space="preserve"> </w:t>
      </w:r>
      <w:r w:rsidR="00045992" w:rsidRPr="00134B25">
        <w:rPr>
          <w:rFonts w:ascii="Times New Roman" w:hAnsi="Times New Roman" w:cs="Times New Roman"/>
        </w:rPr>
        <w:t>The figure</w:t>
      </w:r>
      <w:r w:rsidR="00513435" w:rsidRPr="00134B25">
        <w:rPr>
          <w:rFonts w:ascii="Times New Roman" w:hAnsi="Times New Roman" w:cs="Times New Roman"/>
        </w:rPr>
        <w:t xml:space="preserve"> </w:t>
      </w:r>
      <w:r w:rsidR="00914729">
        <w:rPr>
          <w:rFonts w:ascii="Times New Roman" w:hAnsi="Times New Roman" w:cs="Times New Roman"/>
        </w:rPr>
        <w:t>10</w:t>
      </w:r>
      <w:r w:rsidR="00045992" w:rsidRPr="00134B25">
        <w:rPr>
          <w:rFonts w:ascii="Times New Roman" w:hAnsi="Times New Roman" w:cs="Times New Roman"/>
        </w:rPr>
        <w:t xml:space="preserve"> highlights the eye tracking applications in air traffic radar display</w:t>
      </w:r>
      <w:r w:rsidR="00771F71">
        <w:rPr>
          <w:rFonts w:ascii="Times New Roman" w:hAnsi="Times New Roman" w:cs="Times New Roman"/>
        </w:rPr>
        <w:t xml:space="preserve"> (Kiran </w:t>
      </w:r>
      <w:r w:rsidR="00771F71">
        <w:rPr>
          <w:rFonts w:ascii="Times New Roman" w:hAnsi="Times New Roman" w:cs="Times New Roman"/>
          <w:noProof/>
        </w:rPr>
        <w:t>et al. 2018)</w:t>
      </w:r>
      <w:r w:rsidR="00045992" w:rsidRPr="00134B25">
        <w:rPr>
          <w:rFonts w:ascii="Times New Roman" w:hAnsi="Times New Roman" w:cs="Times New Roman"/>
        </w:rPr>
        <w:t xml:space="preserve">. The green spot shows the eye fixation and the green line points to the fixation pattern used by the observer.  </w:t>
      </w:r>
    </w:p>
    <w:p w14:paraId="248F0BA3" w14:textId="083EC69A" w:rsidR="00045992" w:rsidRDefault="00045992" w:rsidP="00045992">
      <w:pPr>
        <w:spacing w:line="360" w:lineRule="auto"/>
        <w:jc w:val="center"/>
      </w:pPr>
      <w:r>
        <w:rPr>
          <w:noProof/>
        </w:rPr>
        <w:drawing>
          <wp:inline distT="0" distB="0" distL="0" distR="0" wp14:anchorId="2EB86466" wp14:editId="6F4B9A4E">
            <wp:extent cx="3381972" cy="2743200"/>
            <wp:effectExtent l="0" t="0" r="9525" b="0"/>
            <wp:docPr id="49" name="Picture 49" descr="https://humanfactors.oucreate.com/images/research/eyetrackin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umanfactors.oucreate.com/images/research/eyetracking3.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1667" t="4538" r="54847" b="6301"/>
                    <a:stretch/>
                  </pic:blipFill>
                  <pic:spPr bwMode="auto">
                    <a:xfrm>
                      <a:off x="0" y="0"/>
                      <a:ext cx="3410498" cy="2766338"/>
                    </a:xfrm>
                    <a:prstGeom prst="rect">
                      <a:avLst/>
                    </a:prstGeom>
                    <a:noFill/>
                    <a:ln>
                      <a:noFill/>
                    </a:ln>
                    <a:extLst>
                      <a:ext uri="{53640926-AAD7-44D8-BBD7-CCE9431645EC}">
                        <a14:shadowObscured xmlns:a14="http://schemas.microsoft.com/office/drawing/2010/main"/>
                      </a:ext>
                    </a:extLst>
                  </pic:spPr>
                </pic:pic>
              </a:graphicData>
            </a:graphic>
          </wp:inline>
        </w:drawing>
      </w:r>
    </w:p>
    <w:p w14:paraId="6B55AAD8" w14:textId="533499BD" w:rsidR="00045992" w:rsidRDefault="00045992" w:rsidP="00045992">
      <w:pPr>
        <w:pStyle w:val="Caption"/>
      </w:pPr>
      <w:bookmarkStart w:id="51" w:name="_Toc15299847"/>
      <w:r>
        <w:t xml:space="preserve">Figure </w:t>
      </w:r>
      <w:fldSimple w:instr=" SEQ Figure \* ARABIC ">
        <w:r w:rsidR="00F4316F">
          <w:rPr>
            <w:noProof/>
          </w:rPr>
          <w:t>10</w:t>
        </w:r>
      </w:fldSimple>
      <w:r>
        <w:t>: Eye tracking over air traffic radar monitor</w:t>
      </w:r>
      <w:r w:rsidR="00513435">
        <w:t xml:space="preserve"> </w:t>
      </w:r>
      <w:r w:rsidR="00765387">
        <w:fldChar w:fldCharType="begin"/>
      </w:r>
      <w:r w:rsidR="00765387">
        <w:instrText xml:space="preserve"> ADDIN EN.CITE &lt;EndNote&gt;&lt;Cite&gt;&lt;Author&gt;Kang&lt;/Author&gt;&lt;Year&gt;2019&lt;/Year&gt;&lt;RecNum&gt;276&lt;/RecNum&gt;&lt;DisplayText&gt;(Kang 2019)&lt;/DisplayText&gt;&lt;record&gt;&lt;rec-number&gt;276&lt;/rec-number&gt;&lt;foreign-keys&gt;&lt;key app="EN" db-id="tszt2est5wstfoef0w8pr9vprvss5t55xszs" timestamp="1561055534"&gt;276&lt;/key&gt;&lt;/foreign-keys&gt;&lt;ref-type name="Web Page"&gt;12&lt;/ref-type&gt;&lt;contributors&gt;&lt;authors&gt;&lt;author&gt;Ziho Kang&lt;/author&gt;&lt;/authors&gt;&lt;/contributors&gt;&lt;titles&gt;&lt;title&gt;Human Factors &amp;amp; Simulation&lt;/title&gt;&lt;/titles&gt;&lt;dates&gt;&lt;year&gt;2019&lt;/year&gt;&lt;/dates&gt;&lt;urls&gt;&lt;related-urls&gt;&lt;url&gt;https://humanfactors.oucreate.com/research.html&lt;/url&gt;&lt;/related-urls&gt;&lt;/urls&gt;&lt;/record&gt;&lt;/Cite&gt;&lt;/EndNote&gt;</w:instrText>
      </w:r>
      <w:r w:rsidR="00765387">
        <w:fldChar w:fldCharType="separate"/>
      </w:r>
      <w:r w:rsidR="00765387">
        <w:rPr>
          <w:noProof/>
        </w:rPr>
        <w:t>(Kang 2019)</w:t>
      </w:r>
      <w:bookmarkEnd w:id="51"/>
      <w:r w:rsidR="00765387">
        <w:fldChar w:fldCharType="end"/>
      </w:r>
    </w:p>
    <w:p w14:paraId="1A68878E" w14:textId="2AE229B2" w:rsidR="000341D3" w:rsidRPr="00134B25" w:rsidRDefault="000341D3" w:rsidP="00CA1C75">
      <w:pPr>
        <w:spacing w:line="360" w:lineRule="auto"/>
        <w:ind w:firstLine="720"/>
        <w:rPr>
          <w:rFonts w:ascii="Times New Roman" w:hAnsi="Times New Roman" w:cs="Times New Roman"/>
        </w:rPr>
      </w:pPr>
      <w:r w:rsidRPr="00134B25">
        <w:rPr>
          <w:rFonts w:ascii="Times New Roman" w:hAnsi="Times New Roman" w:cs="Times New Roman"/>
        </w:rPr>
        <w:t xml:space="preserve">Perceptual human errors amount to 75% of HF in information rich display systems like airplane cockpit or offshore drilling console </w:t>
      </w:r>
      <w:r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&lt;EndNote&gt;&lt;Cite&gt;&lt;Author&gt;Jones&lt;/Author&gt;&lt;Year&gt;1996&lt;/Year&gt;&lt;RecNum&gt;66&lt;/RecNum&gt;&lt;DisplayText&gt;(Jones and Endsley 1996)&lt;/DisplayText&gt;&lt;record&gt;&lt;rec-number&gt;66&lt;/rec-number&gt;&lt;foreign-keys&gt;&lt;key app="EN" db-id="tszt2est5wstfoef0w8pr9vprvss5t55xszs" timestamp="1531937365"&gt;66&lt;/key&gt;&lt;/foreign-keys&gt;&lt;ref-type name="Journal Article"&gt;17&lt;/ref-type&gt;&lt;contributors&gt;&lt;authors&gt;&lt;author&gt;Jones, Debra G.&lt;/author&gt;&lt;author&gt;Endsley, Mica R.&lt;/author&gt;&lt;/authors&gt;&lt;/contributors&gt;&lt;titles&gt;&lt;title&gt;Sources of situation awareness errors in aviation&lt;/title&gt;&lt;secondary-title&gt;Aviation, Space, and Environmental Medicine&lt;/secondary-title&gt;&lt;/titles&gt;&lt;periodical&gt;&lt;full-title&gt;Aviation, Space, and Environmental Medicine&lt;/full-title&gt;&lt;/periodical&gt;&lt;pages&gt;507-512&lt;/pages&gt;&lt;volume&gt;67&lt;/volume&gt;&lt;number&gt;6&lt;/number&gt;&lt;keywords&gt;&lt;keyword&gt;*Aerospace Personnel&lt;/keyword&gt;&lt;keyword&gt;*Air Traffic Control&lt;/keyword&gt;&lt;keyword&gt;Errors&lt;/keyword&gt;&lt;/keywords&gt;&lt;dates&gt;&lt;year&gt;1996&lt;/year&gt;&lt;/dates&gt;&lt;pub-location&gt;US&lt;/pub-location&gt;&lt;publisher&gt;Aerospace Medical Assn&lt;/publisher&gt;&lt;isbn&gt;0095-6562(Print)&lt;/isbn&gt;&lt;urls&gt;&lt;/urls&gt;&lt;/record&gt;&lt;/Cite&gt;&lt;/EndNote&gt;</w:instrText>
      </w:r>
      <w:r w:rsidRPr="00134B25">
        <w:rPr>
          <w:rFonts w:ascii="Times New Roman" w:hAnsi="Times New Roman" w:cs="Times New Roman"/>
        </w:rPr>
        <w:fldChar w:fldCharType="separate"/>
      </w:r>
      <w:r w:rsidR="00161D88">
        <w:rPr>
          <w:rFonts w:ascii="Times New Roman" w:hAnsi="Times New Roman" w:cs="Times New Roman"/>
          <w:noProof/>
        </w:rPr>
        <w:t>(Jones and Endsley 1996)</w:t>
      </w:r>
      <w:r w:rsidRPr="00134B25">
        <w:rPr>
          <w:rFonts w:ascii="Times New Roman" w:hAnsi="Times New Roman" w:cs="Times New Roman"/>
        </w:rPr>
        <w:fldChar w:fldCharType="end"/>
      </w:r>
      <w:r w:rsidRPr="00134B25">
        <w:rPr>
          <w:rFonts w:ascii="Times New Roman" w:hAnsi="Times New Roman" w:cs="Times New Roman"/>
        </w:rPr>
        <w:t>. This</w:t>
      </w:r>
      <w:r w:rsidR="009E3D18" w:rsidRPr="00134B25">
        <w:rPr>
          <w:rFonts w:ascii="Times New Roman" w:hAnsi="Times New Roman" w:cs="Times New Roman"/>
        </w:rPr>
        <w:t xml:space="preserve"> makes </w:t>
      </w:r>
      <w:r w:rsidRPr="00134B25">
        <w:rPr>
          <w:rFonts w:ascii="Times New Roman" w:hAnsi="Times New Roman" w:cs="Times New Roman"/>
        </w:rPr>
        <w:t>eye tracking</w:t>
      </w:r>
      <w:r w:rsidR="009E3D18" w:rsidRPr="00134B25">
        <w:rPr>
          <w:rFonts w:ascii="Times New Roman" w:hAnsi="Times New Roman" w:cs="Times New Roman"/>
        </w:rPr>
        <w:t xml:space="preserve"> suitable for such an application</w:t>
      </w:r>
      <w:r w:rsidRPr="00134B25">
        <w:rPr>
          <w:rFonts w:ascii="Times New Roman" w:hAnsi="Times New Roman" w:cs="Times New Roman"/>
        </w:rPr>
        <w:t xml:space="preserve"> where it</w:t>
      </w:r>
      <w:r w:rsidR="00807E01" w:rsidRPr="00134B25">
        <w:rPr>
          <w:rFonts w:ascii="Times New Roman" w:hAnsi="Times New Roman" w:cs="Times New Roman"/>
        </w:rPr>
        <w:t xml:space="preserve"> can reveal critical insights into human performance to allow the further optimization of the environment or human capabilities. As compared to other methods used for the same purpose like questionnaires, verbal protocol analysis or information search displays, eye tracking is not prone to confabulation nor there are any chances of deliberate information sampling </w:t>
      </w:r>
      <w:r w:rsidR="00807E01"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&lt;EndNote&gt;&lt;Cite&gt;&lt;Author&gt;Glaholt&lt;/Author&gt;&lt;Year&gt;2011&lt;/Year&gt;&lt;RecNum&gt;77&lt;/RecNum&gt;&lt;DisplayText&gt;(Glaholt and Reingold 2011)&lt;/DisplayText&gt;&lt;record&gt;&lt;rec-number&gt;77&lt;/rec-number&gt;&lt;foreign-keys&gt;&lt;key app="EN" db-id="tszt2est5wstfoef0w8pr9vprvss5t55xszs" timestamp="1533626597"&gt;77&lt;/key&gt;&lt;/foreign-keys&gt;&lt;ref-type name="Journal Article"&gt;17&lt;/ref-type&gt;&lt;contributors&gt;&lt;authors&gt;&lt;author&gt;Glaholt, Mackenzie G&lt;/author&gt;&lt;author&gt;Reingold, Eyal M&lt;/author&gt;&lt;/authors&gt;&lt;/contributors&gt;&lt;titles&gt;&lt;title&gt;Eye movement monitoring as a process tracing methodology in decision making research&lt;/title&gt;&lt;secondary-title&gt;Journal of Neuroscience, Psychology, and Economics&lt;/secondary-title&gt;&lt;/titles&gt;&lt;periodical&gt;&lt;full-title&gt;Journal of Neuroscience, Psychology, and Economics&lt;/full-title&gt;&lt;/periodical&gt;&lt;pages&gt;125&lt;/pages&gt;&lt;volume&gt;4&lt;/volume&gt;&lt;number&gt;2&lt;/number&gt;&lt;dates&gt;&lt;year&gt;2011&lt;/year&gt;&lt;/dates&gt;&lt;isbn&gt;1433810522&lt;/isbn&gt;&lt;urls&gt;&lt;/urls&gt;&lt;/record&gt;&lt;/Cite&gt;&lt;/EndNote&gt;</w:instrText>
      </w:r>
      <w:r w:rsidR="00807E01" w:rsidRPr="00134B25">
        <w:rPr>
          <w:rFonts w:ascii="Times New Roman" w:hAnsi="Times New Roman" w:cs="Times New Roman"/>
        </w:rPr>
        <w:fldChar w:fldCharType="separate"/>
      </w:r>
      <w:r w:rsidR="00161D88">
        <w:rPr>
          <w:rFonts w:ascii="Times New Roman" w:hAnsi="Times New Roman" w:cs="Times New Roman"/>
          <w:noProof/>
        </w:rPr>
        <w:t>(Glaholt and Reingold 2011)</w:t>
      </w:r>
      <w:r w:rsidR="00807E01" w:rsidRPr="00134B25">
        <w:rPr>
          <w:rFonts w:ascii="Times New Roman" w:hAnsi="Times New Roman" w:cs="Times New Roman"/>
        </w:rPr>
        <w:fldChar w:fldCharType="end"/>
      </w:r>
      <w:r w:rsidR="00807E01" w:rsidRPr="00134B25">
        <w:rPr>
          <w:rFonts w:ascii="Times New Roman" w:hAnsi="Times New Roman" w:cs="Times New Roman"/>
        </w:rPr>
        <w:t>.</w:t>
      </w:r>
    </w:p>
    <w:p w14:paraId="769CAD86" w14:textId="77A5A225" w:rsidR="009E3D18" w:rsidRPr="00134B25" w:rsidRDefault="000341D3" w:rsidP="00CA1C75">
      <w:pPr>
        <w:spacing w:line="360" w:lineRule="auto"/>
        <w:ind w:firstLine="720"/>
        <w:rPr>
          <w:rFonts w:ascii="Times New Roman" w:hAnsi="Times New Roman" w:cs="Times New Roman"/>
        </w:rPr>
      </w:pPr>
      <w:r w:rsidRPr="00134B25">
        <w:rPr>
          <w:rFonts w:ascii="Times New Roman" w:hAnsi="Times New Roman" w:cs="Times New Roman"/>
        </w:rPr>
        <w:t>Eye is the preeminent sense for acquiring information. The rapid gaze of eye up to three to four per second are called saccades</w:t>
      </w:r>
      <w:r w:rsidR="00B22F3C" w:rsidRPr="00134B25">
        <w:rPr>
          <w:rFonts w:ascii="Times New Roman" w:hAnsi="Times New Roman" w:cs="Times New Roman"/>
        </w:rPr>
        <w:t xml:space="preserve"> and between saccades where the eye is </w:t>
      </w:r>
      <w:r w:rsidR="00B22F3C" w:rsidRPr="00134B25">
        <w:rPr>
          <w:rFonts w:ascii="Times New Roman" w:hAnsi="Times New Roman" w:cs="Times New Roman"/>
        </w:rPr>
        <w:lastRenderedPageBreak/>
        <w:t>relatively still are called fixations.</w:t>
      </w:r>
      <w:r w:rsidR="00BD5F8F" w:rsidRPr="00134B25">
        <w:rPr>
          <w:rFonts w:ascii="Times New Roman" w:hAnsi="Times New Roman" w:cs="Times New Roman"/>
        </w:rPr>
        <w:t xml:space="preserve"> It is during the eye fixations when the information is acquired. Since </w:t>
      </w:r>
      <w:r w:rsidR="003D5F85" w:rsidRPr="00134B25">
        <w:rPr>
          <w:rFonts w:ascii="Times New Roman" w:hAnsi="Times New Roman" w:cs="Times New Roman"/>
        </w:rPr>
        <w:t xml:space="preserve">visual information is acquired and processed during fixations, eye fixations are a window into cognitive processes </w:t>
      </w:r>
      <w:r w:rsidR="003D5F85"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&lt;EndNote&gt;&lt;Cite&gt;&lt;Author&gt;Just&lt;/Author&gt;&lt;Year&gt;1980&lt;/Year&gt;&lt;RecNum&gt;85&lt;/RecNum&gt;&lt;DisplayText&gt;(Just and Carpenter 1980, Schulte-Mecklenbeck et al. 2011)&lt;/DisplayText&gt;&lt;record&gt;&lt;rec-number&gt;85&lt;/rec-number&gt;&lt;foreign-keys&gt;&lt;key app="EN" db-id="tszt2est5wstfoef0w8pr9vprvss5t55xszs" timestamp="1533751808"&gt;85&lt;/key&gt;&lt;/foreign-keys&gt;&lt;ref-type name="Journal Article"&gt;17&lt;/ref-type&gt;&lt;contributors&gt;&lt;authors&gt;&lt;author&gt;Just, Marcel A&lt;/author&gt;&lt;author&gt;Carpenter, Patricia A&lt;/author&gt;&lt;/authors&gt;&lt;/contributors&gt;&lt;titles&gt;&lt;title&gt;A theory of reading: From eye fixations to comprehension&lt;/title&gt;&lt;secondary-title&gt;Psychological review&lt;/secondary-title&gt;&lt;/titles&gt;&lt;periodical&gt;&lt;full-title&gt;Psychological review&lt;/full-title&gt;&lt;/periodical&gt;&lt;pages&gt;329&lt;/pages&gt;&lt;volume&gt;87&lt;/volume&gt;&lt;number&gt;4&lt;/number&gt;&lt;dates&gt;&lt;year&gt;1980&lt;/year&gt;&lt;/dates&gt;&lt;isbn&gt;1939-1471&lt;/isbn&gt;&lt;urls&gt;&lt;/urls&gt;&lt;/record&gt;&lt;/Cite&gt;&lt;Cite&gt;&lt;Author&gt;Michael Schulte-Mecklenbeck&lt;/Author&gt;&lt;Year&gt;2011&lt;/Year&gt;&lt;RecNum&gt;68&lt;/RecNum&gt;&lt;record&gt;&lt;rec-number&gt;68&lt;/rec-number&gt;&lt;foreign-keys&gt;&lt;key app="EN" db-id="tszt2est5wstfoef0w8pr9vprvss5t55xszs" timestamp="1533433598"&gt;68&lt;/key&gt;&lt;/foreign-keys&gt;&lt;ref-type name="Book"&gt;6&lt;/ref-type&gt;&lt;contributors&gt;&lt;authors&gt;&lt;author&gt;Michael Schulte-Mecklenbeck &lt;/author&gt;&lt;author&gt;Anton Kuehberger&lt;/author&gt;&lt;author&gt;Rob Ranyard&lt;/author&gt;&lt;/authors&gt;&lt;/contributors&gt;&lt;titles&gt;&lt;title&gt;A Handbook of Process Tracing Methods for Decision Research: A Critical Review and User’s Guide&lt;/title&gt;&lt;/titles&gt;&lt;dates&gt;&lt;year&gt;2011&lt;/year&gt;&lt;/dates&gt;&lt;pub-location&gt;270 Madison Avenue New York, NY 10016&lt;/pub-location&gt;&lt;publisher&gt;Psychology Press&lt;/publisher&gt;&lt;urls&gt;&lt;/urls&gt;&lt;/record&gt;&lt;/Cite&gt;&lt;/EndNote&gt;</w:instrText>
      </w:r>
      <w:r w:rsidR="003D5F85" w:rsidRPr="00134B25">
        <w:rPr>
          <w:rFonts w:ascii="Times New Roman" w:hAnsi="Times New Roman" w:cs="Times New Roman"/>
        </w:rPr>
        <w:fldChar w:fldCharType="separate"/>
      </w:r>
      <w:r w:rsidR="00161D88">
        <w:rPr>
          <w:rFonts w:ascii="Times New Roman" w:hAnsi="Times New Roman" w:cs="Times New Roman"/>
          <w:noProof/>
        </w:rPr>
        <w:t>(Just and Carpenter 1980, Schulte-Mecklenbeck et al. 2011)</w:t>
      </w:r>
      <w:r w:rsidR="003D5F85" w:rsidRPr="00134B25">
        <w:rPr>
          <w:rFonts w:ascii="Times New Roman" w:hAnsi="Times New Roman" w:cs="Times New Roman"/>
        </w:rPr>
        <w:fldChar w:fldCharType="end"/>
      </w:r>
      <w:r w:rsidR="003D5F85" w:rsidRPr="00134B25">
        <w:rPr>
          <w:rFonts w:ascii="Times New Roman" w:hAnsi="Times New Roman" w:cs="Times New Roman"/>
        </w:rPr>
        <w:t>. Eye movements are extremely fast, metabolically cheap and quickly corrected which gives them a low threshold for triggering</w:t>
      </w:r>
      <w:r w:rsidR="00092BE3" w:rsidRPr="00134B25">
        <w:rPr>
          <w:rFonts w:ascii="Times New Roman" w:hAnsi="Times New Roman" w:cs="Times New Roman"/>
        </w:rPr>
        <w:t xml:space="preserve"> </w:t>
      </w:r>
      <w:r w:rsidR="00092BE3"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&lt;EndNote&gt;&lt;Cite&gt;&lt;Author&gt;Spivey&lt;/Author&gt;&lt;Year&gt;2009&lt;/Year&gt;&lt;RecNum&gt;69&lt;/RecNum&gt;&lt;DisplayText&gt;(Spivey et al. 2009)&lt;/DisplayText&gt;&lt;record&gt;&lt;rec-number&gt;69&lt;/rec-number&gt;&lt;foreign-keys&gt;&lt;key app="EN" db-id="tszt2est5wstfoef0w8pr9vprvss5t55xszs" timestamp="1533496722"&gt;69&lt;/key&gt;&lt;/foreign-keys&gt;&lt;ref-type name="Journal Article"&gt;17&lt;/ref-type&gt;&lt;contributors&gt;&lt;authors&gt;&lt;author&gt;Spivey, MJ&lt;/author&gt;&lt;author&gt;Richardson, Daniel&lt;/author&gt;&lt;author&gt;Dale, Rick&lt;/author&gt;&lt;/authors&gt;&lt;/contributors&gt;&lt;titles&gt;&lt;title&gt;The movement of eye and hand as a window into language and cognition&lt;/title&gt;&lt;secondary-title&gt;Oxford handbook of human action&lt;/secondary-title&gt;&lt;/titles&gt;&lt;periodical&gt;&lt;full-title&gt;Oxford handbook of human action&lt;/full-title&gt;&lt;/periodical&gt;&lt;pages&gt;225&lt;/pages&gt;&lt;volume&gt;2&lt;/volume&gt;&lt;dates&gt;&lt;year&gt;2009&lt;/year&gt;&lt;/dates&gt;&lt;isbn&gt;0195309987&lt;/isbn&gt;&lt;urls&gt;&lt;/urls&gt;&lt;/record&gt;&lt;/Cite&gt;&lt;/EndNote&gt;</w:instrText>
      </w:r>
      <w:r w:rsidR="00092BE3" w:rsidRPr="00134B25">
        <w:rPr>
          <w:rFonts w:ascii="Times New Roman" w:hAnsi="Times New Roman" w:cs="Times New Roman"/>
        </w:rPr>
        <w:fldChar w:fldCharType="separate"/>
      </w:r>
      <w:r w:rsidR="00161D88">
        <w:rPr>
          <w:rFonts w:ascii="Times New Roman" w:hAnsi="Times New Roman" w:cs="Times New Roman"/>
          <w:noProof/>
        </w:rPr>
        <w:t>(Spivey et al. 2009)</w:t>
      </w:r>
      <w:r w:rsidR="00092BE3" w:rsidRPr="00134B25">
        <w:rPr>
          <w:rFonts w:ascii="Times New Roman" w:hAnsi="Times New Roman" w:cs="Times New Roman"/>
        </w:rPr>
        <w:fldChar w:fldCharType="end"/>
      </w:r>
      <w:r w:rsidR="003D5F85" w:rsidRPr="00134B25">
        <w:rPr>
          <w:rFonts w:ascii="Times New Roman" w:hAnsi="Times New Roman" w:cs="Times New Roman"/>
        </w:rPr>
        <w:t>.</w:t>
      </w:r>
      <w:r w:rsidR="00092BE3" w:rsidRPr="00134B25">
        <w:rPr>
          <w:rFonts w:ascii="Times New Roman" w:hAnsi="Times New Roman" w:cs="Times New Roman"/>
        </w:rPr>
        <w:t xml:space="preserve"> Furthermore, they are automatic, difficult to sensor and provide a detailed trace of acquired information. </w:t>
      </w:r>
      <w:r w:rsidR="003D5F85" w:rsidRPr="00134B25">
        <w:rPr>
          <w:rFonts w:ascii="Times New Roman" w:hAnsi="Times New Roman" w:cs="Times New Roman"/>
        </w:rPr>
        <w:t xml:space="preserve">   </w:t>
      </w:r>
    </w:p>
    <w:p w14:paraId="0FD6058C" w14:textId="0A6ADE2D" w:rsidR="005E75B7" w:rsidRPr="00134B25" w:rsidRDefault="005E75B7" w:rsidP="00CA1C75">
      <w:pPr>
        <w:spacing w:line="360" w:lineRule="auto"/>
        <w:ind w:firstLine="720"/>
        <w:rPr>
          <w:rFonts w:ascii="Times New Roman" w:hAnsi="Times New Roman" w:cs="Times New Roman"/>
        </w:rPr>
      </w:pPr>
      <w:r w:rsidRPr="00134B25">
        <w:rPr>
          <w:rFonts w:ascii="Times New Roman" w:hAnsi="Times New Roman" w:cs="Times New Roman"/>
        </w:rPr>
        <w:t xml:space="preserve">By observing the sequence of eye fixations we can measure </w:t>
      </w:r>
      <w:r w:rsidRPr="00134B25">
        <w:rPr>
          <w:rFonts w:ascii="Times New Roman" w:hAnsi="Times New Roman" w:cs="Times New Roman"/>
        </w:rPr>
        <w:fldChar w:fldCharType="begin"/>
      </w:r>
      <w:r w:rsidR="00161D88">
        <w:rPr>
          <w:rFonts w:ascii="Times New Roman" w:hAnsi="Times New Roman" w:cs="Times New Roman"/>
        </w:rPr>
        <w:instrText xml:space="preserve"> ADDIN EN.CITE &lt;EndNote&gt;&lt;Cite&gt;&lt;Author&gt;Michael Schulte-Mecklenbeck&lt;/Author&gt;&lt;Year&gt;2011&lt;/Year&gt;&lt;RecNum&gt;68&lt;/RecNum&gt;&lt;DisplayText&gt;(Schulte-Mecklenbeck et al. 2011)&lt;/DisplayText&gt;&lt;record&gt;&lt;rec-number&gt;68&lt;/rec-number&gt;&lt;foreign-keys&gt;&lt;key app="EN" db-id="tszt2est5wstfoef0w8pr9vprvss5t55xszs" timestamp="1533433598"&gt;68&lt;/key&gt;&lt;/foreign-keys&gt;&lt;ref-type name="Book"&gt;6&lt;/ref-type&gt;&lt;contributors&gt;&lt;authors&gt;&lt;author&gt;Michael Schulte-Mecklenbeck &lt;/author&gt;&lt;author&gt;Anton Kuehberger&lt;/author&gt;&lt;author&gt;Rob Ranyard&lt;/author&gt;&lt;/authors&gt;&lt;/contributors&gt;&lt;titles&gt;&lt;title&gt;A Handbook of Process Tracing Methods for Decision Research: A Critical Review and User’s Guide&lt;/title&gt;&lt;/titles&gt;&lt;dates&gt;&lt;year&gt;2011&lt;/year&gt;&lt;/dates&gt;&lt;pub-location&gt;270 Madison Avenue New York, NY 10016&lt;/pub-location&gt;&lt;publisher&gt;Psychology Press&lt;/publisher&gt;&lt;urls&gt;&lt;/urls&gt;&lt;/record&gt;&lt;/Cite&gt;&lt;/EndNote&gt;</w:instrText>
      </w:r>
      <w:r w:rsidRPr="00134B25">
        <w:rPr>
          <w:rFonts w:ascii="Times New Roman" w:hAnsi="Times New Roman" w:cs="Times New Roman"/>
        </w:rPr>
        <w:fldChar w:fldCharType="separate"/>
      </w:r>
      <w:r w:rsidR="00161D88">
        <w:rPr>
          <w:rFonts w:ascii="Times New Roman" w:hAnsi="Times New Roman" w:cs="Times New Roman"/>
          <w:noProof/>
        </w:rPr>
        <w:t>(Schulte-Mecklenbeck et al. 2011)</w:t>
      </w:r>
      <w:r w:rsidRPr="00134B25">
        <w:rPr>
          <w:rFonts w:ascii="Times New Roman" w:hAnsi="Times New Roman" w:cs="Times New Roman"/>
        </w:rPr>
        <w:fldChar w:fldCharType="end"/>
      </w:r>
      <w:r w:rsidRPr="00134B25">
        <w:rPr>
          <w:rFonts w:ascii="Times New Roman" w:hAnsi="Times New Roman" w:cs="Times New Roman"/>
        </w:rPr>
        <w:t>:</w:t>
      </w:r>
    </w:p>
    <w:p w14:paraId="4F2E3489" w14:textId="6C0919F1" w:rsidR="00151989" w:rsidRPr="00134B25" w:rsidRDefault="005E75B7" w:rsidP="005E75B7">
      <w:pPr>
        <w:pStyle w:val="ListParagraph"/>
        <w:numPr>
          <w:ilvl w:val="0"/>
          <w:numId w:val="9"/>
        </w:numPr>
        <w:spacing w:line="360" w:lineRule="auto"/>
        <w:rPr>
          <w:rFonts w:ascii="Times New Roman" w:hAnsi="Times New Roman" w:cs="Times New Roman"/>
        </w:rPr>
      </w:pPr>
      <w:r w:rsidRPr="00134B25">
        <w:rPr>
          <w:rFonts w:ascii="Times New Roman" w:hAnsi="Times New Roman" w:cs="Times New Roman"/>
        </w:rPr>
        <w:t>Area of interests (AOIs) over the display</w:t>
      </w:r>
    </w:p>
    <w:p w14:paraId="57851C62" w14:textId="34353082" w:rsidR="005E75B7" w:rsidRPr="00134B25" w:rsidRDefault="005E75B7" w:rsidP="005E75B7">
      <w:pPr>
        <w:pStyle w:val="ListParagraph"/>
        <w:numPr>
          <w:ilvl w:val="0"/>
          <w:numId w:val="9"/>
        </w:numPr>
        <w:spacing w:line="360" w:lineRule="auto"/>
        <w:rPr>
          <w:rFonts w:ascii="Times New Roman" w:hAnsi="Times New Roman" w:cs="Times New Roman"/>
        </w:rPr>
      </w:pPr>
      <w:r w:rsidRPr="00134B25">
        <w:rPr>
          <w:rFonts w:ascii="Times New Roman" w:hAnsi="Times New Roman" w:cs="Times New Roman"/>
        </w:rPr>
        <w:t>Frequency of fixations over AOIs</w:t>
      </w:r>
    </w:p>
    <w:p w14:paraId="7792ABBD" w14:textId="59DA1954" w:rsidR="005E75B7" w:rsidRPr="00134B25" w:rsidRDefault="00DF4BE3" w:rsidP="005E75B7">
      <w:pPr>
        <w:pStyle w:val="ListParagraph"/>
        <w:numPr>
          <w:ilvl w:val="0"/>
          <w:numId w:val="9"/>
        </w:numPr>
        <w:spacing w:line="360" w:lineRule="auto"/>
        <w:rPr>
          <w:rFonts w:ascii="Times New Roman" w:hAnsi="Times New Roman" w:cs="Times New Roman"/>
        </w:rPr>
      </w:pPr>
      <w:r w:rsidRPr="00134B25">
        <w:rPr>
          <w:rFonts w:ascii="Times New Roman" w:hAnsi="Times New Roman" w:cs="Times New Roman"/>
        </w:rPr>
        <w:t>Order of fixation</w:t>
      </w:r>
    </w:p>
    <w:p w14:paraId="1F0A9B89" w14:textId="4E554B2E" w:rsidR="00DF4BE3" w:rsidRPr="00134B25" w:rsidRDefault="00DF4BE3" w:rsidP="005E75B7">
      <w:pPr>
        <w:pStyle w:val="ListParagraph"/>
        <w:numPr>
          <w:ilvl w:val="0"/>
          <w:numId w:val="9"/>
        </w:numPr>
        <w:spacing w:line="360" w:lineRule="auto"/>
        <w:rPr>
          <w:rFonts w:ascii="Times New Roman" w:hAnsi="Times New Roman" w:cs="Times New Roman"/>
        </w:rPr>
      </w:pPr>
      <w:r w:rsidRPr="00134B25">
        <w:rPr>
          <w:rFonts w:ascii="Times New Roman" w:hAnsi="Times New Roman" w:cs="Times New Roman"/>
        </w:rPr>
        <w:t>Total time of fixation or mean duration</w:t>
      </w:r>
    </w:p>
    <w:p w14:paraId="3931F396" w14:textId="0350DE72" w:rsidR="00DF4BE3" w:rsidRPr="00134B25" w:rsidRDefault="00DF4BE3" w:rsidP="005E75B7">
      <w:pPr>
        <w:pStyle w:val="ListParagraph"/>
        <w:numPr>
          <w:ilvl w:val="0"/>
          <w:numId w:val="9"/>
        </w:numPr>
        <w:spacing w:line="360" w:lineRule="auto"/>
        <w:rPr>
          <w:rFonts w:ascii="Times New Roman" w:hAnsi="Times New Roman" w:cs="Times New Roman"/>
        </w:rPr>
      </w:pPr>
      <w:r w:rsidRPr="00134B25">
        <w:rPr>
          <w:rFonts w:ascii="Times New Roman" w:hAnsi="Times New Roman" w:cs="Times New Roman"/>
        </w:rPr>
        <w:t>Subsequence of fixations</w:t>
      </w:r>
    </w:p>
    <w:p w14:paraId="77E97DA8" w14:textId="46BA406D" w:rsidR="006B7C9E" w:rsidRPr="00134B25" w:rsidRDefault="00D65282" w:rsidP="00DC73DC">
      <w:pPr>
        <w:pStyle w:val="NewNormal"/>
        <w:rPr>
          <w:rFonts w:cs="Times New Roman"/>
        </w:rPr>
      </w:pPr>
      <w:r w:rsidRPr="00134B25">
        <w:rPr>
          <w:rFonts w:cs="Times New Roman"/>
        </w:rPr>
        <w:t xml:space="preserve">There are </w:t>
      </w:r>
      <w:r w:rsidR="008E1710" w:rsidRPr="00134B25">
        <w:rPr>
          <w:rFonts w:cs="Times New Roman"/>
        </w:rPr>
        <w:t xml:space="preserve">two types of eye movements, </w:t>
      </w:r>
      <w:r w:rsidR="00C11DB3" w:rsidRPr="00134B25">
        <w:rPr>
          <w:rFonts w:cs="Times New Roman"/>
        </w:rPr>
        <w:t>s</w:t>
      </w:r>
      <w:r w:rsidR="008E1710" w:rsidRPr="00134B25">
        <w:rPr>
          <w:rFonts w:cs="Times New Roman"/>
        </w:rPr>
        <w:t xml:space="preserve">accades &amp; </w:t>
      </w:r>
      <w:r w:rsidR="00C11DB3" w:rsidRPr="00134B25">
        <w:rPr>
          <w:rFonts w:cs="Times New Roman"/>
        </w:rPr>
        <w:t>n</w:t>
      </w:r>
      <w:r w:rsidR="008E1710" w:rsidRPr="00134B25">
        <w:rPr>
          <w:rFonts w:cs="Times New Roman"/>
        </w:rPr>
        <w:t>on</w:t>
      </w:r>
      <w:r w:rsidR="00A13CC9" w:rsidRPr="00134B25">
        <w:rPr>
          <w:rFonts w:cs="Times New Roman"/>
        </w:rPr>
        <w:t>-</w:t>
      </w:r>
      <w:r w:rsidR="008E1710" w:rsidRPr="00134B25">
        <w:rPr>
          <w:rFonts w:cs="Times New Roman"/>
        </w:rPr>
        <w:t xml:space="preserve">saccadic. Saccadic movements are rapid and voluntary movements over one object to another and are crucial for cognitive studies </w:t>
      </w:r>
      <w:r w:rsidR="008E1710" w:rsidRPr="00134B25">
        <w:rPr>
          <w:rFonts w:cs="Times New Roman"/>
        </w:rPr>
        <w:fldChar w:fldCharType="begin"/>
      </w:r>
      <w:r w:rsidR="00161D88">
        <w:rPr>
          <w:rFonts w:cs="Times New Roman"/>
        </w:rPr>
        <w:instrText xml:space="preserve"> ADDIN EN.CITE &lt;EndNote&gt;&lt;Cite&gt;&lt;Author&gt;Glaholt&lt;/Author&gt;&lt;Year&gt;2011&lt;/Year&gt;&lt;RecNum&gt;77&lt;/RecNum&gt;&lt;DisplayText&gt;(Glaholt and Reingold 2011)&lt;/DisplayText&gt;&lt;record&gt;&lt;rec-number&gt;77&lt;/rec-number&gt;&lt;foreign-keys&gt;&lt;key app="EN" db-id="tszt2est5wstfoef0w8pr9vprvss5t55xszs" timestamp="1533626597"&gt;77&lt;/key&gt;&lt;/foreign-keys&gt;&lt;ref-type name="Journal Article"&gt;17&lt;/ref-type&gt;&lt;contributors&gt;&lt;authors&gt;&lt;author&gt;Glaholt, Mackenzie G&lt;/author&gt;&lt;author&gt;Reingold, Eyal M&lt;/author&gt;&lt;/authors&gt;&lt;/contributors&gt;&lt;titles&gt;&lt;title&gt;Eye movement monitoring as a process tracing methodology in decision making research&lt;/title&gt;&lt;secondary-title&gt;Journal of Neuroscience, Psychology, and Economics&lt;/secondary-title&gt;&lt;/titles&gt;&lt;periodical&gt;&lt;full-title&gt;Journal of Neuroscience, Psychology, and Economics&lt;/full-title&gt;&lt;/periodical&gt;&lt;pages&gt;125&lt;/pages&gt;&lt;volume&gt;4&lt;/volume&gt;&lt;number&gt;2&lt;/number&gt;&lt;dates&gt;&lt;year&gt;2011&lt;/year&gt;&lt;/dates&gt;&lt;isbn&gt;1433810522&lt;/isbn&gt;&lt;urls&gt;&lt;/urls&gt;&lt;/record&gt;&lt;/Cite&gt;&lt;/EndNote&gt;</w:instrText>
      </w:r>
      <w:r w:rsidR="008E1710" w:rsidRPr="00134B25">
        <w:rPr>
          <w:rFonts w:cs="Times New Roman"/>
        </w:rPr>
        <w:fldChar w:fldCharType="separate"/>
      </w:r>
      <w:r w:rsidR="00161D88">
        <w:rPr>
          <w:rFonts w:cs="Times New Roman"/>
          <w:noProof/>
        </w:rPr>
        <w:t>(Glaholt and Reingold 2011)</w:t>
      </w:r>
      <w:r w:rsidR="008E1710" w:rsidRPr="00134B25">
        <w:rPr>
          <w:rFonts w:cs="Times New Roman"/>
        </w:rPr>
        <w:fldChar w:fldCharType="end"/>
      </w:r>
      <w:r w:rsidR="008E1710" w:rsidRPr="00134B25">
        <w:rPr>
          <w:rFonts w:cs="Times New Roman"/>
        </w:rPr>
        <w:t xml:space="preserve">. However due to suppression of vision during these movements, information acquisition process is hampered. </w:t>
      </w:r>
      <w:r w:rsidR="00A13CC9" w:rsidRPr="00134B25">
        <w:rPr>
          <w:rFonts w:cs="Times New Roman"/>
        </w:rPr>
        <w:t>N</w:t>
      </w:r>
      <w:r w:rsidR="008E1710" w:rsidRPr="00134B25">
        <w:rPr>
          <w:rFonts w:cs="Times New Roman"/>
        </w:rPr>
        <w:t>on</w:t>
      </w:r>
      <w:r w:rsidR="00A13CC9" w:rsidRPr="00134B25">
        <w:rPr>
          <w:rFonts w:cs="Times New Roman"/>
        </w:rPr>
        <w:t>-</w:t>
      </w:r>
      <w:r w:rsidR="008E1710" w:rsidRPr="00134B25">
        <w:rPr>
          <w:rFonts w:cs="Times New Roman"/>
        </w:rPr>
        <w:t xml:space="preserve">saccadic movements on the other hand involves vergence or nystagmus movements which allow the observer to track an object in a trajectory or relative motion. Although important for daily life, </w:t>
      </w:r>
      <w:r w:rsidR="00C11DB3" w:rsidRPr="00134B25">
        <w:rPr>
          <w:rFonts w:cs="Times New Roman"/>
        </w:rPr>
        <w:t>non</w:t>
      </w:r>
      <w:r w:rsidR="00A13CC9" w:rsidRPr="00134B25">
        <w:rPr>
          <w:rFonts w:cs="Times New Roman"/>
        </w:rPr>
        <w:t>-</w:t>
      </w:r>
      <w:r w:rsidR="00C11DB3" w:rsidRPr="00134B25">
        <w:rPr>
          <w:rFonts w:cs="Times New Roman"/>
        </w:rPr>
        <w:t>saccadic</w:t>
      </w:r>
      <w:r w:rsidR="008E1710" w:rsidRPr="00134B25">
        <w:rPr>
          <w:rFonts w:cs="Times New Roman"/>
        </w:rPr>
        <w:t xml:space="preserve"> movements are not important for research</w:t>
      </w:r>
      <w:r w:rsidR="00C11DB3" w:rsidRPr="00134B25">
        <w:rPr>
          <w:rFonts w:cs="Times New Roman"/>
        </w:rPr>
        <w:t xml:space="preserve"> purpose.</w:t>
      </w:r>
    </w:p>
    <w:p w14:paraId="50726825" w14:textId="518DC8B2" w:rsidR="00DF4BE3" w:rsidRDefault="00606BAA" w:rsidP="006B7C9E">
      <w:pPr>
        <w:pStyle w:val="11Subheading"/>
      </w:pPr>
      <w:bookmarkStart w:id="52" w:name="_Toc14778706"/>
      <w:r>
        <w:t>Methodology</w:t>
      </w:r>
      <w:bookmarkEnd w:id="52"/>
    </w:p>
    <w:p w14:paraId="685C3D28" w14:textId="284A4F3E" w:rsidR="00513435" w:rsidRPr="00134B25" w:rsidRDefault="0032183D" w:rsidP="00CA1C75">
      <w:pPr>
        <w:spacing w:line="360" w:lineRule="auto"/>
        <w:ind w:firstLine="720"/>
        <w:rPr>
          <w:rFonts w:ascii="Times New Roman" w:hAnsi="Times New Roman" w:cs="Times New Roman"/>
        </w:rPr>
      </w:pPr>
      <w:r w:rsidRPr="00134B25">
        <w:rPr>
          <w:rFonts w:ascii="Times New Roman" w:hAnsi="Times New Roman" w:cs="Times New Roman"/>
        </w:rPr>
        <w:t>Although eye tracking is new to the field of oil and gas but th</w:t>
      </w:r>
      <w:r w:rsidR="00513435" w:rsidRPr="00134B25">
        <w:rPr>
          <w:rFonts w:ascii="Times New Roman" w:hAnsi="Times New Roman" w:cs="Times New Roman"/>
        </w:rPr>
        <w:t xml:space="preserve">ere has been </w:t>
      </w:r>
      <w:r w:rsidRPr="00134B25">
        <w:rPr>
          <w:rFonts w:ascii="Times New Roman" w:hAnsi="Times New Roman" w:cs="Times New Roman"/>
        </w:rPr>
        <w:t xml:space="preserve">some </w:t>
      </w:r>
      <w:r w:rsidR="00513435" w:rsidRPr="00134B25">
        <w:rPr>
          <w:rFonts w:ascii="Times New Roman" w:hAnsi="Times New Roman" w:cs="Times New Roman"/>
        </w:rPr>
        <w:t xml:space="preserve">application in industry </w:t>
      </w:r>
      <w:r w:rsidRPr="00134B25">
        <w:rPr>
          <w:rFonts w:ascii="Times New Roman" w:hAnsi="Times New Roman" w:cs="Times New Roman"/>
        </w:rPr>
        <w:t>recently</w:t>
      </w:r>
      <w:r w:rsidR="00323775">
        <w:rPr>
          <w:rFonts w:ascii="Times New Roman" w:hAnsi="Times New Roman" w:cs="Times New Roman"/>
        </w:rPr>
        <w:t xml:space="preserve"> (Salehi et al. 2018)</w:t>
      </w:r>
      <w:r w:rsidR="007C0186">
        <w:rPr>
          <w:rFonts w:ascii="Times New Roman" w:hAnsi="Times New Roman" w:cs="Times New Roman"/>
        </w:rPr>
        <w:t>.</w:t>
      </w:r>
      <w:r w:rsidR="00513435" w:rsidRPr="00134B25">
        <w:rPr>
          <w:rFonts w:ascii="Times New Roman" w:hAnsi="Times New Roman" w:cs="Times New Roman"/>
        </w:rPr>
        <w:t xml:space="preserve"> </w:t>
      </w:r>
      <w:r w:rsidRPr="00134B25">
        <w:rPr>
          <w:rFonts w:ascii="Times New Roman" w:hAnsi="Times New Roman" w:cs="Times New Roman"/>
        </w:rPr>
        <w:t>In other studies e</w:t>
      </w:r>
      <w:r w:rsidR="00513435" w:rsidRPr="00134B25">
        <w:rPr>
          <w:rFonts w:ascii="Times New Roman" w:hAnsi="Times New Roman" w:cs="Times New Roman"/>
        </w:rPr>
        <w:t xml:space="preserve">ye tracking </w:t>
      </w:r>
      <w:r w:rsidRPr="00134B25">
        <w:rPr>
          <w:rFonts w:ascii="Times New Roman" w:hAnsi="Times New Roman" w:cs="Times New Roman"/>
        </w:rPr>
        <w:t xml:space="preserve">was used </w:t>
      </w:r>
      <w:r w:rsidR="00513435" w:rsidRPr="00134B25">
        <w:rPr>
          <w:rFonts w:ascii="Times New Roman" w:hAnsi="Times New Roman" w:cs="Times New Roman"/>
        </w:rPr>
        <w:t xml:space="preserve">to see how participants are going over various real time logs and what their information acquisition pattern can reveal about their performance. The figure </w:t>
      </w:r>
      <w:r w:rsidR="00914729">
        <w:rPr>
          <w:rFonts w:ascii="Times New Roman" w:hAnsi="Times New Roman" w:cs="Times New Roman"/>
        </w:rPr>
        <w:t>11</w:t>
      </w:r>
      <w:r w:rsidR="00513435" w:rsidRPr="00134B25">
        <w:rPr>
          <w:rFonts w:ascii="Times New Roman" w:hAnsi="Times New Roman" w:cs="Times New Roman"/>
        </w:rPr>
        <w:t xml:space="preserve"> shows the gaze pattern of a participant from that study</w:t>
      </w:r>
      <w:r w:rsidR="00415712" w:rsidRPr="00134B25">
        <w:rPr>
          <w:rFonts w:ascii="Times New Roman" w:hAnsi="Times New Roman" w:cs="Times New Roman"/>
        </w:rPr>
        <w:t xml:space="preserve"> </w:t>
      </w:r>
      <w:r w:rsidR="007C0186">
        <w:rPr>
          <w:rFonts w:ascii="Times New Roman" w:hAnsi="Times New Roman" w:cs="Times New Roman"/>
        </w:rPr>
        <w:t xml:space="preserve">(Kiran </w:t>
      </w:r>
      <w:r w:rsidR="007C0186">
        <w:rPr>
          <w:rFonts w:ascii="Times New Roman" w:hAnsi="Times New Roman" w:cs="Times New Roman"/>
          <w:noProof/>
        </w:rPr>
        <w:t>et al. 2018)</w:t>
      </w:r>
      <w:r w:rsidR="00513435" w:rsidRPr="00134B25">
        <w:rPr>
          <w:rFonts w:ascii="Times New Roman" w:hAnsi="Times New Roman" w:cs="Times New Roman"/>
        </w:rPr>
        <w:t>.</w:t>
      </w:r>
      <w:r w:rsidRPr="00134B25">
        <w:rPr>
          <w:rFonts w:ascii="Times New Roman" w:hAnsi="Times New Roman" w:cs="Times New Roman"/>
        </w:rPr>
        <w:t xml:space="preserve"> </w:t>
      </w:r>
    </w:p>
    <w:p w14:paraId="4B5595B7" w14:textId="56A328AA" w:rsidR="00513435" w:rsidRDefault="00513435" w:rsidP="00415712">
      <w:pPr>
        <w:spacing w:line="360" w:lineRule="auto"/>
        <w:jc w:val="center"/>
      </w:pPr>
      <w:r>
        <w:rPr>
          <w:noProof/>
        </w:rPr>
        <w:lastRenderedPageBreak/>
        <w:drawing>
          <wp:inline distT="0" distB="0" distL="0" distR="0" wp14:anchorId="4A1B5796" wp14:editId="374410F8">
            <wp:extent cx="3619500" cy="3153776"/>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113"/>
                    <a:stretch/>
                  </pic:blipFill>
                  <pic:spPr bwMode="auto">
                    <a:xfrm>
                      <a:off x="0" y="0"/>
                      <a:ext cx="3636999" cy="3169024"/>
                    </a:xfrm>
                    <a:prstGeom prst="rect">
                      <a:avLst/>
                    </a:prstGeom>
                    <a:ln>
                      <a:noFill/>
                    </a:ln>
                    <a:extLst>
                      <a:ext uri="{53640926-AAD7-44D8-BBD7-CCE9431645EC}">
                        <a14:shadowObscured xmlns:a14="http://schemas.microsoft.com/office/drawing/2010/main"/>
                      </a:ext>
                    </a:extLst>
                  </pic:spPr>
                </pic:pic>
              </a:graphicData>
            </a:graphic>
          </wp:inline>
        </w:drawing>
      </w:r>
    </w:p>
    <w:p w14:paraId="4C5BDA06" w14:textId="02F48CCD" w:rsidR="00415712" w:rsidRDefault="00415712" w:rsidP="00415712">
      <w:pPr>
        <w:pStyle w:val="Caption"/>
      </w:pPr>
      <w:bookmarkStart w:id="53" w:name="_Toc15299848"/>
      <w:r>
        <w:t xml:space="preserve">Figure </w:t>
      </w:r>
      <w:fldSimple w:instr=" SEQ Figure \* ARABIC ">
        <w:r w:rsidR="00F4316F">
          <w:rPr>
            <w:noProof/>
          </w:rPr>
          <w:t>11</w:t>
        </w:r>
      </w:fldSimple>
      <w:r>
        <w:t xml:space="preserve">: Gaze pattern of a participant </w:t>
      </w:r>
      <w:r w:rsidR="002D4381">
        <w:rPr>
          <w:rFonts w:ascii="Times New Roman" w:hAnsi="Times New Roman" w:cs="Times New Roman"/>
        </w:rPr>
        <w:t xml:space="preserve">(Kiran </w:t>
      </w:r>
      <w:r w:rsidR="002D4381">
        <w:rPr>
          <w:rFonts w:ascii="Times New Roman" w:hAnsi="Times New Roman" w:cs="Times New Roman"/>
          <w:noProof/>
        </w:rPr>
        <w:t>et al. 2018)</w:t>
      </w:r>
      <w:bookmarkEnd w:id="53"/>
    </w:p>
    <w:p w14:paraId="02CEA70E" w14:textId="677483A4" w:rsidR="003148F5" w:rsidRPr="00134B25" w:rsidRDefault="003148F5" w:rsidP="0032183D">
      <w:pPr>
        <w:pStyle w:val="NewNormal"/>
        <w:rPr>
          <w:rFonts w:cs="Times New Roman"/>
        </w:rPr>
      </w:pPr>
      <w:r w:rsidRPr="00134B25">
        <w:rPr>
          <w:rFonts w:cs="Times New Roman"/>
        </w:rPr>
        <w:t xml:space="preserve">The </w:t>
      </w:r>
      <w:r w:rsidR="002E3C54">
        <w:rPr>
          <w:rFonts w:cs="Times New Roman"/>
        </w:rPr>
        <w:t xml:space="preserve">other </w:t>
      </w:r>
      <w:r w:rsidRPr="00134B25">
        <w:rPr>
          <w:rFonts w:cs="Times New Roman"/>
        </w:rPr>
        <w:t xml:space="preserve">study </w:t>
      </w:r>
      <w:r w:rsidR="002E3C54">
        <w:rPr>
          <w:rFonts w:cs="Times New Roman"/>
        </w:rPr>
        <w:t>ha</w:t>
      </w:r>
      <w:r w:rsidR="00CF745C">
        <w:rPr>
          <w:rFonts w:cs="Times New Roman"/>
        </w:rPr>
        <w:t>s</w:t>
      </w:r>
      <w:r w:rsidR="002E3C54">
        <w:rPr>
          <w:rFonts w:cs="Times New Roman"/>
        </w:rPr>
        <w:t xml:space="preserve"> done</w:t>
      </w:r>
      <w:r w:rsidRPr="00134B25">
        <w:rPr>
          <w:rFonts w:cs="Times New Roman"/>
        </w:rPr>
        <w:t xml:space="preserve"> the pupillogram analysis involving the pupil dilation. The pupil dilation was then correlated with the situational awareness of the participants. The figure </w:t>
      </w:r>
      <w:r w:rsidR="00914729">
        <w:rPr>
          <w:rFonts w:cs="Times New Roman"/>
        </w:rPr>
        <w:t>12</w:t>
      </w:r>
      <w:r w:rsidRPr="00134B25">
        <w:rPr>
          <w:rFonts w:cs="Times New Roman"/>
        </w:rPr>
        <w:t xml:space="preserve"> shows the comparison of pupil dilation among the two participants</w:t>
      </w:r>
      <w:r w:rsidR="007C0186">
        <w:rPr>
          <w:rFonts w:cs="Times New Roman"/>
        </w:rPr>
        <w:t xml:space="preserve"> (Salehi </w:t>
      </w:r>
      <w:r w:rsidR="007C0186">
        <w:rPr>
          <w:rFonts w:cs="Times New Roman"/>
          <w:noProof/>
        </w:rPr>
        <w:t>et al. 2018).</w:t>
      </w:r>
    </w:p>
    <w:p w14:paraId="32855FEA" w14:textId="75B7839A" w:rsidR="00415712" w:rsidRDefault="003148F5" w:rsidP="003148F5">
      <w:pPr>
        <w:pStyle w:val="NewNormal"/>
        <w:ind w:firstLine="0"/>
        <w:jc w:val="center"/>
      </w:pPr>
      <w:r>
        <w:rPr>
          <w:noProof/>
        </w:rPr>
        <w:drawing>
          <wp:inline distT="0" distB="0" distL="0" distR="0" wp14:anchorId="5CB9703F" wp14:editId="48B1001D">
            <wp:extent cx="3524491" cy="2374182"/>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049" t="1104" r="1024" b="1751"/>
                    <a:stretch/>
                  </pic:blipFill>
                  <pic:spPr bwMode="auto">
                    <a:xfrm>
                      <a:off x="0" y="0"/>
                      <a:ext cx="3570860" cy="2405417"/>
                    </a:xfrm>
                    <a:prstGeom prst="rect">
                      <a:avLst/>
                    </a:prstGeom>
                    <a:ln>
                      <a:noFill/>
                    </a:ln>
                    <a:extLst>
                      <a:ext uri="{53640926-AAD7-44D8-BBD7-CCE9431645EC}">
                        <a14:shadowObscured xmlns:a14="http://schemas.microsoft.com/office/drawing/2010/main"/>
                      </a:ext>
                    </a:extLst>
                  </pic:spPr>
                </pic:pic>
              </a:graphicData>
            </a:graphic>
          </wp:inline>
        </w:drawing>
      </w:r>
    </w:p>
    <w:p w14:paraId="3C359044" w14:textId="37555BB9" w:rsidR="003148F5" w:rsidRPr="00415712" w:rsidRDefault="003148F5" w:rsidP="003148F5">
      <w:pPr>
        <w:pStyle w:val="Caption"/>
      </w:pPr>
      <w:bookmarkStart w:id="54" w:name="_Toc15299849"/>
      <w:r>
        <w:t xml:space="preserve">Figure </w:t>
      </w:r>
      <w:fldSimple w:instr=" SEQ Figure \* ARABIC ">
        <w:r w:rsidR="00F4316F">
          <w:rPr>
            <w:noProof/>
          </w:rPr>
          <w:t>12</w:t>
        </w:r>
      </w:fldSimple>
      <w:r>
        <w:t xml:space="preserve">: Pupil dilation comparison of two participants </w:t>
      </w:r>
      <w:r w:rsidR="002D4381">
        <w:rPr>
          <w:rFonts w:cs="Times New Roman"/>
        </w:rPr>
        <w:t xml:space="preserve">(Salehi </w:t>
      </w:r>
      <w:r w:rsidR="002D4381">
        <w:rPr>
          <w:rFonts w:cs="Times New Roman"/>
          <w:noProof/>
        </w:rPr>
        <w:t>et al. 2018)</w:t>
      </w:r>
      <w:bookmarkEnd w:id="54"/>
    </w:p>
    <w:p w14:paraId="75A9DAD7" w14:textId="3CCE0A2D" w:rsidR="001B7BC5" w:rsidRPr="00134B25" w:rsidRDefault="003148F5" w:rsidP="00CA1C75">
      <w:pPr>
        <w:spacing w:line="360" w:lineRule="auto"/>
        <w:ind w:firstLine="720"/>
        <w:rPr>
          <w:rFonts w:ascii="Times New Roman" w:hAnsi="Times New Roman" w:cs="Times New Roman"/>
        </w:rPr>
      </w:pPr>
      <w:r w:rsidRPr="00134B25">
        <w:rPr>
          <w:rFonts w:ascii="Times New Roman" w:hAnsi="Times New Roman" w:cs="Times New Roman"/>
        </w:rPr>
        <w:t xml:space="preserve">In this study we wanted to see how eye tracking can be used in a simulator setup and how the results from eye tracking can be used for better training and evaluation. To </w:t>
      </w:r>
      <w:r w:rsidRPr="00134B25">
        <w:rPr>
          <w:rFonts w:ascii="Times New Roman" w:hAnsi="Times New Roman" w:cs="Times New Roman"/>
        </w:rPr>
        <w:lastRenderedPageBreak/>
        <w:t>achieve this, we designed a</w:t>
      </w:r>
      <w:r w:rsidR="006B7C9E" w:rsidRPr="00134B25">
        <w:rPr>
          <w:rFonts w:ascii="Times New Roman" w:hAnsi="Times New Roman" w:cs="Times New Roman"/>
        </w:rPr>
        <w:t xml:space="preserve"> well control simulation</w:t>
      </w:r>
      <w:r w:rsidR="001B7BC5" w:rsidRPr="00134B25">
        <w:rPr>
          <w:rFonts w:ascii="Times New Roman" w:hAnsi="Times New Roman" w:cs="Times New Roman"/>
        </w:rPr>
        <w:t>, and</w:t>
      </w:r>
      <w:r w:rsidRPr="00134B25">
        <w:rPr>
          <w:rFonts w:ascii="Times New Roman" w:hAnsi="Times New Roman" w:cs="Times New Roman"/>
        </w:rPr>
        <w:t xml:space="preserve"> made participants wear</w:t>
      </w:r>
      <w:r w:rsidR="001B7BC5" w:rsidRPr="00134B25">
        <w:rPr>
          <w:rFonts w:ascii="Times New Roman" w:hAnsi="Times New Roman" w:cs="Times New Roman"/>
        </w:rPr>
        <w:t xml:space="preserve"> eye tracking </w:t>
      </w:r>
      <w:r w:rsidRPr="00134B25">
        <w:rPr>
          <w:rFonts w:ascii="Times New Roman" w:hAnsi="Times New Roman" w:cs="Times New Roman"/>
        </w:rPr>
        <w:t xml:space="preserve">glass to </w:t>
      </w:r>
      <w:r w:rsidR="001B7BC5" w:rsidRPr="00134B25">
        <w:rPr>
          <w:rFonts w:ascii="Times New Roman" w:hAnsi="Times New Roman" w:cs="Times New Roman"/>
        </w:rPr>
        <w:t>record the</w:t>
      </w:r>
      <w:r w:rsidRPr="00134B25">
        <w:rPr>
          <w:rFonts w:ascii="Times New Roman" w:hAnsi="Times New Roman" w:cs="Times New Roman"/>
        </w:rPr>
        <w:t>ir</w:t>
      </w:r>
      <w:r w:rsidR="001B7BC5" w:rsidRPr="00134B25">
        <w:rPr>
          <w:rFonts w:ascii="Times New Roman" w:hAnsi="Times New Roman" w:cs="Times New Roman"/>
        </w:rPr>
        <w:t xml:space="preserve"> information acquisition pattern over the simulator</w:t>
      </w:r>
      <w:r w:rsidRPr="00134B25">
        <w:rPr>
          <w:rFonts w:ascii="Times New Roman" w:hAnsi="Times New Roman" w:cs="Times New Roman"/>
        </w:rPr>
        <w:t xml:space="preserve"> during the simulation</w:t>
      </w:r>
      <w:r w:rsidR="001B7BC5" w:rsidRPr="00134B25">
        <w:rPr>
          <w:rFonts w:ascii="Times New Roman" w:hAnsi="Times New Roman" w:cs="Times New Roman"/>
        </w:rPr>
        <w:t xml:space="preserve">. This insight was then compared/linked to their performance to validate how eye tracking can help to optimize </w:t>
      </w:r>
      <w:r w:rsidR="007C7B4F" w:rsidRPr="00134B25">
        <w:rPr>
          <w:rFonts w:ascii="Times New Roman" w:hAnsi="Times New Roman" w:cs="Times New Roman"/>
        </w:rPr>
        <w:t>well control training and evaluations</w:t>
      </w:r>
      <w:r w:rsidR="001B7BC5" w:rsidRPr="00134B25">
        <w:rPr>
          <w:rFonts w:ascii="Times New Roman" w:hAnsi="Times New Roman" w:cs="Times New Roman"/>
        </w:rPr>
        <w:t>.</w:t>
      </w:r>
      <w:r w:rsidR="008232E6" w:rsidRPr="00134B25">
        <w:rPr>
          <w:rFonts w:ascii="Times New Roman" w:hAnsi="Times New Roman" w:cs="Times New Roman"/>
        </w:rPr>
        <w:t xml:space="preserve"> This </w:t>
      </w:r>
      <w:r w:rsidR="002823D5" w:rsidRPr="00134B25">
        <w:rPr>
          <w:rFonts w:ascii="Times New Roman" w:hAnsi="Times New Roman" w:cs="Times New Roman"/>
        </w:rPr>
        <w:t xml:space="preserve">methodology </w:t>
      </w:r>
      <w:r w:rsidR="008232E6" w:rsidRPr="00134B25">
        <w:rPr>
          <w:rFonts w:ascii="Times New Roman" w:hAnsi="Times New Roman" w:cs="Times New Roman"/>
        </w:rPr>
        <w:t xml:space="preserve">was important because </w:t>
      </w:r>
      <w:r w:rsidR="002823D5" w:rsidRPr="00134B25">
        <w:rPr>
          <w:rFonts w:ascii="Times New Roman" w:hAnsi="Times New Roman" w:cs="Times New Roman"/>
        </w:rPr>
        <w:t xml:space="preserve">we wanted </w:t>
      </w:r>
      <w:r w:rsidR="008232E6" w:rsidRPr="00134B25">
        <w:rPr>
          <w:rFonts w:ascii="Times New Roman" w:hAnsi="Times New Roman" w:cs="Times New Roman"/>
        </w:rPr>
        <w:t>the application of th</w:t>
      </w:r>
      <w:r w:rsidR="002823D5" w:rsidRPr="00134B25">
        <w:rPr>
          <w:rFonts w:ascii="Times New Roman" w:hAnsi="Times New Roman" w:cs="Times New Roman"/>
        </w:rPr>
        <w:t>e</w:t>
      </w:r>
      <w:r w:rsidR="008232E6" w:rsidRPr="00134B25">
        <w:rPr>
          <w:rFonts w:ascii="Times New Roman" w:hAnsi="Times New Roman" w:cs="Times New Roman"/>
        </w:rPr>
        <w:t xml:space="preserve"> work</w:t>
      </w:r>
      <w:r w:rsidR="002823D5" w:rsidRPr="00134B25">
        <w:rPr>
          <w:rFonts w:ascii="Times New Roman" w:hAnsi="Times New Roman" w:cs="Times New Roman"/>
        </w:rPr>
        <w:t xml:space="preserve"> to remain</w:t>
      </w:r>
      <w:r w:rsidR="008232E6" w:rsidRPr="00134B25">
        <w:rPr>
          <w:rFonts w:ascii="Times New Roman" w:hAnsi="Times New Roman" w:cs="Times New Roman"/>
        </w:rPr>
        <w:t xml:space="preserve"> practical</w:t>
      </w:r>
      <w:r w:rsidR="002823D5" w:rsidRPr="00134B25">
        <w:rPr>
          <w:rFonts w:ascii="Times New Roman" w:hAnsi="Times New Roman" w:cs="Times New Roman"/>
        </w:rPr>
        <w:t xml:space="preserve">. </w:t>
      </w:r>
      <w:r w:rsidR="00175063" w:rsidRPr="00134B25">
        <w:rPr>
          <w:rFonts w:ascii="Times New Roman" w:hAnsi="Times New Roman" w:cs="Times New Roman"/>
        </w:rPr>
        <w:t>Through this work, w</w:t>
      </w:r>
      <w:r w:rsidR="008232E6" w:rsidRPr="00134B25">
        <w:rPr>
          <w:rFonts w:ascii="Times New Roman" w:hAnsi="Times New Roman" w:cs="Times New Roman"/>
        </w:rPr>
        <w:t xml:space="preserve">ith </w:t>
      </w:r>
      <w:r w:rsidR="00175063" w:rsidRPr="00134B25">
        <w:rPr>
          <w:rFonts w:ascii="Times New Roman" w:hAnsi="Times New Roman" w:cs="Times New Roman"/>
        </w:rPr>
        <w:t xml:space="preserve">little </w:t>
      </w:r>
      <w:r w:rsidR="008232E6" w:rsidRPr="00134B25">
        <w:rPr>
          <w:rFonts w:ascii="Times New Roman" w:hAnsi="Times New Roman" w:cs="Times New Roman"/>
        </w:rPr>
        <w:t>addition of infrastructure</w:t>
      </w:r>
      <w:r w:rsidR="00175063" w:rsidRPr="00134B25">
        <w:rPr>
          <w:rFonts w:ascii="Times New Roman" w:hAnsi="Times New Roman" w:cs="Times New Roman"/>
        </w:rPr>
        <w:t>,</w:t>
      </w:r>
      <w:r w:rsidR="008232E6" w:rsidRPr="00134B25">
        <w:rPr>
          <w:rFonts w:ascii="Times New Roman" w:hAnsi="Times New Roman" w:cs="Times New Roman"/>
        </w:rPr>
        <w:t xml:space="preserve"> </w:t>
      </w:r>
      <w:r w:rsidR="002823D5" w:rsidRPr="00134B25">
        <w:rPr>
          <w:rFonts w:ascii="Times New Roman" w:hAnsi="Times New Roman" w:cs="Times New Roman"/>
        </w:rPr>
        <w:t xml:space="preserve">the eye tracking can be incorporated in the current well control training and evaluation </w:t>
      </w:r>
      <w:r w:rsidR="00175063" w:rsidRPr="00134B25">
        <w:rPr>
          <w:rFonts w:ascii="Times New Roman" w:hAnsi="Times New Roman" w:cs="Times New Roman"/>
        </w:rPr>
        <w:t>criteria</w:t>
      </w:r>
      <w:r w:rsidR="002823D5" w:rsidRPr="00134B25">
        <w:rPr>
          <w:rFonts w:ascii="Times New Roman" w:hAnsi="Times New Roman" w:cs="Times New Roman"/>
        </w:rPr>
        <w:t xml:space="preserve"> to optimize </w:t>
      </w:r>
      <w:r w:rsidR="009B0AE6">
        <w:rPr>
          <w:rFonts w:ascii="Times New Roman" w:hAnsi="Times New Roman" w:cs="Times New Roman"/>
        </w:rPr>
        <w:t>safety and performance</w:t>
      </w:r>
      <w:r w:rsidR="002823D5" w:rsidRPr="00134B25">
        <w:rPr>
          <w:rFonts w:ascii="Times New Roman" w:hAnsi="Times New Roman" w:cs="Times New Roman"/>
        </w:rPr>
        <w:t xml:space="preserve">. </w:t>
      </w:r>
      <w:r w:rsidR="001B7BC5" w:rsidRPr="00134B25">
        <w:rPr>
          <w:rFonts w:ascii="Times New Roman" w:hAnsi="Times New Roman" w:cs="Times New Roman"/>
        </w:rPr>
        <w:t>Below is the description about</w:t>
      </w:r>
      <w:r w:rsidR="00175063" w:rsidRPr="00134B25">
        <w:rPr>
          <w:rFonts w:ascii="Times New Roman" w:hAnsi="Times New Roman" w:cs="Times New Roman"/>
        </w:rPr>
        <w:t xml:space="preserve"> how the study was conducted and involving</w:t>
      </w:r>
      <w:r w:rsidR="001B7BC5" w:rsidRPr="00134B25">
        <w:rPr>
          <w:rFonts w:ascii="Times New Roman" w:hAnsi="Times New Roman" w:cs="Times New Roman"/>
        </w:rPr>
        <w:t xml:space="preserve"> participants, experiment design and analysis. </w:t>
      </w:r>
    </w:p>
    <w:p w14:paraId="32FD28FA" w14:textId="77777777" w:rsidR="001B7BC5" w:rsidRDefault="001B7BC5" w:rsidP="001B7BC5">
      <w:pPr>
        <w:pStyle w:val="111subheading"/>
      </w:pPr>
      <w:bookmarkStart w:id="55" w:name="_Toc14778707"/>
      <w:r>
        <w:t>Participants</w:t>
      </w:r>
      <w:bookmarkEnd w:id="55"/>
    </w:p>
    <w:p w14:paraId="7A4C4283" w14:textId="42E195BA" w:rsidR="001A2929" w:rsidRDefault="001B7BC5" w:rsidP="00EA3B6E">
      <w:pPr>
        <w:pStyle w:val="NewNormal"/>
        <w:rPr>
          <w:rFonts w:cs="Times New Roman"/>
          <w:szCs w:val="24"/>
        </w:rPr>
      </w:pPr>
      <w:r w:rsidRPr="00134B25">
        <w:rPr>
          <w:rFonts w:cs="Times New Roman"/>
        </w:rPr>
        <w:t xml:space="preserve">A </w:t>
      </w:r>
      <w:r w:rsidR="00BD7C97" w:rsidRPr="00134B25">
        <w:rPr>
          <w:rFonts w:cs="Times New Roman"/>
        </w:rPr>
        <w:t>total</w:t>
      </w:r>
      <w:r w:rsidRPr="00134B25">
        <w:rPr>
          <w:rFonts w:cs="Times New Roman"/>
        </w:rPr>
        <w:t xml:space="preserve"> of 14 graduate and senior undergraduate students with </w:t>
      </w:r>
      <w:r w:rsidR="00BD7C97" w:rsidRPr="00134B25">
        <w:rPr>
          <w:rFonts w:cs="Times New Roman"/>
        </w:rPr>
        <w:t>at least past enrollment in two drilling courses, participated in this simulation. Among them two participants were classified as experts</w:t>
      </w:r>
      <w:r w:rsidR="00EA3B6E" w:rsidRPr="00134B25">
        <w:rPr>
          <w:rFonts w:cs="Times New Roman"/>
        </w:rPr>
        <w:t xml:space="preserve"> and</w:t>
      </w:r>
      <w:r w:rsidR="00BD7C97" w:rsidRPr="00134B25">
        <w:rPr>
          <w:rFonts w:cs="Times New Roman"/>
        </w:rPr>
        <w:t xml:space="preserve"> rest as novices due to their relative exposure to drilling and well control. The expert participants had several years of experience as drilling engineers along with IWCF surface level 4 certification, wild well control certification and multi-year experience with drilling simulators. The novice participants were trained for three consecutive weeks during a three hour weekly cla</w:t>
      </w:r>
      <w:r w:rsidR="00047E53" w:rsidRPr="00134B25">
        <w:rPr>
          <w:rFonts w:cs="Times New Roman"/>
        </w:rPr>
        <w:t xml:space="preserve">ss on the simulator before the experiments. Randomly seven novice groups were made comprising a pair of novice participants while one expert group was formed comprising of both the expert. Among each group one participant was assigned the role of a driller and the other of the supervisor. </w:t>
      </w:r>
      <w:r w:rsidR="00EA3B6E" w:rsidRPr="00134B25">
        <w:rPr>
          <w:rFonts w:cs="Times New Roman"/>
          <w:szCs w:val="24"/>
        </w:rPr>
        <w:t>In this research, the term novice 1 driller or novice 1 supervisor is used to represent participants of 1st group of novices and so on. Additionally, the word “experts” doesn’t intend to represent the current pool of industry expertise but is only used in the figurative sense to distinguish the more experienced sample of the population from the novices.</w:t>
      </w:r>
    </w:p>
    <w:p w14:paraId="6339E4F9" w14:textId="60BA9EF1" w:rsidR="00665742" w:rsidRDefault="00665742" w:rsidP="00665742">
      <w:pPr>
        <w:pStyle w:val="111subheading"/>
      </w:pPr>
      <w:bookmarkStart w:id="56" w:name="_Toc14778708"/>
      <w:r>
        <w:t>Eye Tracking Precision, Accuracy and Calibration</w:t>
      </w:r>
      <w:bookmarkEnd w:id="56"/>
      <w:r>
        <w:t xml:space="preserve"> </w:t>
      </w:r>
    </w:p>
    <w:p w14:paraId="1DE26BAF" w14:textId="77777777" w:rsidR="00880381" w:rsidRDefault="00665742" w:rsidP="00665742">
      <w:pPr>
        <w:pStyle w:val="NewNormal"/>
      </w:pPr>
      <w:r>
        <w:t xml:space="preserve">The data validity of eye tracking is established through the precision and accuracy of the data collected. </w:t>
      </w:r>
      <w:r w:rsidR="00FB407A">
        <w:t xml:space="preserve">Accuracy is defined as the average difference between the real stimuli position and measured gaze position. While the precision </w:t>
      </w:r>
      <w:r w:rsidR="00880381">
        <w:t>deals with the</w:t>
      </w:r>
      <w:r w:rsidR="00FB407A">
        <w:t xml:space="preserve"> ability of the eye tracker </w:t>
      </w:r>
      <w:r w:rsidR="00880381">
        <w:t>to reliability produce the same gaze point position.</w:t>
      </w:r>
    </w:p>
    <w:p w14:paraId="4290B20C" w14:textId="15D4AC2F" w:rsidR="00665742" w:rsidRDefault="00880381" w:rsidP="00880381">
      <w:pPr>
        <w:pStyle w:val="NewNormal"/>
        <w:ind w:firstLine="0"/>
        <w:jc w:val="center"/>
      </w:pPr>
      <w:r>
        <w:rPr>
          <w:noProof/>
        </w:rPr>
        <w:lastRenderedPageBreak/>
        <w:drawing>
          <wp:inline distT="0" distB="0" distL="0" distR="0" wp14:anchorId="05334CB6" wp14:editId="741D7B5A">
            <wp:extent cx="5486400" cy="2571115"/>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2571115"/>
                    </a:xfrm>
                    <a:prstGeom prst="rect">
                      <a:avLst/>
                    </a:prstGeom>
                  </pic:spPr>
                </pic:pic>
              </a:graphicData>
            </a:graphic>
          </wp:inline>
        </w:drawing>
      </w:r>
    </w:p>
    <w:p w14:paraId="1ADE499D" w14:textId="132309F1" w:rsidR="00880381" w:rsidRDefault="00880381" w:rsidP="00880381">
      <w:pPr>
        <w:pStyle w:val="Caption"/>
      </w:pPr>
      <w:bookmarkStart w:id="57" w:name="_Toc15299850"/>
      <w:r>
        <w:t xml:space="preserve">Figure </w:t>
      </w:r>
      <w:fldSimple w:instr=" SEQ Figure \* ARABIC ">
        <w:r w:rsidR="00F4316F">
          <w:rPr>
            <w:noProof/>
          </w:rPr>
          <w:t>13</w:t>
        </w:r>
      </w:fldSimple>
      <w:r>
        <w:t xml:space="preserve">: Eye Tracking Accuracy and Precision </w:t>
      </w:r>
      <w:r w:rsidR="00936AD2">
        <w:fldChar w:fldCharType="begin"/>
      </w:r>
      <w:r w:rsidR="00936AD2">
        <w:instrText xml:space="preserve"> ADDIN EN.CITE &lt;EndNote&gt;&lt;Cite&gt;&lt;Author&gt;Tobii&lt;/Author&gt;&lt;Year&gt;2019&lt;/Year&gt;&lt;RecNum&gt;277&lt;/RecNum&gt;&lt;DisplayText&gt;(Tobii 2019)&lt;/DisplayText&gt;&lt;record&gt;&lt;rec-number&gt;277&lt;/rec-number&gt;&lt;foreign-keys&gt;&lt;key app="EN" db-id="tszt2est5wstfoef0w8pr9vprvss5t55xszs" timestamp="1561090068"&gt;277&lt;/key&gt;&lt;/foreign-keys&gt;&lt;ref-type name="Web Page"&gt;12&lt;/ref-type&gt;&lt;contributors&gt;&lt;authors&gt;&lt;author&gt;Tobii, Pro Lab&lt;/author&gt;&lt;/authors&gt;&lt;/contributors&gt;&lt;titles&gt;&lt;title&gt;Performing a calibration and validation in Pro Lab&lt;/title&gt;&lt;/titles&gt;&lt;dates&gt;&lt;year&gt;2019&lt;/year&gt;&lt;/dates&gt;&lt;urls&gt;&lt;related-urls&gt;&lt;url&gt;https://www.tobiipro.com/learn-and-support/learn/steps-in-an-eye-tracking-study/run/performing-a-calibration-and-validation-in-pro-lab/&lt;/url&gt;&lt;/related-urls&gt;&lt;/urls&gt;&lt;/record&gt;&lt;/Cite&gt;&lt;/EndNote&gt;</w:instrText>
      </w:r>
      <w:r w:rsidR="00936AD2">
        <w:fldChar w:fldCharType="separate"/>
      </w:r>
      <w:r w:rsidR="00936AD2">
        <w:rPr>
          <w:noProof/>
        </w:rPr>
        <w:t>(Tobii 2019)</w:t>
      </w:r>
      <w:bookmarkEnd w:id="57"/>
      <w:r w:rsidR="00936AD2">
        <w:fldChar w:fldCharType="end"/>
      </w:r>
    </w:p>
    <w:p w14:paraId="35256549" w14:textId="77777777" w:rsidR="002F7E6E" w:rsidRDefault="00880381" w:rsidP="00880381">
      <w:pPr>
        <w:pStyle w:val="NewNormal"/>
      </w:pPr>
      <w:r>
        <w:t xml:space="preserve">Since every individual’s eye is different, Tobii eye trackers uses an individual calibration procedure to optimize its gaze estimation algorithm. </w:t>
      </w:r>
      <w:r w:rsidR="00691964">
        <w:t xml:space="preserve">The main purpose of the calibration is to </w:t>
      </w:r>
      <w:r w:rsidR="002F7E6E">
        <w:t xml:space="preserve">fine tune the geometry to get close to the fovea of the participant. The figure 14 shows this geometry for the visual and optical axis, fovea and the center of the pupil (CP). </w:t>
      </w:r>
    </w:p>
    <w:p w14:paraId="10BED0AF" w14:textId="4F755D9A" w:rsidR="00880381" w:rsidRDefault="002F7E6E" w:rsidP="002F7E6E">
      <w:pPr>
        <w:pStyle w:val="NewNormal"/>
        <w:ind w:firstLine="0"/>
      </w:pPr>
      <w:r>
        <w:rPr>
          <w:noProof/>
        </w:rPr>
        <w:drawing>
          <wp:inline distT="0" distB="0" distL="0" distR="0" wp14:anchorId="5173CB5C" wp14:editId="5DEDB777">
            <wp:extent cx="5486400" cy="2813685"/>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6400" cy="2813685"/>
                    </a:xfrm>
                    <a:prstGeom prst="rect">
                      <a:avLst/>
                    </a:prstGeom>
                  </pic:spPr>
                </pic:pic>
              </a:graphicData>
            </a:graphic>
          </wp:inline>
        </w:drawing>
      </w:r>
    </w:p>
    <w:p w14:paraId="6494C0AC" w14:textId="7641E912" w:rsidR="002F7E6E" w:rsidRDefault="002F7E6E" w:rsidP="002F7E6E">
      <w:pPr>
        <w:pStyle w:val="Caption"/>
      </w:pPr>
      <w:bookmarkStart w:id="58" w:name="_Toc15299851"/>
      <w:r>
        <w:t xml:space="preserve">Figure </w:t>
      </w:r>
      <w:fldSimple w:instr=" SEQ Figure \* ARABIC ">
        <w:r w:rsidR="00F4316F">
          <w:rPr>
            <w:noProof/>
          </w:rPr>
          <w:t>14</w:t>
        </w:r>
      </w:fldSimple>
      <w:r>
        <w:t xml:space="preserve">: Eye Geometry </w:t>
      </w:r>
      <w:r>
        <w:fldChar w:fldCharType="begin"/>
      </w:r>
      <w:r>
        <w:instrText xml:space="preserve"> ADDIN EN.CITE &lt;EndNote&gt;&lt;Cite&gt;&lt;Author&gt;Tobii&lt;/Author&gt;&lt;Year&gt;2019&lt;/Year&gt;&lt;RecNum&gt;277&lt;/RecNum&gt;&lt;DisplayText&gt;(Tobii 2019)&lt;/DisplayText&gt;&lt;record&gt;&lt;rec-number&gt;277&lt;/rec-number&gt;&lt;foreign-keys&gt;&lt;key app="EN" db-id="tszt2est5wstfoef0w8pr9vprvss5t55xszs" timestamp="1561090068"&gt;277&lt;/key&gt;&lt;/foreign-keys&gt;&lt;ref-type name="Web Page"&gt;12&lt;/ref-type&gt;&lt;contributors&gt;&lt;authors&gt;&lt;author&gt;Tobii, Pro Lab&lt;/author&gt;&lt;/authors&gt;&lt;/contributors&gt;&lt;titles&gt;&lt;title&gt;Performing a calibration and validation in Pro Lab&lt;/title&gt;&lt;/titles&gt;&lt;dates&gt;&lt;year&gt;2019&lt;/year&gt;&lt;/dates&gt;&lt;urls&gt;&lt;related-urls&gt;&lt;url&gt;https://www.tobiipro.com/learn-and-support/learn/steps-in-an-eye-tracking-study/run/performing-a-calibration-and-validation-in-pro-lab/&lt;/url&gt;&lt;/related-urls&gt;&lt;/urls&gt;&lt;/record&gt;&lt;/Cite&gt;&lt;/EndNote&gt;</w:instrText>
      </w:r>
      <w:r>
        <w:fldChar w:fldCharType="separate"/>
      </w:r>
      <w:r>
        <w:rPr>
          <w:noProof/>
        </w:rPr>
        <w:t>(Tobii 2019)</w:t>
      </w:r>
      <w:bookmarkEnd w:id="58"/>
      <w:r>
        <w:fldChar w:fldCharType="end"/>
      </w:r>
    </w:p>
    <w:p w14:paraId="0F35D67D" w14:textId="74EA3341" w:rsidR="002F7E6E" w:rsidRDefault="002F7E6E" w:rsidP="002F7E6E">
      <w:pPr>
        <w:pStyle w:val="NewNormal"/>
      </w:pPr>
      <w:r>
        <w:lastRenderedPageBreak/>
        <w:t>The calibration involves three steps, where only the first step is visible to the participant and the operator, while the next two steps happen under the hood. These three steps are:</w:t>
      </w:r>
    </w:p>
    <w:p w14:paraId="57BD41F8" w14:textId="28FC1FB5" w:rsidR="002F7E6E" w:rsidRDefault="002F7E6E" w:rsidP="002F7E6E">
      <w:pPr>
        <w:pStyle w:val="NewNormal"/>
        <w:numPr>
          <w:ilvl w:val="0"/>
          <w:numId w:val="36"/>
        </w:numPr>
      </w:pPr>
      <w:r w:rsidRPr="008D6203">
        <w:rPr>
          <w:b/>
          <w:bCs/>
        </w:rPr>
        <w:t>Data collection phase:</w:t>
      </w:r>
      <w:r>
        <w:t xml:space="preserve"> Participants are made to </w:t>
      </w:r>
      <w:r w:rsidR="000D74B4">
        <w:t xml:space="preserve">sequentially </w:t>
      </w:r>
      <w:r>
        <w:t>look at certain number of targets</w:t>
      </w:r>
      <w:r w:rsidR="00366324">
        <w:t xml:space="preserve"> selected by the operator. These could be gauges or buttons on the displays and can be in the range of 3 to 9 points. </w:t>
      </w:r>
      <w:r w:rsidR="001A7540">
        <w:t xml:space="preserve">Four separate calibration points are collected just for the validation in the last phase. </w:t>
      </w:r>
      <w:r w:rsidR="00366324">
        <w:t xml:space="preserve"> </w:t>
      </w:r>
    </w:p>
    <w:p w14:paraId="314828F7" w14:textId="789F5077" w:rsidR="002F7E6E" w:rsidRDefault="000D74B4" w:rsidP="002F7E6E">
      <w:pPr>
        <w:pStyle w:val="NewNormal"/>
        <w:numPr>
          <w:ilvl w:val="0"/>
          <w:numId w:val="36"/>
        </w:numPr>
      </w:pPr>
      <w:r w:rsidRPr="008D6203">
        <w:rPr>
          <w:b/>
          <w:bCs/>
        </w:rPr>
        <w:t>Optimization phase:</w:t>
      </w:r>
      <w:r>
        <w:t xml:space="preserve"> </w:t>
      </w:r>
      <w:r w:rsidR="001A7540">
        <w:t>Here</w:t>
      </w:r>
      <w:r>
        <w:t xml:space="preserve"> part of the data collected is used to optimize the 3D eye model</w:t>
      </w:r>
      <w:r w:rsidR="001A7540">
        <w:t xml:space="preserve">. In this phase the mapped locations by the model is compared with the location of the calibration targets. Based on the distance between them, the model is updated. The process is repeated till there is no improvement in the results. </w:t>
      </w:r>
    </w:p>
    <w:p w14:paraId="71CE3EFC" w14:textId="1B6CD021" w:rsidR="000D74B4" w:rsidRDefault="000D74B4">
      <w:pPr>
        <w:pStyle w:val="NewNormal"/>
        <w:numPr>
          <w:ilvl w:val="0"/>
          <w:numId w:val="36"/>
        </w:numPr>
      </w:pPr>
      <w:r w:rsidRPr="008D6203">
        <w:rPr>
          <w:b/>
          <w:bCs/>
        </w:rPr>
        <w:t>Validation phase:</w:t>
      </w:r>
      <w:r>
        <w:t xml:space="preserve"> </w:t>
      </w:r>
      <w:r w:rsidR="001A7540">
        <w:t>Here</w:t>
      </w:r>
      <w:r>
        <w:t xml:space="preserve"> the remaining data points are used to test the 3D eye model and data quality measures are reported</w:t>
      </w:r>
      <w:r w:rsidR="001A7540">
        <w:t xml:space="preserve">. The optimized 3D model is used to map the remaining data, which is compared with the calibration targets location. The precision and accuracy is then reported.   </w:t>
      </w:r>
    </w:p>
    <w:p w14:paraId="60A1A7BB" w14:textId="6ED2A4E4" w:rsidR="007160EF" w:rsidRDefault="007160EF" w:rsidP="007160EF">
      <w:pPr>
        <w:pStyle w:val="NewNormal"/>
        <w:ind w:left="360" w:firstLine="0"/>
      </w:pPr>
      <w:r w:rsidRPr="007160EF">
        <w:rPr>
          <w:noProof/>
        </w:rPr>
        <w:drawing>
          <wp:inline distT="0" distB="0" distL="0" distR="0" wp14:anchorId="5125F11E" wp14:editId="379FE211">
            <wp:extent cx="2634044" cy="1991360"/>
            <wp:effectExtent l="0" t="0" r="0" b="8890"/>
            <wp:docPr id="47" name="Picture 5" descr="A picture containing indoor, person, wall, floor&#10;&#10;Description automatically generated">
              <a:extLst xmlns:a="http://schemas.openxmlformats.org/drawingml/2006/main">
                <a:ext uri="{FF2B5EF4-FFF2-40B4-BE49-F238E27FC236}">
                  <a16:creationId xmlns:a16="http://schemas.microsoft.com/office/drawing/2014/main" id="{765494D6-C6D2-4B96-91CD-2E423AF1D2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indoor, person, wall, floor&#10;&#10;Description automatically generated">
                      <a:extLst>
                        <a:ext uri="{FF2B5EF4-FFF2-40B4-BE49-F238E27FC236}">
                          <a16:creationId xmlns:a16="http://schemas.microsoft.com/office/drawing/2014/main" id="{765494D6-C6D2-4B96-91CD-2E423AF1D2F7}"/>
                        </a:ext>
                      </a:extLst>
                    </pic:cNvPr>
                    <pic:cNvPicPr>
                      <a:picLocks noChangeAspect="1"/>
                    </pic:cNvPicPr>
                  </pic:nvPicPr>
                  <pic:blipFill rotWithShape="1">
                    <a:blip r:embed="rId23">
                      <a:extLst>
                        <a:ext uri="{28A0092B-C50C-407E-A947-70E740481C1C}">
                          <a14:useLocalDpi xmlns:a14="http://schemas.microsoft.com/office/drawing/2010/main" val="0"/>
                        </a:ext>
                      </a:extLst>
                    </a:blip>
                    <a:srcRect l="16582" t="4714" r="14854" b="26408"/>
                    <a:stretch/>
                  </pic:blipFill>
                  <pic:spPr>
                    <a:xfrm>
                      <a:off x="0" y="0"/>
                      <a:ext cx="2634044" cy="1991360"/>
                    </a:xfrm>
                    <a:prstGeom prst="rect">
                      <a:avLst/>
                    </a:prstGeom>
                  </pic:spPr>
                </pic:pic>
              </a:graphicData>
            </a:graphic>
          </wp:inline>
        </w:drawing>
      </w:r>
      <w:r w:rsidRPr="007160EF">
        <w:rPr>
          <w:noProof/>
        </w:rPr>
        <w:drawing>
          <wp:inline distT="0" distB="0" distL="0" distR="0" wp14:anchorId="220CA914" wp14:editId="5ABF2D9E">
            <wp:extent cx="2475230" cy="1991360"/>
            <wp:effectExtent l="0" t="0" r="1270" b="8890"/>
            <wp:docPr id="51" name="Picture 7" descr="A person in front of a computer&#10;&#10;Description automatically generated">
              <a:extLst xmlns:a="http://schemas.openxmlformats.org/drawingml/2006/main">
                <a:ext uri="{FF2B5EF4-FFF2-40B4-BE49-F238E27FC236}">
                  <a16:creationId xmlns:a16="http://schemas.microsoft.com/office/drawing/2014/main" id="{C9FEF9C6-1AE4-4228-B7BD-BA2561684A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erson in front of a computer&#10;&#10;Description automatically generated">
                      <a:extLst>
                        <a:ext uri="{FF2B5EF4-FFF2-40B4-BE49-F238E27FC236}">
                          <a16:creationId xmlns:a16="http://schemas.microsoft.com/office/drawing/2014/main" id="{C9FEF9C6-1AE4-4228-B7BD-BA2561684A2D}"/>
                        </a:ext>
                      </a:extLst>
                    </pic:cNvPr>
                    <pic:cNvPicPr>
                      <a:picLocks noChangeAspect="1"/>
                    </pic:cNvPicPr>
                  </pic:nvPicPr>
                  <pic:blipFill rotWithShape="1">
                    <a:blip r:embed="rId24">
                      <a:extLst>
                        <a:ext uri="{28A0092B-C50C-407E-A947-70E740481C1C}">
                          <a14:useLocalDpi xmlns:a14="http://schemas.microsoft.com/office/drawing/2010/main" val="0"/>
                        </a:ext>
                      </a:extLst>
                    </a:blip>
                    <a:srcRect l="13835" t="12221" r="26598" b="17228"/>
                    <a:stretch/>
                  </pic:blipFill>
                  <pic:spPr>
                    <a:xfrm>
                      <a:off x="0" y="0"/>
                      <a:ext cx="2475230" cy="1991360"/>
                    </a:xfrm>
                    <a:prstGeom prst="rect">
                      <a:avLst/>
                    </a:prstGeom>
                  </pic:spPr>
                </pic:pic>
              </a:graphicData>
            </a:graphic>
          </wp:inline>
        </w:drawing>
      </w:r>
    </w:p>
    <w:p w14:paraId="69FEA0D8" w14:textId="51BA99F4" w:rsidR="007160EF" w:rsidRDefault="007160EF" w:rsidP="008D6203">
      <w:pPr>
        <w:pStyle w:val="Caption"/>
      </w:pPr>
      <w:bookmarkStart w:id="59" w:name="_Toc15299852"/>
      <w:r>
        <w:t xml:space="preserve">Figure </w:t>
      </w:r>
      <w:fldSimple w:instr=" SEQ Figure \* ARABIC ">
        <w:r w:rsidR="00F4316F">
          <w:rPr>
            <w:noProof/>
          </w:rPr>
          <w:t>15</w:t>
        </w:r>
      </w:fldSimple>
      <w:r>
        <w:t>: Showing the target selection process for calibration</w:t>
      </w:r>
      <w:bookmarkEnd w:id="59"/>
      <w:r>
        <w:t xml:space="preserve"> </w:t>
      </w:r>
    </w:p>
    <w:p w14:paraId="40CF831E" w14:textId="612D17B6" w:rsidR="007160EF" w:rsidRDefault="007160EF" w:rsidP="007160EF">
      <w:pPr>
        <w:pStyle w:val="NewNormal"/>
        <w:ind w:left="360" w:firstLine="0"/>
      </w:pPr>
      <w:r>
        <w:t xml:space="preserve">The figure 15 shows the process where the researcher is asking the participant to look at various targets. The eye tracking fixation of the participant can also be seen as a circle over the researcher’s finger. If the fixation is offset from the finger, the 3D eye model is updated, and updated model is then validated over other target points.   </w:t>
      </w:r>
    </w:p>
    <w:p w14:paraId="49A4F406" w14:textId="77777777" w:rsidR="007160EF" w:rsidRPr="00936AD2" w:rsidRDefault="007160EF" w:rsidP="008D6203">
      <w:pPr>
        <w:pStyle w:val="NewNormal"/>
        <w:ind w:left="360" w:firstLine="0"/>
      </w:pPr>
    </w:p>
    <w:p w14:paraId="29DE1036" w14:textId="44BFE6BD" w:rsidR="00983FCE" w:rsidRDefault="00983FCE" w:rsidP="00983FCE">
      <w:pPr>
        <w:pStyle w:val="111subheading"/>
      </w:pPr>
      <w:bookmarkStart w:id="60" w:name="_Toc14778709"/>
      <w:r>
        <w:lastRenderedPageBreak/>
        <w:t>Experiment Design</w:t>
      </w:r>
      <w:bookmarkEnd w:id="60"/>
    </w:p>
    <w:p w14:paraId="26577D7C" w14:textId="64A7582A" w:rsidR="00DD4988" w:rsidRPr="00134B25" w:rsidRDefault="00983FCE" w:rsidP="00134B25">
      <w:pPr>
        <w:pStyle w:val="NewNormal"/>
        <w:rPr>
          <w:rFonts w:cs="Times New Roman"/>
        </w:rPr>
      </w:pPr>
      <w:r w:rsidRPr="00134B25">
        <w:rPr>
          <w:rFonts w:cs="Times New Roman"/>
        </w:rPr>
        <w:t>A well control simulation, analogous to the one used in well control trainings by international bodies (IWCF, IADC), was designed on the DrillSim 50 simulator. The driller was in control of the drilling console and manifold, while the supervisor ha</w:t>
      </w:r>
      <w:r w:rsidR="00DD4988" w:rsidRPr="00134B25">
        <w:rPr>
          <w:rFonts w:cs="Times New Roman"/>
        </w:rPr>
        <w:t xml:space="preserve">d choke manifold, BOP and a kill sheet in his vicinity. The overall task for the team was to successfully detect, control and circulate the kick out. </w:t>
      </w:r>
      <w:r w:rsidR="00134B25" w:rsidRPr="00134B25">
        <w:rPr>
          <w:rFonts w:cs="Times New Roman"/>
        </w:rPr>
        <w:t xml:space="preserve">The simulation begins with drilling commencing in the reservoir section. </w:t>
      </w:r>
      <w:r w:rsidR="00DD4988" w:rsidRPr="00134B25">
        <w:rPr>
          <w:rFonts w:cs="Times New Roman"/>
          <w:szCs w:val="24"/>
        </w:rPr>
        <w:t xml:space="preserve">The well </w:t>
      </w:r>
      <w:r w:rsidR="00DD4988" w:rsidRPr="00134B25">
        <w:rPr>
          <w:rFonts w:cs="Times New Roman"/>
        </w:rPr>
        <w:t xml:space="preserve">configuration specifically designed for this simulation is given in Table 1.  </w:t>
      </w:r>
    </w:p>
    <w:p w14:paraId="49F9FDA1" w14:textId="7AFAFCD6" w:rsidR="00DD4988" w:rsidRPr="00CC122E" w:rsidRDefault="00DD4988" w:rsidP="00CC122E">
      <w:pPr>
        <w:pStyle w:val="Caption"/>
      </w:pPr>
      <w:r w:rsidRPr="00CC122E">
        <w:t xml:space="preserve">Table </w:t>
      </w:r>
      <w:fldSimple w:instr=" SEQ Table \* ARABIC ">
        <w:r w:rsidR="00F4316F">
          <w:rPr>
            <w:noProof/>
          </w:rPr>
          <w:t>1</w:t>
        </w:r>
      </w:fldSimple>
      <w:r w:rsidRPr="00CC122E">
        <w:t>: Well configuration for the simulation</w:t>
      </w:r>
    </w:p>
    <w:tbl>
      <w:tblPr>
        <w:tblStyle w:val="TableGrid"/>
        <w:tblW w:w="8698" w:type="dxa"/>
        <w:tblInd w:w="-113" w:type="dxa"/>
        <w:tblLook w:val="04A0" w:firstRow="1" w:lastRow="0" w:firstColumn="1" w:lastColumn="0" w:noHBand="0" w:noVBand="1"/>
      </w:tblPr>
      <w:tblGrid>
        <w:gridCol w:w="4653"/>
        <w:gridCol w:w="4045"/>
      </w:tblGrid>
      <w:tr w:rsidR="00DD4988" w:rsidRPr="00396B5A" w14:paraId="016F0491" w14:textId="77777777" w:rsidTr="00134B25">
        <w:trPr>
          <w:trHeight w:val="346"/>
        </w:trPr>
        <w:tc>
          <w:tcPr>
            <w:tcW w:w="8698" w:type="dxa"/>
            <w:gridSpan w:val="2"/>
          </w:tcPr>
          <w:p w14:paraId="61868A28" w14:textId="77777777" w:rsidR="00DD4988" w:rsidRPr="00DD4988" w:rsidRDefault="00DD4988" w:rsidP="00591941">
            <w:pPr>
              <w:rPr>
                <w:rFonts w:cstheme="minorHAnsi"/>
                <w:b/>
              </w:rPr>
            </w:pPr>
            <w:r w:rsidRPr="00DD4988">
              <w:rPr>
                <w:rFonts w:cstheme="minorHAnsi"/>
                <w:b/>
              </w:rPr>
              <w:t>Well Information</w:t>
            </w:r>
          </w:p>
        </w:tc>
      </w:tr>
      <w:tr w:rsidR="00DD4988" w:rsidRPr="00396B5A" w14:paraId="21C9FE89" w14:textId="77777777" w:rsidTr="00134B25">
        <w:trPr>
          <w:trHeight w:val="358"/>
        </w:trPr>
        <w:tc>
          <w:tcPr>
            <w:tcW w:w="4653" w:type="dxa"/>
          </w:tcPr>
          <w:p w14:paraId="1B0ECE99" w14:textId="77777777" w:rsidR="00DD4988" w:rsidRPr="00DD4988" w:rsidRDefault="00DD4988" w:rsidP="00134B25">
            <w:pPr>
              <w:jc w:val="center"/>
              <w:rPr>
                <w:rFonts w:cstheme="minorHAnsi"/>
              </w:rPr>
            </w:pPr>
            <w:r w:rsidRPr="00DD4988">
              <w:rPr>
                <w:rFonts w:cstheme="minorHAnsi"/>
              </w:rPr>
              <w:t>Open hole size</w:t>
            </w:r>
          </w:p>
        </w:tc>
        <w:tc>
          <w:tcPr>
            <w:tcW w:w="4044" w:type="dxa"/>
          </w:tcPr>
          <w:p w14:paraId="22188599" w14:textId="77777777" w:rsidR="00DD4988" w:rsidRPr="00DD4988" w:rsidRDefault="00DD4988" w:rsidP="00134B25">
            <w:pPr>
              <w:jc w:val="center"/>
              <w:rPr>
                <w:rFonts w:cstheme="minorHAnsi"/>
              </w:rPr>
            </w:pPr>
            <w:r w:rsidRPr="00DD4988">
              <w:rPr>
                <w:rFonts w:cstheme="minorHAnsi"/>
              </w:rPr>
              <w:t>8.5”</w:t>
            </w:r>
          </w:p>
        </w:tc>
      </w:tr>
      <w:tr w:rsidR="00DD4988" w:rsidRPr="00396B5A" w14:paraId="5FB9D79D" w14:textId="77777777" w:rsidTr="00134B25">
        <w:trPr>
          <w:trHeight w:val="346"/>
        </w:trPr>
        <w:tc>
          <w:tcPr>
            <w:tcW w:w="4653" w:type="dxa"/>
          </w:tcPr>
          <w:p w14:paraId="5D369596" w14:textId="77777777" w:rsidR="00DD4988" w:rsidRPr="00DD4988" w:rsidRDefault="00DD4988" w:rsidP="00134B25">
            <w:pPr>
              <w:jc w:val="center"/>
              <w:rPr>
                <w:rFonts w:cstheme="minorHAnsi"/>
              </w:rPr>
            </w:pPr>
            <w:r w:rsidRPr="00DD4988">
              <w:rPr>
                <w:rFonts w:cstheme="minorHAnsi"/>
              </w:rPr>
              <w:t>Current MD/TVD</w:t>
            </w:r>
          </w:p>
        </w:tc>
        <w:tc>
          <w:tcPr>
            <w:tcW w:w="4044" w:type="dxa"/>
          </w:tcPr>
          <w:p w14:paraId="12158C73" w14:textId="77777777" w:rsidR="00DD4988" w:rsidRPr="00DD4988" w:rsidRDefault="00DD4988" w:rsidP="00134B25">
            <w:pPr>
              <w:jc w:val="center"/>
              <w:rPr>
                <w:rFonts w:cstheme="minorHAnsi"/>
              </w:rPr>
            </w:pPr>
            <w:r w:rsidRPr="00DD4988">
              <w:rPr>
                <w:rFonts w:cstheme="minorHAnsi"/>
              </w:rPr>
              <w:t>5620 ft</w:t>
            </w:r>
          </w:p>
        </w:tc>
      </w:tr>
      <w:tr w:rsidR="00DD4988" w:rsidRPr="00396B5A" w14:paraId="0E5BAD7B" w14:textId="77777777" w:rsidTr="00134B25">
        <w:trPr>
          <w:trHeight w:val="346"/>
        </w:trPr>
        <w:tc>
          <w:tcPr>
            <w:tcW w:w="4653" w:type="dxa"/>
          </w:tcPr>
          <w:p w14:paraId="779198F1" w14:textId="77777777" w:rsidR="00DD4988" w:rsidRPr="00DD4988" w:rsidRDefault="00DD4988" w:rsidP="00134B25">
            <w:pPr>
              <w:jc w:val="center"/>
              <w:rPr>
                <w:rFonts w:cstheme="minorHAnsi"/>
              </w:rPr>
            </w:pPr>
            <w:r w:rsidRPr="00DD4988">
              <w:rPr>
                <w:rFonts w:cstheme="minorHAnsi"/>
              </w:rPr>
              <w:t>Last casing OD</w:t>
            </w:r>
          </w:p>
        </w:tc>
        <w:tc>
          <w:tcPr>
            <w:tcW w:w="4044" w:type="dxa"/>
          </w:tcPr>
          <w:p w14:paraId="27A55FDF" w14:textId="77777777" w:rsidR="00DD4988" w:rsidRPr="00DD4988" w:rsidRDefault="00DD4988" w:rsidP="00134B25">
            <w:pPr>
              <w:jc w:val="center"/>
              <w:rPr>
                <w:rFonts w:cstheme="minorHAnsi"/>
              </w:rPr>
            </w:pPr>
            <w:r w:rsidRPr="00DD4988">
              <w:rPr>
                <w:rFonts w:cstheme="minorHAnsi"/>
              </w:rPr>
              <w:t>9-5/8”</w:t>
            </w:r>
          </w:p>
        </w:tc>
      </w:tr>
      <w:tr w:rsidR="00DD4988" w:rsidRPr="00396B5A" w14:paraId="39DA2B8F" w14:textId="77777777" w:rsidTr="00134B25">
        <w:trPr>
          <w:trHeight w:val="358"/>
        </w:trPr>
        <w:tc>
          <w:tcPr>
            <w:tcW w:w="4653" w:type="dxa"/>
          </w:tcPr>
          <w:p w14:paraId="6E1AF563" w14:textId="77777777" w:rsidR="00DD4988" w:rsidRPr="00DD4988" w:rsidRDefault="00DD4988" w:rsidP="00134B25">
            <w:pPr>
              <w:jc w:val="center"/>
              <w:rPr>
                <w:rFonts w:cstheme="minorHAnsi"/>
              </w:rPr>
            </w:pPr>
            <w:r w:rsidRPr="00DD4988">
              <w:rPr>
                <w:rFonts w:cstheme="minorHAnsi"/>
              </w:rPr>
              <w:t>Casing shoe depth</w:t>
            </w:r>
          </w:p>
        </w:tc>
        <w:tc>
          <w:tcPr>
            <w:tcW w:w="4044" w:type="dxa"/>
          </w:tcPr>
          <w:p w14:paraId="1B44CF87" w14:textId="77777777" w:rsidR="00DD4988" w:rsidRPr="00DD4988" w:rsidRDefault="00DD4988" w:rsidP="00134B25">
            <w:pPr>
              <w:jc w:val="center"/>
              <w:rPr>
                <w:rFonts w:cstheme="minorHAnsi"/>
              </w:rPr>
            </w:pPr>
            <w:r w:rsidRPr="00DD4988">
              <w:rPr>
                <w:rFonts w:cstheme="minorHAnsi"/>
              </w:rPr>
              <w:t>3950 ft</w:t>
            </w:r>
          </w:p>
        </w:tc>
      </w:tr>
      <w:tr w:rsidR="00DD4988" w:rsidRPr="00396B5A" w14:paraId="7830C65E" w14:textId="77777777" w:rsidTr="00134B25">
        <w:trPr>
          <w:trHeight w:val="346"/>
        </w:trPr>
        <w:tc>
          <w:tcPr>
            <w:tcW w:w="4653" w:type="dxa"/>
          </w:tcPr>
          <w:p w14:paraId="01C5EBAA" w14:textId="77777777" w:rsidR="00DD4988" w:rsidRPr="00DD4988" w:rsidRDefault="00DD4988" w:rsidP="00134B25">
            <w:pPr>
              <w:jc w:val="center"/>
              <w:rPr>
                <w:rFonts w:cstheme="minorHAnsi"/>
              </w:rPr>
            </w:pPr>
            <w:r w:rsidRPr="00DD4988">
              <w:rPr>
                <w:rFonts w:cstheme="minorHAnsi"/>
              </w:rPr>
              <w:t>Current mud weight</w:t>
            </w:r>
          </w:p>
        </w:tc>
        <w:tc>
          <w:tcPr>
            <w:tcW w:w="4044" w:type="dxa"/>
          </w:tcPr>
          <w:p w14:paraId="20EE7CA7" w14:textId="77777777" w:rsidR="00DD4988" w:rsidRPr="00DD4988" w:rsidRDefault="00DD4988" w:rsidP="00134B25">
            <w:pPr>
              <w:jc w:val="center"/>
              <w:rPr>
                <w:rFonts w:cstheme="minorHAnsi"/>
              </w:rPr>
            </w:pPr>
            <w:r w:rsidRPr="00DD4988">
              <w:rPr>
                <w:rFonts w:cstheme="minorHAnsi"/>
              </w:rPr>
              <w:t>10.5 ppg</w:t>
            </w:r>
          </w:p>
        </w:tc>
      </w:tr>
    </w:tbl>
    <w:p w14:paraId="271ED422" w14:textId="77777777" w:rsidR="00A13741" w:rsidRDefault="00A13741" w:rsidP="00A13741">
      <w:pPr>
        <w:pStyle w:val="NewNormal"/>
      </w:pPr>
    </w:p>
    <w:p w14:paraId="3AC430B8" w14:textId="203CD7A1" w:rsidR="00A13741" w:rsidRPr="00134B25" w:rsidRDefault="00A13741" w:rsidP="00A13741">
      <w:pPr>
        <w:pStyle w:val="NewNormal"/>
        <w:rPr>
          <w:rFonts w:cs="Times New Roman"/>
        </w:rPr>
      </w:pPr>
      <w:r w:rsidRPr="00134B25">
        <w:rPr>
          <w:rFonts w:cs="Times New Roman"/>
        </w:rPr>
        <w:t xml:space="preserve">Before the start of the simulation, both the participants were made to wear eye-tracking glasses, and the glasses were calibrated </w:t>
      </w:r>
      <w:r w:rsidR="009B0AE6">
        <w:rPr>
          <w:rFonts w:cs="Times New Roman"/>
        </w:rPr>
        <w:t>with the eyes of the participants</w:t>
      </w:r>
      <w:r w:rsidRPr="00134B25">
        <w:rPr>
          <w:rFonts w:cs="Times New Roman"/>
        </w:rPr>
        <w:t xml:space="preserve">. The figure </w:t>
      </w:r>
      <w:r w:rsidR="00914729">
        <w:rPr>
          <w:rFonts w:cs="Times New Roman"/>
        </w:rPr>
        <w:t>1</w:t>
      </w:r>
      <w:r w:rsidR="007160EF">
        <w:rPr>
          <w:rFonts w:cs="Times New Roman"/>
        </w:rPr>
        <w:t>6</w:t>
      </w:r>
      <w:r w:rsidRPr="00134B25">
        <w:rPr>
          <w:rFonts w:cs="Times New Roman"/>
        </w:rPr>
        <w:t xml:space="preserve"> shows </w:t>
      </w:r>
      <w:r w:rsidR="006C2822" w:rsidRPr="00134B25">
        <w:rPr>
          <w:rFonts w:cs="Times New Roman"/>
        </w:rPr>
        <w:t>summary of how the eye tracking technology works</w:t>
      </w:r>
      <w:r w:rsidRPr="00134B25">
        <w:rPr>
          <w:rFonts w:cs="Times New Roman"/>
        </w:rPr>
        <w:t>.</w:t>
      </w:r>
      <w:r w:rsidR="006C2822" w:rsidRPr="00134B25">
        <w:rPr>
          <w:rFonts w:cs="Times New Roman"/>
        </w:rPr>
        <w:t xml:space="preserve"> The main camera on the glasses records the scene in front of the participant, while the eight illuminators direct the near infrared light on to the eye. The pupil corneal reflection principle takes place, where the lights falling on the pupil is absorbed while the light is reflected from the cornea. The reflected light is detected by two high resolution cameras installed on each eye and image processing algorithms are used to find the position of the eye.</w:t>
      </w:r>
      <w:r w:rsidR="00032EAD" w:rsidRPr="00134B25">
        <w:rPr>
          <w:rFonts w:cs="Times New Roman"/>
        </w:rPr>
        <w:t xml:space="preserve"> Then</w:t>
      </w:r>
      <w:r w:rsidR="006C2822" w:rsidRPr="00134B25">
        <w:rPr>
          <w:rFonts w:cs="Times New Roman"/>
        </w:rPr>
        <w:t xml:space="preserve"> </w:t>
      </w:r>
      <w:r w:rsidR="00032EAD" w:rsidRPr="00134B25">
        <w:rPr>
          <w:rFonts w:cs="Times New Roman"/>
        </w:rPr>
        <w:t xml:space="preserve">sophisticated 3D space algorithms are used to find the fixation of the participant on the scene in front of him which is recorded by the main camera.  </w:t>
      </w:r>
      <w:r w:rsidR="006C2822" w:rsidRPr="00134B25">
        <w:rPr>
          <w:rFonts w:cs="Times New Roman"/>
        </w:rPr>
        <w:t xml:space="preserve">   </w:t>
      </w:r>
    </w:p>
    <w:p w14:paraId="2C21352B" w14:textId="3BE5392F" w:rsidR="00A13741" w:rsidRDefault="006C2822" w:rsidP="00A13741">
      <w:pPr>
        <w:pStyle w:val="Caption"/>
      </w:pPr>
      <w:bookmarkStart w:id="61" w:name="_Toc15299853"/>
      <w:r w:rsidRPr="006C2822">
        <w:rPr>
          <w:noProof/>
        </w:rPr>
        <w:lastRenderedPageBreak/>
        <w:drawing>
          <wp:inline distT="0" distB="0" distL="0" distR="0" wp14:anchorId="6AEAEE06" wp14:editId="2C2D72E4">
            <wp:extent cx="5143500" cy="2602112"/>
            <wp:effectExtent l="0" t="0" r="0" b="8255"/>
            <wp:docPr id="41" name="Picture 4" descr="A screenshot of a cell phone&#10;&#10;Description automatically generated">
              <a:extLst xmlns:a="http://schemas.openxmlformats.org/drawingml/2006/main">
                <a:ext uri="{FF2B5EF4-FFF2-40B4-BE49-F238E27FC236}">
                  <a16:creationId xmlns:a16="http://schemas.microsoft.com/office/drawing/2014/main" id="{BA11419D-317F-4D38-BDF3-C73D851DD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ell phone&#10;&#10;Description automatically generated">
                      <a:extLst>
                        <a:ext uri="{FF2B5EF4-FFF2-40B4-BE49-F238E27FC236}">
                          <a16:creationId xmlns:a16="http://schemas.microsoft.com/office/drawing/2014/main" id="{BA11419D-317F-4D38-BDF3-C73D851DD6B4}"/>
                        </a:ext>
                      </a:extLst>
                    </pic:cNvPr>
                    <pic:cNvPicPr>
                      <a:picLocks noChangeAspect="1"/>
                    </pic:cNvPicPr>
                  </pic:nvPicPr>
                  <pic:blipFill rotWithShape="1">
                    <a:blip r:embed="rId25">
                      <a:extLst>
                        <a:ext uri="{28A0092B-C50C-407E-A947-70E740481C1C}">
                          <a14:useLocalDpi xmlns:a14="http://schemas.microsoft.com/office/drawing/2010/main" val="0"/>
                        </a:ext>
                      </a:extLst>
                    </a:blip>
                    <a:srcRect l="1235" t="12797" r="2469" b="14168"/>
                    <a:stretch/>
                  </pic:blipFill>
                  <pic:spPr>
                    <a:xfrm>
                      <a:off x="0" y="0"/>
                      <a:ext cx="5249182" cy="2655577"/>
                    </a:xfrm>
                    <a:prstGeom prst="rect">
                      <a:avLst/>
                    </a:prstGeom>
                  </pic:spPr>
                </pic:pic>
              </a:graphicData>
            </a:graphic>
          </wp:inline>
        </w:drawing>
      </w:r>
      <w:r w:rsidR="00A13741">
        <w:br/>
      </w:r>
      <w:r w:rsidR="00A13741" w:rsidRPr="00D121F4">
        <w:t xml:space="preserve">Figure </w:t>
      </w:r>
      <w:fldSimple w:instr=" SEQ Figure \* ARABIC ">
        <w:r w:rsidR="00F4316F">
          <w:rPr>
            <w:noProof/>
          </w:rPr>
          <w:t>16</w:t>
        </w:r>
      </w:fldSimple>
      <w:r w:rsidR="00A13741" w:rsidRPr="00D121F4">
        <w:t>: Tobii eye tracking glasses</w:t>
      </w:r>
      <w:r w:rsidR="00273299">
        <w:t xml:space="preserve"> </w:t>
      </w:r>
      <w:r w:rsidR="00273299">
        <w:fldChar w:fldCharType="begin"/>
      </w:r>
      <w:r w:rsidR="00161D88">
        <w:instrText xml:space="preserve"> ADDIN EN.CITE &lt;EndNote&gt;&lt;Cite&gt;&lt;Author&gt;Lab&lt;/Author&gt;&lt;Year&gt;2018&lt;/Year&gt;&lt;RecNum&gt;88&lt;/RecNum&gt;&lt;DisplayText&gt;(Tobii 2018)&lt;/DisplayText&gt;&lt;record&gt;&lt;rec-number&gt;88&lt;/rec-number&gt;&lt;foreign-keys&gt;&lt;key app="EN" db-id="tszt2est5wstfoef0w8pr9vprvss5t55xszs" timestamp="1534389929"&gt;88&lt;/key&gt;&lt;/foreign-keys&gt;&lt;ref-type name="Manuscript"&gt;36&lt;/ref-type&gt;&lt;contributors&gt;&lt;authors&gt;&lt;author&gt;Tobii, Pro Lab&lt;/author&gt;&lt;/authors&gt;&lt;secondary-authors&gt;&lt;author&gt;tobiipro&lt;/author&gt;&lt;/secondary-authors&gt;&lt;/contributors&gt;&lt;titles&gt;&lt;title&gt;Tobii Pro Lab User’s manual v.1.89 -&lt;/title&gt;&lt;/titles&gt;&lt;dates&gt;&lt;year&gt;2018&lt;/year&gt;&lt;/dates&gt;&lt;urls&gt;&lt;/urls&gt;&lt;/record&gt;&lt;/Cite&gt;&lt;/EndNote&gt;</w:instrText>
      </w:r>
      <w:r w:rsidR="00273299">
        <w:fldChar w:fldCharType="separate"/>
      </w:r>
      <w:r w:rsidR="00161D88">
        <w:rPr>
          <w:noProof/>
        </w:rPr>
        <w:t>(Tobii 2018)</w:t>
      </w:r>
      <w:bookmarkEnd w:id="61"/>
      <w:r w:rsidR="00273299">
        <w:fldChar w:fldCharType="end"/>
      </w:r>
    </w:p>
    <w:p w14:paraId="7BB90412" w14:textId="72B93A16" w:rsidR="00A13741" w:rsidRPr="00EB61DD" w:rsidRDefault="00A13741" w:rsidP="00A13741">
      <w:pPr>
        <w:pStyle w:val="NewNormal"/>
        <w:rPr>
          <w:rFonts w:cs="Times New Roman"/>
        </w:rPr>
      </w:pPr>
      <w:r w:rsidRPr="00EB61DD">
        <w:rPr>
          <w:rFonts w:cs="Times New Roman"/>
        </w:rPr>
        <w:t xml:space="preserve">Below is the detailed description of the scenario </w:t>
      </w:r>
      <w:r w:rsidR="00112F2A" w:rsidRPr="00EB61DD">
        <w:rPr>
          <w:rFonts w:cs="Times New Roman"/>
        </w:rPr>
        <w:t xml:space="preserve">design along with typical actions </w:t>
      </w:r>
      <w:r w:rsidR="00E92823" w:rsidRPr="00EB61DD">
        <w:rPr>
          <w:rFonts w:cs="Times New Roman"/>
        </w:rPr>
        <w:t>expected</w:t>
      </w:r>
      <w:r w:rsidR="0059321A" w:rsidRPr="00EB61DD">
        <w:rPr>
          <w:rFonts w:cs="Times New Roman"/>
        </w:rPr>
        <w:t xml:space="preserve"> </w:t>
      </w:r>
      <w:r w:rsidR="00112F2A" w:rsidRPr="00EB61DD">
        <w:rPr>
          <w:rFonts w:cs="Times New Roman"/>
        </w:rPr>
        <w:t>of the participants</w:t>
      </w:r>
      <w:r w:rsidRPr="00EB61DD">
        <w:rPr>
          <w:rFonts w:cs="Times New Roman"/>
        </w:rPr>
        <w:t>:</w:t>
      </w:r>
    </w:p>
    <w:p w14:paraId="416C72FD" w14:textId="77777777" w:rsidR="00682612" w:rsidRPr="00EB61DD" w:rsidRDefault="00112F2A" w:rsidP="00682612">
      <w:pPr>
        <w:pStyle w:val="NewNormal"/>
        <w:numPr>
          <w:ilvl w:val="0"/>
          <w:numId w:val="12"/>
        </w:numPr>
        <w:rPr>
          <w:rFonts w:cs="Times New Roman"/>
        </w:rPr>
      </w:pPr>
      <w:r w:rsidRPr="00EB61DD">
        <w:rPr>
          <w:rFonts w:cs="Times New Roman"/>
        </w:rPr>
        <w:t>Simulation Starts: The simulated scenario starts on the DrillSim50 simulator.</w:t>
      </w:r>
    </w:p>
    <w:p w14:paraId="1EBEE332" w14:textId="2A05F3F3" w:rsidR="00112F2A" w:rsidRPr="00EB61DD" w:rsidRDefault="00112F2A" w:rsidP="00682612">
      <w:pPr>
        <w:pStyle w:val="NewNormal"/>
        <w:numPr>
          <w:ilvl w:val="0"/>
          <w:numId w:val="12"/>
        </w:numPr>
        <w:rPr>
          <w:rFonts w:cs="Times New Roman"/>
        </w:rPr>
      </w:pPr>
      <w:r w:rsidRPr="00EB61DD">
        <w:rPr>
          <w:rFonts w:cs="Times New Roman"/>
        </w:rPr>
        <w:t xml:space="preserve">Shift Starts: The driller and supervisor perform the shift starting protocols to ensure system integrity and proper line up. </w:t>
      </w:r>
    </w:p>
    <w:p w14:paraId="0B6AA318" w14:textId="77777777" w:rsidR="00112F2A" w:rsidRPr="00EB61DD" w:rsidRDefault="00112F2A" w:rsidP="00682612">
      <w:pPr>
        <w:pStyle w:val="NewNormal"/>
        <w:numPr>
          <w:ilvl w:val="0"/>
          <w:numId w:val="14"/>
        </w:numPr>
        <w:rPr>
          <w:rFonts w:cs="Times New Roman"/>
        </w:rPr>
      </w:pPr>
      <w:r w:rsidRPr="00EB61DD">
        <w:rPr>
          <w:rFonts w:cs="Times New Roman"/>
        </w:rPr>
        <w:t xml:space="preserve">The driller performs the slow circulating rate (SCR) and communicates the slow circulating pressures to the supervisor. </w:t>
      </w:r>
    </w:p>
    <w:p w14:paraId="5ED0ACB9" w14:textId="2F91E77E" w:rsidR="00112F2A" w:rsidRPr="00EB61DD" w:rsidRDefault="00112F2A" w:rsidP="00682612">
      <w:pPr>
        <w:pStyle w:val="NewNormal"/>
        <w:numPr>
          <w:ilvl w:val="0"/>
          <w:numId w:val="14"/>
        </w:numPr>
        <w:rPr>
          <w:rFonts w:cs="Times New Roman"/>
        </w:rPr>
      </w:pPr>
      <w:r w:rsidRPr="00EB61DD">
        <w:rPr>
          <w:rFonts w:cs="Times New Roman"/>
        </w:rPr>
        <w:t xml:space="preserve">The supervisor notes down the SCR in the kill sheet. </w:t>
      </w:r>
    </w:p>
    <w:p w14:paraId="7C4CB01A" w14:textId="31233786" w:rsidR="00E92823" w:rsidRPr="00EB61DD" w:rsidRDefault="00E92823" w:rsidP="00E92823">
      <w:pPr>
        <w:pStyle w:val="NewNormal"/>
        <w:numPr>
          <w:ilvl w:val="0"/>
          <w:numId w:val="12"/>
        </w:numPr>
        <w:rPr>
          <w:rFonts w:cs="Times New Roman"/>
        </w:rPr>
      </w:pPr>
      <w:r w:rsidRPr="00EB61DD">
        <w:rPr>
          <w:rFonts w:cs="Times New Roman"/>
        </w:rPr>
        <w:t xml:space="preserve">Drilling Commences: The driller starts drilling </w:t>
      </w:r>
      <w:r w:rsidR="00554008" w:rsidRPr="00EB61DD">
        <w:rPr>
          <w:rFonts w:cs="Times New Roman"/>
        </w:rPr>
        <w:t>and must</w:t>
      </w:r>
      <w:r w:rsidRPr="00EB61DD">
        <w:rPr>
          <w:rFonts w:cs="Times New Roman"/>
        </w:rPr>
        <w:t xml:space="preserve"> maintain the drilling parameters constant (</w:t>
      </w:r>
      <w:r w:rsidR="00554008" w:rsidRPr="00EB61DD">
        <w:rPr>
          <w:rFonts w:cs="Times New Roman"/>
        </w:rPr>
        <w:t>WOB, SPM, RPM)</w:t>
      </w:r>
      <w:r w:rsidRPr="00EB61DD">
        <w:rPr>
          <w:rFonts w:cs="Times New Roman"/>
        </w:rPr>
        <w:t>.</w:t>
      </w:r>
    </w:p>
    <w:p w14:paraId="014E8E0A" w14:textId="4ECEE800" w:rsidR="00E92823" w:rsidRPr="00EB61DD" w:rsidRDefault="00E92823" w:rsidP="00E92823">
      <w:pPr>
        <w:pStyle w:val="NewNormal"/>
        <w:numPr>
          <w:ilvl w:val="0"/>
          <w:numId w:val="12"/>
        </w:numPr>
        <w:rPr>
          <w:rFonts w:cs="Times New Roman"/>
        </w:rPr>
      </w:pPr>
      <w:r w:rsidRPr="00EB61DD">
        <w:rPr>
          <w:rFonts w:cs="Times New Roman"/>
        </w:rPr>
        <w:t>Drilling Break Initiation: To test the knowledge and vigilance of the driller, a drilling break is simulated after first few meters of drilling. During this break, the driller</w:t>
      </w:r>
      <w:r w:rsidR="00554008" w:rsidRPr="00EB61DD">
        <w:rPr>
          <w:rFonts w:cs="Times New Roman"/>
        </w:rPr>
        <w:t xml:space="preserve"> should </w:t>
      </w:r>
      <w:r w:rsidRPr="00EB61DD">
        <w:rPr>
          <w:rFonts w:cs="Times New Roman"/>
        </w:rPr>
        <w:t>perform flow-check, since an increase in ROP is also a reaction associated with a kick. After few meters of drilling break, the normal drilling resumes.</w:t>
      </w:r>
    </w:p>
    <w:p w14:paraId="3DABBACC" w14:textId="75DD5542" w:rsidR="00E92823" w:rsidRPr="00EB61DD" w:rsidRDefault="00E92823" w:rsidP="00E92823">
      <w:pPr>
        <w:pStyle w:val="NewNormal"/>
        <w:numPr>
          <w:ilvl w:val="0"/>
          <w:numId w:val="12"/>
        </w:numPr>
        <w:rPr>
          <w:rFonts w:cs="Times New Roman"/>
        </w:rPr>
      </w:pPr>
      <w:r w:rsidRPr="00EB61DD">
        <w:rPr>
          <w:rFonts w:cs="Times New Roman"/>
        </w:rPr>
        <w:lastRenderedPageBreak/>
        <w:t xml:space="preserve">Kick Initiation: After further drilling for few more meters, a gas kick is initiated in the simulation. The gas kick causes a sudden increase in influx </w:t>
      </w:r>
      <w:r w:rsidR="002D4381">
        <w:rPr>
          <w:rFonts w:cs="Times New Roman"/>
        </w:rPr>
        <w:t>and</w:t>
      </w:r>
      <w:r w:rsidRPr="00EB61DD">
        <w:rPr>
          <w:rFonts w:cs="Times New Roman"/>
        </w:rPr>
        <w:t xml:space="preserve"> ROP. </w:t>
      </w:r>
    </w:p>
    <w:p w14:paraId="002A018D" w14:textId="77777777" w:rsidR="00E92823" w:rsidRPr="00EB61DD" w:rsidRDefault="00E92823" w:rsidP="00E92823">
      <w:pPr>
        <w:pStyle w:val="NewNormal"/>
        <w:numPr>
          <w:ilvl w:val="0"/>
          <w:numId w:val="12"/>
        </w:numPr>
        <w:rPr>
          <w:rFonts w:cs="Times New Roman"/>
        </w:rPr>
      </w:pPr>
      <w:r w:rsidRPr="00EB61DD">
        <w:rPr>
          <w:rFonts w:cs="Times New Roman"/>
        </w:rPr>
        <w:t>Kick Detection: The driller should observe the changes in influx and ROP. The driller should perform the flow-check &amp; communicate the supervisor about the possibility of a kick.</w:t>
      </w:r>
    </w:p>
    <w:p w14:paraId="668A2A34" w14:textId="77777777" w:rsidR="00E92823" w:rsidRPr="00EB61DD" w:rsidRDefault="00E92823" w:rsidP="00E92823">
      <w:pPr>
        <w:pStyle w:val="NewNormal"/>
        <w:numPr>
          <w:ilvl w:val="0"/>
          <w:numId w:val="12"/>
        </w:numPr>
        <w:rPr>
          <w:rFonts w:cs="Times New Roman"/>
        </w:rPr>
      </w:pPr>
      <w:r w:rsidRPr="00EB61DD">
        <w:rPr>
          <w:rFonts w:cs="Times New Roman"/>
        </w:rPr>
        <w:t xml:space="preserve">Well shut-in: The team must shut the well based on positive confirmation of the kick. </w:t>
      </w:r>
    </w:p>
    <w:p w14:paraId="5D81FEA2" w14:textId="77777777" w:rsidR="00E92823" w:rsidRPr="00EB61DD" w:rsidRDefault="00E92823" w:rsidP="00E92823">
      <w:pPr>
        <w:pStyle w:val="NewNormal"/>
        <w:numPr>
          <w:ilvl w:val="0"/>
          <w:numId w:val="12"/>
        </w:numPr>
        <w:rPr>
          <w:rFonts w:cs="Times New Roman"/>
        </w:rPr>
      </w:pPr>
      <w:r w:rsidRPr="00EB61DD">
        <w:rPr>
          <w:rFonts w:cs="Times New Roman"/>
        </w:rPr>
        <w:t>Kick Circulation: With the well shut-in, the supervisor needs to begin the kick circulation protocol as follows:</w:t>
      </w:r>
    </w:p>
    <w:p w14:paraId="492A5F89" w14:textId="77777777" w:rsidR="00682612" w:rsidRPr="00EB61DD" w:rsidRDefault="00E92823" w:rsidP="00682612">
      <w:pPr>
        <w:pStyle w:val="NewNormal"/>
        <w:numPr>
          <w:ilvl w:val="0"/>
          <w:numId w:val="14"/>
        </w:numPr>
        <w:rPr>
          <w:rFonts w:cs="Times New Roman"/>
        </w:rPr>
      </w:pPr>
      <w:r w:rsidRPr="00EB61DD">
        <w:rPr>
          <w:rFonts w:cs="Times New Roman"/>
        </w:rPr>
        <w:t xml:space="preserve">The supervisor must wait for the shut-in pressures to get stabilized. Here the fixations on the shut-in pressures are critical as wrong pressures can sabotage the complete well killing process. </w:t>
      </w:r>
    </w:p>
    <w:p w14:paraId="560B6956" w14:textId="152F1A4E" w:rsidR="00682612" w:rsidRPr="00EB61DD" w:rsidRDefault="00E92823" w:rsidP="00682612">
      <w:pPr>
        <w:pStyle w:val="NewNormal"/>
        <w:numPr>
          <w:ilvl w:val="0"/>
          <w:numId w:val="14"/>
        </w:numPr>
        <w:rPr>
          <w:rFonts w:cs="Times New Roman"/>
        </w:rPr>
      </w:pPr>
      <w:r w:rsidRPr="00EB61DD">
        <w:rPr>
          <w:rFonts w:cs="Times New Roman"/>
        </w:rPr>
        <w:t xml:space="preserve">Once the pressures get stabilized, the supervisor must note SIDPP </w:t>
      </w:r>
      <w:r w:rsidR="00273299" w:rsidRPr="00EB61DD">
        <w:rPr>
          <w:rFonts w:cs="Times New Roman"/>
        </w:rPr>
        <w:t>and</w:t>
      </w:r>
      <w:r w:rsidRPr="00EB61DD">
        <w:rPr>
          <w:rFonts w:cs="Times New Roman"/>
        </w:rPr>
        <w:t xml:space="preserve"> SICP on the kill sheet to calculate the kill mud weight and the required pressure/strokes trend for kick circulation. </w:t>
      </w:r>
    </w:p>
    <w:p w14:paraId="7E491B56" w14:textId="77777777" w:rsidR="00682612" w:rsidRPr="00EB61DD" w:rsidRDefault="00E92823" w:rsidP="00682612">
      <w:pPr>
        <w:pStyle w:val="NewNormal"/>
        <w:numPr>
          <w:ilvl w:val="0"/>
          <w:numId w:val="14"/>
        </w:numPr>
        <w:rPr>
          <w:rFonts w:cs="Times New Roman"/>
        </w:rPr>
      </w:pPr>
      <w:r w:rsidRPr="00EB61DD">
        <w:rPr>
          <w:rFonts w:cs="Times New Roman"/>
        </w:rPr>
        <w:t>The supervisor should reset the stroke’s count and communicate to the driller to lineup the kill mud and begin pumping at SCR.</w:t>
      </w:r>
    </w:p>
    <w:p w14:paraId="33BF7002" w14:textId="21275DE0" w:rsidR="00E92823" w:rsidRPr="00EB61DD" w:rsidRDefault="00E92823" w:rsidP="00682612">
      <w:pPr>
        <w:pStyle w:val="NewNormal"/>
        <w:numPr>
          <w:ilvl w:val="0"/>
          <w:numId w:val="14"/>
        </w:numPr>
        <w:rPr>
          <w:rFonts w:cs="Times New Roman"/>
        </w:rPr>
      </w:pPr>
      <w:r w:rsidRPr="00EB61DD">
        <w:rPr>
          <w:rFonts w:cs="Times New Roman"/>
        </w:rPr>
        <w:t xml:space="preserve">The supervisor must follow the calculated pressure/strokes trend in his kill sheet to maintain a constant bottom hole pressure. To achieve this, the supervisor must divert his gaze &amp; attention back and forth on the kill sheet and the pressure gauges while simultaneously making subtle changes in the choke opening to compensate for BHP, if required. </w:t>
      </w:r>
    </w:p>
    <w:p w14:paraId="398B7D59" w14:textId="40CB139A" w:rsidR="00A13741" w:rsidRDefault="00E92823" w:rsidP="00682612">
      <w:pPr>
        <w:pStyle w:val="NewNormal"/>
        <w:numPr>
          <w:ilvl w:val="0"/>
          <w:numId w:val="12"/>
        </w:numPr>
        <w:rPr>
          <w:rFonts w:cs="Times New Roman"/>
        </w:rPr>
      </w:pPr>
      <w:r w:rsidRPr="00EB61DD">
        <w:rPr>
          <w:rFonts w:cs="Times New Roman"/>
        </w:rPr>
        <w:t xml:space="preserve">Resume Drilling: Once the kick is circulated out, the supervisor must open the well and after confirmation of a negative flow check, the drilling should commence again. </w:t>
      </w:r>
    </w:p>
    <w:p w14:paraId="3832F3A5" w14:textId="149A91EE" w:rsidR="00624321" w:rsidRPr="00EB61DD" w:rsidRDefault="00624321" w:rsidP="00624321">
      <w:pPr>
        <w:pStyle w:val="NewNormal"/>
        <w:rPr>
          <w:rFonts w:cs="Times New Roman"/>
        </w:rPr>
      </w:pPr>
      <w:r w:rsidRPr="00EB61DD">
        <w:rPr>
          <w:rFonts w:cs="Times New Roman"/>
        </w:rPr>
        <w:lastRenderedPageBreak/>
        <w:t>The</w:t>
      </w:r>
      <w:r w:rsidR="00914729">
        <w:rPr>
          <w:rFonts w:cs="Times New Roman"/>
        </w:rPr>
        <w:t>se</w:t>
      </w:r>
      <w:r w:rsidRPr="00EB61DD">
        <w:rPr>
          <w:rFonts w:cs="Times New Roman"/>
        </w:rPr>
        <w:t xml:space="preserve"> steps correspond to a successful kick detection and control. However, if the kick is not properly detected or controlled, it can result into a surface or underground blowout, in </w:t>
      </w:r>
      <w:r w:rsidR="00984F06">
        <w:rPr>
          <w:rFonts w:cs="Times New Roman"/>
        </w:rPr>
        <w:t>either</w:t>
      </w:r>
      <w:r w:rsidR="00984F06" w:rsidRPr="00EB61DD">
        <w:rPr>
          <w:rFonts w:cs="Times New Roman"/>
        </w:rPr>
        <w:t xml:space="preserve"> </w:t>
      </w:r>
      <w:r w:rsidRPr="00EB61DD">
        <w:rPr>
          <w:rFonts w:cs="Times New Roman"/>
        </w:rPr>
        <w:t xml:space="preserve">case the simulation stops automatically. </w:t>
      </w:r>
    </w:p>
    <w:p w14:paraId="4577AAEA" w14:textId="20E90E29" w:rsidR="003A741F" w:rsidRDefault="00840D15" w:rsidP="00624321">
      <w:pPr>
        <w:pStyle w:val="NewNormal"/>
        <w:rPr>
          <w:rFonts w:cs="Times New Roman"/>
        </w:rPr>
      </w:pPr>
      <w:r w:rsidRPr="00EB61DD">
        <w:rPr>
          <w:rFonts w:cs="Times New Roman"/>
        </w:rPr>
        <w:t xml:space="preserve">To optimize the recording times, </w:t>
      </w:r>
      <w:r w:rsidR="00EC6999" w:rsidRPr="00EB61DD">
        <w:rPr>
          <w:rFonts w:cs="Times New Roman"/>
        </w:rPr>
        <w:t>participants were advised to use the engineer’s method to circulate the kick out</w:t>
      </w:r>
      <w:r w:rsidR="005F265C" w:rsidRPr="00EB61DD">
        <w:rPr>
          <w:rFonts w:cs="Times New Roman"/>
        </w:rPr>
        <w:t>. They were also provided with a</w:t>
      </w:r>
      <w:r w:rsidRPr="00EB61DD">
        <w:rPr>
          <w:rFonts w:cs="Times New Roman"/>
        </w:rPr>
        <w:t xml:space="preserve"> partially solved kill sheet</w:t>
      </w:r>
      <w:r w:rsidR="005F265C" w:rsidRPr="00EB61DD">
        <w:rPr>
          <w:rFonts w:cs="Times New Roman"/>
        </w:rPr>
        <w:t xml:space="preserve">, with basic well information, drill string and well volumes and strokes calculations. The kill sheet used is shown in appendix 1. </w:t>
      </w:r>
      <w:r w:rsidR="00E9683F" w:rsidRPr="00EB61DD">
        <w:rPr>
          <w:rFonts w:cs="Times New Roman"/>
        </w:rPr>
        <w:t xml:space="preserve">The table 2 below summarizes </w:t>
      </w:r>
      <w:r w:rsidR="004A3747" w:rsidRPr="00EB61DD">
        <w:rPr>
          <w:rFonts w:cs="Times New Roman"/>
        </w:rPr>
        <w:t xml:space="preserve">the main events of the simulation and times of interest (TOIs) that </w:t>
      </w:r>
      <w:r w:rsidR="003A741F" w:rsidRPr="00EB61DD">
        <w:rPr>
          <w:rFonts w:cs="Times New Roman"/>
        </w:rPr>
        <w:t>will be</w:t>
      </w:r>
      <w:r w:rsidR="004A3747" w:rsidRPr="00EB61DD">
        <w:rPr>
          <w:rFonts w:cs="Times New Roman"/>
        </w:rPr>
        <w:t xml:space="preserve"> selected </w:t>
      </w:r>
      <w:r w:rsidR="003A741F" w:rsidRPr="00EB61DD">
        <w:rPr>
          <w:rFonts w:cs="Times New Roman"/>
        </w:rPr>
        <w:t xml:space="preserve">for analysis. </w:t>
      </w:r>
    </w:p>
    <w:p w14:paraId="13DE64C7" w14:textId="6DDE2FF3" w:rsidR="00EB61DD" w:rsidRPr="00EB61DD" w:rsidRDefault="003A741F" w:rsidP="00EB61DD">
      <w:pPr>
        <w:pStyle w:val="Caption"/>
      </w:pPr>
      <w:r w:rsidRPr="00CC122E">
        <w:t xml:space="preserve">Table </w:t>
      </w:r>
      <w:fldSimple w:instr=" SEQ Table \* ARABIC ">
        <w:r w:rsidR="00F4316F">
          <w:rPr>
            <w:noProof/>
          </w:rPr>
          <w:t>2</w:t>
        </w:r>
      </w:fldSimple>
      <w:r w:rsidR="00591941" w:rsidRPr="00CC122E">
        <w:t xml:space="preserve">: </w:t>
      </w:r>
      <w:r w:rsidR="00680714" w:rsidRPr="00CC122E">
        <w:t>Main events and TOIs during the experiment</w:t>
      </w:r>
    </w:p>
    <w:tbl>
      <w:tblPr>
        <w:tblW w:w="8908" w:type="dxa"/>
        <w:tblInd w:w="-15" w:type="dxa"/>
        <w:tblLook w:val="04A0" w:firstRow="1" w:lastRow="0" w:firstColumn="1" w:lastColumn="0" w:noHBand="0" w:noVBand="1"/>
      </w:tblPr>
      <w:tblGrid>
        <w:gridCol w:w="460"/>
        <w:gridCol w:w="4040"/>
        <w:gridCol w:w="1440"/>
        <w:gridCol w:w="1428"/>
        <w:gridCol w:w="1540"/>
      </w:tblGrid>
      <w:tr w:rsidR="00591941" w:rsidRPr="00396B5A" w14:paraId="2E863D66" w14:textId="77777777" w:rsidTr="00D03074">
        <w:trPr>
          <w:trHeight w:val="310"/>
        </w:trPr>
        <w:tc>
          <w:tcPr>
            <w:tcW w:w="46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14:paraId="53B2E230" w14:textId="77777777" w:rsidR="00591941" w:rsidRPr="00591941" w:rsidRDefault="00591941" w:rsidP="00591941">
            <w:pPr>
              <w:spacing w:after="0"/>
              <w:jc w:val="right"/>
              <w:rPr>
                <w:rFonts w:eastAsia="Times New Roman" w:cstheme="minorHAnsi"/>
                <w:b/>
                <w:bCs/>
                <w:color w:val="000000"/>
                <w:szCs w:val="24"/>
              </w:rPr>
            </w:pPr>
            <w:r w:rsidRPr="00591941">
              <w:rPr>
                <w:rFonts w:eastAsia="Times New Roman" w:cstheme="minorHAnsi"/>
                <w:b/>
                <w:bCs/>
                <w:color w:val="000000"/>
                <w:szCs w:val="24"/>
              </w:rPr>
              <w:t>#</w:t>
            </w:r>
          </w:p>
        </w:tc>
        <w:tc>
          <w:tcPr>
            <w:tcW w:w="4040" w:type="dxa"/>
            <w:vMerge w:val="restart"/>
            <w:tcBorders>
              <w:top w:val="single" w:sz="12" w:space="0" w:color="auto"/>
              <w:left w:val="single" w:sz="8" w:space="0" w:color="auto"/>
              <w:bottom w:val="single" w:sz="12" w:space="0" w:color="000000"/>
              <w:right w:val="single" w:sz="8" w:space="0" w:color="auto"/>
            </w:tcBorders>
            <w:shd w:val="clear" w:color="auto" w:fill="auto"/>
            <w:noWrap/>
            <w:vAlign w:val="center"/>
            <w:hideMark/>
          </w:tcPr>
          <w:p w14:paraId="109C2AF9" w14:textId="77777777" w:rsidR="00591941" w:rsidRPr="00591941" w:rsidRDefault="00591941" w:rsidP="00591941">
            <w:pPr>
              <w:spacing w:after="0"/>
              <w:rPr>
                <w:rFonts w:eastAsia="Times New Roman" w:cstheme="minorHAnsi"/>
                <w:b/>
                <w:bCs/>
                <w:color w:val="000000"/>
                <w:szCs w:val="24"/>
              </w:rPr>
            </w:pPr>
            <w:r w:rsidRPr="00591941">
              <w:rPr>
                <w:rFonts w:eastAsia="Times New Roman" w:cstheme="minorHAnsi"/>
                <w:b/>
                <w:bCs/>
                <w:color w:val="000000"/>
                <w:szCs w:val="24"/>
              </w:rPr>
              <w:t>Event</w:t>
            </w:r>
          </w:p>
        </w:tc>
        <w:tc>
          <w:tcPr>
            <w:tcW w:w="2868" w:type="dxa"/>
            <w:gridSpan w:val="2"/>
            <w:tcBorders>
              <w:top w:val="single" w:sz="12" w:space="0" w:color="auto"/>
              <w:left w:val="nil"/>
              <w:bottom w:val="single" w:sz="8" w:space="0" w:color="auto"/>
              <w:right w:val="single" w:sz="8" w:space="0" w:color="auto"/>
            </w:tcBorders>
            <w:shd w:val="clear" w:color="auto" w:fill="auto"/>
            <w:noWrap/>
            <w:vAlign w:val="bottom"/>
            <w:hideMark/>
          </w:tcPr>
          <w:p w14:paraId="52295CA3"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t>Performed by</w:t>
            </w:r>
          </w:p>
        </w:tc>
        <w:tc>
          <w:tcPr>
            <w:tcW w:w="1540" w:type="dxa"/>
            <w:vMerge w:val="restart"/>
            <w:tcBorders>
              <w:top w:val="single" w:sz="12" w:space="0" w:color="auto"/>
              <w:left w:val="single" w:sz="8" w:space="0" w:color="auto"/>
              <w:bottom w:val="single" w:sz="12" w:space="0" w:color="000000"/>
              <w:right w:val="single" w:sz="12" w:space="0" w:color="auto"/>
            </w:tcBorders>
            <w:shd w:val="clear" w:color="auto" w:fill="auto"/>
            <w:noWrap/>
            <w:vAlign w:val="center"/>
            <w:hideMark/>
          </w:tcPr>
          <w:p w14:paraId="17D3AC50"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t>TOIs</w:t>
            </w:r>
          </w:p>
        </w:tc>
      </w:tr>
      <w:tr w:rsidR="00591941" w:rsidRPr="00396B5A" w14:paraId="0AA504E2" w14:textId="77777777" w:rsidTr="00D03074">
        <w:trPr>
          <w:trHeight w:val="300"/>
        </w:trPr>
        <w:tc>
          <w:tcPr>
            <w:tcW w:w="460" w:type="dxa"/>
            <w:vMerge/>
            <w:tcBorders>
              <w:top w:val="single" w:sz="12" w:space="0" w:color="auto"/>
              <w:left w:val="single" w:sz="12" w:space="0" w:color="auto"/>
              <w:bottom w:val="single" w:sz="12" w:space="0" w:color="000000"/>
              <w:right w:val="single" w:sz="8" w:space="0" w:color="auto"/>
            </w:tcBorders>
            <w:vAlign w:val="center"/>
            <w:hideMark/>
          </w:tcPr>
          <w:p w14:paraId="6EEE3EB4" w14:textId="77777777" w:rsidR="00591941" w:rsidRPr="00591941" w:rsidRDefault="00591941" w:rsidP="00591941">
            <w:pPr>
              <w:spacing w:after="0"/>
              <w:rPr>
                <w:rFonts w:eastAsia="Times New Roman" w:cstheme="minorHAnsi"/>
                <w:b/>
                <w:bCs/>
                <w:color w:val="000000"/>
                <w:szCs w:val="24"/>
              </w:rPr>
            </w:pPr>
          </w:p>
        </w:tc>
        <w:tc>
          <w:tcPr>
            <w:tcW w:w="4040" w:type="dxa"/>
            <w:vMerge/>
            <w:tcBorders>
              <w:top w:val="single" w:sz="12" w:space="0" w:color="auto"/>
              <w:left w:val="single" w:sz="8" w:space="0" w:color="auto"/>
              <w:bottom w:val="single" w:sz="12" w:space="0" w:color="000000"/>
              <w:right w:val="single" w:sz="8" w:space="0" w:color="auto"/>
            </w:tcBorders>
            <w:vAlign w:val="center"/>
            <w:hideMark/>
          </w:tcPr>
          <w:p w14:paraId="44E878A0" w14:textId="77777777" w:rsidR="00591941" w:rsidRPr="00591941" w:rsidRDefault="00591941" w:rsidP="00591941">
            <w:pPr>
              <w:spacing w:after="0"/>
              <w:rPr>
                <w:rFonts w:eastAsia="Times New Roman" w:cstheme="minorHAnsi"/>
                <w:b/>
                <w:bCs/>
                <w:color w:val="000000"/>
                <w:szCs w:val="24"/>
              </w:rPr>
            </w:pPr>
          </w:p>
        </w:tc>
        <w:tc>
          <w:tcPr>
            <w:tcW w:w="1440" w:type="dxa"/>
            <w:tcBorders>
              <w:top w:val="nil"/>
              <w:left w:val="nil"/>
              <w:bottom w:val="single" w:sz="12" w:space="0" w:color="auto"/>
              <w:right w:val="single" w:sz="8" w:space="0" w:color="auto"/>
            </w:tcBorders>
            <w:shd w:val="clear" w:color="auto" w:fill="auto"/>
            <w:noWrap/>
            <w:vAlign w:val="bottom"/>
            <w:hideMark/>
          </w:tcPr>
          <w:p w14:paraId="25686812"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t>Driller</w:t>
            </w:r>
          </w:p>
        </w:tc>
        <w:tc>
          <w:tcPr>
            <w:tcW w:w="1428" w:type="dxa"/>
            <w:tcBorders>
              <w:top w:val="nil"/>
              <w:left w:val="nil"/>
              <w:bottom w:val="single" w:sz="12" w:space="0" w:color="auto"/>
              <w:right w:val="single" w:sz="8" w:space="0" w:color="auto"/>
            </w:tcBorders>
            <w:shd w:val="clear" w:color="auto" w:fill="auto"/>
            <w:noWrap/>
            <w:vAlign w:val="bottom"/>
            <w:hideMark/>
          </w:tcPr>
          <w:p w14:paraId="316D3B21"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t>Supervisor</w:t>
            </w:r>
          </w:p>
        </w:tc>
        <w:tc>
          <w:tcPr>
            <w:tcW w:w="1540" w:type="dxa"/>
            <w:vMerge/>
            <w:tcBorders>
              <w:top w:val="single" w:sz="12" w:space="0" w:color="auto"/>
              <w:left w:val="single" w:sz="8" w:space="0" w:color="auto"/>
              <w:bottom w:val="single" w:sz="12" w:space="0" w:color="000000"/>
              <w:right w:val="single" w:sz="12" w:space="0" w:color="auto"/>
            </w:tcBorders>
            <w:vAlign w:val="center"/>
            <w:hideMark/>
          </w:tcPr>
          <w:p w14:paraId="46822A7E" w14:textId="77777777" w:rsidR="00591941" w:rsidRPr="00591941" w:rsidRDefault="00591941" w:rsidP="00591941">
            <w:pPr>
              <w:spacing w:after="0"/>
              <w:rPr>
                <w:rFonts w:eastAsia="Times New Roman" w:cstheme="minorHAnsi"/>
                <w:b/>
                <w:bCs/>
                <w:color w:val="000000"/>
                <w:szCs w:val="24"/>
              </w:rPr>
            </w:pPr>
          </w:p>
        </w:tc>
      </w:tr>
      <w:tr w:rsidR="00591941" w:rsidRPr="00396B5A" w14:paraId="4C05CC0A" w14:textId="77777777" w:rsidTr="00D03074">
        <w:trPr>
          <w:trHeight w:val="300"/>
        </w:trPr>
        <w:tc>
          <w:tcPr>
            <w:tcW w:w="460" w:type="dxa"/>
            <w:tcBorders>
              <w:top w:val="nil"/>
              <w:left w:val="single" w:sz="12" w:space="0" w:color="auto"/>
              <w:bottom w:val="single" w:sz="6" w:space="0" w:color="auto"/>
              <w:right w:val="single" w:sz="8" w:space="0" w:color="auto"/>
            </w:tcBorders>
            <w:shd w:val="clear" w:color="auto" w:fill="auto"/>
            <w:noWrap/>
            <w:vAlign w:val="bottom"/>
            <w:hideMark/>
          </w:tcPr>
          <w:p w14:paraId="77B91529"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1</w:t>
            </w:r>
          </w:p>
        </w:tc>
        <w:tc>
          <w:tcPr>
            <w:tcW w:w="4040" w:type="dxa"/>
            <w:tcBorders>
              <w:top w:val="nil"/>
              <w:left w:val="nil"/>
              <w:bottom w:val="single" w:sz="6" w:space="0" w:color="auto"/>
              <w:right w:val="single" w:sz="8" w:space="0" w:color="auto"/>
            </w:tcBorders>
            <w:shd w:val="clear" w:color="auto" w:fill="auto"/>
            <w:noWrap/>
            <w:vAlign w:val="bottom"/>
            <w:hideMark/>
          </w:tcPr>
          <w:p w14:paraId="126DB58A"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Shift starting protocols</w:t>
            </w:r>
          </w:p>
        </w:tc>
        <w:tc>
          <w:tcPr>
            <w:tcW w:w="1440" w:type="dxa"/>
            <w:tcBorders>
              <w:top w:val="nil"/>
              <w:left w:val="nil"/>
              <w:bottom w:val="single" w:sz="6" w:space="0" w:color="auto"/>
              <w:right w:val="single" w:sz="8" w:space="0" w:color="auto"/>
            </w:tcBorders>
            <w:shd w:val="clear" w:color="auto" w:fill="auto"/>
            <w:vAlign w:val="center"/>
            <w:hideMark/>
          </w:tcPr>
          <w:p w14:paraId="15DA3B7D"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428" w:type="dxa"/>
            <w:tcBorders>
              <w:top w:val="nil"/>
              <w:left w:val="nil"/>
              <w:bottom w:val="single" w:sz="6" w:space="0" w:color="auto"/>
              <w:right w:val="single" w:sz="8" w:space="0" w:color="auto"/>
            </w:tcBorders>
            <w:shd w:val="clear" w:color="auto" w:fill="auto"/>
            <w:vAlign w:val="center"/>
            <w:hideMark/>
          </w:tcPr>
          <w:p w14:paraId="7028E168"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540" w:type="dxa"/>
            <w:tcBorders>
              <w:top w:val="nil"/>
              <w:left w:val="nil"/>
              <w:bottom w:val="single" w:sz="6" w:space="0" w:color="auto"/>
              <w:right w:val="single" w:sz="12" w:space="0" w:color="auto"/>
            </w:tcBorders>
            <w:shd w:val="clear" w:color="auto" w:fill="auto"/>
            <w:noWrap/>
            <w:vAlign w:val="bottom"/>
            <w:hideMark/>
          </w:tcPr>
          <w:p w14:paraId="6B5C390E"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r>
      <w:tr w:rsidR="00591941" w:rsidRPr="00396B5A" w14:paraId="506A0BBF" w14:textId="77777777" w:rsidTr="00D03074">
        <w:trPr>
          <w:trHeight w:val="290"/>
        </w:trPr>
        <w:tc>
          <w:tcPr>
            <w:tcW w:w="460" w:type="dxa"/>
            <w:tcBorders>
              <w:top w:val="single" w:sz="6" w:space="0" w:color="auto"/>
              <w:left w:val="single" w:sz="12" w:space="0" w:color="auto"/>
              <w:bottom w:val="single" w:sz="4" w:space="0" w:color="auto"/>
              <w:right w:val="single" w:sz="8" w:space="0" w:color="auto"/>
            </w:tcBorders>
            <w:shd w:val="clear" w:color="auto" w:fill="auto"/>
            <w:noWrap/>
            <w:vAlign w:val="bottom"/>
            <w:hideMark/>
          </w:tcPr>
          <w:p w14:paraId="15718283"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2</w:t>
            </w:r>
          </w:p>
        </w:tc>
        <w:tc>
          <w:tcPr>
            <w:tcW w:w="4040" w:type="dxa"/>
            <w:tcBorders>
              <w:top w:val="single" w:sz="6" w:space="0" w:color="auto"/>
              <w:left w:val="nil"/>
              <w:bottom w:val="single" w:sz="4" w:space="0" w:color="auto"/>
              <w:right w:val="single" w:sz="8" w:space="0" w:color="auto"/>
            </w:tcBorders>
            <w:shd w:val="clear" w:color="auto" w:fill="auto"/>
            <w:noWrap/>
            <w:vAlign w:val="bottom"/>
            <w:hideMark/>
          </w:tcPr>
          <w:p w14:paraId="3EA89E20"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xml:space="preserve">Drill with constant parameters </w:t>
            </w:r>
          </w:p>
        </w:tc>
        <w:tc>
          <w:tcPr>
            <w:tcW w:w="1440" w:type="dxa"/>
            <w:tcBorders>
              <w:top w:val="single" w:sz="6" w:space="0" w:color="auto"/>
              <w:left w:val="nil"/>
              <w:bottom w:val="single" w:sz="4" w:space="0" w:color="auto"/>
              <w:right w:val="single" w:sz="8" w:space="0" w:color="auto"/>
            </w:tcBorders>
            <w:shd w:val="clear" w:color="auto" w:fill="auto"/>
            <w:vAlign w:val="center"/>
            <w:hideMark/>
          </w:tcPr>
          <w:p w14:paraId="65C716DA"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428" w:type="dxa"/>
            <w:tcBorders>
              <w:top w:val="single" w:sz="6" w:space="0" w:color="auto"/>
              <w:left w:val="nil"/>
              <w:bottom w:val="single" w:sz="4" w:space="0" w:color="auto"/>
              <w:right w:val="single" w:sz="8" w:space="0" w:color="auto"/>
            </w:tcBorders>
            <w:shd w:val="clear" w:color="auto" w:fill="auto"/>
            <w:noWrap/>
            <w:vAlign w:val="bottom"/>
            <w:hideMark/>
          </w:tcPr>
          <w:p w14:paraId="21C4923F"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540" w:type="dxa"/>
            <w:vMerge w:val="restart"/>
            <w:tcBorders>
              <w:top w:val="single" w:sz="6" w:space="0" w:color="auto"/>
              <w:left w:val="single" w:sz="8" w:space="0" w:color="auto"/>
              <w:bottom w:val="single" w:sz="4" w:space="0" w:color="auto"/>
              <w:right w:val="single" w:sz="12" w:space="0" w:color="auto"/>
            </w:tcBorders>
            <w:shd w:val="clear" w:color="auto" w:fill="auto"/>
            <w:noWrap/>
            <w:vAlign w:val="center"/>
            <w:hideMark/>
          </w:tcPr>
          <w:p w14:paraId="0D2B47B1" w14:textId="77777777" w:rsidR="00591941" w:rsidRPr="00591941" w:rsidRDefault="00591941" w:rsidP="00591941">
            <w:pPr>
              <w:spacing w:after="0"/>
              <w:jc w:val="center"/>
              <w:rPr>
                <w:rFonts w:eastAsia="Times New Roman" w:cstheme="minorHAnsi"/>
                <w:color w:val="000000"/>
                <w:szCs w:val="24"/>
              </w:rPr>
            </w:pPr>
            <w:r w:rsidRPr="00591941">
              <w:rPr>
                <w:rFonts w:eastAsia="Times New Roman" w:cstheme="minorHAnsi"/>
                <w:color w:val="000000"/>
                <w:szCs w:val="24"/>
              </w:rPr>
              <w:t>1</w:t>
            </w:r>
            <w:r w:rsidRPr="00591941">
              <w:rPr>
                <w:rFonts w:eastAsia="Times New Roman" w:cstheme="minorHAnsi"/>
                <w:color w:val="000000"/>
                <w:szCs w:val="24"/>
                <w:vertAlign w:val="superscript"/>
              </w:rPr>
              <w:t>st</w:t>
            </w:r>
            <w:r w:rsidRPr="00591941">
              <w:rPr>
                <w:rFonts w:eastAsia="Times New Roman" w:cstheme="minorHAnsi"/>
                <w:color w:val="000000"/>
                <w:szCs w:val="24"/>
              </w:rPr>
              <w:t xml:space="preserve"> Time of interest</w:t>
            </w:r>
          </w:p>
        </w:tc>
      </w:tr>
      <w:tr w:rsidR="00591941" w:rsidRPr="00396B5A" w14:paraId="6FFBFE1E" w14:textId="77777777" w:rsidTr="00D03074">
        <w:trPr>
          <w:trHeight w:val="290"/>
        </w:trPr>
        <w:tc>
          <w:tcPr>
            <w:tcW w:w="460" w:type="dxa"/>
            <w:tcBorders>
              <w:top w:val="nil"/>
              <w:left w:val="single" w:sz="12" w:space="0" w:color="auto"/>
              <w:bottom w:val="single" w:sz="4" w:space="0" w:color="auto"/>
              <w:right w:val="single" w:sz="8" w:space="0" w:color="auto"/>
            </w:tcBorders>
            <w:shd w:val="clear" w:color="auto" w:fill="auto"/>
            <w:noWrap/>
            <w:vAlign w:val="bottom"/>
            <w:hideMark/>
          </w:tcPr>
          <w:p w14:paraId="0F516BF1"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3</w:t>
            </w:r>
          </w:p>
        </w:tc>
        <w:tc>
          <w:tcPr>
            <w:tcW w:w="4040" w:type="dxa"/>
            <w:tcBorders>
              <w:top w:val="nil"/>
              <w:left w:val="nil"/>
              <w:bottom w:val="single" w:sz="4" w:space="0" w:color="auto"/>
              <w:right w:val="single" w:sz="8" w:space="0" w:color="auto"/>
            </w:tcBorders>
            <w:shd w:val="clear" w:color="auto" w:fill="auto"/>
            <w:noWrap/>
            <w:vAlign w:val="bottom"/>
            <w:hideMark/>
          </w:tcPr>
          <w:p w14:paraId="41A6AFF4"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Detect drilling break</w:t>
            </w:r>
          </w:p>
        </w:tc>
        <w:tc>
          <w:tcPr>
            <w:tcW w:w="1440" w:type="dxa"/>
            <w:tcBorders>
              <w:top w:val="nil"/>
              <w:left w:val="nil"/>
              <w:bottom w:val="single" w:sz="4" w:space="0" w:color="auto"/>
              <w:right w:val="single" w:sz="8" w:space="0" w:color="auto"/>
            </w:tcBorders>
            <w:shd w:val="clear" w:color="auto" w:fill="auto"/>
            <w:vAlign w:val="center"/>
            <w:hideMark/>
          </w:tcPr>
          <w:p w14:paraId="32B8EE58"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428" w:type="dxa"/>
            <w:tcBorders>
              <w:top w:val="nil"/>
              <w:left w:val="nil"/>
              <w:bottom w:val="single" w:sz="4" w:space="0" w:color="auto"/>
              <w:right w:val="single" w:sz="8" w:space="0" w:color="auto"/>
            </w:tcBorders>
            <w:shd w:val="clear" w:color="auto" w:fill="auto"/>
            <w:noWrap/>
            <w:vAlign w:val="bottom"/>
            <w:hideMark/>
          </w:tcPr>
          <w:p w14:paraId="7B9C837A"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540" w:type="dxa"/>
            <w:vMerge/>
            <w:tcBorders>
              <w:top w:val="nil"/>
              <w:left w:val="single" w:sz="8" w:space="0" w:color="auto"/>
              <w:bottom w:val="single" w:sz="4" w:space="0" w:color="auto"/>
              <w:right w:val="single" w:sz="12" w:space="0" w:color="auto"/>
            </w:tcBorders>
            <w:vAlign w:val="center"/>
            <w:hideMark/>
          </w:tcPr>
          <w:p w14:paraId="3E6CD389" w14:textId="77777777" w:rsidR="00591941" w:rsidRPr="00591941" w:rsidRDefault="00591941" w:rsidP="00591941">
            <w:pPr>
              <w:spacing w:after="0"/>
              <w:rPr>
                <w:rFonts w:eastAsia="Times New Roman" w:cstheme="minorHAnsi"/>
                <w:color w:val="000000"/>
                <w:szCs w:val="24"/>
              </w:rPr>
            </w:pPr>
          </w:p>
        </w:tc>
      </w:tr>
      <w:tr w:rsidR="00591941" w:rsidRPr="00396B5A" w14:paraId="45F00C60" w14:textId="77777777" w:rsidTr="00D03074">
        <w:trPr>
          <w:trHeight w:val="290"/>
        </w:trPr>
        <w:tc>
          <w:tcPr>
            <w:tcW w:w="460" w:type="dxa"/>
            <w:tcBorders>
              <w:top w:val="nil"/>
              <w:left w:val="single" w:sz="12" w:space="0" w:color="auto"/>
              <w:bottom w:val="single" w:sz="6" w:space="0" w:color="auto"/>
              <w:right w:val="single" w:sz="8" w:space="0" w:color="auto"/>
            </w:tcBorders>
            <w:shd w:val="clear" w:color="auto" w:fill="auto"/>
            <w:noWrap/>
            <w:vAlign w:val="bottom"/>
            <w:hideMark/>
          </w:tcPr>
          <w:p w14:paraId="3150AC73"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4</w:t>
            </w:r>
          </w:p>
        </w:tc>
        <w:tc>
          <w:tcPr>
            <w:tcW w:w="4040" w:type="dxa"/>
            <w:tcBorders>
              <w:top w:val="nil"/>
              <w:left w:val="nil"/>
              <w:bottom w:val="single" w:sz="6" w:space="0" w:color="auto"/>
              <w:right w:val="single" w:sz="8" w:space="0" w:color="auto"/>
            </w:tcBorders>
            <w:shd w:val="clear" w:color="auto" w:fill="auto"/>
            <w:noWrap/>
            <w:vAlign w:val="bottom"/>
            <w:hideMark/>
          </w:tcPr>
          <w:p w14:paraId="7EF492D0"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Perform flow-check</w:t>
            </w:r>
          </w:p>
        </w:tc>
        <w:tc>
          <w:tcPr>
            <w:tcW w:w="1440" w:type="dxa"/>
            <w:tcBorders>
              <w:top w:val="nil"/>
              <w:left w:val="nil"/>
              <w:bottom w:val="single" w:sz="6" w:space="0" w:color="auto"/>
              <w:right w:val="single" w:sz="8" w:space="0" w:color="auto"/>
            </w:tcBorders>
            <w:shd w:val="clear" w:color="auto" w:fill="auto"/>
            <w:vAlign w:val="center"/>
            <w:hideMark/>
          </w:tcPr>
          <w:p w14:paraId="07B12A01"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428" w:type="dxa"/>
            <w:tcBorders>
              <w:top w:val="nil"/>
              <w:left w:val="nil"/>
              <w:bottom w:val="single" w:sz="6" w:space="0" w:color="auto"/>
              <w:right w:val="single" w:sz="8" w:space="0" w:color="auto"/>
            </w:tcBorders>
            <w:shd w:val="clear" w:color="auto" w:fill="auto"/>
            <w:noWrap/>
            <w:vAlign w:val="bottom"/>
            <w:hideMark/>
          </w:tcPr>
          <w:p w14:paraId="32A52655"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540" w:type="dxa"/>
            <w:vMerge/>
            <w:tcBorders>
              <w:top w:val="nil"/>
              <w:left w:val="single" w:sz="8" w:space="0" w:color="auto"/>
              <w:bottom w:val="single" w:sz="6" w:space="0" w:color="auto"/>
              <w:right w:val="single" w:sz="12" w:space="0" w:color="auto"/>
            </w:tcBorders>
            <w:vAlign w:val="center"/>
            <w:hideMark/>
          </w:tcPr>
          <w:p w14:paraId="04BC46AD" w14:textId="77777777" w:rsidR="00591941" w:rsidRPr="00591941" w:rsidRDefault="00591941" w:rsidP="00591941">
            <w:pPr>
              <w:spacing w:after="0"/>
              <w:rPr>
                <w:rFonts w:eastAsia="Times New Roman" w:cstheme="minorHAnsi"/>
                <w:color w:val="000000"/>
                <w:szCs w:val="24"/>
              </w:rPr>
            </w:pPr>
          </w:p>
        </w:tc>
      </w:tr>
      <w:tr w:rsidR="00591941" w:rsidRPr="00396B5A" w14:paraId="20EB5A56" w14:textId="77777777" w:rsidTr="00D03074">
        <w:trPr>
          <w:trHeight w:val="290"/>
        </w:trPr>
        <w:tc>
          <w:tcPr>
            <w:tcW w:w="460" w:type="dxa"/>
            <w:tcBorders>
              <w:top w:val="single" w:sz="6" w:space="0" w:color="auto"/>
              <w:left w:val="single" w:sz="12" w:space="0" w:color="auto"/>
              <w:bottom w:val="single" w:sz="4" w:space="0" w:color="auto"/>
              <w:right w:val="single" w:sz="8" w:space="0" w:color="auto"/>
            </w:tcBorders>
            <w:shd w:val="clear" w:color="auto" w:fill="auto"/>
            <w:noWrap/>
            <w:vAlign w:val="bottom"/>
            <w:hideMark/>
          </w:tcPr>
          <w:p w14:paraId="25179B30"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5</w:t>
            </w:r>
          </w:p>
        </w:tc>
        <w:tc>
          <w:tcPr>
            <w:tcW w:w="4040" w:type="dxa"/>
            <w:tcBorders>
              <w:top w:val="single" w:sz="6" w:space="0" w:color="auto"/>
              <w:left w:val="nil"/>
              <w:bottom w:val="single" w:sz="4" w:space="0" w:color="auto"/>
              <w:right w:val="single" w:sz="8" w:space="0" w:color="auto"/>
            </w:tcBorders>
            <w:shd w:val="clear" w:color="auto" w:fill="auto"/>
            <w:noWrap/>
            <w:vAlign w:val="bottom"/>
            <w:hideMark/>
          </w:tcPr>
          <w:p w14:paraId="15A951E3"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Resume drilling</w:t>
            </w:r>
          </w:p>
        </w:tc>
        <w:tc>
          <w:tcPr>
            <w:tcW w:w="1440" w:type="dxa"/>
            <w:tcBorders>
              <w:top w:val="single" w:sz="6" w:space="0" w:color="auto"/>
              <w:left w:val="nil"/>
              <w:bottom w:val="single" w:sz="4" w:space="0" w:color="auto"/>
              <w:right w:val="single" w:sz="8" w:space="0" w:color="auto"/>
            </w:tcBorders>
            <w:shd w:val="clear" w:color="auto" w:fill="auto"/>
            <w:vAlign w:val="center"/>
            <w:hideMark/>
          </w:tcPr>
          <w:p w14:paraId="1BB735F4"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428" w:type="dxa"/>
            <w:tcBorders>
              <w:top w:val="single" w:sz="6" w:space="0" w:color="auto"/>
              <w:left w:val="nil"/>
              <w:bottom w:val="single" w:sz="4" w:space="0" w:color="auto"/>
              <w:right w:val="single" w:sz="8" w:space="0" w:color="auto"/>
            </w:tcBorders>
            <w:shd w:val="clear" w:color="auto" w:fill="auto"/>
            <w:noWrap/>
            <w:vAlign w:val="bottom"/>
            <w:hideMark/>
          </w:tcPr>
          <w:p w14:paraId="5E9D85DD"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540" w:type="dxa"/>
            <w:vMerge w:val="restart"/>
            <w:tcBorders>
              <w:top w:val="single" w:sz="6" w:space="0" w:color="auto"/>
              <w:left w:val="single" w:sz="8" w:space="0" w:color="auto"/>
              <w:bottom w:val="single" w:sz="4" w:space="0" w:color="auto"/>
              <w:right w:val="single" w:sz="12" w:space="0" w:color="auto"/>
            </w:tcBorders>
            <w:shd w:val="clear" w:color="auto" w:fill="auto"/>
            <w:noWrap/>
            <w:vAlign w:val="center"/>
            <w:hideMark/>
          </w:tcPr>
          <w:p w14:paraId="5C256047" w14:textId="77777777" w:rsidR="00591941" w:rsidRPr="00591941" w:rsidRDefault="00591941" w:rsidP="00591941">
            <w:pPr>
              <w:spacing w:after="0"/>
              <w:jc w:val="center"/>
              <w:rPr>
                <w:rFonts w:eastAsia="Times New Roman" w:cstheme="minorHAnsi"/>
                <w:color w:val="000000"/>
                <w:szCs w:val="24"/>
              </w:rPr>
            </w:pPr>
            <w:r w:rsidRPr="00591941">
              <w:rPr>
                <w:rFonts w:eastAsia="Times New Roman" w:cstheme="minorHAnsi"/>
                <w:color w:val="000000"/>
                <w:szCs w:val="24"/>
              </w:rPr>
              <w:t>2</w:t>
            </w:r>
            <w:r w:rsidRPr="00591941">
              <w:rPr>
                <w:rFonts w:eastAsia="Times New Roman" w:cstheme="minorHAnsi"/>
                <w:color w:val="000000"/>
                <w:szCs w:val="24"/>
                <w:vertAlign w:val="superscript"/>
              </w:rPr>
              <w:t>nd</w:t>
            </w:r>
            <w:r w:rsidRPr="00591941">
              <w:rPr>
                <w:rFonts w:eastAsia="Times New Roman" w:cstheme="minorHAnsi"/>
                <w:color w:val="000000"/>
                <w:szCs w:val="24"/>
              </w:rPr>
              <w:t xml:space="preserve"> Time of interest</w:t>
            </w:r>
          </w:p>
        </w:tc>
      </w:tr>
      <w:tr w:rsidR="00591941" w:rsidRPr="00396B5A" w14:paraId="37C81679" w14:textId="77777777" w:rsidTr="00D03074">
        <w:trPr>
          <w:trHeight w:val="290"/>
        </w:trPr>
        <w:tc>
          <w:tcPr>
            <w:tcW w:w="460" w:type="dxa"/>
            <w:tcBorders>
              <w:top w:val="nil"/>
              <w:left w:val="single" w:sz="12" w:space="0" w:color="auto"/>
              <w:bottom w:val="single" w:sz="4" w:space="0" w:color="auto"/>
              <w:right w:val="single" w:sz="8" w:space="0" w:color="auto"/>
            </w:tcBorders>
            <w:shd w:val="clear" w:color="auto" w:fill="auto"/>
            <w:noWrap/>
            <w:vAlign w:val="bottom"/>
            <w:hideMark/>
          </w:tcPr>
          <w:p w14:paraId="7FF56736"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6</w:t>
            </w:r>
          </w:p>
        </w:tc>
        <w:tc>
          <w:tcPr>
            <w:tcW w:w="4040" w:type="dxa"/>
            <w:tcBorders>
              <w:top w:val="nil"/>
              <w:left w:val="nil"/>
              <w:bottom w:val="single" w:sz="4" w:space="0" w:color="auto"/>
              <w:right w:val="single" w:sz="8" w:space="0" w:color="auto"/>
            </w:tcBorders>
            <w:shd w:val="clear" w:color="auto" w:fill="auto"/>
            <w:noWrap/>
            <w:vAlign w:val="bottom"/>
            <w:hideMark/>
          </w:tcPr>
          <w:p w14:paraId="048577E2"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Detect kick</w:t>
            </w:r>
          </w:p>
        </w:tc>
        <w:tc>
          <w:tcPr>
            <w:tcW w:w="1440" w:type="dxa"/>
            <w:tcBorders>
              <w:top w:val="nil"/>
              <w:left w:val="nil"/>
              <w:bottom w:val="single" w:sz="4" w:space="0" w:color="auto"/>
              <w:right w:val="single" w:sz="8" w:space="0" w:color="auto"/>
            </w:tcBorders>
            <w:shd w:val="clear" w:color="auto" w:fill="auto"/>
            <w:vAlign w:val="center"/>
            <w:hideMark/>
          </w:tcPr>
          <w:p w14:paraId="0F54D6EC"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428" w:type="dxa"/>
            <w:tcBorders>
              <w:top w:val="nil"/>
              <w:left w:val="nil"/>
              <w:bottom w:val="single" w:sz="4" w:space="0" w:color="auto"/>
              <w:right w:val="single" w:sz="8" w:space="0" w:color="auto"/>
            </w:tcBorders>
            <w:shd w:val="clear" w:color="auto" w:fill="auto"/>
            <w:noWrap/>
            <w:vAlign w:val="bottom"/>
            <w:hideMark/>
          </w:tcPr>
          <w:p w14:paraId="44C5C997"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540" w:type="dxa"/>
            <w:vMerge/>
            <w:tcBorders>
              <w:top w:val="nil"/>
              <w:left w:val="single" w:sz="8" w:space="0" w:color="auto"/>
              <w:bottom w:val="single" w:sz="4" w:space="0" w:color="auto"/>
              <w:right w:val="single" w:sz="12" w:space="0" w:color="auto"/>
            </w:tcBorders>
            <w:vAlign w:val="center"/>
            <w:hideMark/>
          </w:tcPr>
          <w:p w14:paraId="72D385FC" w14:textId="77777777" w:rsidR="00591941" w:rsidRPr="00591941" w:rsidRDefault="00591941" w:rsidP="00591941">
            <w:pPr>
              <w:spacing w:after="0"/>
              <w:rPr>
                <w:rFonts w:eastAsia="Times New Roman" w:cstheme="minorHAnsi"/>
                <w:color w:val="000000"/>
                <w:szCs w:val="24"/>
              </w:rPr>
            </w:pPr>
          </w:p>
        </w:tc>
      </w:tr>
      <w:tr w:rsidR="00591941" w:rsidRPr="00396B5A" w14:paraId="04EC2220" w14:textId="77777777" w:rsidTr="00D03074">
        <w:trPr>
          <w:trHeight w:val="290"/>
        </w:trPr>
        <w:tc>
          <w:tcPr>
            <w:tcW w:w="460" w:type="dxa"/>
            <w:tcBorders>
              <w:top w:val="nil"/>
              <w:left w:val="single" w:sz="12" w:space="0" w:color="auto"/>
              <w:bottom w:val="single" w:sz="4" w:space="0" w:color="auto"/>
              <w:right w:val="single" w:sz="8" w:space="0" w:color="auto"/>
            </w:tcBorders>
            <w:shd w:val="clear" w:color="auto" w:fill="auto"/>
            <w:noWrap/>
            <w:vAlign w:val="bottom"/>
            <w:hideMark/>
          </w:tcPr>
          <w:p w14:paraId="1212F89A"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7</w:t>
            </w:r>
          </w:p>
        </w:tc>
        <w:tc>
          <w:tcPr>
            <w:tcW w:w="4040" w:type="dxa"/>
            <w:tcBorders>
              <w:top w:val="nil"/>
              <w:left w:val="nil"/>
              <w:bottom w:val="single" w:sz="4" w:space="0" w:color="auto"/>
              <w:right w:val="single" w:sz="8" w:space="0" w:color="auto"/>
            </w:tcBorders>
            <w:shd w:val="clear" w:color="auto" w:fill="auto"/>
            <w:noWrap/>
            <w:vAlign w:val="bottom"/>
            <w:hideMark/>
          </w:tcPr>
          <w:p w14:paraId="7CD7DAD9"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Perform flow-check</w:t>
            </w:r>
          </w:p>
        </w:tc>
        <w:tc>
          <w:tcPr>
            <w:tcW w:w="1440" w:type="dxa"/>
            <w:tcBorders>
              <w:top w:val="nil"/>
              <w:left w:val="nil"/>
              <w:bottom w:val="single" w:sz="4" w:space="0" w:color="auto"/>
              <w:right w:val="single" w:sz="8" w:space="0" w:color="auto"/>
            </w:tcBorders>
            <w:shd w:val="clear" w:color="auto" w:fill="auto"/>
            <w:vAlign w:val="center"/>
            <w:hideMark/>
          </w:tcPr>
          <w:p w14:paraId="7FF3ABCB"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428" w:type="dxa"/>
            <w:tcBorders>
              <w:top w:val="nil"/>
              <w:left w:val="nil"/>
              <w:bottom w:val="single" w:sz="4" w:space="0" w:color="auto"/>
              <w:right w:val="single" w:sz="8" w:space="0" w:color="auto"/>
            </w:tcBorders>
            <w:shd w:val="clear" w:color="auto" w:fill="auto"/>
            <w:noWrap/>
            <w:vAlign w:val="bottom"/>
            <w:hideMark/>
          </w:tcPr>
          <w:p w14:paraId="4212796A"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540" w:type="dxa"/>
            <w:vMerge/>
            <w:tcBorders>
              <w:top w:val="nil"/>
              <w:left w:val="single" w:sz="8" w:space="0" w:color="auto"/>
              <w:bottom w:val="single" w:sz="4" w:space="0" w:color="auto"/>
              <w:right w:val="single" w:sz="12" w:space="0" w:color="auto"/>
            </w:tcBorders>
            <w:vAlign w:val="center"/>
            <w:hideMark/>
          </w:tcPr>
          <w:p w14:paraId="59C8BC49" w14:textId="77777777" w:rsidR="00591941" w:rsidRPr="00591941" w:rsidRDefault="00591941" w:rsidP="00591941">
            <w:pPr>
              <w:spacing w:after="0"/>
              <w:rPr>
                <w:rFonts w:eastAsia="Times New Roman" w:cstheme="minorHAnsi"/>
                <w:color w:val="000000"/>
                <w:szCs w:val="24"/>
              </w:rPr>
            </w:pPr>
          </w:p>
        </w:tc>
      </w:tr>
      <w:tr w:rsidR="00591941" w:rsidRPr="00396B5A" w14:paraId="692A6FE2" w14:textId="77777777" w:rsidTr="00D03074">
        <w:trPr>
          <w:trHeight w:val="290"/>
        </w:trPr>
        <w:tc>
          <w:tcPr>
            <w:tcW w:w="460" w:type="dxa"/>
            <w:tcBorders>
              <w:top w:val="nil"/>
              <w:left w:val="single" w:sz="12" w:space="0" w:color="auto"/>
              <w:bottom w:val="single" w:sz="6" w:space="0" w:color="auto"/>
              <w:right w:val="single" w:sz="8" w:space="0" w:color="auto"/>
            </w:tcBorders>
            <w:shd w:val="clear" w:color="auto" w:fill="auto"/>
            <w:noWrap/>
            <w:vAlign w:val="bottom"/>
            <w:hideMark/>
          </w:tcPr>
          <w:p w14:paraId="71E5E4C9"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8</w:t>
            </w:r>
          </w:p>
        </w:tc>
        <w:tc>
          <w:tcPr>
            <w:tcW w:w="4040" w:type="dxa"/>
            <w:tcBorders>
              <w:top w:val="nil"/>
              <w:left w:val="nil"/>
              <w:bottom w:val="single" w:sz="6" w:space="0" w:color="auto"/>
              <w:right w:val="single" w:sz="8" w:space="0" w:color="auto"/>
            </w:tcBorders>
            <w:shd w:val="clear" w:color="auto" w:fill="auto"/>
            <w:noWrap/>
            <w:vAlign w:val="bottom"/>
            <w:hideMark/>
          </w:tcPr>
          <w:p w14:paraId="1B86F7F2"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xml:space="preserve">Prepare for shut-in </w:t>
            </w:r>
          </w:p>
        </w:tc>
        <w:tc>
          <w:tcPr>
            <w:tcW w:w="1440" w:type="dxa"/>
            <w:tcBorders>
              <w:top w:val="nil"/>
              <w:left w:val="nil"/>
              <w:bottom w:val="single" w:sz="6" w:space="0" w:color="auto"/>
              <w:right w:val="single" w:sz="8" w:space="0" w:color="auto"/>
            </w:tcBorders>
            <w:shd w:val="clear" w:color="auto" w:fill="auto"/>
            <w:vAlign w:val="center"/>
            <w:hideMark/>
          </w:tcPr>
          <w:p w14:paraId="23E2BB62"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428" w:type="dxa"/>
            <w:tcBorders>
              <w:top w:val="nil"/>
              <w:left w:val="nil"/>
              <w:bottom w:val="single" w:sz="6" w:space="0" w:color="auto"/>
              <w:right w:val="single" w:sz="8" w:space="0" w:color="auto"/>
            </w:tcBorders>
            <w:shd w:val="clear" w:color="auto" w:fill="auto"/>
            <w:noWrap/>
            <w:vAlign w:val="bottom"/>
            <w:hideMark/>
          </w:tcPr>
          <w:p w14:paraId="4C3B687B"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540" w:type="dxa"/>
            <w:tcBorders>
              <w:top w:val="nil"/>
              <w:left w:val="nil"/>
              <w:bottom w:val="single" w:sz="6" w:space="0" w:color="auto"/>
              <w:right w:val="single" w:sz="12" w:space="0" w:color="auto"/>
            </w:tcBorders>
            <w:shd w:val="clear" w:color="auto" w:fill="auto"/>
            <w:noWrap/>
            <w:vAlign w:val="center"/>
            <w:hideMark/>
          </w:tcPr>
          <w:p w14:paraId="1E241445"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r>
      <w:tr w:rsidR="00591941" w:rsidRPr="00396B5A" w14:paraId="560EA88D" w14:textId="77777777" w:rsidTr="00D03074">
        <w:trPr>
          <w:trHeight w:val="290"/>
        </w:trPr>
        <w:tc>
          <w:tcPr>
            <w:tcW w:w="460" w:type="dxa"/>
            <w:tcBorders>
              <w:top w:val="single" w:sz="6" w:space="0" w:color="auto"/>
              <w:left w:val="single" w:sz="12" w:space="0" w:color="auto"/>
              <w:bottom w:val="single" w:sz="4" w:space="0" w:color="auto"/>
              <w:right w:val="single" w:sz="8" w:space="0" w:color="auto"/>
            </w:tcBorders>
            <w:shd w:val="clear" w:color="auto" w:fill="auto"/>
            <w:noWrap/>
            <w:vAlign w:val="bottom"/>
            <w:hideMark/>
          </w:tcPr>
          <w:p w14:paraId="1C13229F"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9</w:t>
            </w:r>
          </w:p>
        </w:tc>
        <w:tc>
          <w:tcPr>
            <w:tcW w:w="4040" w:type="dxa"/>
            <w:tcBorders>
              <w:top w:val="single" w:sz="6" w:space="0" w:color="auto"/>
              <w:left w:val="nil"/>
              <w:bottom w:val="single" w:sz="4" w:space="0" w:color="auto"/>
              <w:right w:val="single" w:sz="8" w:space="0" w:color="auto"/>
            </w:tcBorders>
            <w:shd w:val="clear" w:color="auto" w:fill="auto"/>
            <w:noWrap/>
            <w:vAlign w:val="bottom"/>
            <w:hideMark/>
          </w:tcPr>
          <w:p w14:paraId="2523E85C"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Shut-in well</w:t>
            </w:r>
          </w:p>
        </w:tc>
        <w:tc>
          <w:tcPr>
            <w:tcW w:w="1440" w:type="dxa"/>
            <w:tcBorders>
              <w:top w:val="single" w:sz="6" w:space="0" w:color="auto"/>
              <w:left w:val="nil"/>
              <w:bottom w:val="single" w:sz="4" w:space="0" w:color="auto"/>
              <w:right w:val="single" w:sz="8" w:space="0" w:color="auto"/>
            </w:tcBorders>
            <w:shd w:val="clear" w:color="auto" w:fill="auto"/>
            <w:vAlign w:val="center"/>
            <w:hideMark/>
          </w:tcPr>
          <w:p w14:paraId="6D95C68B"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428" w:type="dxa"/>
            <w:tcBorders>
              <w:top w:val="single" w:sz="6" w:space="0" w:color="auto"/>
              <w:left w:val="nil"/>
              <w:bottom w:val="single" w:sz="4" w:space="0" w:color="auto"/>
              <w:right w:val="single" w:sz="8" w:space="0" w:color="auto"/>
            </w:tcBorders>
            <w:shd w:val="clear" w:color="auto" w:fill="auto"/>
            <w:vAlign w:val="center"/>
            <w:hideMark/>
          </w:tcPr>
          <w:p w14:paraId="25EEBA62"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540" w:type="dxa"/>
            <w:vMerge w:val="restart"/>
            <w:tcBorders>
              <w:top w:val="single" w:sz="6" w:space="0" w:color="auto"/>
              <w:left w:val="single" w:sz="8" w:space="0" w:color="auto"/>
              <w:bottom w:val="single" w:sz="6" w:space="0" w:color="auto"/>
              <w:right w:val="single" w:sz="12" w:space="0" w:color="auto"/>
            </w:tcBorders>
            <w:shd w:val="clear" w:color="auto" w:fill="auto"/>
            <w:noWrap/>
            <w:vAlign w:val="center"/>
            <w:hideMark/>
          </w:tcPr>
          <w:p w14:paraId="52710D0E" w14:textId="77777777" w:rsidR="00591941" w:rsidRPr="00591941" w:rsidRDefault="00591941" w:rsidP="00591941">
            <w:pPr>
              <w:spacing w:after="0"/>
              <w:jc w:val="center"/>
              <w:rPr>
                <w:rFonts w:eastAsia="Times New Roman" w:cstheme="minorHAnsi"/>
                <w:color w:val="000000"/>
                <w:szCs w:val="24"/>
              </w:rPr>
            </w:pPr>
            <w:r w:rsidRPr="00591941">
              <w:rPr>
                <w:rFonts w:eastAsia="Times New Roman" w:cstheme="minorHAnsi"/>
                <w:color w:val="000000"/>
                <w:szCs w:val="24"/>
              </w:rPr>
              <w:t>3</w:t>
            </w:r>
            <w:r w:rsidRPr="00591941">
              <w:rPr>
                <w:rFonts w:eastAsia="Times New Roman" w:cstheme="minorHAnsi"/>
                <w:color w:val="000000"/>
                <w:szCs w:val="24"/>
                <w:vertAlign w:val="superscript"/>
              </w:rPr>
              <w:t>rd</w:t>
            </w:r>
            <w:r w:rsidRPr="00591941">
              <w:rPr>
                <w:rFonts w:eastAsia="Times New Roman" w:cstheme="minorHAnsi"/>
                <w:color w:val="000000"/>
                <w:szCs w:val="24"/>
              </w:rPr>
              <w:t xml:space="preserve"> Time of interest</w:t>
            </w:r>
          </w:p>
        </w:tc>
      </w:tr>
      <w:tr w:rsidR="00591941" w:rsidRPr="00396B5A" w14:paraId="0A6D9B71" w14:textId="77777777" w:rsidTr="00D03074">
        <w:trPr>
          <w:trHeight w:val="290"/>
        </w:trPr>
        <w:tc>
          <w:tcPr>
            <w:tcW w:w="460" w:type="dxa"/>
            <w:tcBorders>
              <w:top w:val="nil"/>
              <w:left w:val="single" w:sz="12" w:space="0" w:color="auto"/>
              <w:bottom w:val="single" w:sz="4" w:space="0" w:color="auto"/>
              <w:right w:val="single" w:sz="8" w:space="0" w:color="auto"/>
            </w:tcBorders>
            <w:shd w:val="clear" w:color="auto" w:fill="auto"/>
            <w:noWrap/>
            <w:vAlign w:val="bottom"/>
            <w:hideMark/>
          </w:tcPr>
          <w:p w14:paraId="0B651A98"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10</w:t>
            </w:r>
          </w:p>
        </w:tc>
        <w:tc>
          <w:tcPr>
            <w:tcW w:w="4040" w:type="dxa"/>
            <w:tcBorders>
              <w:top w:val="nil"/>
              <w:left w:val="nil"/>
              <w:bottom w:val="single" w:sz="4" w:space="0" w:color="auto"/>
              <w:right w:val="single" w:sz="8" w:space="0" w:color="auto"/>
            </w:tcBorders>
            <w:shd w:val="clear" w:color="auto" w:fill="auto"/>
            <w:noWrap/>
            <w:vAlign w:val="bottom"/>
            <w:hideMark/>
          </w:tcPr>
          <w:p w14:paraId="40B9E5E0"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Wait for SIDP &amp; SICP to stabilize</w:t>
            </w:r>
          </w:p>
        </w:tc>
        <w:tc>
          <w:tcPr>
            <w:tcW w:w="1440" w:type="dxa"/>
            <w:tcBorders>
              <w:top w:val="nil"/>
              <w:left w:val="nil"/>
              <w:bottom w:val="single" w:sz="4" w:space="0" w:color="auto"/>
              <w:right w:val="single" w:sz="8" w:space="0" w:color="auto"/>
            </w:tcBorders>
            <w:shd w:val="clear" w:color="auto" w:fill="auto"/>
            <w:noWrap/>
            <w:vAlign w:val="bottom"/>
            <w:hideMark/>
          </w:tcPr>
          <w:p w14:paraId="36B4A61B"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428" w:type="dxa"/>
            <w:tcBorders>
              <w:top w:val="nil"/>
              <w:left w:val="nil"/>
              <w:bottom w:val="single" w:sz="4" w:space="0" w:color="auto"/>
              <w:right w:val="single" w:sz="8" w:space="0" w:color="auto"/>
            </w:tcBorders>
            <w:shd w:val="clear" w:color="auto" w:fill="auto"/>
            <w:vAlign w:val="center"/>
            <w:hideMark/>
          </w:tcPr>
          <w:p w14:paraId="4B552A95"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540" w:type="dxa"/>
            <w:vMerge/>
            <w:tcBorders>
              <w:top w:val="single" w:sz="6" w:space="0" w:color="auto"/>
              <w:left w:val="single" w:sz="8" w:space="0" w:color="auto"/>
              <w:bottom w:val="single" w:sz="4" w:space="0" w:color="auto"/>
              <w:right w:val="single" w:sz="12" w:space="0" w:color="auto"/>
            </w:tcBorders>
            <w:vAlign w:val="center"/>
            <w:hideMark/>
          </w:tcPr>
          <w:p w14:paraId="1D4F68A1" w14:textId="77777777" w:rsidR="00591941" w:rsidRPr="00591941" w:rsidRDefault="00591941" w:rsidP="00591941">
            <w:pPr>
              <w:spacing w:after="0"/>
              <w:rPr>
                <w:rFonts w:eastAsia="Times New Roman" w:cstheme="minorHAnsi"/>
                <w:color w:val="000000"/>
                <w:szCs w:val="24"/>
              </w:rPr>
            </w:pPr>
          </w:p>
        </w:tc>
      </w:tr>
      <w:tr w:rsidR="00591941" w:rsidRPr="00396B5A" w14:paraId="3D01B249" w14:textId="77777777" w:rsidTr="00D03074">
        <w:trPr>
          <w:trHeight w:val="290"/>
        </w:trPr>
        <w:tc>
          <w:tcPr>
            <w:tcW w:w="460" w:type="dxa"/>
            <w:tcBorders>
              <w:top w:val="nil"/>
              <w:left w:val="single" w:sz="12" w:space="0" w:color="auto"/>
              <w:bottom w:val="single" w:sz="4" w:space="0" w:color="auto"/>
              <w:right w:val="single" w:sz="8" w:space="0" w:color="auto"/>
            </w:tcBorders>
            <w:shd w:val="clear" w:color="auto" w:fill="auto"/>
            <w:noWrap/>
            <w:vAlign w:val="bottom"/>
            <w:hideMark/>
          </w:tcPr>
          <w:p w14:paraId="29F1054F"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11</w:t>
            </w:r>
          </w:p>
        </w:tc>
        <w:tc>
          <w:tcPr>
            <w:tcW w:w="4040" w:type="dxa"/>
            <w:tcBorders>
              <w:top w:val="nil"/>
              <w:left w:val="nil"/>
              <w:bottom w:val="single" w:sz="4" w:space="0" w:color="auto"/>
              <w:right w:val="single" w:sz="8" w:space="0" w:color="auto"/>
            </w:tcBorders>
            <w:shd w:val="clear" w:color="auto" w:fill="auto"/>
            <w:noWrap/>
            <w:vAlign w:val="bottom"/>
            <w:hideMark/>
          </w:tcPr>
          <w:p w14:paraId="1E657793"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Kill sheet calculations</w:t>
            </w:r>
          </w:p>
        </w:tc>
        <w:tc>
          <w:tcPr>
            <w:tcW w:w="1440" w:type="dxa"/>
            <w:tcBorders>
              <w:top w:val="nil"/>
              <w:left w:val="nil"/>
              <w:bottom w:val="single" w:sz="4" w:space="0" w:color="auto"/>
              <w:right w:val="single" w:sz="8" w:space="0" w:color="auto"/>
            </w:tcBorders>
            <w:shd w:val="clear" w:color="auto" w:fill="auto"/>
            <w:noWrap/>
            <w:vAlign w:val="bottom"/>
            <w:hideMark/>
          </w:tcPr>
          <w:p w14:paraId="35A90E02"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428" w:type="dxa"/>
            <w:tcBorders>
              <w:top w:val="nil"/>
              <w:left w:val="nil"/>
              <w:bottom w:val="single" w:sz="4" w:space="0" w:color="auto"/>
              <w:right w:val="single" w:sz="8" w:space="0" w:color="auto"/>
            </w:tcBorders>
            <w:shd w:val="clear" w:color="auto" w:fill="auto"/>
            <w:vAlign w:val="center"/>
            <w:hideMark/>
          </w:tcPr>
          <w:p w14:paraId="318B20C5"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540" w:type="dxa"/>
            <w:tcBorders>
              <w:top w:val="nil"/>
              <w:left w:val="single" w:sz="8" w:space="0" w:color="auto"/>
              <w:bottom w:val="single" w:sz="4" w:space="0" w:color="auto"/>
              <w:right w:val="single" w:sz="12" w:space="0" w:color="auto"/>
            </w:tcBorders>
            <w:shd w:val="clear" w:color="auto" w:fill="auto"/>
            <w:noWrap/>
            <w:vAlign w:val="center"/>
            <w:hideMark/>
          </w:tcPr>
          <w:p w14:paraId="4174E854" w14:textId="77777777" w:rsidR="00591941" w:rsidRPr="00591941" w:rsidRDefault="00591941" w:rsidP="00591941">
            <w:pPr>
              <w:spacing w:after="0"/>
              <w:jc w:val="center"/>
              <w:rPr>
                <w:rFonts w:eastAsia="Times New Roman" w:cstheme="minorHAnsi"/>
                <w:color w:val="000000"/>
                <w:szCs w:val="24"/>
              </w:rPr>
            </w:pPr>
          </w:p>
        </w:tc>
      </w:tr>
      <w:tr w:rsidR="00591941" w:rsidRPr="00396B5A" w14:paraId="4EC49683" w14:textId="77777777" w:rsidTr="00D03074">
        <w:trPr>
          <w:trHeight w:val="290"/>
        </w:trPr>
        <w:tc>
          <w:tcPr>
            <w:tcW w:w="460" w:type="dxa"/>
            <w:tcBorders>
              <w:top w:val="single" w:sz="4" w:space="0" w:color="auto"/>
              <w:left w:val="single" w:sz="12" w:space="0" w:color="auto"/>
              <w:bottom w:val="single" w:sz="6" w:space="0" w:color="auto"/>
              <w:right w:val="single" w:sz="8" w:space="0" w:color="auto"/>
            </w:tcBorders>
            <w:shd w:val="clear" w:color="auto" w:fill="auto"/>
            <w:noWrap/>
            <w:vAlign w:val="bottom"/>
          </w:tcPr>
          <w:p w14:paraId="05217736"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12</w:t>
            </w:r>
          </w:p>
        </w:tc>
        <w:tc>
          <w:tcPr>
            <w:tcW w:w="4040" w:type="dxa"/>
            <w:tcBorders>
              <w:top w:val="single" w:sz="4" w:space="0" w:color="auto"/>
              <w:left w:val="nil"/>
              <w:bottom w:val="single" w:sz="6" w:space="0" w:color="auto"/>
              <w:right w:val="single" w:sz="8" w:space="0" w:color="auto"/>
            </w:tcBorders>
            <w:shd w:val="clear" w:color="auto" w:fill="auto"/>
            <w:noWrap/>
            <w:vAlign w:val="bottom"/>
          </w:tcPr>
          <w:p w14:paraId="6FE6FA2D"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Line up the new kill mud</w:t>
            </w:r>
          </w:p>
        </w:tc>
        <w:tc>
          <w:tcPr>
            <w:tcW w:w="1440" w:type="dxa"/>
            <w:tcBorders>
              <w:top w:val="single" w:sz="4" w:space="0" w:color="auto"/>
              <w:left w:val="nil"/>
              <w:bottom w:val="single" w:sz="6" w:space="0" w:color="auto"/>
              <w:right w:val="single" w:sz="8" w:space="0" w:color="auto"/>
            </w:tcBorders>
            <w:shd w:val="clear" w:color="auto" w:fill="auto"/>
            <w:noWrap/>
            <w:vAlign w:val="center"/>
          </w:tcPr>
          <w:p w14:paraId="0B188CF5" w14:textId="77777777" w:rsidR="00591941" w:rsidRPr="00591941" w:rsidRDefault="00591941" w:rsidP="00591941">
            <w:pPr>
              <w:spacing w:after="0"/>
              <w:jc w:val="center"/>
              <w:rPr>
                <w:rFonts w:eastAsia="Times New Roman" w:cstheme="minorHAnsi"/>
                <w:color w:val="000000"/>
                <w:szCs w:val="24"/>
              </w:rPr>
            </w:pPr>
            <w:r w:rsidRPr="00591941">
              <w:rPr>
                <w:rFonts w:eastAsia="Times New Roman" w:cstheme="minorHAnsi"/>
                <w:b/>
                <w:bCs/>
                <w:color w:val="000000"/>
                <w:szCs w:val="24"/>
              </w:rPr>
              <w:sym w:font="Wingdings" w:char="F0FC"/>
            </w:r>
          </w:p>
        </w:tc>
        <w:tc>
          <w:tcPr>
            <w:tcW w:w="1428" w:type="dxa"/>
            <w:tcBorders>
              <w:top w:val="single" w:sz="4" w:space="0" w:color="auto"/>
              <w:left w:val="nil"/>
              <w:bottom w:val="single" w:sz="6" w:space="0" w:color="auto"/>
              <w:right w:val="single" w:sz="8" w:space="0" w:color="auto"/>
            </w:tcBorders>
            <w:shd w:val="clear" w:color="auto" w:fill="auto"/>
            <w:vAlign w:val="center"/>
          </w:tcPr>
          <w:p w14:paraId="47E4492D"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540" w:type="dxa"/>
            <w:tcBorders>
              <w:top w:val="single" w:sz="4" w:space="0" w:color="auto"/>
              <w:left w:val="single" w:sz="8" w:space="0" w:color="auto"/>
              <w:bottom w:val="single" w:sz="6" w:space="0" w:color="auto"/>
              <w:right w:val="single" w:sz="12" w:space="0" w:color="auto"/>
            </w:tcBorders>
            <w:shd w:val="clear" w:color="auto" w:fill="auto"/>
            <w:vAlign w:val="center"/>
          </w:tcPr>
          <w:p w14:paraId="1BD829B4" w14:textId="77777777" w:rsidR="00591941" w:rsidRPr="00591941" w:rsidRDefault="00591941" w:rsidP="00591941">
            <w:pPr>
              <w:spacing w:after="0"/>
              <w:jc w:val="center"/>
              <w:rPr>
                <w:rFonts w:eastAsia="Times New Roman" w:cstheme="minorHAnsi"/>
                <w:color w:val="000000"/>
                <w:szCs w:val="24"/>
              </w:rPr>
            </w:pPr>
          </w:p>
        </w:tc>
      </w:tr>
      <w:tr w:rsidR="00591941" w:rsidRPr="00396B5A" w14:paraId="12E63081" w14:textId="77777777" w:rsidTr="00D03074">
        <w:trPr>
          <w:trHeight w:val="290"/>
        </w:trPr>
        <w:tc>
          <w:tcPr>
            <w:tcW w:w="460" w:type="dxa"/>
            <w:tcBorders>
              <w:top w:val="single" w:sz="6" w:space="0" w:color="auto"/>
              <w:left w:val="single" w:sz="12" w:space="0" w:color="auto"/>
              <w:bottom w:val="single" w:sz="4" w:space="0" w:color="auto"/>
              <w:right w:val="single" w:sz="8" w:space="0" w:color="auto"/>
            </w:tcBorders>
            <w:shd w:val="clear" w:color="auto" w:fill="auto"/>
            <w:noWrap/>
            <w:vAlign w:val="bottom"/>
          </w:tcPr>
          <w:p w14:paraId="66CEFB4D"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13</w:t>
            </w:r>
          </w:p>
        </w:tc>
        <w:tc>
          <w:tcPr>
            <w:tcW w:w="4040" w:type="dxa"/>
            <w:tcBorders>
              <w:top w:val="single" w:sz="6" w:space="0" w:color="auto"/>
              <w:left w:val="nil"/>
              <w:bottom w:val="single" w:sz="4" w:space="0" w:color="auto"/>
              <w:right w:val="single" w:sz="8" w:space="0" w:color="auto"/>
            </w:tcBorders>
            <w:shd w:val="clear" w:color="auto" w:fill="auto"/>
            <w:noWrap/>
            <w:vAlign w:val="bottom"/>
          </w:tcPr>
          <w:p w14:paraId="2D8B9F67"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Stroke reset &amp; consider surface volume</w:t>
            </w:r>
          </w:p>
        </w:tc>
        <w:tc>
          <w:tcPr>
            <w:tcW w:w="1440" w:type="dxa"/>
            <w:tcBorders>
              <w:top w:val="single" w:sz="6" w:space="0" w:color="auto"/>
              <w:left w:val="nil"/>
              <w:bottom w:val="single" w:sz="4" w:space="0" w:color="auto"/>
              <w:right w:val="single" w:sz="8" w:space="0" w:color="auto"/>
            </w:tcBorders>
            <w:shd w:val="clear" w:color="auto" w:fill="auto"/>
            <w:noWrap/>
            <w:vAlign w:val="bottom"/>
          </w:tcPr>
          <w:p w14:paraId="606EF182" w14:textId="77777777" w:rsidR="00591941" w:rsidRPr="00591941" w:rsidRDefault="00591941" w:rsidP="00591941">
            <w:pPr>
              <w:spacing w:after="0"/>
              <w:rPr>
                <w:rFonts w:eastAsia="Times New Roman" w:cstheme="minorHAnsi"/>
                <w:color w:val="000000"/>
                <w:szCs w:val="24"/>
              </w:rPr>
            </w:pPr>
          </w:p>
        </w:tc>
        <w:tc>
          <w:tcPr>
            <w:tcW w:w="1428" w:type="dxa"/>
            <w:tcBorders>
              <w:top w:val="single" w:sz="6" w:space="0" w:color="auto"/>
              <w:left w:val="nil"/>
              <w:bottom w:val="single" w:sz="4" w:space="0" w:color="auto"/>
              <w:right w:val="single" w:sz="8" w:space="0" w:color="auto"/>
            </w:tcBorders>
            <w:shd w:val="clear" w:color="auto" w:fill="auto"/>
            <w:vAlign w:val="center"/>
          </w:tcPr>
          <w:p w14:paraId="1B33DFD2"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540" w:type="dxa"/>
            <w:vMerge w:val="restart"/>
            <w:tcBorders>
              <w:top w:val="single" w:sz="6" w:space="0" w:color="auto"/>
              <w:left w:val="single" w:sz="8" w:space="0" w:color="auto"/>
              <w:right w:val="single" w:sz="12" w:space="0" w:color="auto"/>
            </w:tcBorders>
            <w:shd w:val="clear" w:color="auto" w:fill="auto"/>
            <w:vAlign w:val="center"/>
          </w:tcPr>
          <w:p w14:paraId="301E3BBB" w14:textId="77777777" w:rsidR="00591941" w:rsidRPr="00591941" w:rsidRDefault="00591941" w:rsidP="00591941">
            <w:pPr>
              <w:spacing w:after="0"/>
              <w:jc w:val="center"/>
              <w:rPr>
                <w:rFonts w:eastAsia="Times New Roman" w:cstheme="minorHAnsi"/>
                <w:color w:val="000000"/>
                <w:szCs w:val="24"/>
              </w:rPr>
            </w:pPr>
            <w:r w:rsidRPr="00591941">
              <w:rPr>
                <w:rFonts w:eastAsia="Times New Roman" w:cstheme="minorHAnsi"/>
                <w:color w:val="000000"/>
                <w:szCs w:val="24"/>
              </w:rPr>
              <w:t>4</w:t>
            </w:r>
            <w:r w:rsidRPr="00591941">
              <w:rPr>
                <w:rFonts w:eastAsia="Times New Roman" w:cstheme="minorHAnsi"/>
                <w:color w:val="000000"/>
                <w:szCs w:val="24"/>
                <w:vertAlign w:val="superscript"/>
              </w:rPr>
              <w:t>th</w:t>
            </w:r>
            <w:r w:rsidRPr="00591941">
              <w:rPr>
                <w:rFonts w:eastAsia="Times New Roman" w:cstheme="minorHAnsi"/>
                <w:color w:val="000000"/>
                <w:szCs w:val="24"/>
              </w:rPr>
              <w:t xml:space="preserve"> Time of interest</w:t>
            </w:r>
          </w:p>
        </w:tc>
      </w:tr>
      <w:tr w:rsidR="00591941" w:rsidRPr="00396B5A" w14:paraId="1C705B2F" w14:textId="77777777" w:rsidTr="00D03074">
        <w:trPr>
          <w:trHeight w:val="290"/>
        </w:trPr>
        <w:tc>
          <w:tcPr>
            <w:tcW w:w="460" w:type="dxa"/>
            <w:tcBorders>
              <w:top w:val="nil"/>
              <w:left w:val="single" w:sz="12" w:space="0" w:color="auto"/>
              <w:bottom w:val="single" w:sz="4" w:space="0" w:color="auto"/>
              <w:right w:val="single" w:sz="8" w:space="0" w:color="auto"/>
            </w:tcBorders>
            <w:shd w:val="clear" w:color="auto" w:fill="auto"/>
            <w:noWrap/>
            <w:vAlign w:val="bottom"/>
            <w:hideMark/>
          </w:tcPr>
          <w:p w14:paraId="23DF87DA"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14</w:t>
            </w:r>
          </w:p>
        </w:tc>
        <w:tc>
          <w:tcPr>
            <w:tcW w:w="4040" w:type="dxa"/>
            <w:tcBorders>
              <w:top w:val="nil"/>
              <w:left w:val="nil"/>
              <w:bottom w:val="single" w:sz="4" w:space="0" w:color="auto"/>
              <w:right w:val="single" w:sz="8" w:space="0" w:color="auto"/>
            </w:tcBorders>
            <w:shd w:val="clear" w:color="auto" w:fill="auto"/>
            <w:noWrap/>
            <w:vAlign w:val="bottom"/>
            <w:hideMark/>
          </w:tcPr>
          <w:p w14:paraId="516B7882"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xml:space="preserve">Circulate out the kick </w:t>
            </w:r>
          </w:p>
        </w:tc>
        <w:tc>
          <w:tcPr>
            <w:tcW w:w="1440" w:type="dxa"/>
            <w:tcBorders>
              <w:top w:val="nil"/>
              <w:left w:val="nil"/>
              <w:bottom w:val="single" w:sz="4" w:space="0" w:color="auto"/>
              <w:right w:val="single" w:sz="8" w:space="0" w:color="auto"/>
            </w:tcBorders>
            <w:shd w:val="clear" w:color="auto" w:fill="auto"/>
            <w:noWrap/>
            <w:vAlign w:val="bottom"/>
            <w:hideMark/>
          </w:tcPr>
          <w:p w14:paraId="22FAE38D"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428" w:type="dxa"/>
            <w:tcBorders>
              <w:top w:val="nil"/>
              <w:left w:val="nil"/>
              <w:bottom w:val="single" w:sz="4" w:space="0" w:color="auto"/>
              <w:right w:val="single" w:sz="8" w:space="0" w:color="auto"/>
            </w:tcBorders>
            <w:shd w:val="clear" w:color="auto" w:fill="auto"/>
            <w:vAlign w:val="center"/>
            <w:hideMark/>
          </w:tcPr>
          <w:p w14:paraId="0DF86746"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540" w:type="dxa"/>
            <w:vMerge/>
            <w:tcBorders>
              <w:left w:val="single" w:sz="8" w:space="0" w:color="auto"/>
              <w:right w:val="single" w:sz="12" w:space="0" w:color="auto"/>
            </w:tcBorders>
            <w:shd w:val="clear" w:color="auto" w:fill="auto"/>
            <w:vAlign w:val="center"/>
            <w:hideMark/>
          </w:tcPr>
          <w:p w14:paraId="0D9EB41C" w14:textId="77777777" w:rsidR="00591941" w:rsidRPr="00591941" w:rsidRDefault="00591941" w:rsidP="00591941">
            <w:pPr>
              <w:spacing w:after="0"/>
              <w:rPr>
                <w:rFonts w:eastAsia="Times New Roman" w:cstheme="minorHAnsi"/>
                <w:color w:val="000000"/>
                <w:szCs w:val="24"/>
              </w:rPr>
            </w:pPr>
          </w:p>
        </w:tc>
      </w:tr>
      <w:tr w:rsidR="00591941" w:rsidRPr="00396B5A" w14:paraId="3AD6BD9A" w14:textId="77777777" w:rsidTr="00D03074">
        <w:trPr>
          <w:trHeight w:val="290"/>
        </w:trPr>
        <w:tc>
          <w:tcPr>
            <w:tcW w:w="460" w:type="dxa"/>
            <w:tcBorders>
              <w:top w:val="nil"/>
              <w:left w:val="single" w:sz="12" w:space="0" w:color="auto"/>
              <w:bottom w:val="single" w:sz="4" w:space="0" w:color="auto"/>
              <w:right w:val="single" w:sz="8" w:space="0" w:color="auto"/>
            </w:tcBorders>
            <w:shd w:val="clear" w:color="auto" w:fill="auto"/>
            <w:noWrap/>
            <w:vAlign w:val="bottom"/>
            <w:hideMark/>
          </w:tcPr>
          <w:p w14:paraId="1D66D8B7"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15</w:t>
            </w:r>
          </w:p>
        </w:tc>
        <w:tc>
          <w:tcPr>
            <w:tcW w:w="4040" w:type="dxa"/>
            <w:tcBorders>
              <w:top w:val="nil"/>
              <w:left w:val="nil"/>
              <w:bottom w:val="single" w:sz="4" w:space="0" w:color="auto"/>
              <w:right w:val="single" w:sz="8" w:space="0" w:color="auto"/>
            </w:tcBorders>
            <w:shd w:val="clear" w:color="auto" w:fill="auto"/>
            <w:noWrap/>
            <w:vAlign w:val="bottom"/>
            <w:hideMark/>
          </w:tcPr>
          <w:p w14:paraId="0D94B8A1"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Open well &amp; perform flow check</w:t>
            </w:r>
          </w:p>
        </w:tc>
        <w:tc>
          <w:tcPr>
            <w:tcW w:w="1440" w:type="dxa"/>
            <w:tcBorders>
              <w:top w:val="nil"/>
              <w:left w:val="nil"/>
              <w:bottom w:val="single" w:sz="4" w:space="0" w:color="auto"/>
              <w:right w:val="single" w:sz="8" w:space="0" w:color="auto"/>
            </w:tcBorders>
            <w:shd w:val="clear" w:color="auto" w:fill="auto"/>
            <w:noWrap/>
            <w:vAlign w:val="bottom"/>
            <w:hideMark/>
          </w:tcPr>
          <w:p w14:paraId="1D7BAB4B" w14:textId="77777777" w:rsidR="00591941" w:rsidRPr="00591941" w:rsidRDefault="00591941" w:rsidP="00591941">
            <w:pPr>
              <w:spacing w:after="0"/>
              <w:jc w:val="center"/>
              <w:rPr>
                <w:rFonts w:eastAsia="Times New Roman" w:cstheme="minorHAnsi"/>
                <w:color w:val="000000"/>
                <w:szCs w:val="24"/>
              </w:rPr>
            </w:pPr>
            <w:r w:rsidRPr="00591941">
              <w:rPr>
                <w:rFonts w:eastAsia="Times New Roman" w:cstheme="minorHAnsi"/>
                <w:b/>
                <w:bCs/>
                <w:color w:val="000000"/>
                <w:szCs w:val="24"/>
              </w:rPr>
              <w:sym w:font="Wingdings" w:char="F0FC"/>
            </w:r>
          </w:p>
        </w:tc>
        <w:tc>
          <w:tcPr>
            <w:tcW w:w="1428" w:type="dxa"/>
            <w:tcBorders>
              <w:top w:val="nil"/>
              <w:left w:val="nil"/>
              <w:bottom w:val="single" w:sz="4" w:space="0" w:color="auto"/>
              <w:right w:val="single" w:sz="8" w:space="0" w:color="auto"/>
            </w:tcBorders>
            <w:shd w:val="clear" w:color="auto" w:fill="auto"/>
            <w:vAlign w:val="center"/>
            <w:hideMark/>
          </w:tcPr>
          <w:p w14:paraId="2C671591"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540" w:type="dxa"/>
            <w:vMerge/>
            <w:tcBorders>
              <w:left w:val="single" w:sz="8" w:space="0" w:color="auto"/>
              <w:bottom w:val="single" w:sz="4" w:space="0" w:color="auto"/>
              <w:right w:val="single" w:sz="12" w:space="0" w:color="auto"/>
            </w:tcBorders>
            <w:shd w:val="clear" w:color="auto" w:fill="auto"/>
            <w:vAlign w:val="center"/>
            <w:hideMark/>
          </w:tcPr>
          <w:p w14:paraId="09B333CC" w14:textId="77777777" w:rsidR="00591941" w:rsidRPr="00591941" w:rsidRDefault="00591941" w:rsidP="00591941">
            <w:pPr>
              <w:spacing w:after="0"/>
              <w:rPr>
                <w:rFonts w:eastAsia="Times New Roman" w:cstheme="minorHAnsi"/>
                <w:color w:val="000000"/>
                <w:szCs w:val="24"/>
              </w:rPr>
            </w:pPr>
          </w:p>
        </w:tc>
      </w:tr>
      <w:tr w:rsidR="00591941" w:rsidRPr="00396B5A" w14:paraId="1ABEC401" w14:textId="77777777" w:rsidTr="00D03074">
        <w:trPr>
          <w:trHeight w:val="300"/>
        </w:trPr>
        <w:tc>
          <w:tcPr>
            <w:tcW w:w="460" w:type="dxa"/>
            <w:tcBorders>
              <w:top w:val="nil"/>
              <w:left w:val="single" w:sz="12" w:space="0" w:color="auto"/>
              <w:bottom w:val="single" w:sz="12" w:space="0" w:color="auto"/>
              <w:right w:val="single" w:sz="8" w:space="0" w:color="auto"/>
            </w:tcBorders>
            <w:shd w:val="clear" w:color="auto" w:fill="auto"/>
            <w:noWrap/>
            <w:vAlign w:val="bottom"/>
            <w:hideMark/>
          </w:tcPr>
          <w:p w14:paraId="5B348207" w14:textId="77777777" w:rsidR="00591941" w:rsidRPr="00591941" w:rsidRDefault="00591941" w:rsidP="00591941">
            <w:pPr>
              <w:spacing w:after="0"/>
              <w:jc w:val="right"/>
              <w:rPr>
                <w:rFonts w:eastAsia="Times New Roman" w:cstheme="minorHAnsi"/>
                <w:color w:val="000000"/>
                <w:szCs w:val="24"/>
              </w:rPr>
            </w:pPr>
            <w:r w:rsidRPr="00591941">
              <w:rPr>
                <w:rFonts w:eastAsia="Times New Roman" w:cstheme="minorHAnsi"/>
                <w:color w:val="000000"/>
                <w:szCs w:val="24"/>
              </w:rPr>
              <w:t>16</w:t>
            </w:r>
          </w:p>
        </w:tc>
        <w:tc>
          <w:tcPr>
            <w:tcW w:w="4040" w:type="dxa"/>
            <w:tcBorders>
              <w:top w:val="nil"/>
              <w:left w:val="nil"/>
              <w:bottom w:val="single" w:sz="12" w:space="0" w:color="auto"/>
              <w:right w:val="single" w:sz="8" w:space="0" w:color="auto"/>
            </w:tcBorders>
            <w:shd w:val="clear" w:color="auto" w:fill="auto"/>
            <w:noWrap/>
            <w:vAlign w:val="bottom"/>
            <w:hideMark/>
          </w:tcPr>
          <w:p w14:paraId="086D3285"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Resume drilling</w:t>
            </w:r>
          </w:p>
        </w:tc>
        <w:tc>
          <w:tcPr>
            <w:tcW w:w="1440" w:type="dxa"/>
            <w:tcBorders>
              <w:top w:val="nil"/>
              <w:left w:val="nil"/>
              <w:bottom w:val="single" w:sz="12" w:space="0" w:color="auto"/>
              <w:right w:val="single" w:sz="8" w:space="0" w:color="auto"/>
            </w:tcBorders>
            <w:shd w:val="clear" w:color="auto" w:fill="auto"/>
            <w:vAlign w:val="center"/>
            <w:hideMark/>
          </w:tcPr>
          <w:p w14:paraId="6037C1FA" w14:textId="77777777" w:rsidR="00591941" w:rsidRPr="00591941" w:rsidRDefault="00591941" w:rsidP="00591941">
            <w:pPr>
              <w:spacing w:after="0"/>
              <w:jc w:val="center"/>
              <w:rPr>
                <w:rFonts w:eastAsia="Times New Roman" w:cstheme="minorHAnsi"/>
                <w:b/>
                <w:bCs/>
                <w:color w:val="000000"/>
                <w:szCs w:val="24"/>
              </w:rPr>
            </w:pPr>
            <w:r w:rsidRPr="00591941">
              <w:rPr>
                <w:rFonts w:eastAsia="Times New Roman" w:cstheme="minorHAnsi"/>
                <w:b/>
                <w:bCs/>
                <w:color w:val="000000"/>
                <w:szCs w:val="24"/>
              </w:rPr>
              <w:sym w:font="Wingdings" w:char="F0FC"/>
            </w:r>
          </w:p>
        </w:tc>
        <w:tc>
          <w:tcPr>
            <w:tcW w:w="1428" w:type="dxa"/>
            <w:tcBorders>
              <w:top w:val="nil"/>
              <w:left w:val="nil"/>
              <w:bottom w:val="single" w:sz="12" w:space="0" w:color="auto"/>
              <w:right w:val="single" w:sz="8" w:space="0" w:color="auto"/>
            </w:tcBorders>
            <w:shd w:val="clear" w:color="auto" w:fill="auto"/>
            <w:noWrap/>
            <w:vAlign w:val="bottom"/>
            <w:hideMark/>
          </w:tcPr>
          <w:p w14:paraId="56196D5C"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c>
          <w:tcPr>
            <w:tcW w:w="1540" w:type="dxa"/>
            <w:tcBorders>
              <w:top w:val="nil"/>
              <w:left w:val="nil"/>
              <w:bottom w:val="single" w:sz="12" w:space="0" w:color="auto"/>
              <w:right w:val="single" w:sz="12" w:space="0" w:color="auto"/>
            </w:tcBorders>
            <w:shd w:val="clear" w:color="auto" w:fill="auto"/>
            <w:noWrap/>
            <w:vAlign w:val="bottom"/>
            <w:hideMark/>
          </w:tcPr>
          <w:p w14:paraId="28853E96" w14:textId="77777777" w:rsidR="00591941" w:rsidRPr="00591941" w:rsidRDefault="00591941" w:rsidP="00591941">
            <w:pPr>
              <w:spacing w:after="0"/>
              <w:rPr>
                <w:rFonts w:eastAsia="Times New Roman" w:cstheme="minorHAnsi"/>
                <w:color w:val="000000"/>
                <w:szCs w:val="24"/>
              </w:rPr>
            </w:pPr>
            <w:r w:rsidRPr="00591941">
              <w:rPr>
                <w:rFonts w:eastAsia="Times New Roman" w:cstheme="minorHAnsi"/>
                <w:color w:val="000000"/>
                <w:szCs w:val="24"/>
              </w:rPr>
              <w:t> </w:t>
            </w:r>
          </w:p>
        </w:tc>
      </w:tr>
    </w:tbl>
    <w:p w14:paraId="5188BBF3" w14:textId="657DE24E" w:rsidR="00D51DC3" w:rsidRDefault="004A3747" w:rsidP="003A741F">
      <w:pPr>
        <w:pStyle w:val="NewNormal"/>
      </w:pPr>
      <w:r>
        <w:t xml:space="preserve"> </w:t>
      </w:r>
    </w:p>
    <w:p w14:paraId="3E023D12" w14:textId="2CCDD317" w:rsidR="00EC6999" w:rsidRPr="00EB61DD" w:rsidRDefault="00A3637E" w:rsidP="00624321">
      <w:pPr>
        <w:pStyle w:val="NewNormal"/>
        <w:rPr>
          <w:rFonts w:cs="Times New Roman"/>
        </w:rPr>
      </w:pPr>
      <w:r w:rsidRPr="00EB61DD">
        <w:rPr>
          <w:rFonts w:cs="Times New Roman"/>
        </w:rPr>
        <w:t xml:space="preserve">The four TOIs are defined to provide insights on participant </w:t>
      </w:r>
      <w:r w:rsidR="00117CA2" w:rsidRPr="00EB61DD">
        <w:rPr>
          <w:rFonts w:cs="Times New Roman"/>
        </w:rPr>
        <w:t>situational awareness</w:t>
      </w:r>
      <w:r w:rsidRPr="00EB61DD">
        <w:rPr>
          <w:rFonts w:cs="Times New Roman"/>
        </w:rPr>
        <w:t xml:space="preserve">, knowledge, and information acquisition pattern based on their eye fixations &amp; saccades analysis. </w:t>
      </w:r>
      <w:r w:rsidR="006624B3" w:rsidRPr="00EB61DD">
        <w:rPr>
          <w:rFonts w:cs="Times New Roman"/>
        </w:rPr>
        <w:t>The</w:t>
      </w:r>
      <w:r w:rsidR="00627C9F" w:rsidRPr="00EB61DD">
        <w:rPr>
          <w:rFonts w:cs="Times New Roman"/>
        </w:rPr>
        <w:t xml:space="preserve"> 1st TOI</w:t>
      </w:r>
      <w:r w:rsidR="006624B3" w:rsidRPr="00EB61DD">
        <w:rPr>
          <w:rFonts w:cs="Times New Roman"/>
        </w:rPr>
        <w:t xml:space="preserve"> is important</w:t>
      </w:r>
      <w:r w:rsidR="00627C9F" w:rsidRPr="00EB61DD">
        <w:rPr>
          <w:rFonts w:cs="Times New Roman"/>
        </w:rPr>
        <w:t>,</w:t>
      </w:r>
      <w:r w:rsidR="006624B3" w:rsidRPr="00EB61DD">
        <w:rPr>
          <w:rFonts w:cs="Times New Roman"/>
        </w:rPr>
        <w:t xml:space="preserve"> as</w:t>
      </w:r>
      <w:r w:rsidR="00627C9F" w:rsidRPr="00EB61DD">
        <w:rPr>
          <w:rFonts w:cs="Times New Roman"/>
        </w:rPr>
        <w:t xml:space="preserve"> the driller </w:t>
      </w:r>
      <w:r w:rsidR="006624B3" w:rsidRPr="00EB61DD">
        <w:rPr>
          <w:rFonts w:cs="Times New Roman"/>
        </w:rPr>
        <w:t xml:space="preserve">must </w:t>
      </w:r>
      <w:r w:rsidR="00627C9F" w:rsidRPr="00EB61DD">
        <w:rPr>
          <w:rFonts w:cs="Times New Roman"/>
        </w:rPr>
        <w:t>stay</w:t>
      </w:r>
      <w:r w:rsidR="006624B3" w:rsidRPr="00EB61DD">
        <w:rPr>
          <w:rFonts w:cs="Times New Roman"/>
        </w:rPr>
        <w:t xml:space="preserve"> </w:t>
      </w:r>
      <w:r w:rsidR="0076241D" w:rsidRPr="00EB61DD">
        <w:rPr>
          <w:rFonts w:cs="Times New Roman"/>
        </w:rPr>
        <w:t>alert</w:t>
      </w:r>
      <w:r w:rsidR="00627C9F" w:rsidRPr="00EB61DD">
        <w:rPr>
          <w:rFonts w:cs="Times New Roman"/>
        </w:rPr>
        <w:t xml:space="preserve"> to detect any changes in well response</w:t>
      </w:r>
      <w:r w:rsidR="00E85E03" w:rsidRPr="00EB61DD">
        <w:rPr>
          <w:rFonts w:cs="Times New Roman"/>
        </w:rPr>
        <w:t>.</w:t>
      </w:r>
      <w:r w:rsidR="006624B3" w:rsidRPr="00EB61DD">
        <w:rPr>
          <w:rFonts w:cs="Times New Roman"/>
        </w:rPr>
        <w:t xml:space="preserve"> He must also possess the understanding to keep the drilling parameters constant to notice any changes</w:t>
      </w:r>
      <w:r w:rsidR="00B4037F" w:rsidRPr="00EB61DD">
        <w:rPr>
          <w:rFonts w:cs="Times New Roman"/>
        </w:rPr>
        <w:t>. The drilling break</w:t>
      </w:r>
      <w:r w:rsidR="008914C1" w:rsidRPr="00EB61DD">
        <w:rPr>
          <w:rFonts w:cs="Times New Roman"/>
        </w:rPr>
        <w:t>, which is a</w:t>
      </w:r>
      <w:r w:rsidR="00627C9F" w:rsidRPr="00EB61DD">
        <w:rPr>
          <w:rFonts w:cs="Times New Roman"/>
        </w:rPr>
        <w:t xml:space="preserve"> significant increase in ROP</w:t>
      </w:r>
      <w:r w:rsidR="008914C1" w:rsidRPr="00EB61DD">
        <w:rPr>
          <w:rFonts w:cs="Times New Roman"/>
        </w:rPr>
        <w:t>, is a phenomenon</w:t>
      </w:r>
      <w:r w:rsidR="00627C9F" w:rsidRPr="00EB61DD">
        <w:rPr>
          <w:rFonts w:cs="Times New Roman"/>
        </w:rPr>
        <w:t xml:space="preserve"> </w:t>
      </w:r>
      <w:r w:rsidR="008914C1" w:rsidRPr="00EB61DD">
        <w:rPr>
          <w:rFonts w:cs="Times New Roman"/>
        </w:rPr>
        <w:t>which is</w:t>
      </w:r>
      <w:r w:rsidR="00627C9F" w:rsidRPr="00EB61DD">
        <w:rPr>
          <w:rFonts w:cs="Times New Roman"/>
        </w:rPr>
        <w:t xml:space="preserve"> also associated with a possible kick situation. Upon detection, </w:t>
      </w:r>
      <w:r w:rsidR="00627C9F" w:rsidRPr="00EB61DD">
        <w:rPr>
          <w:rFonts w:cs="Times New Roman"/>
        </w:rPr>
        <w:lastRenderedPageBreak/>
        <w:t xml:space="preserve">the driller must perform a flow-check to confirm stable well conditions before continuing drilling. The 2nd TOI is also driller focused and involves the measurement of driller’s vigilance on return flow gauges along with the drilling parameters. Once the kick is initiated in the simulation, it causes an increase in return flow and ROP. The driller upon detection, must perform a flow-check to confirm </w:t>
      </w:r>
      <w:r w:rsidR="00E85E03" w:rsidRPr="00EB61DD">
        <w:rPr>
          <w:rFonts w:cs="Times New Roman"/>
        </w:rPr>
        <w:t xml:space="preserve">if there is any </w:t>
      </w:r>
      <w:r w:rsidR="00627C9F" w:rsidRPr="00EB61DD">
        <w:rPr>
          <w:rFonts w:cs="Times New Roman"/>
        </w:rPr>
        <w:t xml:space="preserve">flow </w:t>
      </w:r>
      <w:r w:rsidR="00E85E03" w:rsidRPr="00EB61DD">
        <w:rPr>
          <w:rFonts w:cs="Times New Roman"/>
        </w:rPr>
        <w:t>from the</w:t>
      </w:r>
      <w:r w:rsidR="00627C9F" w:rsidRPr="00EB61DD">
        <w:rPr>
          <w:rFonts w:cs="Times New Roman"/>
        </w:rPr>
        <w:t xml:space="preserve"> reservoir</w:t>
      </w:r>
      <w:r w:rsidR="00E85E03" w:rsidRPr="00EB61DD">
        <w:rPr>
          <w:rFonts w:cs="Times New Roman"/>
        </w:rPr>
        <w:t xml:space="preserve">. </w:t>
      </w:r>
      <w:r w:rsidR="00627C9F" w:rsidRPr="00EB61DD">
        <w:rPr>
          <w:rFonts w:cs="Times New Roman"/>
        </w:rPr>
        <w:t xml:space="preserve"> </w:t>
      </w:r>
    </w:p>
    <w:p w14:paraId="218133BF" w14:textId="752E3245" w:rsidR="00997299" w:rsidRPr="00EB61DD" w:rsidRDefault="006A41AC" w:rsidP="00997299">
      <w:pPr>
        <w:pStyle w:val="NewNormal"/>
        <w:rPr>
          <w:rFonts w:cs="Times New Roman"/>
        </w:rPr>
      </w:pPr>
      <w:r w:rsidRPr="00EB61DD">
        <w:rPr>
          <w:rFonts w:cs="Times New Roman"/>
        </w:rPr>
        <w:t>The 3</w:t>
      </w:r>
      <w:r w:rsidRPr="00EB61DD">
        <w:rPr>
          <w:rFonts w:cs="Times New Roman"/>
          <w:vertAlign w:val="superscript"/>
        </w:rPr>
        <w:t>rd</w:t>
      </w:r>
      <w:r w:rsidRPr="00EB61DD">
        <w:rPr>
          <w:rFonts w:cs="Times New Roman"/>
        </w:rPr>
        <w:t xml:space="preserve"> and the 4</w:t>
      </w:r>
      <w:r w:rsidRPr="00EB61DD">
        <w:rPr>
          <w:rFonts w:cs="Times New Roman"/>
          <w:vertAlign w:val="superscript"/>
        </w:rPr>
        <w:t>th</w:t>
      </w:r>
      <w:r w:rsidRPr="00EB61DD">
        <w:rPr>
          <w:rFonts w:cs="Times New Roman"/>
        </w:rPr>
        <w:t xml:space="preserve"> TOI deals with the supervisor. </w:t>
      </w:r>
      <w:r w:rsidR="003A2E0A" w:rsidRPr="00EB61DD">
        <w:rPr>
          <w:rFonts w:cs="Times New Roman"/>
        </w:rPr>
        <w:t>Once the kick is confirmed the team will shut-in the well and during the 3</w:t>
      </w:r>
      <w:r w:rsidR="003A2E0A" w:rsidRPr="00EB61DD">
        <w:rPr>
          <w:rFonts w:cs="Times New Roman"/>
          <w:vertAlign w:val="superscript"/>
        </w:rPr>
        <w:t>rd</w:t>
      </w:r>
      <w:r w:rsidR="003A2E0A" w:rsidRPr="00EB61DD">
        <w:rPr>
          <w:rFonts w:cs="Times New Roman"/>
        </w:rPr>
        <w:t xml:space="preserve"> TOI the supervisor will notice the increase in shut-in drill pipe (SIDPP) and shut-in casing pressure (SICP). These stable shut-in pressures are important to calculate the kill mud which will be used in the 4</w:t>
      </w:r>
      <w:r w:rsidR="003A2E0A" w:rsidRPr="00EB61DD">
        <w:rPr>
          <w:rFonts w:cs="Times New Roman"/>
          <w:vertAlign w:val="superscript"/>
        </w:rPr>
        <w:t>th</w:t>
      </w:r>
      <w:r w:rsidR="003A2E0A" w:rsidRPr="00EB61DD">
        <w:rPr>
          <w:rFonts w:cs="Times New Roman"/>
        </w:rPr>
        <w:t xml:space="preserve"> TOI to kill the well. </w:t>
      </w:r>
      <w:r w:rsidR="000D4DDD" w:rsidRPr="00EB61DD">
        <w:rPr>
          <w:rFonts w:cs="Times New Roman"/>
        </w:rPr>
        <w:t>So,</w:t>
      </w:r>
      <w:r w:rsidR="003A2E0A" w:rsidRPr="00EB61DD">
        <w:rPr>
          <w:rFonts w:cs="Times New Roman"/>
        </w:rPr>
        <w:t xml:space="preserve"> during the 3</w:t>
      </w:r>
      <w:r w:rsidR="003A2E0A" w:rsidRPr="00EB61DD">
        <w:rPr>
          <w:rFonts w:cs="Times New Roman"/>
          <w:vertAlign w:val="superscript"/>
        </w:rPr>
        <w:t>rd</w:t>
      </w:r>
      <w:r w:rsidR="003A2E0A" w:rsidRPr="00EB61DD">
        <w:rPr>
          <w:rFonts w:cs="Times New Roman"/>
        </w:rPr>
        <w:t xml:space="preserve"> TOI supervisor must wait patiently for the shut-in pressures to stabilize before taking them to the kill sheet for calculations. This wait is required to allow the influx from the well, with the well shut-in at surface, so the bottom hole pressure (BHP) inside the well becomes equal to the reservoir pressure. This stops any further influx from the reservoir, and SIDPP </w:t>
      </w:r>
      <w:r w:rsidR="000D4DDD" w:rsidRPr="00EB61DD">
        <w:rPr>
          <w:rFonts w:cs="Times New Roman"/>
        </w:rPr>
        <w:t>gives the correct representation of the reservoir pressure. Once the shut-in pressure</w:t>
      </w:r>
      <w:r w:rsidR="00F416D7" w:rsidRPr="00EB61DD">
        <w:rPr>
          <w:rFonts w:cs="Times New Roman"/>
        </w:rPr>
        <w:t>s</w:t>
      </w:r>
      <w:r w:rsidR="000D4DDD" w:rsidRPr="00EB61DD">
        <w:rPr>
          <w:rFonts w:cs="Times New Roman"/>
        </w:rPr>
        <w:t xml:space="preserve"> are stabilized, they will remain constant for a while and will then gradually start to increase again as the gas will start migrating up the annulus. </w:t>
      </w:r>
      <w:r w:rsidR="00F416D7" w:rsidRPr="00EB61DD">
        <w:rPr>
          <w:rFonts w:cs="Times New Roman"/>
        </w:rPr>
        <w:t xml:space="preserve">Supervisor must </w:t>
      </w:r>
      <w:r w:rsidR="00F2199A" w:rsidRPr="00EB61DD">
        <w:rPr>
          <w:rFonts w:cs="Times New Roman"/>
        </w:rPr>
        <w:t>recognize the momentarily stabilized pressures as significant delays will cause the shut-in pressures to keep on increasing, which can result in higher kill mud weight, circulation pressures and underground blowout in worst cases. Higher fixations on SIDPP and SICP during 3</w:t>
      </w:r>
      <w:r w:rsidR="00F2199A" w:rsidRPr="00EB61DD">
        <w:rPr>
          <w:rFonts w:cs="Times New Roman"/>
          <w:vertAlign w:val="superscript"/>
        </w:rPr>
        <w:t>rd</w:t>
      </w:r>
      <w:r w:rsidR="00F2199A" w:rsidRPr="00EB61DD">
        <w:rPr>
          <w:rFonts w:cs="Times New Roman"/>
        </w:rPr>
        <w:t xml:space="preserve"> TOI will help the supervisor to identify the stabilized state. Using the stabilized pressures</w:t>
      </w:r>
      <w:r w:rsidR="008501F8" w:rsidRPr="00EB61DD">
        <w:rPr>
          <w:rFonts w:cs="Times New Roman"/>
        </w:rPr>
        <w:t>,</w:t>
      </w:r>
      <w:r w:rsidR="00F2199A" w:rsidRPr="00EB61DD">
        <w:rPr>
          <w:rFonts w:cs="Times New Roman"/>
        </w:rPr>
        <w:t xml:space="preserve"> the supervisor c</w:t>
      </w:r>
      <w:r w:rsidR="008501F8" w:rsidRPr="00EB61DD">
        <w:rPr>
          <w:rFonts w:cs="Times New Roman"/>
        </w:rPr>
        <w:t xml:space="preserve">alculates the kill mud weight. Finds out the initial and final circulation pressures and prepare the strokes Vs </w:t>
      </w:r>
      <w:r w:rsidR="00853230" w:rsidRPr="00EB61DD">
        <w:rPr>
          <w:rFonts w:cs="Times New Roman"/>
        </w:rPr>
        <w:t>SIDPP</w:t>
      </w:r>
      <w:r w:rsidR="008501F8" w:rsidRPr="00EB61DD">
        <w:rPr>
          <w:rFonts w:cs="Times New Roman"/>
        </w:rPr>
        <w:t xml:space="preserve"> trend for the circulation procedure. </w:t>
      </w:r>
      <w:r w:rsidR="00F2199A" w:rsidRPr="00EB61DD">
        <w:rPr>
          <w:rFonts w:cs="Times New Roman"/>
        </w:rPr>
        <w:t xml:space="preserve"> </w:t>
      </w:r>
      <w:r w:rsidR="008501F8" w:rsidRPr="00EB61DD">
        <w:rPr>
          <w:rFonts w:cs="Times New Roman"/>
        </w:rPr>
        <w:t>4</w:t>
      </w:r>
      <w:r w:rsidR="008501F8" w:rsidRPr="00EB61DD">
        <w:rPr>
          <w:rFonts w:cs="Times New Roman"/>
          <w:vertAlign w:val="superscript"/>
        </w:rPr>
        <w:t>th</w:t>
      </w:r>
      <w:r w:rsidR="008501F8" w:rsidRPr="00EB61DD">
        <w:rPr>
          <w:rFonts w:cs="Times New Roman"/>
        </w:rPr>
        <w:t xml:space="preserve"> TOI begins with the group lining up the well for the circulation of the kick. The team starts pumping at the SCR and the supervisor uses the remote choke manifold to adjust the BHP as per the calculated trend. </w:t>
      </w:r>
      <w:r w:rsidR="000E5D5B" w:rsidRPr="00EB61DD">
        <w:rPr>
          <w:rFonts w:cs="Times New Roman"/>
        </w:rPr>
        <w:t xml:space="preserve">This allow the BHP to remain constant and above the reservoir pressure while the kick is circulated out with the well shut-in from the surface. </w:t>
      </w:r>
      <w:r w:rsidR="006F3512" w:rsidRPr="00EB61DD">
        <w:rPr>
          <w:rFonts w:cs="Times New Roman"/>
        </w:rPr>
        <w:t xml:space="preserve">During this TOI the supervisor is required to maintain </w:t>
      </w:r>
      <w:r w:rsidR="00BC79E2" w:rsidRPr="00EB61DD">
        <w:rPr>
          <w:rFonts w:cs="Times New Roman"/>
        </w:rPr>
        <w:t xml:space="preserve">a regular eye saccades and fixations between the SIDPP and strokes counter to allow him to follow the strokes Vs </w:t>
      </w:r>
      <w:r w:rsidR="00853230" w:rsidRPr="00EB61DD">
        <w:rPr>
          <w:rFonts w:cs="Times New Roman"/>
        </w:rPr>
        <w:t>SIDPP</w:t>
      </w:r>
      <w:r w:rsidR="00BC79E2" w:rsidRPr="00EB61DD">
        <w:rPr>
          <w:rFonts w:cs="Times New Roman"/>
        </w:rPr>
        <w:t xml:space="preserve"> trend. Once the </w:t>
      </w:r>
      <w:r w:rsidR="00626E57" w:rsidRPr="00EB61DD">
        <w:rPr>
          <w:rFonts w:cs="Times New Roman"/>
        </w:rPr>
        <w:t>required strokes are pumped, enough to circulate the kick out and displace the hole volume with the kill mud, the 4</w:t>
      </w:r>
      <w:r w:rsidR="00626E57" w:rsidRPr="00EB61DD">
        <w:rPr>
          <w:rFonts w:cs="Times New Roman"/>
          <w:vertAlign w:val="superscript"/>
        </w:rPr>
        <w:t>th</w:t>
      </w:r>
      <w:r w:rsidR="00626E57" w:rsidRPr="00EB61DD">
        <w:rPr>
          <w:rFonts w:cs="Times New Roman"/>
        </w:rPr>
        <w:t xml:space="preserve"> TOI ends with the supervisor opening </w:t>
      </w:r>
      <w:r w:rsidR="00626E57" w:rsidRPr="00EB61DD">
        <w:rPr>
          <w:rFonts w:cs="Times New Roman"/>
        </w:rPr>
        <w:lastRenderedPageBreak/>
        <w:t xml:space="preserve">the well to perform the </w:t>
      </w:r>
      <w:r w:rsidR="003148F5" w:rsidRPr="00EB61DD">
        <w:rPr>
          <w:rFonts w:cs="Times New Roman"/>
        </w:rPr>
        <w:t>flow check</w:t>
      </w:r>
      <w:r w:rsidR="00626E57" w:rsidRPr="00EB61DD">
        <w:rPr>
          <w:rFonts w:cs="Times New Roman"/>
        </w:rPr>
        <w:t xml:space="preserve">. These TOI were marked in the Tobii software for simulation of every group and eye tracking analysis was performed on these TOIs.   </w:t>
      </w:r>
    </w:p>
    <w:p w14:paraId="4A92049C" w14:textId="77777777" w:rsidR="00856233" w:rsidRDefault="00856233" w:rsidP="00856233">
      <w:pPr>
        <w:pStyle w:val="111subheading"/>
      </w:pPr>
      <w:bookmarkStart w:id="62" w:name="_Toc14778710"/>
      <w:r>
        <w:t>Tobii Eye Tracking Software</w:t>
      </w:r>
      <w:bookmarkEnd w:id="62"/>
    </w:p>
    <w:p w14:paraId="64F5123F" w14:textId="0D334E45" w:rsidR="00856233" w:rsidRPr="00EB61DD" w:rsidRDefault="00856233" w:rsidP="00856233">
      <w:pPr>
        <w:pStyle w:val="NewNormal"/>
        <w:rPr>
          <w:rFonts w:cs="Times New Roman"/>
        </w:rPr>
      </w:pPr>
      <w:r w:rsidRPr="00EB61DD">
        <w:rPr>
          <w:rFonts w:cs="Times New Roman"/>
        </w:rPr>
        <w:t>Tob</w:t>
      </w:r>
      <w:r w:rsidR="00C70235" w:rsidRPr="00EB61DD">
        <w:rPr>
          <w:rFonts w:cs="Times New Roman"/>
        </w:rPr>
        <w:t>i</w:t>
      </w:r>
      <w:r w:rsidRPr="00EB61DD">
        <w:rPr>
          <w:rFonts w:cs="Times New Roman"/>
        </w:rPr>
        <w:t xml:space="preserve">i software offer a platform to record and analyze the eye gaze data to interpret the human behavior, consumer response </w:t>
      </w:r>
      <w:r w:rsidR="00273299" w:rsidRPr="00EB61DD">
        <w:rPr>
          <w:rFonts w:cs="Times New Roman"/>
        </w:rPr>
        <w:t>and</w:t>
      </w:r>
      <w:r w:rsidRPr="00EB61DD">
        <w:rPr>
          <w:rFonts w:cs="Times New Roman"/>
        </w:rPr>
        <w:t xml:space="preserve"> psychology </w:t>
      </w:r>
      <w:r w:rsidRPr="00EB61DD">
        <w:rPr>
          <w:rFonts w:cs="Times New Roman"/>
        </w:rPr>
        <w:fldChar w:fldCharType="begin"/>
      </w:r>
      <w:r w:rsidR="00161D88">
        <w:rPr>
          <w:rFonts w:cs="Times New Roman"/>
        </w:rPr>
        <w:instrText xml:space="preserve"> ADDIN EN.CITE &lt;EndNote&gt;&lt;Cite&gt;&lt;RecNum&gt;88&lt;/RecNum&gt;&lt;DisplayText&gt;(Tobii 2018)&lt;/DisplayText&gt;&lt;record&gt;&lt;rec-number&gt;88&lt;/rec-number&gt;&lt;foreign-keys&gt;&lt;key app="EN" db-id="tszt2est5wstfoef0w8pr9vprvss5t55xszs" timestamp="1534389929"&gt;88&lt;/key&gt;&lt;/foreign-keys&gt;&lt;ref-type name="Manuscript"&gt;36&lt;/ref-type&gt;&lt;contributors&gt;&lt;authors&gt;&lt;author&gt;Tobii, Pro Lab&lt;/author&gt;&lt;/authors&gt;&lt;secondary-authors&gt;&lt;author&gt;tobiipro&lt;/author&gt;&lt;/secondary-authors&gt;&lt;/contributors&gt;&lt;titles&gt;&lt;title&gt;Tobii Pro Lab User’s manual v.1.89 -&lt;/title&gt;&lt;/titles&gt;&lt;dates&gt;&lt;year&gt;2018&lt;/year&gt;&lt;/dates&gt;&lt;urls&gt;&lt;/urls&gt;&lt;/record&gt;&lt;/Cite&gt;&lt;Cite&gt;&lt;RecNum&gt;88&lt;/RecNum&gt;&lt;record&gt;&lt;rec-number&gt;88&lt;/rec-number&gt;&lt;foreign-keys&gt;&lt;key app="EN" db-id="tszt2est5wstfoef0w8pr9vprvss5t55xszs" timestamp="1534389929"&gt;88&lt;/key&gt;&lt;/foreign-keys&gt;&lt;ref-type name="Manuscript"&gt;36&lt;/ref-type&gt;&lt;contributors&gt;&lt;authors&gt;&lt;author&gt;Tobii, Pro Lab&lt;/author&gt;&lt;/authors&gt;&lt;secondary-authors&gt;&lt;author&gt;tobiipro&lt;/author&gt;&lt;/secondary-authors&gt;&lt;/contributors&gt;&lt;titles&gt;&lt;title&gt;Tobii Pro Lab User’s manual v.1.89 -&lt;/title&gt;&lt;/titles&gt;&lt;dates&gt;&lt;year&gt;2018&lt;/year&gt;&lt;/dates&gt;&lt;urls&gt;&lt;/urls&gt;&lt;/record&gt;&lt;/Cite&gt;&lt;/EndNote&gt;</w:instrText>
      </w:r>
      <w:r w:rsidRPr="00EB61DD">
        <w:rPr>
          <w:rFonts w:cs="Times New Roman"/>
        </w:rPr>
        <w:fldChar w:fldCharType="separate"/>
      </w:r>
      <w:r w:rsidR="00161D88">
        <w:rPr>
          <w:rFonts w:cs="Times New Roman"/>
          <w:noProof/>
        </w:rPr>
        <w:t>(Tobii 2018)</w:t>
      </w:r>
      <w:r w:rsidRPr="00EB61DD">
        <w:rPr>
          <w:rFonts w:cs="Times New Roman"/>
        </w:rPr>
        <w:fldChar w:fldCharType="end"/>
      </w:r>
      <w:r w:rsidRPr="00EB61DD">
        <w:rPr>
          <w:rFonts w:cs="Times New Roman"/>
        </w:rPr>
        <w:t xml:space="preserve">. It has three modules: Design, Record &amp; Analysis, which combines to offer advanced visualization &amp; analysis for comparison, interpretation &amp; presentation. All the analysis presented in this study is derived from this software which is partially presented through gaze &amp; heat plots for individual comparison, while for combined analysis the results were imported in excel and have been displayed through graphs and radar plots for easy comprehension.  </w:t>
      </w:r>
    </w:p>
    <w:p w14:paraId="4822DA89" w14:textId="5199996F" w:rsidR="00856233" w:rsidRDefault="00856233" w:rsidP="00856233">
      <w:pPr>
        <w:pStyle w:val="1111subheading"/>
      </w:pPr>
      <w:bookmarkStart w:id="63" w:name="_Toc14778711"/>
      <w:r>
        <w:t>Gaze Plot</w:t>
      </w:r>
      <w:bookmarkEnd w:id="63"/>
    </w:p>
    <w:p w14:paraId="0CA00CAC" w14:textId="7E4CCC9F" w:rsidR="00856233" w:rsidRPr="00EB61DD" w:rsidRDefault="00856233" w:rsidP="00856233">
      <w:pPr>
        <w:pStyle w:val="NewNormal"/>
        <w:rPr>
          <w:rFonts w:cs="Times New Roman"/>
        </w:rPr>
      </w:pPr>
      <w:r w:rsidRPr="00EB61DD">
        <w:rPr>
          <w:rFonts w:cs="Times New Roman"/>
        </w:rPr>
        <w:t xml:space="preserve">A gaze plot shows the sequence &amp; the fixation duration on an image, showing the location, order and time spent looking at different locations. The size of the dot indicates the duration while the fixation order is represented by the number inside the dot. The lines are used to connect the successive fixations illustrating the complete gaze pattern of the participant throughout the recording or for selected times of interest </w:t>
      </w:r>
      <w:r w:rsidRPr="00EB61DD">
        <w:rPr>
          <w:rFonts w:cs="Times New Roman"/>
        </w:rPr>
        <w:fldChar w:fldCharType="begin"/>
      </w:r>
      <w:r w:rsidR="00161D88">
        <w:rPr>
          <w:rFonts w:cs="Times New Roman"/>
        </w:rPr>
        <w:instrText xml:space="preserve"> ADDIN EN.CITE &lt;EndNote&gt;&lt;Cite&gt;&lt;Author&gt;Lab&lt;/Author&gt;&lt;Year&gt;2018&lt;/Year&gt;&lt;RecNum&gt;88&lt;/RecNum&gt;&lt;DisplayText&gt;(Tobii 2018)&lt;/DisplayText&gt;&lt;record&gt;&lt;rec-number&gt;88&lt;/rec-number&gt;&lt;foreign-keys&gt;&lt;key app="EN" db-id="tszt2est5wstfoef0w8pr9vprvss5t55xszs" timestamp="1534389929"&gt;88&lt;/key&gt;&lt;/foreign-keys&gt;&lt;ref-type name="Manuscript"&gt;36&lt;/ref-type&gt;&lt;contributors&gt;&lt;authors&gt;&lt;author&gt;Tobii, Pro Lab&lt;/author&gt;&lt;/authors&gt;&lt;secondary-authors&gt;&lt;author&gt;tobiipro&lt;/author&gt;&lt;/secondary-authors&gt;&lt;/contributors&gt;&lt;titles&gt;&lt;title&gt;Tobii Pro Lab User’s manual v.1.89 -&lt;/title&gt;&lt;/titles&gt;&lt;dates&gt;&lt;year&gt;2018&lt;/year&gt;&lt;/dates&gt;&lt;urls&gt;&lt;/urls&gt;&lt;/record&gt;&lt;/Cite&gt;&lt;/EndNote&gt;</w:instrText>
      </w:r>
      <w:r w:rsidRPr="00EB61DD">
        <w:rPr>
          <w:rFonts w:cs="Times New Roman"/>
        </w:rPr>
        <w:fldChar w:fldCharType="separate"/>
      </w:r>
      <w:r w:rsidR="00161D88">
        <w:rPr>
          <w:rFonts w:cs="Times New Roman"/>
          <w:noProof/>
        </w:rPr>
        <w:t>(Tobii 2018)</w:t>
      </w:r>
      <w:r w:rsidRPr="00EB61DD">
        <w:rPr>
          <w:rFonts w:cs="Times New Roman"/>
        </w:rPr>
        <w:fldChar w:fldCharType="end"/>
      </w:r>
      <w:r w:rsidRPr="00EB61DD">
        <w:rPr>
          <w:rFonts w:cs="Times New Roman"/>
        </w:rPr>
        <w:t>.</w:t>
      </w:r>
    </w:p>
    <w:p w14:paraId="2A152A0A" w14:textId="395D7F3A" w:rsidR="00856233" w:rsidRDefault="00856233" w:rsidP="00856233">
      <w:pPr>
        <w:pStyle w:val="1111subheading"/>
      </w:pPr>
      <w:bookmarkStart w:id="64" w:name="_Toc14778712"/>
      <w:r>
        <w:t>Heat Plot</w:t>
      </w:r>
      <w:bookmarkEnd w:id="64"/>
    </w:p>
    <w:p w14:paraId="5AF71B75" w14:textId="4F1C666B" w:rsidR="00EA3B6E" w:rsidRPr="00EB61DD" w:rsidRDefault="00856233" w:rsidP="00EA3B6E">
      <w:pPr>
        <w:pStyle w:val="NewNormal"/>
        <w:rPr>
          <w:rFonts w:cs="Times New Roman"/>
        </w:rPr>
      </w:pPr>
      <w:r w:rsidRPr="00EB61DD">
        <w:rPr>
          <w:rFonts w:cs="Times New Roman"/>
        </w:rPr>
        <w:t xml:space="preserve">Heat plot summarize large data in an intuitive way and uses different colors to illustrate the number of fixations participant made or how long they fixated within the certain areas. Red indicates the highest number of fixations and the green the least, with varying levels in between </w:t>
      </w:r>
      <w:r w:rsidRPr="00EB61DD">
        <w:rPr>
          <w:rFonts w:cs="Times New Roman"/>
        </w:rPr>
        <w:fldChar w:fldCharType="begin"/>
      </w:r>
      <w:r w:rsidR="00161D88">
        <w:rPr>
          <w:rFonts w:cs="Times New Roman"/>
        </w:rPr>
        <w:instrText xml:space="preserve"> ADDIN EN.CITE &lt;EndNote&gt;&lt;Cite&gt;&lt;Author&gt;Lab&lt;/Author&gt;&lt;Year&gt;2018&lt;/Year&gt;&lt;RecNum&gt;88&lt;/RecNum&gt;&lt;DisplayText&gt;(Tobii 2018)&lt;/DisplayText&gt;&lt;record&gt;&lt;rec-number&gt;88&lt;/rec-number&gt;&lt;foreign-keys&gt;&lt;key app="EN" db-id="tszt2est5wstfoef0w8pr9vprvss5t55xszs" timestamp="1534389929"&gt;88&lt;/key&gt;&lt;/foreign-keys&gt;&lt;ref-type name="Manuscript"&gt;36&lt;/ref-type&gt;&lt;contributors&gt;&lt;authors&gt;&lt;author&gt;Tobii, Pro Lab&lt;/author&gt;&lt;/authors&gt;&lt;secondary-authors&gt;&lt;author&gt;tobiipro&lt;/author&gt;&lt;/secondary-authors&gt;&lt;/contributors&gt;&lt;titles&gt;&lt;title&gt;Tobii Pro Lab User’s manual v.1.89 -&lt;/title&gt;&lt;/titles&gt;&lt;dates&gt;&lt;year&gt;2018&lt;/year&gt;&lt;/dates&gt;&lt;urls&gt;&lt;/urls&gt;&lt;/record&gt;&lt;/Cite&gt;&lt;/EndNote&gt;</w:instrText>
      </w:r>
      <w:r w:rsidRPr="00EB61DD">
        <w:rPr>
          <w:rFonts w:cs="Times New Roman"/>
        </w:rPr>
        <w:fldChar w:fldCharType="separate"/>
      </w:r>
      <w:r w:rsidR="00161D88">
        <w:rPr>
          <w:rFonts w:cs="Times New Roman"/>
          <w:noProof/>
        </w:rPr>
        <w:t>(Tobii 2018)</w:t>
      </w:r>
      <w:r w:rsidRPr="00EB61DD">
        <w:rPr>
          <w:rFonts w:cs="Times New Roman"/>
        </w:rPr>
        <w:fldChar w:fldCharType="end"/>
      </w:r>
      <w:r w:rsidRPr="00EB61DD">
        <w:rPr>
          <w:rFonts w:cs="Times New Roman"/>
        </w:rPr>
        <w:t xml:space="preserve">.  </w:t>
      </w:r>
    </w:p>
    <w:p w14:paraId="6386FFE1" w14:textId="77777777" w:rsidR="00EA3B6E" w:rsidRDefault="00EA3B6E" w:rsidP="00EA3B6E">
      <w:pPr>
        <w:pStyle w:val="11Subheading"/>
      </w:pPr>
      <w:bookmarkStart w:id="65" w:name="_Toc14778713"/>
      <w:r>
        <w:t>Analysis and Results</w:t>
      </w:r>
      <w:bookmarkEnd w:id="65"/>
    </w:p>
    <w:p w14:paraId="394AAB62" w14:textId="2613F26F" w:rsidR="00003038" w:rsidRDefault="003B4065" w:rsidP="003B4065">
      <w:pPr>
        <w:pStyle w:val="NewNormal"/>
        <w:rPr>
          <w:rFonts w:cs="Times New Roman"/>
        </w:rPr>
      </w:pPr>
      <w:r w:rsidRPr="00EB61DD">
        <w:rPr>
          <w:rFonts w:cs="Times New Roman"/>
        </w:rPr>
        <w:t>The analysis begins by describing the areas of interest (AOI) for both the driller &amp; the supervisor on their respective displays to analyze their fixations during different times of interest (TOI).</w:t>
      </w:r>
      <w:r w:rsidR="00B465D5" w:rsidRPr="00EB61DD">
        <w:rPr>
          <w:rFonts w:cs="Times New Roman"/>
        </w:rPr>
        <w:t xml:space="preserve"> The </w:t>
      </w:r>
      <w:r w:rsidR="00003038" w:rsidRPr="00EB61DD">
        <w:rPr>
          <w:rFonts w:cs="Times New Roman"/>
        </w:rPr>
        <w:t>table below summarize the performance of all the participants during different events in the simulation.</w:t>
      </w:r>
    </w:p>
    <w:p w14:paraId="6648456B" w14:textId="7D9C0371" w:rsidR="00037EE9" w:rsidRDefault="00037EE9" w:rsidP="003B4065">
      <w:pPr>
        <w:pStyle w:val="NewNormal"/>
        <w:rPr>
          <w:rFonts w:cs="Times New Roman"/>
        </w:rPr>
      </w:pPr>
    </w:p>
    <w:p w14:paraId="653D03A1" w14:textId="77777777" w:rsidR="00037EE9" w:rsidRPr="00EB61DD" w:rsidRDefault="00037EE9" w:rsidP="003B4065">
      <w:pPr>
        <w:pStyle w:val="NewNormal"/>
        <w:rPr>
          <w:rFonts w:cs="Times New Roman"/>
        </w:rPr>
      </w:pPr>
    </w:p>
    <w:p w14:paraId="5C0180FB" w14:textId="26D2419F" w:rsidR="00003038" w:rsidRDefault="00003038" w:rsidP="00003038">
      <w:pPr>
        <w:pStyle w:val="Caption"/>
      </w:pPr>
      <w:bookmarkStart w:id="66" w:name="_Hlk6971943"/>
      <w:r>
        <w:lastRenderedPageBreak/>
        <w:t xml:space="preserve">Table </w:t>
      </w:r>
      <w:fldSimple w:instr=" SEQ Table \* ARABIC ">
        <w:r w:rsidR="00F4316F">
          <w:rPr>
            <w:noProof/>
          </w:rPr>
          <w:t>3</w:t>
        </w:r>
      </w:fldSimple>
      <w:r>
        <w:t xml:space="preserve">: </w:t>
      </w:r>
      <w:r w:rsidR="00E375E5">
        <w:t>Binary p</w:t>
      </w:r>
      <w:r>
        <w:t xml:space="preserve">erformance matrix </w:t>
      </w:r>
      <w:r w:rsidR="00CC122E">
        <w:t>for</w:t>
      </w:r>
      <w:r>
        <w:t xml:space="preserve"> all groups</w:t>
      </w:r>
    </w:p>
    <w:tbl>
      <w:tblPr>
        <w:tblW w:w="8003" w:type="dxa"/>
        <w:jc w:val="center"/>
        <w:tblLook w:val="04A0" w:firstRow="1" w:lastRow="0" w:firstColumn="1" w:lastColumn="0" w:noHBand="0" w:noVBand="1"/>
      </w:tblPr>
      <w:tblGrid>
        <w:gridCol w:w="800"/>
        <w:gridCol w:w="922"/>
        <w:gridCol w:w="922"/>
        <w:gridCol w:w="922"/>
        <w:gridCol w:w="922"/>
        <w:gridCol w:w="922"/>
        <w:gridCol w:w="922"/>
        <w:gridCol w:w="922"/>
        <w:gridCol w:w="808"/>
      </w:tblGrid>
      <w:tr w:rsidR="00E375E5" w:rsidRPr="00E375E5" w14:paraId="3CFE6CB7" w14:textId="77777777" w:rsidTr="00233FDF">
        <w:trPr>
          <w:trHeight w:val="310"/>
          <w:jc w:val="center"/>
        </w:trPr>
        <w:tc>
          <w:tcPr>
            <w:tcW w:w="80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bookmarkEnd w:id="66"/>
          <w:p w14:paraId="65B37F0C" w14:textId="77777777" w:rsidR="00E375E5" w:rsidRPr="00E375E5" w:rsidRDefault="00E375E5" w:rsidP="00E375E5">
            <w:pPr>
              <w:spacing w:after="0"/>
              <w:jc w:val="center"/>
              <w:rPr>
                <w:rFonts w:ascii="Calibri" w:eastAsia="Times New Roman" w:hAnsi="Calibri" w:cs="Calibri"/>
                <w:b/>
                <w:bCs/>
                <w:color w:val="000000"/>
                <w:sz w:val="22"/>
              </w:rPr>
            </w:pPr>
            <w:r w:rsidRPr="00E375E5">
              <w:rPr>
                <w:rFonts w:ascii="Calibri" w:eastAsia="Times New Roman" w:hAnsi="Calibri" w:cs="Calibri"/>
                <w:b/>
                <w:bCs/>
                <w:color w:val="000000"/>
                <w:sz w:val="22"/>
              </w:rPr>
              <w:t>Event</w:t>
            </w:r>
          </w:p>
        </w:tc>
        <w:tc>
          <w:tcPr>
            <w:tcW w:w="7203" w:type="dxa"/>
            <w:gridSpan w:val="8"/>
            <w:tcBorders>
              <w:top w:val="single" w:sz="12" w:space="0" w:color="auto"/>
              <w:left w:val="nil"/>
              <w:bottom w:val="single" w:sz="12" w:space="0" w:color="auto"/>
              <w:right w:val="single" w:sz="12" w:space="0" w:color="000000"/>
            </w:tcBorders>
            <w:shd w:val="clear" w:color="auto" w:fill="auto"/>
            <w:noWrap/>
            <w:vAlign w:val="bottom"/>
            <w:hideMark/>
          </w:tcPr>
          <w:p w14:paraId="321DD197" w14:textId="77777777" w:rsidR="00E375E5" w:rsidRPr="00E375E5" w:rsidRDefault="00E375E5" w:rsidP="00E375E5">
            <w:pPr>
              <w:spacing w:after="0"/>
              <w:jc w:val="center"/>
              <w:rPr>
                <w:rFonts w:ascii="Calibri" w:eastAsia="Times New Roman" w:hAnsi="Calibri" w:cs="Calibri"/>
                <w:b/>
                <w:bCs/>
                <w:color w:val="000000"/>
                <w:sz w:val="22"/>
              </w:rPr>
            </w:pPr>
            <w:r w:rsidRPr="00E375E5">
              <w:rPr>
                <w:rFonts w:ascii="Calibri" w:eastAsia="Times New Roman" w:hAnsi="Calibri" w:cs="Calibri"/>
                <w:b/>
                <w:bCs/>
                <w:color w:val="000000"/>
                <w:sz w:val="22"/>
              </w:rPr>
              <w:t>Participant Group Binary Performance Results</w:t>
            </w:r>
          </w:p>
        </w:tc>
      </w:tr>
      <w:tr w:rsidR="00E375E5" w:rsidRPr="00E375E5" w14:paraId="74DAC877" w14:textId="77777777" w:rsidTr="00233FDF">
        <w:trPr>
          <w:trHeight w:val="310"/>
          <w:jc w:val="center"/>
        </w:trPr>
        <w:tc>
          <w:tcPr>
            <w:tcW w:w="800" w:type="dxa"/>
            <w:vMerge/>
            <w:tcBorders>
              <w:top w:val="single" w:sz="12" w:space="0" w:color="auto"/>
              <w:left w:val="single" w:sz="12" w:space="0" w:color="auto"/>
              <w:bottom w:val="single" w:sz="12" w:space="0" w:color="auto"/>
              <w:right w:val="single" w:sz="12" w:space="0" w:color="auto"/>
            </w:tcBorders>
            <w:vAlign w:val="center"/>
            <w:hideMark/>
          </w:tcPr>
          <w:p w14:paraId="079D80AD" w14:textId="77777777" w:rsidR="00E375E5" w:rsidRPr="00E375E5" w:rsidRDefault="00E375E5" w:rsidP="00E375E5">
            <w:pPr>
              <w:spacing w:after="0"/>
              <w:jc w:val="left"/>
              <w:rPr>
                <w:rFonts w:ascii="Calibri" w:eastAsia="Times New Roman" w:hAnsi="Calibri" w:cs="Calibri"/>
                <w:b/>
                <w:bCs/>
                <w:color w:val="000000"/>
                <w:sz w:val="22"/>
              </w:rPr>
            </w:pPr>
          </w:p>
        </w:tc>
        <w:tc>
          <w:tcPr>
            <w:tcW w:w="922" w:type="dxa"/>
            <w:tcBorders>
              <w:top w:val="nil"/>
              <w:left w:val="nil"/>
              <w:bottom w:val="single" w:sz="12" w:space="0" w:color="auto"/>
              <w:right w:val="single" w:sz="12" w:space="0" w:color="auto"/>
            </w:tcBorders>
            <w:shd w:val="clear" w:color="auto" w:fill="auto"/>
            <w:noWrap/>
            <w:vAlign w:val="center"/>
            <w:hideMark/>
          </w:tcPr>
          <w:p w14:paraId="405E184E" w14:textId="77777777" w:rsidR="00E375E5" w:rsidRPr="00E375E5" w:rsidRDefault="00E375E5" w:rsidP="00E375E5">
            <w:pPr>
              <w:spacing w:after="0"/>
              <w:jc w:val="center"/>
              <w:rPr>
                <w:rFonts w:ascii="Calibri" w:eastAsia="Times New Roman" w:hAnsi="Calibri" w:cs="Calibri"/>
                <w:b/>
                <w:bCs/>
                <w:color w:val="000000"/>
                <w:sz w:val="22"/>
              </w:rPr>
            </w:pPr>
            <w:r w:rsidRPr="00E375E5">
              <w:rPr>
                <w:rFonts w:ascii="Calibri" w:eastAsia="Times New Roman" w:hAnsi="Calibri" w:cs="Calibri"/>
                <w:b/>
                <w:bCs/>
                <w:color w:val="000000"/>
                <w:sz w:val="22"/>
              </w:rPr>
              <w:t>Group 1</w:t>
            </w:r>
          </w:p>
        </w:tc>
        <w:tc>
          <w:tcPr>
            <w:tcW w:w="922" w:type="dxa"/>
            <w:tcBorders>
              <w:top w:val="nil"/>
              <w:left w:val="nil"/>
              <w:bottom w:val="single" w:sz="12" w:space="0" w:color="auto"/>
              <w:right w:val="single" w:sz="12" w:space="0" w:color="auto"/>
            </w:tcBorders>
            <w:shd w:val="clear" w:color="auto" w:fill="auto"/>
            <w:noWrap/>
            <w:vAlign w:val="center"/>
            <w:hideMark/>
          </w:tcPr>
          <w:p w14:paraId="74D74FA9" w14:textId="77777777" w:rsidR="00E375E5" w:rsidRPr="00E375E5" w:rsidRDefault="00E375E5" w:rsidP="00E375E5">
            <w:pPr>
              <w:spacing w:after="0"/>
              <w:jc w:val="center"/>
              <w:rPr>
                <w:rFonts w:ascii="Calibri" w:eastAsia="Times New Roman" w:hAnsi="Calibri" w:cs="Calibri"/>
                <w:b/>
                <w:bCs/>
                <w:color w:val="000000"/>
                <w:sz w:val="22"/>
              </w:rPr>
            </w:pPr>
            <w:r w:rsidRPr="00E375E5">
              <w:rPr>
                <w:rFonts w:ascii="Calibri" w:eastAsia="Times New Roman" w:hAnsi="Calibri" w:cs="Calibri"/>
                <w:b/>
                <w:bCs/>
                <w:color w:val="000000"/>
                <w:sz w:val="22"/>
              </w:rPr>
              <w:t>Group 2</w:t>
            </w:r>
          </w:p>
        </w:tc>
        <w:tc>
          <w:tcPr>
            <w:tcW w:w="922" w:type="dxa"/>
            <w:tcBorders>
              <w:top w:val="nil"/>
              <w:left w:val="nil"/>
              <w:bottom w:val="single" w:sz="12" w:space="0" w:color="auto"/>
              <w:right w:val="single" w:sz="12" w:space="0" w:color="auto"/>
            </w:tcBorders>
            <w:shd w:val="clear" w:color="auto" w:fill="auto"/>
            <w:noWrap/>
            <w:vAlign w:val="center"/>
            <w:hideMark/>
          </w:tcPr>
          <w:p w14:paraId="0317F2BF" w14:textId="77777777" w:rsidR="00E375E5" w:rsidRPr="00E375E5" w:rsidRDefault="00E375E5" w:rsidP="00E375E5">
            <w:pPr>
              <w:spacing w:after="0"/>
              <w:jc w:val="center"/>
              <w:rPr>
                <w:rFonts w:ascii="Calibri" w:eastAsia="Times New Roman" w:hAnsi="Calibri" w:cs="Calibri"/>
                <w:b/>
                <w:bCs/>
                <w:color w:val="000000"/>
                <w:sz w:val="22"/>
              </w:rPr>
            </w:pPr>
            <w:r w:rsidRPr="00E375E5">
              <w:rPr>
                <w:rFonts w:ascii="Calibri" w:eastAsia="Times New Roman" w:hAnsi="Calibri" w:cs="Calibri"/>
                <w:b/>
                <w:bCs/>
                <w:color w:val="000000"/>
                <w:sz w:val="22"/>
              </w:rPr>
              <w:t>Group 3</w:t>
            </w:r>
          </w:p>
        </w:tc>
        <w:tc>
          <w:tcPr>
            <w:tcW w:w="922" w:type="dxa"/>
            <w:tcBorders>
              <w:top w:val="nil"/>
              <w:left w:val="nil"/>
              <w:bottom w:val="single" w:sz="12" w:space="0" w:color="auto"/>
              <w:right w:val="single" w:sz="12" w:space="0" w:color="auto"/>
            </w:tcBorders>
            <w:shd w:val="clear" w:color="auto" w:fill="auto"/>
            <w:noWrap/>
            <w:vAlign w:val="center"/>
            <w:hideMark/>
          </w:tcPr>
          <w:p w14:paraId="48C82FAD" w14:textId="77777777" w:rsidR="00E375E5" w:rsidRPr="00E375E5" w:rsidRDefault="00E375E5" w:rsidP="00E375E5">
            <w:pPr>
              <w:spacing w:after="0"/>
              <w:jc w:val="center"/>
              <w:rPr>
                <w:rFonts w:ascii="Calibri" w:eastAsia="Times New Roman" w:hAnsi="Calibri" w:cs="Calibri"/>
                <w:b/>
                <w:bCs/>
                <w:color w:val="000000"/>
                <w:sz w:val="22"/>
              </w:rPr>
            </w:pPr>
            <w:r w:rsidRPr="00E375E5">
              <w:rPr>
                <w:rFonts w:ascii="Calibri" w:eastAsia="Times New Roman" w:hAnsi="Calibri" w:cs="Calibri"/>
                <w:b/>
                <w:bCs/>
                <w:color w:val="000000"/>
                <w:sz w:val="22"/>
              </w:rPr>
              <w:t>Group 4</w:t>
            </w:r>
          </w:p>
        </w:tc>
        <w:tc>
          <w:tcPr>
            <w:tcW w:w="922" w:type="dxa"/>
            <w:tcBorders>
              <w:top w:val="nil"/>
              <w:left w:val="nil"/>
              <w:bottom w:val="single" w:sz="12" w:space="0" w:color="auto"/>
              <w:right w:val="single" w:sz="12" w:space="0" w:color="auto"/>
            </w:tcBorders>
            <w:shd w:val="clear" w:color="auto" w:fill="auto"/>
            <w:noWrap/>
            <w:vAlign w:val="center"/>
            <w:hideMark/>
          </w:tcPr>
          <w:p w14:paraId="42D9D2B9" w14:textId="77777777" w:rsidR="00E375E5" w:rsidRPr="00E375E5" w:rsidRDefault="00E375E5" w:rsidP="00E375E5">
            <w:pPr>
              <w:spacing w:after="0"/>
              <w:jc w:val="center"/>
              <w:rPr>
                <w:rFonts w:ascii="Calibri" w:eastAsia="Times New Roman" w:hAnsi="Calibri" w:cs="Calibri"/>
                <w:b/>
                <w:bCs/>
                <w:color w:val="000000"/>
                <w:sz w:val="22"/>
              </w:rPr>
            </w:pPr>
            <w:r w:rsidRPr="00E375E5">
              <w:rPr>
                <w:rFonts w:ascii="Calibri" w:eastAsia="Times New Roman" w:hAnsi="Calibri" w:cs="Calibri"/>
                <w:b/>
                <w:bCs/>
                <w:color w:val="000000"/>
                <w:sz w:val="22"/>
              </w:rPr>
              <w:t>Group 5</w:t>
            </w:r>
          </w:p>
        </w:tc>
        <w:tc>
          <w:tcPr>
            <w:tcW w:w="922" w:type="dxa"/>
            <w:tcBorders>
              <w:top w:val="nil"/>
              <w:left w:val="nil"/>
              <w:bottom w:val="single" w:sz="12" w:space="0" w:color="auto"/>
              <w:right w:val="single" w:sz="12" w:space="0" w:color="auto"/>
            </w:tcBorders>
            <w:shd w:val="clear" w:color="auto" w:fill="auto"/>
            <w:noWrap/>
            <w:vAlign w:val="center"/>
            <w:hideMark/>
          </w:tcPr>
          <w:p w14:paraId="3975C9A4" w14:textId="77777777" w:rsidR="00E375E5" w:rsidRPr="00E375E5" w:rsidRDefault="00E375E5" w:rsidP="00E375E5">
            <w:pPr>
              <w:spacing w:after="0"/>
              <w:jc w:val="center"/>
              <w:rPr>
                <w:rFonts w:ascii="Calibri" w:eastAsia="Times New Roman" w:hAnsi="Calibri" w:cs="Calibri"/>
                <w:b/>
                <w:bCs/>
                <w:color w:val="000000"/>
                <w:sz w:val="22"/>
              </w:rPr>
            </w:pPr>
            <w:r w:rsidRPr="00E375E5">
              <w:rPr>
                <w:rFonts w:ascii="Calibri" w:eastAsia="Times New Roman" w:hAnsi="Calibri" w:cs="Calibri"/>
                <w:b/>
                <w:bCs/>
                <w:color w:val="000000"/>
                <w:sz w:val="22"/>
              </w:rPr>
              <w:t>Group 6</w:t>
            </w:r>
          </w:p>
        </w:tc>
        <w:tc>
          <w:tcPr>
            <w:tcW w:w="922" w:type="dxa"/>
            <w:tcBorders>
              <w:top w:val="nil"/>
              <w:left w:val="nil"/>
              <w:bottom w:val="single" w:sz="12" w:space="0" w:color="auto"/>
              <w:right w:val="single" w:sz="12" w:space="0" w:color="auto"/>
            </w:tcBorders>
            <w:shd w:val="clear" w:color="auto" w:fill="auto"/>
            <w:noWrap/>
            <w:vAlign w:val="center"/>
            <w:hideMark/>
          </w:tcPr>
          <w:p w14:paraId="76C56886" w14:textId="77777777" w:rsidR="00E375E5" w:rsidRPr="00E375E5" w:rsidRDefault="00E375E5" w:rsidP="00E375E5">
            <w:pPr>
              <w:spacing w:after="0"/>
              <w:jc w:val="center"/>
              <w:rPr>
                <w:rFonts w:ascii="Calibri" w:eastAsia="Times New Roman" w:hAnsi="Calibri" w:cs="Calibri"/>
                <w:b/>
                <w:bCs/>
                <w:color w:val="000000"/>
                <w:sz w:val="22"/>
              </w:rPr>
            </w:pPr>
            <w:r w:rsidRPr="00E375E5">
              <w:rPr>
                <w:rFonts w:ascii="Calibri" w:eastAsia="Times New Roman" w:hAnsi="Calibri" w:cs="Calibri"/>
                <w:b/>
                <w:bCs/>
                <w:color w:val="000000"/>
                <w:sz w:val="22"/>
              </w:rPr>
              <w:t>Group 7</w:t>
            </w:r>
          </w:p>
        </w:tc>
        <w:tc>
          <w:tcPr>
            <w:tcW w:w="749" w:type="dxa"/>
            <w:tcBorders>
              <w:top w:val="nil"/>
              <w:left w:val="nil"/>
              <w:bottom w:val="single" w:sz="12" w:space="0" w:color="auto"/>
              <w:right w:val="single" w:sz="12" w:space="0" w:color="auto"/>
            </w:tcBorders>
            <w:shd w:val="clear" w:color="auto" w:fill="auto"/>
            <w:noWrap/>
            <w:vAlign w:val="center"/>
            <w:hideMark/>
          </w:tcPr>
          <w:p w14:paraId="0E47D59E" w14:textId="77777777" w:rsidR="00E375E5" w:rsidRPr="00E375E5" w:rsidRDefault="00E375E5" w:rsidP="00E375E5">
            <w:pPr>
              <w:spacing w:after="0"/>
              <w:jc w:val="center"/>
              <w:rPr>
                <w:rFonts w:ascii="Calibri" w:eastAsia="Times New Roman" w:hAnsi="Calibri" w:cs="Calibri"/>
                <w:b/>
                <w:bCs/>
                <w:color w:val="000000"/>
                <w:sz w:val="22"/>
              </w:rPr>
            </w:pPr>
            <w:r w:rsidRPr="00E375E5">
              <w:rPr>
                <w:rFonts w:ascii="Calibri" w:eastAsia="Times New Roman" w:hAnsi="Calibri" w:cs="Calibri"/>
                <w:b/>
                <w:bCs/>
                <w:color w:val="000000"/>
                <w:sz w:val="22"/>
              </w:rPr>
              <w:t>Expert</w:t>
            </w:r>
          </w:p>
        </w:tc>
      </w:tr>
      <w:tr w:rsidR="00E375E5" w:rsidRPr="00E375E5" w14:paraId="202B16C2" w14:textId="77777777" w:rsidTr="00233FDF">
        <w:trPr>
          <w:trHeight w:val="30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084974A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050D8C4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73CB568F"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5AC492D3"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424191A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687C9352"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0E2C95B9"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5F788105"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749" w:type="dxa"/>
            <w:tcBorders>
              <w:top w:val="nil"/>
              <w:left w:val="nil"/>
              <w:bottom w:val="single" w:sz="4" w:space="0" w:color="auto"/>
              <w:right w:val="single" w:sz="12" w:space="0" w:color="auto"/>
            </w:tcBorders>
            <w:shd w:val="clear" w:color="auto" w:fill="auto"/>
            <w:noWrap/>
            <w:vAlign w:val="center"/>
            <w:hideMark/>
          </w:tcPr>
          <w:p w14:paraId="2CFA7A1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0FB20E3B"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3014C5C0"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2</w:t>
            </w:r>
          </w:p>
        </w:tc>
        <w:tc>
          <w:tcPr>
            <w:tcW w:w="922" w:type="dxa"/>
            <w:tcBorders>
              <w:top w:val="nil"/>
              <w:left w:val="nil"/>
              <w:bottom w:val="single" w:sz="4" w:space="0" w:color="auto"/>
              <w:right w:val="single" w:sz="8" w:space="0" w:color="auto"/>
            </w:tcBorders>
            <w:shd w:val="clear" w:color="auto" w:fill="auto"/>
            <w:noWrap/>
            <w:vAlign w:val="center"/>
            <w:hideMark/>
          </w:tcPr>
          <w:p w14:paraId="27F33636"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387378D4"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40EF343C"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33B3A5C2"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0DEAD3A7"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04C66EC9"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4B94C293"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749" w:type="dxa"/>
            <w:tcBorders>
              <w:top w:val="nil"/>
              <w:left w:val="nil"/>
              <w:bottom w:val="single" w:sz="4" w:space="0" w:color="auto"/>
              <w:right w:val="single" w:sz="12" w:space="0" w:color="auto"/>
            </w:tcBorders>
            <w:shd w:val="clear" w:color="auto" w:fill="auto"/>
            <w:noWrap/>
            <w:vAlign w:val="center"/>
            <w:hideMark/>
          </w:tcPr>
          <w:p w14:paraId="24F96C07"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2A91E462"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3CD89E10"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3</w:t>
            </w:r>
          </w:p>
        </w:tc>
        <w:tc>
          <w:tcPr>
            <w:tcW w:w="922" w:type="dxa"/>
            <w:tcBorders>
              <w:top w:val="nil"/>
              <w:left w:val="nil"/>
              <w:bottom w:val="single" w:sz="4" w:space="0" w:color="auto"/>
              <w:right w:val="single" w:sz="8" w:space="0" w:color="auto"/>
            </w:tcBorders>
            <w:shd w:val="clear" w:color="auto" w:fill="auto"/>
            <w:noWrap/>
            <w:vAlign w:val="center"/>
            <w:hideMark/>
          </w:tcPr>
          <w:p w14:paraId="5D34A13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471A30F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52D58072"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63AD73E6"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10441A45"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1FB08922"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52899C7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749" w:type="dxa"/>
            <w:tcBorders>
              <w:top w:val="nil"/>
              <w:left w:val="nil"/>
              <w:bottom w:val="single" w:sz="4" w:space="0" w:color="auto"/>
              <w:right w:val="single" w:sz="12" w:space="0" w:color="auto"/>
            </w:tcBorders>
            <w:shd w:val="clear" w:color="auto" w:fill="auto"/>
            <w:noWrap/>
            <w:vAlign w:val="center"/>
            <w:hideMark/>
          </w:tcPr>
          <w:p w14:paraId="044372A5"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242A5CCA"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39F33F2C"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4</w:t>
            </w:r>
          </w:p>
        </w:tc>
        <w:tc>
          <w:tcPr>
            <w:tcW w:w="922" w:type="dxa"/>
            <w:tcBorders>
              <w:top w:val="nil"/>
              <w:left w:val="nil"/>
              <w:bottom w:val="single" w:sz="4" w:space="0" w:color="auto"/>
              <w:right w:val="single" w:sz="8" w:space="0" w:color="auto"/>
            </w:tcBorders>
            <w:shd w:val="clear" w:color="auto" w:fill="auto"/>
            <w:noWrap/>
            <w:vAlign w:val="center"/>
            <w:hideMark/>
          </w:tcPr>
          <w:p w14:paraId="43CB3DF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67153BC4"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34A2C4E4"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63682DE0"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2EB4DC6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6B78B9E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117FD1BF"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749" w:type="dxa"/>
            <w:tcBorders>
              <w:top w:val="nil"/>
              <w:left w:val="nil"/>
              <w:bottom w:val="single" w:sz="4" w:space="0" w:color="auto"/>
              <w:right w:val="single" w:sz="12" w:space="0" w:color="auto"/>
            </w:tcBorders>
            <w:shd w:val="clear" w:color="auto" w:fill="auto"/>
            <w:noWrap/>
            <w:vAlign w:val="center"/>
            <w:hideMark/>
          </w:tcPr>
          <w:p w14:paraId="6F9E3A2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1FE7AB98"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08366AD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5</w:t>
            </w:r>
          </w:p>
        </w:tc>
        <w:tc>
          <w:tcPr>
            <w:tcW w:w="922" w:type="dxa"/>
            <w:tcBorders>
              <w:top w:val="nil"/>
              <w:left w:val="nil"/>
              <w:bottom w:val="single" w:sz="4" w:space="0" w:color="auto"/>
              <w:right w:val="single" w:sz="8" w:space="0" w:color="auto"/>
            </w:tcBorders>
            <w:shd w:val="clear" w:color="auto" w:fill="auto"/>
            <w:noWrap/>
            <w:vAlign w:val="center"/>
            <w:hideMark/>
          </w:tcPr>
          <w:p w14:paraId="2AAE1340"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732540DC"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7736241E"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731477D3"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7345CD44"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57E08E0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5CB5AB23"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749" w:type="dxa"/>
            <w:tcBorders>
              <w:top w:val="nil"/>
              <w:left w:val="nil"/>
              <w:bottom w:val="single" w:sz="4" w:space="0" w:color="auto"/>
              <w:right w:val="single" w:sz="12" w:space="0" w:color="auto"/>
            </w:tcBorders>
            <w:shd w:val="clear" w:color="auto" w:fill="auto"/>
            <w:noWrap/>
            <w:vAlign w:val="center"/>
            <w:hideMark/>
          </w:tcPr>
          <w:p w14:paraId="40733C93"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22AB0D71"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15AEB80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6</w:t>
            </w:r>
          </w:p>
        </w:tc>
        <w:tc>
          <w:tcPr>
            <w:tcW w:w="922" w:type="dxa"/>
            <w:tcBorders>
              <w:top w:val="nil"/>
              <w:left w:val="nil"/>
              <w:bottom w:val="single" w:sz="4" w:space="0" w:color="auto"/>
              <w:right w:val="single" w:sz="8" w:space="0" w:color="auto"/>
            </w:tcBorders>
            <w:shd w:val="clear" w:color="auto" w:fill="auto"/>
            <w:noWrap/>
            <w:vAlign w:val="center"/>
            <w:hideMark/>
          </w:tcPr>
          <w:p w14:paraId="6AD73EF5"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5E972959"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681A2E5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4F70DF34"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382FA3AF"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16A7499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2ABEF79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749" w:type="dxa"/>
            <w:tcBorders>
              <w:top w:val="nil"/>
              <w:left w:val="nil"/>
              <w:bottom w:val="single" w:sz="4" w:space="0" w:color="auto"/>
              <w:right w:val="single" w:sz="12" w:space="0" w:color="auto"/>
            </w:tcBorders>
            <w:shd w:val="clear" w:color="auto" w:fill="auto"/>
            <w:noWrap/>
            <w:vAlign w:val="center"/>
            <w:hideMark/>
          </w:tcPr>
          <w:p w14:paraId="7B2DAF4D"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693F2C5F"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172F744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7</w:t>
            </w:r>
          </w:p>
        </w:tc>
        <w:tc>
          <w:tcPr>
            <w:tcW w:w="922" w:type="dxa"/>
            <w:tcBorders>
              <w:top w:val="nil"/>
              <w:left w:val="nil"/>
              <w:bottom w:val="single" w:sz="4" w:space="0" w:color="auto"/>
              <w:right w:val="single" w:sz="8" w:space="0" w:color="auto"/>
            </w:tcBorders>
            <w:shd w:val="clear" w:color="auto" w:fill="auto"/>
            <w:noWrap/>
            <w:vAlign w:val="center"/>
            <w:hideMark/>
          </w:tcPr>
          <w:p w14:paraId="128BB10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141394C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4E3FE026"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0386F8AF"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6BFF141C"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33B35B67"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02C6412F"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749" w:type="dxa"/>
            <w:tcBorders>
              <w:top w:val="nil"/>
              <w:left w:val="nil"/>
              <w:bottom w:val="single" w:sz="4" w:space="0" w:color="auto"/>
              <w:right w:val="single" w:sz="12" w:space="0" w:color="auto"/>
            </w:tcBorders>
            <w:shd w:val="clear" w:color="auto" w:fill="auto"/>
            <w:noWrap/>
            <w:vAlign w:val="center"/>
            <w:hideMark/>
          </w:tcPr>
          <w:p w14:paraId="0ABF557C"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454A4C66"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37961D6E"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8</w:t>
            </w:r>
          </w:p>
        </w:tc>
        <w:tc>
          <w:tcPr>
            <w:tcW w:w="922" w:type="dxa"/>
            <w:tcBorders>
              <w:top w:val="nil"/>
              <w:left w:val="nil"/>
              <w:bottom w:val="single" w:sz="4" w:space="0" w:color="auto"/>
              <w:right w:val="single" w:sz="8" w:space="0" w:color="auto"/>
            </w:tcBorders>
            <w:shd w:val="clear" w:color="auto" w:fill="auto"/>
            <w:noWrap/>
            <w:vAlign w:val="center"/>
            <w:hideMark/>
          </w:tcPr>
          <w:p w14:paraId="14F3E93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6C46BE2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70FA53A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4E6749C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6B869F6D"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269EF8A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3BB619C7"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749" w:type="dxa"/>
            <w:tcBorders>
              <w:top w:val="nil"/>
              <w:left w:val="nil"/>
              <w:bottom w:val="single" w:sz="4" w:space="0" w:color="auto"/>
              <w:right w:val="single" w:sz="12" w:space="0" w:color="auto"/>
            </w:tcBorders>
            <w:shd w:val="clear" w:color="auto" w:fill="auto"/>
            <w:noWrap/>
            <w:vAlign w:val="center"/>
            <w:hideMark/>
          </w:tcPr>
          <w:p w14:paraId="5407AB7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3B601693"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4E61C02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9</w:t>
            </w:r>
          </w:p>
        </w:tc>
        <w:tc>
          <w:tcPr>
            <w:tcW w:w="922" w:type="dxa"/>
            <w:tcBorders>
              <w:top w:val="nil"/>
              <w:left w:val="nil"/>
              <w:bottom w:val="single" w:sz="4" w:space="0" w:color="auto"/>
              <w:right w:val="single" w:sz="8" w:space="0" w:color="auto"/>
            </w:tcBorders>
            <w:shd w:val="clear" w:color="auto" w:fill="auto"/>
            <w:noWrap/>
            <w:vAlign w:val="center"/>
            <w:hideMark/>
          </w:tcPr>
          <w:p w14:paraId="171606A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430A87D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06093186"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29BD97EE"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697A4C6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13D27F3D"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0D67FCE3"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749" w:type="dxa"/>
            <w:tcBorders>
              <w:top w:val="nil"/>
              <w:left w:val="nil"/>
              <w:bottom w:val="single" w:sz="4" w:space="0" w:color="auto"/>
              <w:right w:val="single" w:sz="12" w:space="0" w:color="auto"/>
            </w:tcBorders>
            <w:shd w:val="clear" w:color="auto" w:fill="auto"/>
            <w:noWrap/>
            <w:vAlign w:val="center"/>
            <w:hideMark/>
          </w:tcPr>
          <w:p w14:paraId="695D4D0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4BBDABDD"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704EDEDD"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10</w:t>
            </w:r>
          </w:p>
        </w:tc>
        <w:tc>
          <w:tcPr>
            <w:tcW w:w="922" w:type="dxa"/>
            <w:tcBorders>
              <w:top w:val="nil"/>
              <w:left w:val="nil"/>
              <w:bottom w:val="single" w:sz="4" w:space="0" w:color="auto"/>
              <w:right w:val="single" w:sz="8" w:space="0" w:color="auto"/>
            </w:tcBorders>
            <w:shd w:val="clear" w:color="auto" w:fill="auto"/>
            <w:noWrap/>
            <w:vAlign w:val="center"/>
            <w:hideMark/>
          </w:tcPr>
          <w:p w14:paraId="1CC8BFD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5C74892C"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7DBF56A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306CB75D"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55C32B26"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3B5B2BC5"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33AAEBAD"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749" w:type="dxa"/>
            <w:tcBorders>
              <w:top w:val="nil"/>
              <w:left w:val="nil"/>
              <w:bottom w:val="single" w:sz="4" w:space="0" w:color="auto"/>
              <w:right w:val="single" w:sz="12" w:space="0" w:color="auto"/>
            </w:tcBorders>
            <w:shd w:val="clear" w:color="auto" w:fill="auto"/>
            <w:noWrap/>
            <w:vAlign w:val="center"/>
            <w:hideMark/>
          </w:tcPr>
          <w:p w14:paraId="3F200DC9"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05A7C41A"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467720F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11</w:t>
            </w:r>
          </w:p>
        </w:tc>
        <w:tc>
          <w:tcPr>
            <w:tcW w:w="922" w:type="dxa"/>
            <w:tcBorders>
              <w:top w:val="nil"/>
              <w:left w:val="nil"/>
              <w:bottom w:val="single" w:sz="4" w:space="0" w:color="auto"/>
              <w:right w:val="single" w:sz="8" w:space="0" w:color="auto"/>
            </w:tcBorders>
            <w:shd w:val="clear" w:color="auto" w:fill="auto"/>
            <w:noWrap/>
            <w:vAlign w:val="center"/>
            <w:hideMark/>
          </w:tcPr>
          <w:p w14:paraId="6337875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645084AC"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7FFEB9C9"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6A2A4529"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72AC1A85"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4F825E5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576A43E3"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749" w:type="dxa"/>
            <w:tcBorders>
              <w:top w:val="nil"/>
              <w:left w:val="nil"/>
              <w:bottom w:val="single" w:sz="4" w:space="0" w:color="auto"/>
              <w:right w:val="single" w:sz="12" w:space="0" w:color="auto"/>
            </w:tcBorders>
            <w:shd w:val="clear" w:color="auto" w:fill="auto"/>
            <w:noWrap/>
            <w:vAlign w:val="center"/>
            <w:hideMark/>
          </w:tcPr>
          <w:p w14:paraId="22BB4737"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06B5ED0B"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101AD8FD"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12</w:t>
            </w:r>
          </w:p>
        </w:tc>
        <w:tc>
          <w:tcPr>
            <w:tcW w:w="922" w:type="dxa"/>
            <w:tcBorders>
              <w:top w:val="nil"/>
              <w:left w:val="nil"/>
              <w:bottom w:val="single" w:sz="4" w:space="0" w:color="auto"/>
              <w:right w:val="single" w:sz="8" w:space="0" w:color="auto"/>
            </w:tcBorders>
            <w:shd w:val="clear" w:color="auto" w:fill="auto"/>
            <w:noWrap/>
            <w:vAlign w:val="center"/>
            <w:hideMark/>
          </w:tcPr>
          <w:p w14:paraId="71031695"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1E864692"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204E0D02"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6D55C184"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0DEDE336"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7A3244A3"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75801FFE"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749" w:type="dxa"/>
            <w:tcBorders>
              <w:top w:val="nil"/>
              <w:left w:val="nil"/>
              <w:bottom w:val="single" w:sz="4" w:space="0" w:color="auto"/>
              <w:right w:val="single" w:sz="12" w:space="0" w:color="auto"/>
            </w:tcBorders>
            <w:shd w:val="clear" w:color="auto" w:fill="auto"/>
            <w:noWrap/>
            <w:vAlign w:val="center"/>
            <w:hideMark/>
          </w:tcPr>
          <w:p w14:paraId="4F583A00"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77FBAB1E"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0C5366B6"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13</w:t>
            </w:r>
          </w:p>
        </w:tc>
        <w:tc>
          <w:tcPr>
            <w:tcW w:w="922" w:type="dxa"/>
            <w:tcBorders>
              <w:top w:val="nil"/>
              <w:left w:val="nil"/>
              <w:bottom w:val="single" w:sz="4" w:space="0" w:color="auto"/>
              <w:right w:val="single" w:sz="8" w:space="0" w:color="auto"/>
            </w:tcBorders>
            <w:shd w:val="clear" w:color="auto" w:fill="auto"/>
            <w:noWrap/>
            <w:vAlign w:val="center"/>
            <w:hideMark/>
          </w:tcPr>
          <w:p w14:paraId="769811EE"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42F4D20B"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452AD02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167F5D8E"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2F34C2B7"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161EADD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c>
          <w:tcPr>
            <w:tcW w:w="922" w:type="dxa"/>
            <w:tcBorders>
              <w:top w:val="nil"/>
              <w:left w:val="nil"/>
              <w:bottom w:val="single" w:sz="4" w:space="0" w:color="auto"/>
              <w:right w:val="single" w:sz="8" w:space="0" w:color="auto"/>
            </w:tcBorders>
            <w:shd w:val="clear" w:color="auto" w:fill="auto"/>
            <w:noWrap/>
            <w:vAlign w:val="center"/>
            <w:hideMark/>
          </w:tcPr>
          <w:p w14:paraId="31FEDB6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749" w:type="dxa"/>
            <w:tcBorders>
              <w:top w:val="nil"/>
              <w:left w:val="nil"/>
              <w:bottom w:val="single" w:sz="4" w:space="0" w:color="auto"/>
              <w:right w:val="single" w:sz="12" w:space="0" w:color="auto"/>
            </w:tcBorders>
            <w:shd w:val="clear" w:color="auto" w:fill="auto"/>
            <w:noWrap/>
            <w:vAlign w:val="center"/>
            <w:hideMark/>
          </w:tcPr>
          <w:p w14:paraId="1933EC44"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447C6A9A"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0CE0838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14</w:t>
            </w:r>
          </w:p>
        </w:tc>
        <w:tc>
          <w:tcPr>
            <w:tcW w:w="922" w:type="dxa"/>
            <w:tcBorders>
              <w:top w:val="nil"/>
              <w:left w:val="nil"/>
              <w:bottom w:val="single" w:sz="4" w:space="0" w:color="auto"/>
              <w:right w:val="single" w:sz="8" w:space="0" w:color="auto"/>
            </w:tcBorders>
            <w:shd w:val="clear" w:color="auto" w:fill="auto"/>
            <w:noWrap/>
            <w:vAlign w:val="center"/>
            <w:hideMark/>
          </w:tcPr>
          <w:p w14:paraId="1C21AB08"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52AB0A1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06AF6A2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12872FEF"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6746A349"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1BF321F4"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596A5FD6"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749" w:type="dxa"/>
            <w:tcBorders>
              <w:top w:val="nil"/>
              <w:left w:val="nil"/>
              <w:bottom w:val="single" w:sz="4" w:space="0" w:color="auto"/>
              <w:right w:val="single" w:sz="12" w:space="0" w:color="auto"/>
            </w:tcBorders>
            <w:shd w:val="clear" w:color="auto" w:fill="auto"/>
            <w:noWrap/>
            <w:vAlign w:val="center"/>
            <w:hideMark/>
          </w:tcPr>
          <w:p w14:paraId="60EB788C"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4AF50A2B" w14:textId="77777777" w:rsidTr="00233FDF">
        <w:trPr>
          <w:trHeight w:val="290"/>
          <w:jc w:val="center"/>
        </w:trPr>
        <w:tc>
          <w:tcPr>
            <w:tcW w:w="800" w:type="dxa"/>
            <w:tcBorders>
              <w:top w:val="nil"/>
              <w:left w:val="single" w:sz="12" w:space="0" w:color="auto"/>
              <w:bottom w:val="single" w:sz="4" w:space="0" w:color="auto"/>
              <w:right w:val="single" w:sz="8" w:space="0" w:color="auto"/>
            </w:tcBorders>
            <w:shd w:val="clear" w:color="auto" w:fill="auto"/>
            <w:noWrap/>
            <w:vAlign w:val="center"/>
            <w:hideMark/>
          </w:tcPr>
          <w:p w14:paraId="7412645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15</w:t>
            </w:r>
          </w:p>
        </w:tc>
        <w:tc>
          <w:tcPr>
            <w:tcW w:w="922" w:type="dxa"/>
            <w:tcBorders>
              <w:top w:val="nil"/>
              <w:left w:val="nil"/>
              <w:bottom w:val="single" w:sz="4" w:space="0" w:color="auto"/>
              <w:right w:val="single" w:sz="8" w:space="0" w:color="auto"/>
            </w:tcBorders>
            <w:shd w:val="clear" w:color="auto" w:fill="auto"/>
            <w:noWrap/>
            <w:vAlign w:val="center"/>
            <w:hideMark/>
          </w:tcPr>
          <w:p w14:paraId="009F777C"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00B76D7F"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17F0636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7C212EB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200A86C0"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4EE048A5"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4" w:space="0" w:color="auto"/>
              <w:right w:val="single" w:sz="8" w:space="0" w:color="auto"/>
            </w:tcBorders>
            <w:shd w:val="clear" w:color="auto" w:fill="auto"/>
            <w:noWrap/>
            <w:vAlign w:val="center"/>
            <w:hideMark/>
          </w:tcPr>
          <w:p w14:paraId="0D4FB411"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749" w:type="dxa"/>
            <w:tcBorders>
              <w:top w:val="nil"/>
              <w:left w:val="nil"/>
              <w:bottom w:val="single" w:sz="4" w:space="0" w:color="auto"/>
              <w:right w:val="single" w:sz="12" w:space="0" w:color="auto"/>
            </w:tcBorders>
            <w:shd w:val="clear" w:color="auto" w:fill="auto"/>
            <w:noWrap/>
            <w:vAlign w:val="center"/>
            <w:hideMark/>
          </w:tcPr>
          <w:p w14:paraId="45BBA6A6"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r w:rsidR="00E375E5" w:rsidRPr="00E375E5" w14:paraId="1D41242E" w14:textId="77777777" w:rsidTr="00233FDF">
        <w:trPr>
          <w:trHeight w:val="300"/>
          <w:jc w:val="center"/>
        </w:trPr>
        <w:tc>
          <w:tcPr>
            <w:tcW w:w="800" w:type="dxa"/>
            <w:tcBorders>
              <w:top w:val="nil"/>
              <w:left w:val="single" w:sz="12" w:space="0" w:color="auto"/>
              <w:bottom w:val="single" w:sz="12" w:space="0" w:color="auto"/>
              <w:right w:val="single" w:sz="8" w:space="0" w:color="auto"/>
            </w:tcBorders>
            <w:shd w:val="clear" w:color="auto" w:fill="auto"/>
            <w:noWrap/>
            <w:vAlign w:val="center"/>
            <w:hideMark/>
          </w:tcPr>
          <w:p w14:paraId="3593E19F"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16</w:t>
            </w:r>
          </w:p>
        </w:tc>
        <w:tc>
          <w:tcPr>
            <w:tcW w:w="922" w:type="dxa"/>
            <w:tcBorders>
              <w:top w:val="nil"/>
              <w:left w:val="nil"/>
              <w:bottom w:val="single" w:sz="12" w:space="0" w:color="auto"/>
              <w:right w:val="single" w:sz="8" w:space="0" w:color="auto"/>
            </w:tcBorders>
            <w:shd w:val="clear" w:color="auto" w:fill="auto"/>
            <w:noWrap/>
            <w:vAlign w:val="center"/>
            <w:hideMark/>
          </w:tcPr>
          <w:p w14:paraId="05436DFA"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12" w:space="0" w:color="auto"/>
              <w:right w:val="single" w:sz="8" w:space="0" w:color="auto"/>
            </w:tcBorders>
            <w:shd w:val="clear" w:color="auto" w:fill="auto"/>
            <w:noWrap/>
            <w:vAlign w:val="center"/>
            <w:hideMark/>
          </w:tcPr>
          <w:p w14:paraId="06DEC1CD"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12" w:space="0" w:color="auto"/>
              <w:right w:val="single" w:sz="8" w:space="0" w:color="auto"/>
            </w:tcBorders>
            <w:shd w:val="clear" w:color="auto" w:fill="auto"/>
            <w:noWrap/>
            <w:vAlign w:val="center"/>
            <w:hideMark/>
          </w:tcPr>
          <w:p w14:paraId="2ABD8EDF"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12" w:space="0" w:color="auto"/>
              <w:right w:val="single" w:sz="8" w:space="0" w:color="auto"/>
            </w:tcBorders>
            <w:shd w:val="clear" w:color="auto" w:fill="auto"/>
            <w:noWrap/>
            <w:vAlign w:val="center"/>
            <w:hideMark/>
          </w:tcPr>
          <w:p w14:paraId="451EB9BC"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12" w:space="0" w:color="auto"/>
              <w:right w:val="single" w:sz="8" w:space="0" w:color="auto"/>
            </w:tcBorders>
            <w:shd w:val="clear" w:color="auto" w:fill="auto"/>
            <w:noWrap/>
            <w:vAlign w:val="center"/>
            <w:hideMark/>
          </w:tcPr>
          <w:p w14:paraId="46C82807"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12" w:space="0" w:color="auto"/>
              <w:right w:val="single" w:sz="8" w:space="0" w:color="auto"/>
            </w:tcBorders>
            <w:shd w:val="clear" w:color="auto" w:fill="auto"/>
            <w:noWrap/>
            <w:vAlign w:val="center"/>
            <w:hideMark/>
          </w:tcPr>
          <w:p w14:paraId="07B4805E"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922" w:type="dxa"/>
            <w:tcBorders>
              <w:top w:val="nil"/>
              <w:left w:val="nil"/>
              <w:bottom w:val="single" w:sz="12" w:space="0" w:color="auto"/>
              <w:right w:val="single" w:sz="8" w:space="0" w:color="auto"/>
            </w:tcBorders>
            <w:shd w:val="clear" w:color="auto" w:fill="auto"/>
            <w:noWrap/>
            <w:vAlign w:val="center"/>
            <w:hideMark/>
          </w:tcPr>
          <w:p w14:paraId="32AD583D"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0</w:t>
            </w:r>
          </w:p>
        </w:tc>
        <w:tc>
          <w:tcPr>
            <w:tcW w:w="749" w:type="dxa"/>
            <w:tcBorders>
              <w:top w:val="nil"/>
              <w:left w:val="nil"/>
              <w:bottom w:val="single" w:sz="12" w:space="0" w:color="auto"/>
              <w:right w:val="single" w:sz="12" w:space="0" w:color="auto"/>
            </w:tcBorders>
            <w:shd w:val="clear" w:color="auto" w:fill="auto"/>
            <w:noWrap/>
            <w:vAlign w:val="center"/>
            <w:hideMark/>
          </w:tcPr>
          <w:p w14:paraId="3F1ED794" w14:textId="77777777" w:rsidR="00E375E5" w:rsidRPr="00E375E5" w:rsidRDefault="00E375E5" w:rsidP="00E375E5">
            <w:pPr>
              <w:spacing w:after="0"/>
              <w:jc w:val="center"/>
              <w:rPr>
                <w:rFonts w:ascii="Calibri" w:eastAsia="Times New Roman" w:hAnsi="Calibri" w:cs="Calibri"/>
                <w:color w:val="000000"/>
                <w:sz w:val="22"/>
              </w:rPr>
            </w:pPr>
            <w:r w:rsidRPr="00E375E5">
              <w:rPr>
                <w:rFonts w:ascii="Calibri" w:eastAsia="Times New Roman" w:hAnsi="Calibri" w:cs="Calibri"/>
                <w:color w:val="000000"/>
                <w:sz w:val="22"/>
              </w:rPr>
              <w:t>1</w:t>
            </w:r>
          </w:p>
        </w:tc>
      </w:tr>
    </w:tbl>
    <w:p w14:paraId="2EDA1EF9" w14:textId="1A33A810" w:rsidR="00B465D5" w:rsidRDefault="00B465D5" w:rsidP="00003038">
      <w:pPr>
        <w:pStyle w:val="Caption"/>
        <w:jc w:val="both"/>
      </w:pPr>
    </w:p>
    <w:p w14:paraId="2023F74D" w14:textId="180BF90F" w:rsidR="003B4065" w:rsidRDefault="003B4065" w:rsidP="003B4065">
      <w:pPr>
        <w:pStyle w:val="111subheading"/>
      </w:pPr>
      <w:bookmarkStart w:id="67" w:name="_Toc14778714"/>
      <w:r>
        <w:t>Driller</w:t>
      </w:r>
      <w:r w:rsidR="001157D9">
        <w:t xml:space="preserve">’s </w:t>
      </w:r>
      <w:r w:rsidR="00840B96">
        <w:t>P</w:t>
      </w:r>
      <w:r w:rsidR="001157D9">
        <w:t>erformance a</w:t>
      </w:r>
      <w:r>
        <w:t xml:space="preserve">nd </w:t>
      </w:r>
      <w:r w:rsidR="00840B96">
        <w:t>H</w:t>
      </w:r>
      <w:r>
        <w:t>eat Plots</w:t>
      </w:r>
      <w:bookmarkEnd w:id="67"/>
    </w:p>
    <w:p w14:paraId="20BAE257" w14:textId="08DD0446" w:rsidR="003B4065" w:rsidRPr="00EB61DD" w:rsidRDefault="003B4065" w:rsidP="003B4065">
      <w:pPr>
        <w:pStyle w:val="NewNormal"/>
        <w:rPr>
          <w:rFonts w:cs="Times New Roman"/>
        </w:rPr>
      </w:pPr>
      <w:r w:rsidRPr="00EB61DD">
        <w:rPr>
          <w:rFonts w:cs="Times New Roman"/>
        </w:rPr>
        <w:t xml:space="preserve">For driller it is necessary to maintain drilling parameters and maintain a good situational awareness over drilling parameters to notice any anomalies. </w:t>
      </w:r>
      <w:r w:rsidR="00DD5844" w:rsidRPr="00EB61DD">
        <w:rPr>
          <w:rFonts w:cs="Times New Roman"/>
        </w:rPr>
        <w:t xml:space="preserve">This is why the selected AOIs for the driller are related to the drilling parameters. The figure </w:t>
      </w:r>
      <w:r w:rsidR="00EB61DD">
        <w:rPr>
          <w:rFonts w:cs="Times New Roman"/>
        </w:rPr>
        <w:t>1</w:t>
      </w:r>
      <w:r w:rsidR="007160EF">
        <w:rPr>
          <w:rFonts w:cs="Times New Roman"/>
        </w:rPr>
        <w:t>7</w:t>
      </w:r>
      <w:r w:rsidR="00DD5844" w:rsidRPr="00EB61DD">
        <w:rPr>
          <w:rFonts w:cs="Times New Roman"/>
        </w:rPr>
        <w:t xml:space="preserve"> highlights the various AOIs selected for the driller from his display during the simula</w:t>
      </w:r>
      <w:r w:rsidR="00D121F4" w:rsidRPr="00EB61DD">
        <w:rPr>
          <w:rFonts w:cs="Times New Roman"/>
        </w:rPr>
        <w:t xml:space="preserve">tion. </w:t>
      </w:r>
    </w:p>
    <w:p w14:paraId="2AA12D5D" w14:textId="692C9C4A" w:rsidR="00D121F4" w:rsidRDefault="00D121F4" w:rsidP="00D121F4">
      <w:pPr>
        <w:pStyle w:val="NewNormal"/>
        <w:ind w:firstLine="0"/>
        <w:jc w:val="center"/>
      </w:pPr>
      <w:r>
        <w:rPr>
          <w:noProof/>
        </w:rPr>
        <w:drawing>
          <wp:inline distT="0" distB="0" distL="0" distR="0" wp14:anchorId="386DF9A3" wp14:editId="552C48EA">
            <wp:extent cx="5026755" cy="2039508"/>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3574" b="2355"/>
                    <a:stretch/>
                  </pic:blipFill>
                  <pic:spPr bwMode="auto">
                    <a:xfrm>
                      <a:off x="0" y="0"/>
                      <a:ext cx="5085072" cy="2063169"/>
                    </a:xfrm>
                    <a:prstGeom prst="rect">
                      <a:avLst/>
                    </a:prstGeom>
                    <a:noFill/>
                    <a:ln>
                      <a:noFill/>
                    </a:ln>
                    <a:extLst>
                      <a:ext uri="{53640926-AAD7-44D8-BBD7-CCE9431645EC}">
                        <a14:shadowObscured xmlns:a14="http://schemas.microsoft.com/office/drawing/2010/main"/>
                      </a:ext>
                    </a:extLst>
                  </pic:spPr>
                </pic:pic>
              </a:graphicData>
            </a:graphic>
          </wp:inline>
        </w:drawing>
      </w:r>
    </w:p>
    <w:p w14:paraId="6F74A9E8" w14:textId="3036BED0" w:rsidR="00D121F4" w:rsidRDefault="00D121F4" w:rsidP="00D121F4">
      <w:pPr>
        <w:pStyle w:val="Caption"/>
      </w:pPr>
      <w:bookmarkStart w:id="68" w:name="_Toc15299854"/>
      <w:r>
        <w:t xml:space="preserve">Figure </w:t>
      </w:r>
      <w:fldSimple w:instr=" SEQ Figure \* ARABIC ">
        <w:r w:rsidR="00F4316F">
          <w:rPr>
            <w:noProof/>
          </w:rPr>
          <w:t>17</w:t>
        </w:r>
      </w:fldSimple>
      <w:r>
        <w:t>: Important AOIs for driller along with their legend</w:t>
      </w:r>
      <w:bookmarkEnd w:id="68"/>
    </w:p>
    <w:p w14:paraId="2EDD7297" w14:textId="77777777" w:rsidR="00747B46" w:rsidRPr="00EB61DD" w:rsidRDefault="00D22788" w:rsidP="00D121F4">
      <w:pPr>
        <w:pStyle w:val="NewNormal"/>
        <w:rPr>
          <w:rFonts w:cs="Times New Roman"/>
          <w:szCs w:val="24"/>
        </w:rPr>
      </w:pPr>
      <w:r w:rsidRPr="00EB61DD">
        <w:rPr>
          <w:rFonts w:cs="Times New Roman"/>
          <w:szCs w:val="24"/>
        </w:rPr>
        <w:lastRenderedPageBreak/>
        <w:t xml:space="preserve">Although all areas are important, these AOIs were selected based on the consequences following their oblivion while sufficient cognition on these parameters is considered enough to get satisfactory performance from the driller in this simulation. </w:t>
      </w:r>
      <w:r w:rsidR="000B7B45" w:rsidRPr="00EB61DD">
        <w:rPr>
          <w:rFonts w:cs="Times New Roman"/>
          <w:szCs w:val="24"/>
        </w:rPr>
        <w:t>As discussed, the first two TOIs are related to driller where he is required to detect drilling break (1</w:t>
      </w:r>
      <w:r w:rsidR="000B7B45" w:rsidRPr="00EB61DD">
        <w:rPr>
          <w:rFonts w:cs="Times New Roman"/>
          <w:szCs w:val="24"/>
          <w:vertAlign w:val="superscript"/>
        </w:rPr>
        <w:t>st</w:t>
      </w:r>
      <w:r w:rsidR="000B7B45" w:rsidRPr="00EB61DD">
        <w:rPr>
          <w:rFonts w:cs="Times New Roman"/>
          <w:szCs w:val="24"/>
        </w:rPr>
        <w:t xml:space="preserve"> TOI) and </w:t>
      </w:r>
      <w:r w:rsidR="00BF632E" w:rsidRPr="00EB61DD">
        <w:rPr>
          <w:rFonts w:cs="Times New Roman"/>
          <w:szCs w:val="24"/>
        </w:rPr>
        <w:t>kick (2</w:t>
      </w:r>
      <w:r w:rsidR="00BF632E" w:rsidRPr="00EB61DD">
        <w:rPr>
          <w:rFonts w:cs="Times New Roman"/>
          <w:szCs w:val="24"/>
          <w:vertAlign w:val="superscript"/>
        </w:rPr>
        <w:t>nd</w:t>
      </w:r>
      <w:r w:rsidR="00BF632E" w:rsidRPr="00EB61DD">
        <w:rPr>
          <w:rFonts w:cs="Times New Roman"/>
          <w:szCs w:val="24"/>
        </w:rPr>
        <w:t xml:space="preserve"> TOI). During these the fixation order is trivial but the no. of fixation on the AOIs is important, which advocates the use of heat plots. The information acquisition pattern of the driller will remain constant during drilling, so one heat plot is generated incorporating both the TOIs. </w:t>
      </w:r>
    </w:p>
    <w:p w14:paraId="0FF686DB" w14:textId="471E060E" w:rsidR="00D121F4" w:rsidRDefault="00747B46" w:rsidP="00747B46">
      <w:pPr>
        <w:pStyle w:val="NewNormal"/>
        <w:ind w:firstLine="0"/>
        <w:jc w:val="center"/>
        <w:rPr>
          <w:rFonts w:cstheme="minorHAnsi"/>
          <w:szCs w:val="24"/>
        </w:rPr>
      </w:pPr>
      <w:r>
        <w:rPr>
          <w:noProof/>
        </w:rPr>
        <w:drawing>
          <wp:inline distT="0" distB="0" distL="0" distR="0" wp14:anchorId="12B94C22" wp14:editId="4EE81708">
            <wp:extent cx="5486400" cy="228389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0496" b="13996"/>
                    <a:stretch/>
                  </pic:blipFill>
                  <pic:spPr bwMode="auto">
                    <a:xfrm>
                      <a:off x="0" y="0"/>
                      <a:ext cx="5486400" cy="2283899"/>
                    </a:xfrm>
                    <a:prstGeom prst="rect">
                      <a:avLst/>
                    </a:prstGeom>
                    <a:noFill/>
                    <a:ln>
                      <a:noFill/>
                    </a:ln>
                    <a:extLst>
                      <a:ext uri="{53640926-AAD7-44D8-BBD7-CCE9431645EC}">
                        <a14:shadowObscured xmlns:a14="http://schemas.microsoft.com/office/drawing/2010/main"/>
                      </a:ext>
                    </a:extLst>
                  </pic:spPr>
                </pic:pic>
              </a:graphicData>
            </a:graphic>
          </wp:inline>
        </w:drawing>
      </w:r>
    </w:p>
    <w:p w14:paraId="65DB263E" w14:textId="48CD5CAE" w:rsidR="00747B46" w:rsidRDefault="00747B46" w:rsidP="00747B46">
      <w:pPr>
        <w:pStyle w:val="Caption"/>
      </w:pPr>
      <w:bookmarkStart w:id="69" w:name="_Toc15299855"/>
      <w:r>
        <w:t xml:space="preserve">Figure </w:t>
      </w:r>
      <w:fldSimple w:instr=" SEQ Figure \* ARABIC ">
        <w:r w:rsidR="00F4316F">
          <w:rPr>
            <w:noProof/>
          </w:rPr>
          <w:t>18</w:t>
        </w:r>
      </w:fldSimple>
      <w:r>
        <w:t>: Heat plot for the expert participant</w:t>
      </w:r>
      <w:bookmarkEnd w:id="69"/>
    </w:p>
    <w:p w14:paraId="3C550A5D" w14:textId="5CD99EF3" w:rsidR="00747B46" w:rsidRPr="00EB61DD" w:rsidRDefault="00747B46" w:rsidP="00747B46">
      <w:pPr>
        <w:pStyle w:val="NewNormal"/>
        <w:rPr>
          <w:rFonts w:cs="Times New Roman"/>
        </w:rPr>
      </w:pPr>
      <w:r w:rsidRPr="00EB61DD">
        <w:rPr>
          <w:rFonts w:cs="Times New Roman"/>
        </w:rPr>
        <w:t xml:space="preserve">In figure </w:t>
      </w:r>
      <w:r w:rsidR="00EB61DD">
        <w:rPr>
          <w:rFonts w:cs="Times New Roman"/>
        </w:rPr>
        <w:t>1</w:t>
      </w:r>
      <w:r w:rsidR="007160EF">
        <w:rPr>
          <w:rFonts w:cs="Times New Roman"/>
        </w:rPr>
        <w:t>8</w:t>
      </w:r>
      <w:r w:rsidRPr="00EB61DD">
        <w:rPr>
          <w:rFonts w:cs="Times New Roman"/>
        </w:rPr>
        <w:t xml:space="preserve"> we can notice fixations on the drilling console, mainly on the knobs used to control SPM, RPM and around the brake to apply WOB. We can also see concentration of fixations on the digital displays of these parameters. Next on the monitor we can notice a major concentration of fixations </w:t>
      </w:r>
      <w:r w:rsidR="005C49F4" w:rsidRPr="00EB61DD">
        <w:rPr>
          <w:rFonts w:cs="Times New Roman"/>
        </w:rPr>
        <w:t>are</w:t>
      </w:r>
      <w:r w:rsidRPr="00EB61DD">
        <w:rPr>
          <w:rFonts w:cs="Times New Roman"/>
        </w:rPr>
        <w:t xml:space="preserve"> distributed along the drilling parameters</w:t>
      </w:r>
      <w:r w:rsidR="005C49F4" w:rsidRPr="00EB61DD">
        <w:rPr>
          <w:rFonts w:cs="Times New Roman"/>
        </w:rPr>
        <w:t xml:space="preserve"> AOI</w:t>
      </w:r>
      <w:r w:rsidRPr="00EB61DD">
        <w:rPr>
          <w:rFonts w:cs="Times New Roman"/>
        </w:rPr>
        <w:t>.</w:t>
      </w:r>
      <w:r w:rsidR="005C49F4" w:rsidRPr="00EB61DD">
        <w:rPr>
          <w:rFonts w:cs="Times New Roman"/>
        </w:rPr>
        <w:t xml:space="preserve"> </w:t>
      </w:r>
      <w:r w:rsidR="005C49F4" w:rsidRPr="00EB61DD">
        <w:rPr>
          <w:rFonts w:cs="Times New Roman"/>
          <w:szCs w:val="24"/>
        </w:rPr>
        <w:t xml:space="preserve">This allowed the expert driller to maintain the drilling parameter constant which assisted him in detecting the changes in the ROP during the drilling break and permitted him to ensure save operation by confirming this drill break following a negative flow check. On the monitor we can also see some green area (fixations) over the digital return flow indicator, which was necessary to detect any losses or kick inside the well. Overall the fixation patterns seem sufficient to acquire all the necessary information to perform operations safely in this scenario. Next, we shall compare this heat plot with one of the novice participants during the same TOIs. </w:t>
      </w:r>
      <w:r w:rsidRPr="00EB61DD">
        <w:rPr>
          <w:rFonts w:cs="Times New Roman"/>
        </w:rPr>
        <w:t xml:space="preserve"> </w:t>
      </w:r>
    </w:p>
    <w:p w14:paraId="7067F990" w14:textId="1BA2EACF" w:rsidR="005C49F4" w:rsidRDefault="005C49F4" w:rsidP="005C49F4">
      <w:pPr>
        <w:pStyle w:val="NewNormal"/>
        <w:ind w:firstLine="0"/>
        <w:jc w:val="center"/>
      </w:pPr>
      <w:r>
        <w:rPr>
          <w:noProof/>
        </w:rPr>
        <w:lastRenderedPageBreak/>
        <w:drawing>
          <wp:inline distT="0" distB="0" distL="0" distR="0" wp14:anchorId="7A22EB8A" wp14:editId="2F6A736F">
            <wp:extent cx="5486400" cy="22917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0508" b="13806"/>
                    <a:stretch/>
                  </pic:blipFill>
                  <pic:spPr bwMode="auto">
                    <a:xfrm>
                      <a:off x="0" y="0"/>
                      <a:ext cx="5486400" cy="2291765"/>
                    </a:xfrm>
                    <a:prstGeom prst="rect">
                      <a:avLst/>
                    </a:prstGeom>
                    <a:noFill/>
                    <a:ln>
                      <a:noFill/>
                    </a:ln>
                    <a:extLst>
                      <a:ext uri="{53640926-AAD7-44D8-BBD7-CCE9431645EC}">
                        <a14:shadowObscured xmlns:a14="http://schemas.microsoft.com/office/drawing/2010/main"/>
                      </a:ext>
                    </a:extLst>
                  </pic:spPr>
                </pic:pic>
              </a:graphicData>
            </a:graphic>
          </wp:inline>
        </w:drawing>
      </w:r>
    </w:p>
    <w:p w14:paraId="5416C3F7" w14:textId="3388A74E" w:rsidR="005C49F4" w:rsidRDefault="005C49F4" w:rsidP="005C49F4">
      <w:pPr>
        <w:pStyle w:val="Caption"/>
      </w:pPr>
      <w:bookmarkStart w:id="70" w:name="_Toc15299856"/>
      <w:r>
        <w:t xml:space="preserve">Figure </w:t>
      </w:r>
      <w:fldSimple w:instr=" SEQ Figure \* ARABIC ">
        <w:r w:rsidR="00F4316F">
          <w:rPr>
            <w:noProof/>
          </w:rPr>
          <w:t>19</w:t>
        </w:r>
      </w:fldSimple>
      <w:r>
        <w:t xml:space="preserve">: Heat plot for </w:t>
      </w:r>
      <w:r w:rsidR="00F21F14">
        <w:t>novice 6 participant</w:t>
      </w:r>
      <w:bookmarkEnd w:id="70"/>
    </w:p>
    <w:p w14:paraId="67D46FA8" w14:textId="59251DE3" w:rsidR="006A3BB8" w:rsidRPr="00EB61DD" w:rsidRDefault="006A3BB8" w:rsidP="006A3BB8">
      <w:pPr>
        <w:pStyle w:val="NewNormal"/>
        <w:rPr>
          <w:rFonts w:cs="Times New Roman"/>
        </w:rPr>
      </w:pPr>
      <w:r w:rsidRPr="00EB61DD">
        <w:rPr>
          <w:rFonts w:cs="Times New Roman"/>
        </w:rPr>
        <w:t xml:space="preserve">Figure </w:t>
      </w:r>
      <w:r w:rsidR="00EB61DD">
        <w:rPr>
          <w:rFonts w:cs="Times New Roman"/>
        </w:rPr>
        <w:t>1</w:t>
      </w:r>
      <w:r w:rsidR="007160EF">
        <w:rPr>
          <w:rFonts w:cs="Times New Roman"/>
        </w:rPr>
        <w:t>9</w:t>
      </w:r>
      <w:r w:rsidRPr="00EB61DD">
        <w:rPr>
          <w:rFonts w:cs="Times New Roman"/>
        </w:rPr>
        <w:t xml:space="preserve"> shows the heat plot for the novice participant during the 1st and 2nd TOI. From the first look we can see that the fixations are chaotic &amp; more scattered over the scenario, relative to the expert participant. Starting with the drilling console we can see some disarray of fixations on the SPM</w:t>
      </w:r>
      <w:r w:rsidR="00C23F51" w:rsidRPr="00EB61DD">
        <w:rPr>
          <w:rFonts w:cs="Times New Roman"/>
        </w:rPr>
        <w:t>,</w:t>
      </w:r>
      <w:r w:rsidRPr="00EB61DD">
        <w:rPr>
          <w:rFonts w:cs="Times New Roman"/>
        </w:rPr>
        <w:t xml:space="preserve"> RPM knobs, brake and digital displays. On the monitor we can see a concentration of fixations on the drilling parameters but mostly on the top portion covering </w:t>
      </w:r>
      <w:r w:rsidR="00C23F51" w:rsidRPr="00EB61DD">
        <w:rPr>
          <w:rFonts w:cs="Times New Roman"/>
        </w:rPr>
        <w:t xml:space="preserve">only </w:t>
      </w:r>
      <w:r w:rsidRPr="00EB61DD">
        <w:rPr>
          <w:rFonts w:cs="Times New Roman"/>
        </w:rPr>
        <w:t xml:space="preserve">WOB </w:t>
      </w:r>
      <w:r w:rsidR="00C23F51" w:rsidRPr="00EB61DD">
        <w:rPr>
          <w:rFonts w:cs="Times New Roman"/>
        </w:rPr>
        <w:t>and</w:t>
      </w:r>
      <w:r w:rsidRPr="00EB61DD">
        <w:rPr>
          <w:rFonts w:cs="Times New Roman"/>
        </w:rPr>
        <w:t xml:space="preserve"> RPM. There are very few to no fixations on the ROP, which explains the driller inability to follow the changes in ROP </w:t>
      </w:r>
      <w:r w:rsidR="00C23F51" w:rsidRPr="00EB61DD">
        <w:rPr>
          <w:rFonts w:cs="Times New Roman"/>
        </w:rPr>
        <w:t>resulting in no detection</w:t>
      </w:r>
      <w:r w:rsidRPr="00EB61DD">
        <w:rPr>
          <w:rFonts w:cs="Times New Roman"/>
        </w:rPr>
        <w:t xml:space="preserve"> of the drilling break. Lastly, we can see an ataxia of dispersed fixations on the manifold</w:t>
      </w:r>
      <w:r w:rsidR="00C23F51" w:rsidRPr="00EB61DD">
        <w:rPr>
          <w:rFonts w:cs="Times New Roman"/>
        </w:rPr>
        <w:t xml:space="preserve"> and</w:t>
      </w:r>
      <w:r w:rsidRPr="00EB61DD">
        <w:rPr>
          <w:rFonts w:cs="Times New Roman"/>
        </w:rPr>
        <w:t xml:space="preserve"> the background which suggest the lack of purpose &amp; awareness in the information acquisition pattern </w:t>
      </w:r>
      <w:r w:rsidR="00C23F51" w:rsidRPr="00EB61DD">
        <w:rPr>
          <w:rFonts w:cs="Times New Roman"/>
        </w:rPr>
        <w:t>from</w:t>
      </w:r>
      <w:r w:rsidRPr="00EB61DD">
        <w:rPr>
          <w:rFonts w:cs="Times New Roman"/>
        </w:rPr>
        <w:t xml:space="preserve"> the novice driller. </w:t>
      </w:r>
    </w:p>
    <w:p w14:paraId="55E55002" w14:textId="0C455FAF" w:rsidR="00F21F14" w:rsidRDefault="00F82471" w:rsidP="00840B96">
      <w:pPr>
        <w:pStyle w:val="1111subheading"/>
      </w:pPr>
      <w:bookmarkStart w:id="71" w:name="_Toc14778715"/>
      <w:r>
        <w:t>Comparative Analysis of Drillers</w:t>
      </w:r>
      <w:bookmarkEnd w:id="71"/>
    </w:p>
    <w:p w14:paraId="5ECADFD6" w14:textId="77777777" w:rsidR="002879FF" w:rsidRPr="00EB61DD" w:rsidRDefault="00F82471" w:rsidP="00F82471">
      <w:pPr>
        <w:pStyle w:val="NewNormal"/>
        <w:rPr>
          <w:rFonts w:cs="Times New Roman"/>
        </w:rPr>
      </w:pPr>
      <w:r w:rsidRPr="00EB61DD">
        <w:rPr>
          <w:rFonts w:cs="Times New Roman"/>
        </w:rPr>
        <w:t xml:space="preserve">Fixation data of all the drillers was exported in excel from the Tobii software to perform the analysis. </w:t>
      </w:r>
      <w:r w:rsidR="002D00C1" w:rsidRPr="00EB61DD">
        <w:rPr>
          <w:rFonts w:cs="Times New Roman"/>
        </w:rPr>
        <w:t xml:space="preserve">The aim here is to </w:t>
      </w:r>
      <w:r w:rsidR="002879FF" w:rsidRPr="00EB61DD">
        <w:rPr>
          <w:rFonts w:cs="Times New Roman"/>
        </w:rPr>
        <w:t xml:space="preserve">compare the total AOI fixation percentage and tie it with their performance. The area outside the AOIs will be referred as AOIs’. </w:t>
      </w:r>
    </w:p>
    <w:p w14:paraId="5C747D16" w14:textId="7FF8778F" w:rsidR="00F82471" w:rsidRDefault="002879FF" w:rsidP="002879FF">
      <w:pPr>
        <w:pStyle w:val="NewNormal"/>
        <w:ind w:firstLine="0"/>
      </w:pPr>
      <w:r>
        <w:t xml:space="preserve"> </w:t>
      </w:r>
    </w:p>
    <w:p w14:paraId="61452693" w14:textId="52D94203" w:rsidR="00A45D4E" w:rsidRDefault="00A45D4E" w:rsidP="002879FF">
      <w:pPr>
        <w:pStyle w:val="NewNormal"/>
        <w:ind w:firstLine="0"/>
      </w:pPr>
      <w:r>
        <w:rPr>
          <w:noProof/>
        </w:rPr>
        <w:lastRenderedPageBreak/>
        <w:drawing>
          <wp:inline distT="0" distB="0" distL="0" distR="0" wp14:anchorId="73C64ECB" wp14:editId="19C9BC8E">
            <wp:extent cx="5418069" cy="3228146"/>
            <wp:effectExtent l="0" t="0" r="11430" b="10795"/>
            <wp:docPr id="20" name="Chart 20">
              <a:extLst xmlns:a="http://schemas.openxmlformats.org/drawingml/2006/main">
                <a:ext uri="{FF2B5EF4-FFF2-40B4-BE49-F238E27FC236}">
                  <a16:creationId xmlns:a16="http://schemas.microsoft.com/office/drawing/2014/main" id="{8E2A41B3-CFEE-4F54-A8D5-E978827479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DC8B174" w14:textId="585A9A70" w:rsidR="002879FF" w:rsidRDefault="002879FF" w:rsidP="002879FF">
      <w:pPr>
        <w:pStyle w:val="Caption"/>
      </w:pPr>
      <w:bookmarkStart w:id="72" w:name="_Toc15299857"/>
      <w:r>
        <w:t xml:space="preserve">Figure </w:t>
      </w:r>
      <w:fldSimple w:instr=" SEQ Figure \* ARABIC ">
        <w:r w:rsidR="00F4316F">
          <w:rPr>
            <w:noProof/>
          </w:rPr>
          <w:t>20</w:t>
        </w:r>
      </w:fldSimple>
      <w:r>
        <w:t>:% time fixated at drilling parameters and AOIs’ during 1</w:t>
      </w:r>
      <w:r w:rsidRPr="002879FF">
        <w:rPr>
          <w:vertAlign w:val="superscript"/>
        </w:rPr>
        <w:t>st</w:t>
      </w:r>
      <w:r>
        <w:t xml:space="preserve"> TOI</w:t>
      </w:r>
      <w:bookmarkEnd w:id="72"/>
    </w:p>
    <w:p w14:paraId="09074518" w14:textId="49E9F517" w:rsidR="002879FF" w:rsidRPr="00EB61DD" w:rsidRDefault="002879FF" w:rsidP="004356B7">
      <w:pPr>
        <w:pStyle w:val="NewNormal"/>
        <w:rPr>
          <w:rFonts w:cs="Times New Roman"/>
          <w:szCs w:val="24"/>
        </w:rPr>
      </w:pPr>
      <w:r w:rsidRPr="00EB61DD">
        <w:rPr>
          <w:rFonts w:cs="Times New Roman"/>
        </w:rPr>
        <w:t xml:space="preserve">From figure </w:t>
      </w:r>
      <w:r w:rsidR="007160EF">
        <w:rPr>
          <w:rFonts w:cs="Times New Roman"/>
        </w:rPr>
        <w:t>20</w:t>
      </w:r>
      <w:r w:rsidRPr="00EB61DD">
        <w:rPr>
          <w:rFonts w:cs="Times New Roman"/>
        </w:rPr>
        <w:t xml:space="preserve"> we can see the highest percentage time fixated at the drilling parameters was done by </w:t>
      </w:r>
      <w:r w:rsidR="001D1011" w:rsidRPr="00EB61DD">
        <w:rPr>
          <w:rFonts w:cs="Times New Roman"/>
        </w:rPr>
        <w:t xml:space="preserve">expert, followed by novice participants 3 and 7. </w:t>
      </w:r>
      <w:r w:rsidR="00BB3292" w:rsidRPr="00EB61DD">
        <w:rPr>
          <w:rFonts w:cs="Times New Roman"/>
        </w:rPr>
        <w:t xml:space="preserve">Among them as seen in </w:t>
      </w:r>
      <w:r w:rsidR="00003038" w:rsidRPr="00EB61DD">
        <w:rPr>
          <w:rFonts w:cs="Times New Roman"/>
        </w:rPr>
        <w:t>table 3</w:t>
      </w:r>
      <w:r w:rsidR="00BB3292" w:rsidRPr="00EB61DD">
        <w:rPr>
          <w:rFonts w:cs="Times New Roman"/>
        </w:rPr>
        <w:t xml:space="preserve">, expert and novice 7 participant were able to detect the drilling break while novice 3 was able to notice these changes in ROP. This was due to the fact that novice 3 participant was unable to maintain the parameters constant while drilling which masked the drilling break. </w:t>
      </w:r>
      <w:r w:rsidR="00A82CFF" w:rsidRPr="00EB61DD">
        <w:rPr>
          <w:rFonts w:cs="Times New Roman"/>
          <w:szCs w:val="24"/>
        </w:rPr>
        <w:t xml:space="preserve">For other participants we can see lesser percentage of time fixated at the drilling parameters </w:t>
      </w:r>
      <w:r w:rsidR="004356B7" w:rsidRPr="00EB61DD">
        <w:rPr>
          <w:rFonts w:cs="Times New Roman"/>
          <w:szCs w:val="24"/>
        </w:rPr>
        <w:t xml:space="preserve">which </w:t>
      </w:r>
      <w:r w:rsidR="00A82CFF" w:rsidRPr="00EB61DD">
        <w:rPr>
          <w:rFonts w:cs="Times New Roman"/>
          <w:szCs w:val="24"/>
        </w:rPr>
        <w:t>is corresponded by higher fixation percentage at AOIs</w:t>
      </w:r>
      <w:r w:rsidR="004356B7" w:rsidRPr="00EB61DD">
        <w:rPr>
          <w:rFonts w:cs="Times New Roman"/>
          <w:szCs w:val="24"/>
        </w:rPr>
        <w:t>’. This</w:t>
      </w:r>
      <w:r w:rsidR="00A82CFF" w:rsidRPr="00EB61DD">
        <w:rPr>
          <w:rFonts w:cs="Times New Roman"/>
          <w:szCs w:val="24"/>
        </w:rPr>
        <w:t xml:space="preserve"> resulted in marginal </w:t>
      </w:r>
      <w:r w:rsidR="004356B7" w:rsidRPr="00EB61DD">
        <w:rPr>
          <w:rFonts w:cs="Times New Roman"/>
          <w:szCs w:val="24"/>
        </w:rPr>
        <w:t xml:space="preserve">levels of </w:t>
      </w:r>
      <w:r w:rsidR="00A82CFF" w:rsidRPr="00EB61DD">
        <w:rPr>
          <w:rFonts w:cs="Times New Roman"/>
          <w:szCs w:val="24"/>
        </w:rPr>
        <w:t xml:space="preserve">situation awareness </w:t>
      </w:r>
      <w:r w:rsidR="004356B7" w:rsidRPr="00EB61DD">
        <w:rPr>
          <w:rFonts w:cs="Times New Roman"/>
          <w:szCs w:val="24"/>
        </w:rPr>
        <w:t xml:space="preserve">and lead to non-detection of drilling break from these participants. </w:t>
      </w:r>
    </w:p>
    <w:p w14:paraId="4A8DB101" w14:textId="477D753A" w:rsidR="004356B7" w:rsidRPr="00EB61DD" w:rsidRDefault="004356B7" w:rsidP="004356B7">
      <w:pPr>
        <w:pStyle w:val="NewNormal"/>
        <w:rPr>
          <w:rFonts w:cs="Times New Roman"/>
          <w:szCs w:val="24"/>
        </w:rPr>
      </w:pPr>
      <w:r w:rsidRPr="00EB61DD">
        <w:rPr>
          <w:rFonts w:cs="Times New Roman"/>
          <w:szCs w:val="24"/>
        </w:rPr>
        <w:t>For the 2</w:t>
      </w:r>
      <w:r w:rsidRPr="00EB61DD">
        <w:rPr>
          <w:rFonts w:cs="Times New Roman"/>
          <w:szCs w:val="24"/>
          <w:vertAlign w:val="superscript"/>
        </w:rPr>
        <w:t>nd</w:t>
      </w:r>
      <w:r w:rsidRPr="00EB61DD">
        <w:rPr>
          <w:rFonts w:cs="Times New Roman"/>
          <w:szCs w:val="24"/>
        </w:rPr>
        <w:t xml:space="preserve"> TOI, we noticed with minimal difference in time, all participants were able to detect the kick. However, techniques like eye tracking allow us to further investigate the differences among the participants. From figure </w:t>
      </w:r>
      <w:r w:rsidR="009C7F4A">
        <w:rPr>
          <w:rFonts w:cs="Times New Roman"/>
          <w:szCs w:val="24"/>
        </w:rPr>
        <w:t>2</w:t>
      </w:r>
      <w:r w:rsidR="007160EF">
        <w:rPr>
          <w:rFonts w:cs="Times New Roman"/>
          <w:szCs w:val="24"/>
        </w:rPr>
        <w:t>1</w:t>
      </w:r>
      <w:r w:rsidRPr="00EB61DD">
        <w:rPr>
          <w:rFonts w:cs="Times New Roman"/>
          <w:szCs w:val="24"/>
        </w:rPr>
        <w:t xml:space="preserve"> </w:t>
      </w:r>
      <w:r w:rsidR="00B67DB6" w:rsidRPr="00EB61DD">
        <w:rPr>
          <w:rFonts w:cs="Times New Roman"/>
          <w:szCs w:val="24"/>
        </w:rPr>
        <w:t xml:space="preserve">we can see there is power relation between the kick detection time &amp; the number of fixations on the return flow indicators, with the R-squared measure of 77%. Axiomatically, the kick detection time decreases with the number of fixations on the return flow indicators, but such an insight can be valuable for training, evaluation and incident investigation. In figure </w:t>
      </w:r>
      <w:r w:rsidR="009C7F4A">
        <w:rPr>
          <w:rFonts w:cs="Times New Roman"/>
          <w:szCs w:val="24"/>
        </w:rPr>
        <w:t>2</w:t>
      </w:r>
      <w:r w:rsidR="007160EF">
        <w:rPr>
          <w:rFonts w:cs="Times New Roman"/>
          <w:szCs w:val="24"/>
        </w:rPr>
        <w:t>1</w:t>
      </w:r>
      <w:r w:rsidR="00B67DB6" w:rsidRPr="00EB61DD">
        <w:rPr>
          <w:rFonts w:cs="Times New Roman"/>
          <w:szCs w:val="24"/>
        </w:rPr>
        <w:t xml:space="preserve"> we can see that most participants detected the kick within reasonable time, but expert had more than double </w:t>
      </w:r>
      <w:r w:rsidR="00B67DB6" w:rsidRPr="00EB61DD">
        <w:rPr>
          <w:rFonts w:cs="Times New Roman"/>
          <w:szCs w:val="24"/>
        </w:rPr>
        <w:lastRenderedPageBreak/>
        <w:t xml:space="preserve">fixations on the </w:t>
      </w:r>
      <w:r w:rsidR="001157D9" w:rsidRPr="00EB61DD">
        <w:rPr>
          <w:rFonts w:cs="Times New Roman"/>
          <w:szCs w:val="24"/>
        </w:rPr>
        <w:t xml:space="preserve">return flow </w:t>
      </w:r>
      <w:r w:rsidR="00B67DB6" w:rsidRPr="00EB61DD">
        <w:rPr>
          <w:rFonts w:cs="Times New Roman"/>
          <w:szCs w:val="24"/>
        </w:rPr>
        <w:t>indicators as compared to novices, which highlights his supervisor performance in terms of vigilance and alertness.</w:t>
      </w:r>
    </w:p>
    <w:p w14:paraId="70926B1B" w14:textId="7BB25A63" w:rsidR="004356B7" w:rsidRDefault="004356B7" w:rsidP="004356B7">
      <w:pPr>
        <w:pStyle w:val="NewNormal"/>
        <w:ind w:firstLine="0"/>
      </w:pPr>
      <w:r>
        <w:rPr>
          <w:noProof/>
        </w:rPr>
        <w:drawing>
          <wp:inline distT="0" distB="0" distL="0" distR="0" wp14:anchorId="4632C3E9" wp14:editId="3F4E9243">
            <wp:extent cx="5486400" cy="2954215"/>
            <wp:effectExtent l="0" t="0" r="0" b="17780"/>
            <wp:docPr id="27" name="Chart 27">
              <a:extLst xmlns:a="http://schemas.openxmlformats.org/drawingml/2006/main">
                <a:ext uri="{FF2B5EF4-FFF2-40B4-BE49-F238E27FC236}">
                  <a16:creationId xmlns:a16="http://schemas.microsoft.com/office/drawing/2014/main" id="{DE3BEB54-0FCB-4ECC-AED5-3EAEB4C887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4427224" w14:textId="51FAAB86" w:rsidR="004356B7" w:rsidRPr="002879FF" w:rsidRDefault="004356B7" w:rsidP="004356B7">
      <w:pPr>
        <w:pStyle w:val="Caption"/>
      </w:pPr>
      <w:bookmarkStart w:id="73" w:name="_Toc15299858"/>
      <w:r>
        <w:t xml:space="preserve">Figure </w:t>
      </w:r>
      <w:fldSimple w:instr=" SEQ Figure \* ARABIC ">
        <w:r w:rsidR="00F4316F">
          <w:rPr>
            <w:noProof/>
          </w:rPr>
          <w:t>21</w:t>
        </w:r>
      </w:fldSimple>
      <w:r>
        <w:t>: Kick detection time vs no. of fixations on return flow indicators</w:t>
      </w:r>
      <w:bookmarkEnd w:id="73"/>
    </w:p>
    <w:p w14:paraId="7FAB2949" w14:textId="04B73983" w:rsidR="00D22788" w:rsidRDefault="00840B96" w:rsidP="00840B96">
      <w:pPr>
        <w:pStyle w:val="111subheading"/>
      </w:pPr>
      <w:bookmarkStart w:id="74" w:name="_Toc14778716"/>
      <w:r>
        <w:t xml:space="preserve">Supervisor’s </w:t>
      </w:r>
      <w:r w:rsidR="00CE1FC9">
        <w:t>Performance and Gaze Plots</w:t>
      </w:r>
      <w:bookmarkEnd w:id="74"/>
    </w:p>
    <w:p w14:paraId="4ABF66B3" w14:textId="07919B72" w:rsidR="00C5612A" w:rsidRPr="00EB61DD" w:rsidRDefault="00C5612A" w:rsidP="00C5612A">
      <w:pPr>
        <w:pStyle w:val="NewNormal"/>
        <w:rPr>
          <w:rFonts w:cs="Times New Roman"/>
        </w:rPr>
      </w:pPr>
      <w:r w:rsidRPr="00EB61DD">
        <w:rPr>
          <w:rFonts w:cs="Times New Roman"/>
        </w:rPr>
        <w:t xml:space="preserve">Again, for the supervisor, defined TOI were selected in the </w:t>
      </w:r>
      <w:r w:rsidR="003148F5" w:rsidRPr="00EB61DD">
        <w:rPr>
          <w:rFonts w:cs="Times New Roman"/>
        </w:rPr>
        <w:t>Tobii</w:t>
      </w:r>
      <w:r w:rsidRPr="00EB61DD">
        <w:rPr>
          <w:rFonts w:cs="Times New Roman"/>
        </w:rPr>
        <w:t xml:space="preserve"> software</w:t>
      </w:r>
      <w:r w:rsidR="000F536F" w:rsidRPr="00EB61DD">
        <w:rPr>
          <w:rFonts w:cs="Times New Roman"/>
        </w:rPr>
        <w:t xml:space="preserve"> for analysis</w:t>
      </w:r>
      <w:r w:rsidRPr="00EB61DD">
        <w:rPr>
          <w:rFonts w:cs="Times New Roman"/>
        </w:rPr>
        <w:t xml:space="preserve">. For the selected TOIs gaze plots were generated and compared among the novices </w:t>
      </w:r>
      <w:r w:rsidR="000F536F" w:rsidRPr="00EB61DD">
        <w:rPr>
          <w:rFonts w:cs="Times New Roman"/>
        </w:rPr>
        <w:t>and</w:t>
      </w:r>
      <w:r w:rsidRPr="00EB61DD">
        <w:rPr>
          <w:rFonts w:cs="Times New Roman"/>
        </w:rPr>
        <w:t xml:space="preserve"> expert supervisors. T</w:t>
      </w:r>
      <w:r w:rsidR="000F536F" w:rsidRPr="00EB61DD">
        <w:rPr>
          <w:rFonts w:cs="Times New Roman"/>
        </w:rPr>
        <w:t>he gaze plot</w:t>
      </w:r>
      <w:r w:rsidRPr="00EB61DD">
        <w:rPr>
          <w:rFonts w:cs="Times New Roman"/>
        </w:rPr>
        <w:t xml:space="preserve"> will allow us to trace the information acquisition patterns utilized by the participants </w:t>
      </w:r>
      <w:r w:rsidR="000F536F" w:rsidRPr="00EB61DD">
        <w:rPr>
          <w:rFonts w:cs="Times New Roman"/>
        </w:rPr>
        <w:t>through</w:t>
      </w:r>
      <w:r w:rsidRPr="00EB61DD">
        <w:rPr>
          <w:rFonts w:cs="Times New Roman"/>
        </w:rPr>
        <w:t xml:space="preserve"> what areas where of most attention </w:t>
      </w:r>
      <w:r w:rsidR="000F536F" w:rsidRPr="00EB61DD">
        <w:rPr>
          <w:rFonts w:cs="Times New Roman"/>
        </w:rPr>
        <w:t>and what was the sequence of fixation adopted by the participants.</w:t>
      </w:r>
      <w:r w:rsidRPr="00EB61DD">
        <w:rPr>
          <w:rFonts w:cs="Times New Roman"/>
        </w:rPr>
        <w:t xml:space="preserve"> For the statistical analysis of the fixations, the area of interests (AOIs) were defined and for selected times of interest, fixation data was exported from the software. The figure </w:t>
      </w:r>
      <w:r w:rsidR="009C7F4A">
        <w:rPr>
          <w:rFonts w:cs="Times New Roman"/>
        </w:rPr>
        <w:t>2</w:t>
      </w:r>
      <w:r w:rsidR="007160EF">
        <w:rPr>
          <w:rFonts w:cs="Times New Roman"/>
        </w:rPr>
        <w:t>2</w:t>
      </w:r>
      <w:r w:rsidR="0039050C" w:rsidRPr="00EB61DD">
        <w:rPr>
          <w:rFonts w:cs="Times New Roman"/>
        </w:rPr>
        <w:t xml:space="preserve"> </w:t>
      </w:r>
      <w:r w:rsidRPr="00EB61DD">
        <w:rPr>
          <w:rFonts w:cs="Times New Roman"/>
        </w:rPr>
        <w:t xml:space="preserve">show the AOIs that were selected for the supervisor. </w:t>
      </w:r>
    </w:p>
    <w:p w14:paraId="47420800" w14:textId="0D30576D" w:rsidR="000F536F" w:rsidRDefault="000F536F" w:rsidP="000F536F">
      <w:pPr>
        <w:pStyle w:val="NewNormal"/>
        <w:ind w:firstLine="0"/>
      </w:pPr>
      <w:r>
        <w:rPr>
          <w:noProof/>
        </w:rPr>
        <w:lastRenderedPageBreak/>
        <w:drawing>
          <wp:inline distT="0" distB="0" distL="0" distR="0" wp14:anchorId="7F3344C7" wp14:editId="2080EDD2">
            <wp:extent cx="5486400" cy="468688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b="1135"/>
                    <a:stretch/>
                  </pic:blipFill>
                  <pic:spPr bwMode="auto">
                    <a:xfrm>
                      <a:off x="0" y="0"/>
                      <a:ext cx="5486400" cy="4686886"/>
                    </a:xfrm>
                    <a:prstGeom prst="rect">
                      <a:avLst/>
                    </a:prstGeom>
                    <a:noFill/>
                    <a:ln>
                      <a:noFill/>
                    </a:ln>
                    <a:extLst>
                      <a:ext uri="{53640926-AAD7-44D8-BBD7-CCE9431645EC}">
                        <a14:shadowObscured xmlns:a14="http://schemas.microsoft.com/office/drawing/2010/main"/>
                      </a:ext>
                    </a:extLst>
                  </pic:spPr>
                </pic:pic>
              </a:graphicData>
            </a:graphic>
          </wp:inline>
        </w:drawing>
      </w:r>
    </w:p>
    <w:p w14:paraId="1296A4AD" w14:textId="3FFED85E" w:rsidR="000F536F" w:rsidRPr="00451C3B" w:rsidRDefault="000F536F" w:rsidP="000F536F">
      <w:pPr>
        <w:pStyle w:val="Caption"/>
      </w:pPr>
      <w:bookmarkStart w:id="75" w:name="_Toc15299859"/>
      <w:r>
        <w:t xml:space="preserve">Figure </w:t>
      </w:r>
      <w:fldSimple w:instr=" SEQ Figure \* ARABIC ">
        <w:r w:rsidR="00F4316F">
          <w:rPr>
            <w:noProof/>
          </w:rPr>
          <w:t>22</w:t>
        </w:r>
      </w:fldSimple>
      <w:r>
        <w:t>:</w:t>
      </w:r>
      <w:r w:rsidRPr="000F536F">
        <w:t xml:space="preserve"> </w:t>
      </w:r>
      <w:r>
        <w:t>Important AOIs for supervisor along with their legend</w:t>
      </w:r>
      <w:bookmarkEnd w:id="75"/>
    </w:p>
    <w:p w14:paraId="012FBA3B" w14:textId="0C2CD007" w:rsidR="00591254" w:rsidRPr="00EB61DD" w:rsidRDefault="00591254" w:rsidP="00591254">
      <w:pPr>
        <w:pStyle w:val="NewNormal"/>
        <w:rPr>
          <w:rFonts w:cs="Times New Roman"/>
        </w:rPr>
      </w:pPr>
      <w:r w:rsidRPr="00EB61DD">
        <w:rPr>
          <w:rFonts w:cs="Times New Roman"/>
        </w:rPr>
        <w:t>The 3</w:t>
      </w:r>
      <w:r w:rsidRPr="00EB61DD">
        <w:rPr>
          <w:rFonts w:cs="Times New Roman"/>
          <w:vertAlign w:val="superscript"/>
        </w:rPr>
        <w:t>rd</w:t>
      </w:r>
      <w:r w:rsidRPr="00EB61DD">
        <w:rPr>
          <w:rFonts w:cs="Times New Roman"/>
        </w:rPr>
        <w:t xml:space="preserve"> TOI starts with the positive flow check following a kick and form the gaze plot we can trace the immediate stimuli of the expert supervisor is on the BOP. In figure </w:t>
      </w:r>
      <w:r w:rsidR="009C7F4A">
        <w:rPr>
          <w:rFonts w:cs="Times New Roman"/>
        </w:rPr>
        <w:t>2</w:t>
      </w:r>
      <w:r w:rsidR="007160EF">
        <w:rPr>
          <w:rFonts w:cs="Times New Roman"/>
        </w:rPr>
        <w:t>3</w:t>
      </w:r>
      <w:r w:rsidRPr="00EB61DD">
        <w:rPr>
          <w:rFonts w:cs="Times New Roman"/>
        </w:rPr>
        <w:t xml:space="preserve"> (left), early fixations 1-6 can be found on the BOP around the annular ram area, </w:t>
      </w:r>
      <w:r w:rsidR="00525F47" w:rsidRPr="00EB61DD">
        <w:rPr>
          <w:rFonts w:cs="Times New Roman"/>
        </w:rPr>
        <w:t xml:space="preserve">which </w:t>
      </w:r>
      <w:r w:rsidRPr="00EB61DD">
        <w:rPr>
          <w:rFonts w:cs="Times New Roman"/>
        </w:rPr>
        <w:t>highligh</w:t>
      </w:r>
      <w:r w:rsidR="00525F47" w:rsidRPr="00EB61DD">
        <w:rPr>
          <w:rFonts w:cs="Times New Roman"/>
        </w:rPr>
        <w:t>ts</w:t>
      </w:r>
      <w:r w:rsidRPr="00EB61DD">
        <w:rPr>
          <w:rFonts w:cs="Times New Roman"/>
        </w:rPr>
        <w:t xml:space="preserve"> </w:t>
      </w:r>
      <w:r w:rsidR="00525F47" w:rsidRPr="00EB61DD">
        <w:rPr>
          <w:rFonts w:cs="Times New Roman"/>
        </w:rPr>
        <w:t xml:space="preserve">the </w:t>
      </w:r>
      <w:r w:rsidRPr="00EB61DD">
        <w:rPr>
          <w:rFonts w:cs="Times New Roman"/>
        </w:rPr>
        <w:t>first action on confirmation o</w:t>
      </w:r>
      <w:r w:rsidR="00525F47" w:rsidRPr="00EB61DD">
        <w:rPr>
          <w:rFonts w:cs="Times New Roman"/>
        </w:rPr>
        <w:t>f</w:t>
      </w:r>
      <w:r w:rsidRPr="00EB61DD">
        <w:rPr>
          <w:rFonts w:cs="Times New Roman"/>
        </w:rPr>
        <w:t xml:space="preserve"> the kick was to shut-in the </w:t>
      </w:r>
      <w:r w:rsidR="00525F47" w:rsidRPr="00EB61DD">
        <w:rPr>
          <w:rFonts w:cs="Times New Roman"/>
        </w:rPr>
        <w:t>well.</w:t>
      </w:r>
      <w:r w:rsidRPr="00EB61DD">
        <w:rPr>
          <w:rFonts w:cs="Times New Roman"/>
        </w:rPr>
        <w:t xml:space="preserve"> Next the fixations are distributed on several locations of importance. We can see a cluster of relatively larger fixations on the SIDPP, where the supervisor is trying to follow the increase in the shut-in pressure and waiting for it to get stabilized. Similarly, there are fixations on SICP as they both will get stabilized when the influx is stopped for the reservoir. There are also some fixations on the choke line valve on the BOP panel, which must have been opened to prepare for the circulation of the kick. This must have also made him to ensure that the remote choke on the choke manifold is fully closed during this shut-</w:t>
      </w:r>
      <w:r w:rsidRPr="00EB61DD">
        <w:rPr>
          <w:rFonts w:cs="Times New Roman"/>
        </w:rPr>
        <w:lastRenderedPageBreak/>
        <w:t xml:space="preserve">in period and hence some fixations on the choke position indicator </w:t>
      </w:r>
      <w:r w:rsidR="00525F47" w:rsidRPr="00EB61DD">
        <w:rPr>
          <w:rFonts w:cs="Times New Roman"/>
        </w:rPr>
        <w:t>and</w:t>
      </w:r>
      <w:r w:rsidRPr="00EB61DD">
        <w:rPr>
          <w:rFonts w:cs="Times New Roman"/>
        </w:rPr>
        <w:t xml:space="preserve"> on the choke position control lever</w:t>
      </w:r>
      <w:r w:rsidR="00525F47" w:rsidRPr="00EB61DD">
        <w:rPr>
          <w:rFonts w:cs="Times New Roman"/>
        </w:rPr>
        <w:t xml:space="preserve">. </w:t>
      </w:r>
      <w:r w:rsidRPr="00EB61DD">
        <w:rPr>
          <w:rFonts w:cs="Times New Roman"/>
        </w:rPr>
        <w:t xml:space="preserve">We can also see some fixations on the stroke counter, as strokes are required to be reset before the circulation is resumed. These fixations highlight that the expert supervisor is able to foresee his upcoming steps and is utilizing his waiting time on the shut-in pressures to ensure everything is ready for a quick action once the pressure gets stabilized. Lastly some fixations can be seen on the kill sheet which are in accordance to carry the observed pressures on the kill sheet to make quick calculations and initiate the well killing procedure.  </w:t>
      </w:r>
    </w:p>
    <w:p w14:paraId="1F082B73" w14:textId="2E3544EE" w:rsidR="00591254" w:rsidRDefault="00591254" w:rsidP="00591254">
      <w:pPr>
        <w:pStyle w:val="NewNormal"/>
      </w:pPr>
      <w:r w:rsidRPr="00EB61DD">
        <w:rPr>
          <w:rFonts w:cs="Times New Roman"/>
        </w:rPr>
        <w:t xml:space="preserve">Figure </w:t>
      </w:r>
      <w:r w:rsidR="00914729">
        <w:rPr>
          <w:rFonts w:cs="Times New Roman"/>
        </w:rPr>
        <w:t>2</w:t>
      </w:r>
      <w:r w:rsidR="007160EF">
        <w:rPr>
          <w:rFonts w:cs="Times New Roman"/>
        </w:rPr>
        <w:t>3</w:t>
      </w:r>
      <w:r w:rsidRPr="00EB61DD">
        <w:rPr>
          <w:rFonts w:cs="Times New Roman"/>
        </w:rPr>
        <w:t xml:space="preserve"> (right) shows the gaze plot of the expert supervisor for the 4</w:t>
      </w:r>
      <w:r w:rsidRPr="00EB61DD">
        <w:rPr>
          <w:rFonts w:cs="Times New Roman"/>
          <w:vertAlign w:val="superscript"/>
        </w:rPr>
        <w:t>th</w:t>
      </w:r>
      <w:r w:rsidRPr="00EB61DD">
        <w:rPr>
          <w:rFonts w:cs="Times New Roman"/>
        </w:rPr>
        <w:t xml:space="preserve"> TOI where he is required to circulate out the kick by following the stroke</w:t>
      </w:r>
      <w:r w:rsidR="0084292F" w:rsidRPr="00EB61DD">
        <w:rPr>
          <w:rFonts w:cs="Times New Roman"/>
        </w:rPr>
        <w:t xml:space="preserve"> Vs SIDPP</w:t>
      </w:r>
      <w:r w:rsidRPr="00EB61DD">
        <w:rPr>
          <w:rFonts w:cs="Times New Roman"/>
        </w:rPr>
        <w:t xml:space="preserve"> trend calculated in the kill sheet. Before circulation can begin</w:t>
      </w:r>
      <w:r w:rsidR="00853230" w:rsidRPr="00EB61DD">
        <w:rPr>
          <w:rFonts w:cs="Times New Roman"/>
        </w:rPr>
        <w:t xml:space="preserve"> and kill mud is lined up</w:t>
      </w:r>
      <w:r w:rsidRPr="00EB61DD">
        <w:rPr>
          <w:rFonts w:cs="Times New Roman"/>
        </w:rPr>
        <w:t xml:space="preserve">, the supervisor must reset </w:t>
      </w:r>
      <w:r w:rsidR="0084292F" w:rsidRPr="00EB61DD">
        <w:rPr>
          <w:rFonts w:cs="Times New Roman"/>
        </w:rPr>
        <w:t>t</w:t>
      </w:r>
      <w:r w:rsidRPr="00EB61DD">
        <w:rPr>
          <w:rFonts w:cs="Times New Roman"/>
        </w:rPr>
        <w:t>he strokes counter, as</w:t>
      </w:r>
      <w:r w:rsidR="00853230" w:rsidRPr="00EB61DD">
        <w:rPr>
          <w:rFonts w:cs="Times New Roman"/>
        </w:rPr>
        <w:t xml:space="preserve"> strokes are indicative of the kill mud position inside the well. </w:t>
      </w:r>
      <w:r w:rsidRPr="00EB61DD">
        <w:rPr>
          <w:rFonts w:cs="Times New Roman"/>
        </w:rPr>
        <w:t>Here we can see some fixations at the SPM which were necessary to ensure that the driller has primed the pump to the desired SCR. As per industry practice the supervisor must keep SICP constant using the hydraulic choke, which explains for his fixations on the SICP. Once the pumps are brought to the required SCR, the attention of the expert supervisor shifts to the SIDPP and the strokes counter. For the first few strokes he is required to keep the SIDPP constant to compensate for the surface volume strokes. After the surface volume strokes, the kill mud reaches the top of the drill string and the supervisor can follow the strokes</w:t>
      </w:r>
      <w:r w:rsidR="0084292F" w:rsidRPr="00EB61DD">
        <w:rPr>
          <w:rFonts w:cs="Times New Roman"/>
        </w:rPr>
        <w:t xml:space="preserve"> Vs SIDPP</w:t>
      </w:r>
      <w:r w:rsidRPr="00EB61DD">
        <w:rPr>
          <w:rFonts w:cs="Times New Roman"/>
        </w:rPr>
        <w:t xml:space="preserve"> trend from his kill sheet. To follow that trend, he makes use of the hydraulic choke to apply or release back pressure ensuring that BHP at all times is greater than the reservoir pressure </w:t>
      </w:r>
      <w:r w:rsidR="004532AD" w:rsidRPr="00EB61DD">
        <w:rPr>
          <w:rFonts w:cs="Times New Roman"/>
        </w:rPr>
        <w:t>and</w:t>
      </w:r>
      <w:r w:rsidRPr="00EB61DD">
        <w:rPr>
          <w:rFonts w:cs="Times New Roman"/>
        </w:rPr>
        <w:t xml:space="preserve"> lesser than the formation fracture pressure. To safely execute this, the supervisor attains maximum situational awareness by utilizing a fixation pattern covering all important areas like SIDPP, strokes counter </w:t>
      </w:r>
      <w:r w:rsidR="004532AD" w:rsidRPr="00EB61DD">
        <w:rPr>
          <w:rFonts w:cs="Times New Roman"/>
        </w:rPr>
        <w:t>and</w:t>
      </w:r>
      <w:r w:rsidRPr="00EB61DD">
        <w:rPr>
          <w:rFonts w:cs="Times New Roman"/>
        </w:rPr>
        <w:t xml:space="preserve"> choke position indicator. The lines connecting the fixation points at SIDPP, strokes counter </w:t>
      </w:r>
      <w:r w:rsidR="004532AD" w:rsidRPr="00EB61DD">
        <w:rPr>
          <w:rFonts w:cs="Times New Roman"/>
        </w:rPr>
        <w:t>and</w:t>
      </w:r>
      <w:r w:rsidRPr="00EB61DD">
        <w:rPr>
          <w:rFonts w:cs="Times New Roman"/>
        </w:rPr>
        <w:t xml:space="preserve"> choke position indicator, are indictive of the to and fro movement of the eye fixations among these areas &amp; the cluster of lines especially among the SIDPP &amp; stroke counter, highlights how frequently and successively this to </w:t>
      </w:r>
      <w:r w:rsidR="004532AD" w:rsidRPr="00EB61DD">
        <w:rPr>
          <w:rFonts w:cs="Times New Roman"/>
        </w:rPr>
        <w:t>and</w:t>
      </w:r>
      <w:r w:rsidRPr="00EB61DD">
        <w:rPr>
          <w:rFonts w:cs="Times New Roman"/>
        </w:rPr>
        <w:t xml:space="preserve"> fro gaze pattern was repeated. This allowed the expert supervisor to successfully follow the strokes</w:t>
      </w:r>
      <w:r w:rsidR="004532AD" w:rsidRPr="00EB61DD">
        <w:rPr>
          <w:rFonts w:cs="Times New Roman"/>
        </w:rPr>
        <w:t xml:space="preserve"> Vs SIDPP</w:t>
      </w:r>
      <w:r w:rsidRPr="00EB61DD">
        <w:rPr>
          <w:rFonts w:cs="Times New Roman"/>
        </w:rPr>
        <w:t xml:space="preserve"> trend, as a slight lack of attention on these parameters would have either caused the well to intake another kick or trigger an underground blowout following a fracture, which can both sabotage the whole </w:t>
      </w:r>
      <w:r w:rsidRPr="00EB61DD">
        <w:rPr>
          <w:rFonts w:cs="Times New Roman"/>
        </w:rPr>
        <w:lastRenderedPageBreak/>
        <w:t xml:space="preserve">well killing operation. After successfully circulating out the kick &amp; displacing the well with the new kill mud, the supervisor opened the well </w:t>
      </w:r>
      <w:r w:rsidR="004532AD" w:rsidRPr="00EB61DD">
        <w:rPr>
          <w:rFonts w:cs="Times New Roman"/>
        </w:rPr>
        <w:t>and</w:t>
      </w:r>
      <w:r w:rsidRPr="00EB61DD">
        <w:rPr>
          <w:rFonts w:cs="Times New Roman"/>
        </w:rPr>
        <w:t xml:space="preserve"> ensured the overbalanced condition of the well by doing a flow check. With the well stable, drilling was commenced, and simulation was ended. </w:t>
      </w:r>
    </w:p>
    <w:p w14:paraId="7558AFD0" w14:textId="77777777" w:rsidR="00F43EF0" w:rsidRDefault="00F43EF0" w:rsidP="00F43EF0">
      <w:pPr>
        <w:pStyle w:val="NewNormal"/>
        <w:ind w:firstLine="0"/>
        <w:sectPr w:rsidR="00F43EF0" w:rsidSect="003D3F34">
          <w:footerReference w:type="default" r:id="rId32"/>
          <w:pgSz w:w="12240" w:h="15840" w:code="1"/>
          <w:pgMar w:top="1440" w:right="1800" w:bottom="1440" w:left="1800" w:header="720" w:footer="720" w:gutter="0"/>
          <w:pgNumType w:start="1"/>
          <w:cols w:space="720"/>
          <w:docGrid w:linePitch="360"/>
        </w:sectPr>
      </w:pPr>
    </w:p>
    <w:p w14:paraId="3338D04D" w14:textId="39E23E03" w:rsidR="00F43EF0" w:rsidRDefault="00F43EF0" w:rsidP="00C55E5C">
      <w:pPr>
        <w:pStyle w:val="NewNormal"/>
        <w:ind w:firstLine="0"/>
        <w:jc w:val="center"/>
        <w:sectPr w:rsidR="00F43EF0" w:rsidSect="00F43EF0">
          <w:type w:val="continuous"/>
          <w:pgSz w:w="12240" w:h="15840" w:code="1"/>
          <w:pgMar w:top="1440" w:right="1800" w:bottom="1440" w:left="1800" w:header="720" w:footer="720" w:gutter="0"/>
          <w:pgNumType w:start="1"/>
          <w:cols w:space="720"/>
          <w:docGrid w:linePitch="360"/>
        </w:sectPr>
      </w:pPr>
      <w:r>
        <w:rPr>
          <w:noProof/>
        </w:rPr>
        <w:drawing>
          <wp:inline distT="0" distB="0" distL="0" distR="0" wp14:anchorId="1DAF38E6" wp14:editId="5AEF2990">
            <wp:extent cx="2593400" cy="23134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077" r="15606" b="3283"/>
                    <a:stretch/>
                  </pic:blipFill>
                  <pic:spPr bwMode="auto">
                    <a:xfrm>
                      <a:off x="0" y="0"/>
                      <a:ext cx="2593400" cy="231343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771DB52" wp14:editId="6390AC4B">
            <wp:extent cx="2569214" cy="231343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345" r="15646" b="2733"/>
                    <a:stretch/>
                  </pic:blipFill>
                  <pic:spPr bwMode="auto">
                    <a:xfrm>
                      <a:off x="0" y="0"/>
                      <a:ext cx="2569214" cy="2313432"/>
                    </a:xfrm>
                    <a:prstGeom prst="rect">
                      <a:avLst/>
                    </a:prstGeom>
                    <a:noFill/>
                    <a:ln>
                      <a:noFill/>
                    </a:ln>
                    <a:extLst>
                      <a:ext uri="{53640926-AAD7-44D8-BBD7-CCE9431645EC}">
                        <a14:shadowObscured xmlns:a14="http://schemas.microsoft.com/office/drawing/2010/main"/>
                      </a:ext>
                    </a:extLst>
                  </pic:spPr>
                </pic:pic>
              </a:graphicData>
            </a:graphic>
          </wp:inline>
        </w:drawing>
      </w:r>
    </w:p>
    <w:p w14:paraId="4A59B048" w14:textId="7732216B" w:rsidR="00092495" w:rsidRPr="00451C3B" w:rsidRDefault="00853230" w:rsidP="00853230">
      <w:pPr>
        <w:pStyle w:val="Caption"/>
      </w:pPr>
      <w:bookmarkStart w:id="76" w:name="_Toc15299860"/>
      <w:r>
        <w:t xml:space="preserve">Figure </w:t>
      </w:r>
      <w:fldSimple w:instr=" SEQ Figure \* ARABIC ">
        <w:r w:rsidR="00F4316F">
          <w:rPr>
            <w:noProof/>
          </w:rPr>
          <w:t>23</w:t>
        </w:r>
      </w:fldSimple>
      <w:r>
        <w:t>: Gaze plots for expert supervisor for 3</w:t>
      </w:r>
      <w:r w:rsidRPr="00853230">
        <w:rPr>
          <w:vertAlign w:val="superscript"/>
        </w:rPr>
        <w:t>rd</w:t>
      </w:r>
      <w:r>
        <w:t xml:space="preserve"> TOI (left) &amp; 4</w:t>
      </w:r>
      <w:r w:rsidRPr="00853230">
        <w:rPr>
          <w:vertAlign w:val="superscript"/>
        </w:rPr>
        <w:t>th</w:t>
      </w:r>
      <w:r>
        <w:t xml:space="preserve"> TOI (right)</w:t>
      </w:r>
      <w:bookmarkEnd w:id="76"/>
    </w:p>
    <w:p w14:paraId="17778F3B" w14:textId="03FB12C8" w:rsidR="00591254" w:rsidRPr="00EB61DD" w:rsidRDefault="00591254" w:rsidP="00591254">
      <w:pPr>
        <w:pStyle w:val="NewNormal"/>
        <w:rPr>
          <w:rFonts w:cs="Times New Roman"/>
        </w:rPr>
      </w:pPr>
      <w:r w:rsidRPr="00EB61DD">
        <w:rPr>
          <w:rFonts w:cs="Times New Roman"/>
        </w:rPr>
        <w:t xml:space="preserve">Now let’s compare the expert supervisor gaze plots with </w:t>
      </w:r>
      <w:r w:rsidR="00137C28" w:rsidRPr="00EB61DD">
        <w:rPr>
          <w:rFonts w:cs="Times New Roman"/>
        </w:rPr>
        <w:t xml:space="preserve">one of </w:t>
      </w:r>
      <w:r w:rsidRPr="00EB61DD">
        <w:rPr>
          <w:rFonts w:cs="Times New Roman"/>
        </w:rPr>
        <w:t xml:space="preserve">the </w:t>
      </w:r>
      <w:r w:rsidR="00853230" w:rsidRPr="00EB61DD">
        <w:rPr>
          <w:rFonts w:cs="Times New Roman"/>
        </w:rPr>
        <w:t>novices</w:t>
      </w:r>
      <w:r w:rsidRPr="00EB61DD">
        <w:rPr>
          <w:rFonts w:cs="Times New Roman"/>
        </w:rPr>
        <w:t xml:space="preserve"> as we attempt to trace the difference in fixation patterns and relate them to their respective performances. This is important because information acquisition patterns are related to situational awareness and comprehension of the exact well situation at all times</w:t>
      </w:r>
      <w:r w:rsidR="00137C28" w:rsidRPr="00EB61DD">
        <w:rPr>
          <w:rFonts w:cs="Times New Roman"/>
        </w:rPr>
        <w:t>, which</w:t>
      </w:r>
      <w:r w:rsidRPr="00EB61DD">
        <w:rPr>
          <w:rFonts w:cs="Times New Roman"/>
        </w:rPr>
        <w:t xml:space="preserve"> is critical during well killing operations. </w:t>
      </w:r>
    </w:p>
    <w:p w14:paraId="520C2A38" w14:textId="34653F99" w:rsidR="00702595" w:rsidRDefault="00702595" w:rsidP="00C55E5C">
      <w:pPr>
        <w:pStyle w:val="NewNormal"/>
        <w:ind w:firstLine="0"/>
        <w:jc w:val="center"/>
      </w:pPr>
      <w:r w:rsidRPr="006019F4">
        <w:rPr>
          <w:noProof/>
        </w:rPr>
        <w:drawing>
          <wp:inline distT="0" distB="0" distL="0" distR="0" wp14:anchorId="550462F4" wp14:editId="546617CB">
            <wp:extent cx="2488071" cy="231289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478" r="15852"/>
                    <a:stretch/>
                  </pic:blipFill>
                  <pic:spPr bwMode="auto">
                    <a:xfrm>
                      <a:off x="0" y="0"/>
                      <a:ext cx="2506757" cy="233026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A4E0DBA" wp14:editId="7A0A2E00">
            <wp:extent cx="2493603" cy="231457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419" r="15808"/>
                    <a:stretch/>
                  </pic:blipFill>
                  <pic:spPr bwMode="auto">
                    <a:xfrm>
                      <a:off x="0" y="0"/>
                      <a:ext cx="2507512" cy="2327486"/>
                    </a:xfrm>
                    <a:prstGeom prst="rect">
                      <a:avLst/>
                    </a:prstGeom>
                    <a:noFill/>
                    <a:ln>
                      <a:noFill/>
                    </a:ln>
                    <a:extLst>
                      <a:ext uri="{53640926-AAD7-44D8-BBD7-CCE9431645EC}">
                        <a14:shadowObscured xmlns:a14="http://schemas.microsoft.com/office/drawing/2010/main"/>
                      </a:ext>
                    </a:extLst>
                  </pic:spPr>
                </pic:pic>
              </a:graphicData>
            </a:graphic>
          </wp:inline>
        </w:drawing>
      </w:r>
    </w:p>
    <w:p w14:paraId="2B45AD92" w14:textId="2A73FDB9" w:rsidR="00702595" w:rsidRDefault="00702595" w:rsidP="00702595">
      <w:pPr>
        <w:pStyle w:val="Caption"/>
      </w:pPr>
      <w:bookmarkStart w:id="77" w:name="_Toc15299861"/>
      <w:r>
        <w:t xml:space="preserve">Figure </w:t>
      </w:r>
      <w:fldSimple w:instr=" SEQ Figure \* ARABIC ">
        <w:r w:rsidR="00F4316F">
          <w:rPr>
            <w:noProof/>
          </w:rPr>
          <w:t>24</w:t>
        </w:r>
      </w:fldSimple>
      <w:r>
        <w:t>: Gaze plots for novice 6 supervisor for 3</w:t>
      </w:r>
      <w:r w:rsidRPr="00853230">
        <w:rPr>
          <w:vertAlign w:val="superscript"/>
        </w:rPr>
        <w:t>rd</w:t>
      </w:r>
      <w:r>
        <w:t xml:space="preserve"> TOI (left) &amp; 4</w:t>
      </w:r>
      <w:r w:rsidRPr="00853230">
        <w:rPr>
          <w:vertAlign w:val="superscript"/>
        </w:rPr>
        <w:t>th</w:t>
      </w:r>
      <w:r>
        <w:t xml:space="preserve"> TOI (right)</w:t>
      </w:r>
      <w:bookmarkEnd w:id="77"/>
    </w:p>
    <w:p w14:paraId="647FAABA" w14:textId="36042E06" w:rsidR="00702595" w:rsidRPr="00EB61DD" w:rsidRDefault="00702595" w:rsidP="00702595">
      <w:pPr>
        <w:pStyle w:val="NewNormal"/>
        <w:rPr>
          <w:rFonts w:cs="Times New Roman"/>
        </w:rPr>
      </w:pPr>
      <w:r w:rsidRPr="00EB61DD">
        <w:rPr>
          <w:rFonts w:cs="Times New Roman"/>
        </w:rPr>
        <w:lastRenderedPageBreak/>
        <w:t>Remembering that the 3</w:t>
      </w:r>
      <w:r w:rsidRPr="00EB61DD">
        <w:rPr>
          <w:rFonts w:cs="Times New Roman"/>
          <w:vertAlign w:val="superscript"/>
        </w:rPr>
        <w:t>rd</w:t>
      </w:r>
      <w:r w:rsidRPr="00EB61DD">
        <w:rPr>
          <w:rFonts w:cs="Times New Roman"/>
        </w:rPr>
        <w:t xml:space="preserve"> TOI starts with the kick confirmation, so the first fixations of the supervisor on figure </w:t>
      </w:r>
      <w:r w:rsidR="009C7F4A">
        <w:rPr>
          <w:rFonts w:cs="Times New Roman"/>
        </w:rPr>
        <w:t>2</w:t>
      </w:r>
      <w:r w:rsidR="007160EF">
        <w:rPr>
          <w:rFonts w:cs="Times New Roman"/>
        </w:rPr>
        <w:t>4</w:t>
      </w:r>
      <w:r w:rsidRPr="00EB61DD">
        <w:rPr>
          <w:rFonts w:cs="Times New Roman"/>
        </w:rPr>
        <w:t xml:space="preserve"> (left) can be traced on the BOP panel with 2</w:t>
      </w:r>
      <w:r w:rsidRPr="00EB61DD">
        <w:rPr>
          <w:rFonts w:cs="Times New Roman"/>
          <w:vertAlign w:val="superscript"/>
        </w:rPr>
        <w:t>nd</w:t>
      </w:r>
      <w:r w:rsidRPr="00EB61DD">
        <w:rPr>
          <w:rFonts w:cs="Times New Roman"/>
        </w:rPr>
        <w:t xml:space="preserve"> fixation right on the annular ram, which indicates the immediate stimuli to shut the well. Next, we can observe some fixations on the SIDPP and SICP. Although this novice supervisor was able to get the correct shut-in pressures, there seems a little more emphasis on the SICP, rather than SIDPP.  </w:t>
      </w:r>
    </w:p>
    <w:p w14:paraId="10C59736" w14:textId="59666FE0" w:rsidR="00702595" w:rsidRDefault="00702595" w:rsidP="00702595">
      <w:pPr>
        <w:pStyle w:val="NewNormal"/>
      </w:pPr>
      <w:r w:rsidRPr="00EB61DD">
        <w:rPr>
          <w:rFonts w:cs="Times New Roman"/>
        </w:rPr>
        <w:t>In the 4</w:t>
      </w:r>
      <w:r w:rsidRPr="00EB61DD">
        <w:rPr>
          <w:rFonts w:cs="Times New Roman"/>
          <w:vertAlign w:val="superscript"/>
        </w:rPr>
        <w:t>th</w:t>
      </w:r>
      <w:r w:rsidRPr="00EB61DD">
        <w:rPr>
          <w:rFonts w:cs="Times New Roman"/>
        </w:rPr>
        <w:t xml:space="preserve"> TOI</w:t>
      </w:r>
      <w:r w:rsidR="00105DD4" w:rsidRPr="00EB61DD">
        <w:rPr>
          <w:rFonts w:cs="Times New Roman"/>
        </w:rPr>
        <w:t xml:space="preserve">, figure </w:t>
      </w:r>
      <w:r w:rsidR="00914729">
        <w:rPr>
          <w:rFonts w:cs="Times New Roman"/>
        </w:rPr>
        <w:t>2</w:t>
      </w:r>
      <w:r w:rsidR="007160EF">
        <w:rPr>
          <w:rFonts w:cs="Times New Roman"/>
        </w:rPr>
        <w:t>4</w:t>
      </w:r>
      <w:r w:rsidR="00105DD4" w:rsidRPr="00EB61DD">
        <w:rPr>
          <w:rFonts w:cs="Times New Roman"/>
        </w:rPr>
        <w:t xml:space="preserve"> (right) </w:t>
      </w:r>
      <w:r w:rsidRPr="00EB61DD">
        <w:rPr>
          <w:rFonts w:cs="Times New Roman"/>
        </w:rPr>
        <w:t>we can see the initial gazes</w:t>
      </w:r>
      <w:r w:rsidR="00105DD4" w:rsidRPr="00EB61DD">
        <w:rPr>
          <w:rFonts w:cs="Times New Roman"/>
        </w:rPr>
        <w:t xml:space="preserve"> of the novice supervisor are</w:t>
      </w:r>
      <w:r w:rsidRPr="00EB61DD">
        <w:rPr>
          <w:rFonts w:cs="Times New Roman"/>
        </w:rPr>
        <w:t xml:space="preserve"> around the choke position controller </w:t>
      </w:r>
      <w:r w:rsidR="00105DD4" w:rsidRPr="00EB61DD">
        <w:rPr>
          <w:rFonts w:cs="Times New Roman"/>
        </w:rPr>
        <w:t>and</w:t>
      </w:r>
      <w:r w:rsidRPr="00EB61DD">
        <w:rPr>
          <w:rFonts w:cs="Times New Roman"/>
        </w:rPr>
        <w:t xml:space="preserve"> then from there the four main areas of his attention are SICP, SIDPP, strokes counter </w:t>
      </w:r>
      <w:r w:rsidR="00105DD4" w:rsidRPr="00EB61DD">
        <w:rPr>
          <w:rFonts w:cs="Times New Roman"/>
        </w:rPr>
        <w:t>and</w:t>
      </w:r>
      <w:r w:rsidRPr="00EB61DD">
        <w:rPr>
          <w:rFonts w:cs="Times New Roman"/>
        </w:rPr>
        <w:t xml:space="preserve"> choke position indicator. From the gaze plot we can </w:t>
      </w:r>
      <w:r w:rsidR="00105DD4" w:rsidRPr="00EB61DD">
        <w:rPr>
          <w:rFonts w:cs="Times New Roman"/>
        </w:rPr>
        <w:t xml:space="preserve">again </w:t>
      </w:r>
      <w:r w:rsidRPr="00EB61DD">
        <w:rPr>
          <w:rFonts w:cs="Times New Roman"/>
        </w:rPr>
        <w:t>notice t</w:t>
      </w:r>
      <w:r w:rsidR="00105DD4" w:rsidRPr="00EB61DD">
        <w:rPr>
          <w:rFonts w:cs="Times New Roman"/>
        </w:rPr>
        <w:t>hat</w:t>
      </w:r>
      <w:r w:rsidRPr="00EB61DD">
        <w:rPr>
          <w:rFonts w:cs="Times New Roman"/>
        </w:rPr>
        <w:t xml:space="preserve"> SICP</w:t>
      </w:r>
      <w:r w:rsidR="00105DD4" w:rsidRPr="00EB61DD">
        <w:rPr>
          <w:rFonts w:cs="Times New Roman"/>
        </w:rPr>
        <w:t xml:space="preserve"> had more attention of the supervisor. </w:t>
      </w:r>
      <w:r w:rsidRPr="00EB61DD">
        <w:rPr>
          <w:rFonts w:cs="Times New Roman"/>
        </w:rPr>
        <w:t xml:space="preserve">From the lines connecting successive fixations we can see several successive fixations </w:t>
      </w:r>
      <w:r w:rsidR="00105DD4" w:rsidRPr="00EB61DD">
        <w:rPr>
          <w:rFonts w:cs="Times New Roman"/>
        </w:rPr>
        <w:t>connected</w:t>
      </w:r>
      <w:r w:rsidRPr="00EB61DD">
        <w:rPr>
          <w:rFonts w:cs="Times New Roman"/>
        </w:rPr>
        <w:t xml:space="preserve"> between SICP </w:t>
      </w:r>
      <w:r w:rsidR="00105DD4" w:rsidRPr="00EB61DD">
        <w:rPr>
          <w:rFonts w:cs="Times New Roman"/>
        </w:rPr>
        <w:t>and</w:t>
      </w:r>
      <w:r w:rsidRPr="00EB61DD">
        <w:rPr>
          <w:rFonts w:cs="Times New Roman"/>
        </w:rPr>
        <w:t xml:space="preserve"> strokes counter and almost none between the SI</w:t>
      </w:r>
      <w:r w:rsidR="00105DD4" w:rsidRPr="00EB61DD">
        <w:rPr>
          <w:rFonts w:cs="Times New Roman"/>
        </w:rPr>
        <w:t>DPP and</w:t>
      </w:r>
      <w:r w:rsidRPr="00EB61DD">
        <w:rPr>
          <w:rFonts w:cs="Times New Roman"/>
        </w:rPr>
        <w:t xml:space="preserve"> the strokes counter. This suggest that the supervisor was using SICP as a reference to keep the BHP constant, which is not a recommended practice as the mud inside the annulus gets contaminated by the influx from the reservoir. However, the mud inside the drill</w:t>
      </w:r>
      <w:r w:rsidR="00105DD4" w:rsidRPr="00EB61DD">
        <w:rPr>
          <w:rFonts w:cs="Times New Roman"/>
        </w:rPr>
        <w:t xml:space="preserve"> </w:t>
      </w:r>
      <w:r w:rsidRPr="00EB61DD">
        <w:rPr>
          <w:rFonts w:cs="Times New Roman"/>
        </w:rPr>
        <w:t xml:space="preserve">pipe remains uncontaminated </w:t>
      </w:r>
      <w:r w:rsidR="00105DD4" w:rsidRPr="00EB61DD">
        <w:rPr>
          <w:rFonts w:cs="Times New Roman"/>
        </w:rPr>
        <w:t>and</w:t>
      </w:r>
      <w:r w:rsidRPr="00EB61DD">
        <w:rPr>
          <w:rFonts w:cs="Times New Roman"/>
        </w:rPr>
        <w:t xml:space="preserve"> hence provide a true representation of the BHP which is why SIDPP is used to calculate the kill mud weight. Secondly all kill sheet calculation like ICP, FCP and the stroke</w:t>
      </w:r>
      <w:r w:rsidR="00B11B51" w:rsidRPr="00EB61DD">
        <w:rPr>
          <w:rFonts w:cs="Times New Roman"/>
        </w:rPr>
        <w:t>s Vs pressure</w:t>
      </w:r>
      <w:r w:rsidRPr="00EB61DD">
        <w:rPr>
          <w:rFonts w:cs="Times New Roman"/>
        </w:rPr>
        <w:t xml:space="preserve"> trend are calculated with reference to SIDPP. Although supervisor performed these kill sheet calculations but lost this realization and wrongly applied the calculated SIDPP trend to SICP during circulation. Another thing to notice is density of fixations which is apparently lesser than the expert supervisor. The novice supervisor after reaching the FCP (around </w:t>
      </w:r>
      <w:r w:rsidR="00B11B51" w:rsidRPr="00EB61DD">
        <w:rPr>
          <w:rFonts w:cs="Times New Roman"/>
        </w:rPr>
        <w:t>9</w:t>
      </w:r>
      <w:r w:rsidRPr="00EB61DD">
        <w:rPr>
          <w:rFonts w:cs="Times New Roman"/>
        </w:rPr>
        <w:t xml:space="preserve">00 strokes), assumed that the circulation is complete, and the well has been displaced with the new mud. However, as per the configuration of the well, around 3500 strokes were required (see appendix </w:t>
      </w:r>
      <w:r w:rsidR="00273299" w:rsidRPr="00EB61DD">
        <w:rPr>
          <w:rFonts w:cs="Times New Roman"/>
        </w:rPr>
        <w:t>1</w:t>
      </w:r>
      <w:r w:rsidRPr="00EB61DD">
        <w:rPr>
          <w:rFonts w:cs="Times New Roman"/>
        </w:rPr>
        <w:t>). After reaching the FCP</w:t>
      </w:r>
      <w:r w:rsidR="00B11B51" w:rsidRPr="00EB61DD">
        <w:rPr>
          <w:rFonts w:cs="Times New Roman"/>
        </w:rPr>
        <w:t xml:space="preserve"> at 900 strokes</w:t>
      </w:r>
      <w:r w:rsidRPr="00EB61DD">
        <w:rPr>
          <w:rFonts w:cs="Times New Roman"/>
        </w:rPr>
        <w:t xml:space="preserve">, the novice supervisor asked driller to stop the pumps and hence the fixation number “302” is to confirm that the SPM have been reduced to zero. Then post 300, the fixations are distributed on the BOP panel, to close the choke line and open the annular ram to perform a flow check. As the kick was still inside the </w:t>
      </w:r>
      <w:r w:rsidR="00B11B51" w:rsidRPr="00EB61DD">
        <w:rPr>
          <w:rFonts w:cs="Times New Roman"/>
        </w:rPr>
        <w:t>annuals</w:t>
      </w:r>
      <w:r w:rsidRPr="00EB61DD">
        <w:rPr>
          <w:rFonts w:cs="Times New Roman"/>
        </w:rPr>
        <w:t>, opening the well, resulted in a surface blowout and the simulation was ended</w:t>
      </w:r>
      <w:r w:rsidR="00B11B51" w:rsidRPr="00EB61DD">
        <w:rPr>
          <w:rFonts w:cs="Times New Roman"/>
        </w:rPr>
        <w:t xml:space="preserve"> unsuccessfully</w:t>
      </w:r>
      <w:r w:rsidRPr="00EB61DD">
        <w:rPr>
          <w:rFonts w:cs="Times New Roman"/>
        </w:rPr>
        <w:t xml:space="preserve">. </w:t>
      </w:r>
    </w:p>
    <w:p w14:paraId="296775BD" w14:textId="77777777" w:rsidR="004049D9" w:rsidRDefault="004049D9" w:rsidP="004049D9">
      <w:pPr>
        <w:pStyle w:val="1111subheading"/>
      </w:pPr>
      <w:bookmarkStart w:id="78" w:name="_Toc14778717"/>
      <w:r>
        <w:lastRenderedPageBreak/>
        <w:t>Comparative Analysis of Supervisors</w:t>
      </w:r>
      <w:bookmarkEnd w:id="78"/>
    </w:p>
    <w:p w14:paraId="51018435" w14:textId="49DEBA18" w:rsidR="004049D9" w:rsidRPr="00EB61DD" w:rsidRDefault="004049D9" w:rsidP="004049D9">
      <w:pPr>
        <w:pStyle w:val="NewNormal"/>
        <w:rPr>
          <w:rFonts w:cs="Times New Roman"/>
        </w:rPr>
      </w:pPr>
      <w:r w:rsidRPr="00EB61DD">
        <w:rPr>
          <w:rFonts w:cs="Times New Roman"/>
        </w:rPr>
        <w:t>The fixation data over all AOIs of supervisors was exported from the Tobii software for comparative analysis. During the 3</w:t>
      </w:r>
      <w:r w:rsidRPr="00EB61DD">
        <w:rPr>
          <w:rFonts w:cs="Times New Roman"/>
          <w:vertAlign w:val="superscript"/>
        </w:rPr>
        <w:t>rd</w:t>
      </w:r>
      <w:r w:rsidRPr="00EB61DD">
        <w:rPr>
          <w:rFonts w:cs="Times New Roman"/>
        </w:rPr>
        <w:t xml:space="preserve"> TOI, fixations at SIDPP are important as the stabilized SIDPP is required to calculate the kill mud weight. The figure </w:t>
      </w:r>
      <w:r w:rsidR="00914729">
        <w:rPr>
          <w:rFonts w:cs="Times New Roman"/>
        </w:rPr>
        <w:t>2</w:t>
      </w:r>
      <w:r w:rsidR="007160EF">
        <w:rPr>
          <w:rFonts w:cs="Times New Roman"/>
        </w:rPr>
        <w:t>5</w:t>
      </w:r>
      <w:r w:rsidR="00EB61DD">
        <w:rPr>
          <w:rFonts w:cs="Times New Roman"/>
        </w:rPr>
        <w:t xml:space="preserve"> </w:t>
      </w:r>
      <w:r w:rsidRPr="00EB61DD">
        <w:rPr>
          <w:rFonts w:cs="Times New Roman"/>
        </w:rPr>
        <w:t xml:space="preserve">shows the percentage time fixated at different AOIs by the supervisors. </w:t>
      </w:r>
    </w:p>
    <w:p w14:paraId="7EDBDD35" w14:textId="149A7A1E" w:rsidR="00B11B51" w:rsidRDefault="00C5253F" w:rsidP="00C5253F">
      <w:pPr>
        <w:pStyle w:val="NewNormal"/>
        <w:ind w:firstLine="0"/>
        <w:jc w:val="center"/>
      </w:pPr>
      <w:r w:rsidRPr="00C5253F">
        <w:rPr>
          <w:noProof/>
        </w:rPr>
        <w:drawing>
          <wp:inline distT="0" distB="0" distL="0" distR="0" wp14:anchorId="0C37BDD2" wp14:editId="57A4876B">
            <wp:extent cx="2770795" cy="2736475"/>
            <wp:effectExtent l="19050" t="19050" r="10795" b="26035"/>
            <wp:docPr id="56" name="Picture 5">
              <a:extLst xmlns:a="http://schemas.openxmlformats.org/drawingml/2006/main">
                <a:ext uri="{FF2B5EF4-FFF2-40B4-BE49-F238E27FC236}">
                  <a16:creationId xmlns:a16="http://schemas.microsoft.com/office/drawing/2014/main" id="{F88F556D-7C7A-42F5-9FFA-CF8FBC44CD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88F556D-7C7A-42F5-9FFA-CF8FBC44CDCA}"/>
                        </a:ext>
                      </a:extLst>
                    </pic:cNvPr>
                    <pic:cNvPicPr>
                      <a:picLocks noChangeAspect="1"/>
                    </pic:cNvPicPr>
                  </pic:nvPicPr>
                  <pic:blipFill rotWithShape="1">
                    <a:blip r:embed="rId37"/>
                    <a:srcRect l="21800" t="3117" r="22855" b="1708"/>
                    <a:stretch/>
                  </pic:blipFill>
                  <pic:spPr>
                    <a:xfrm>
                      <a:off x="0" y="0"/>
                      <a:ext cx="2789319" cy="2754769"/>
                    </a:xfrm>
                    <a:prstGeom prst="rect">
                      <a:avLst/>
                    </a:prstGeom>
                    <a:ln>
                      <a:solidFill>
                        <a:schemeClr val="bg1">
                          <a:lumMod val="85000"/>
                        </a:schemeClr>
                      </a:solidFill>
                    </a:ln>
                  </pic:spPr>
                </pic:pic>
              </a:graphicData>
            </a:graphic>
          </wp:inline>
        </w:drawing>
      </w:r>
    </w:p>
    <w:p w14:paraId="0CF213F0" w14:textId="0C4FF3B2" w:rsidR="004049D9" w:rsidRDefault="004049D9" w:rsidP="004049D9">
      <w:pPr>
        <w:pStyle w:val="Caption"/>
      </w:pPr>
      <w:bookmarkStart w:id="79" w:name="_Toc15299862"/>
      <w:r>
        <w:t xml:space="preserve">Figure </w:t>
      </w:r>
      <w:fldSimple w:instr=" SEQ Figure \* ARABIC ">
        <w:r w:rsidR="00F4316F">
          <w:rPr>
            <w:noProof/>
          </w:rPr>
          <w:t>25</w:t>
        </w:r>
      </w:fldSimple>
      <w:r>
        <w:t>: Radar plot for supervisors’ fixation percentage during 3</w:t>
      </w:r>
      <w:r w:rsidRPr="004049D9">
        <w:rPr>
          <w:vertAlign w:val="superscript"/>
        </w:rPr>
        <w:t>rd</w:t>
      </w:r>
      <w:r>
        <w:t xml:space="preserve"> TOI</w:t>
      </w:r>
      <w:bookmarkEnd w:id="79"/>
    </w:p>
    <w:p w14:paraId="55A510EF" w14:textId="1CDFB961" w:rsidR="000B0FF3" w:rsidRPr="00EB61DD" w:rsidRDefault="004049D9" w:rsidP="004049D9">
      <w:pPr>
        <w:pStyle w:val="NewNormal"/>
        <w:rPr>
          <w:rFonts w:cs="Times New Roman"/>
        </w:rPr>
      </w:pPr>
      <w:r w:rsidRPr="00EB61DD">
        <w:rPr>
          <w:rFonts w:cs="Times New Roman"/>
        </w:rPr>
        <w:t xml:space="preserve">From figure </w:t>
      </w:r>
      <w:r w:rsidR="00914729">
        <w:rPr>
          <w:rFonts w:cs="Times New Roman"/>
        </w:rPr>
        <w:t>2</w:t>
      </w:r>
      <w:r w:rsidR="007160EF">
        <w:rPr>
          <w:rFonts w:cs="Times New Roman"/>
        </w:rPr>
        <w:t>5</w:t>
      </w:r>
      <w:r w:rsidRPr="00EB61DD">
        <w:rPr>
          <w:rFonts w:cs="Times New Roman"/>
        </w:rPr>
        <w:t xml:space="preserve"> we can observe the main AOI during the 3</w:t>
      </w:r>
      <w:r w:rsidRPr="00EB61DD">
        <w:rPr>
          <w:rFonts w:cs="Times New Roman"/>
          <w:vertAlign w:val="superscript"/>
        </w:rPr>
        <w:t>rd</w:t>
      </w:r>
      <w:r w:rsidRPr="00EB61DD">
        <w:rPr>
          <w:rFonts w:cs="Times New Roman"/>
        </w:rPr>
        <w:t xml:space="preserve"> TOI for the expert </w:t>
      </w:r>
      <w:r w:rsidR="009C7F4A" w:rsidRPr="00EB61DD">
        <w:rPr>
          <w:rFonts w:cs="Times New Roman"/>
        </w:rPr>
        <w:t>supervisor</w:t>
      </w:r>
      <w:r w:rsidRPr="00EB61DD">
        <w:rPr>
          <w:rFonts w:cs="Times New Roman"/>
        </w:rPr>
        <w:t xml:space="preserve"> was the SIDPP. </w:t>
      </w:r>
      <w:r w:rsidR="000B0FF3" w:rsidRPr="00EB61DD">
        <w:rPr>
          <w:rFonts w:cs="Times New Roman"/>
        </w:rPr>
        <w:t xml:space="preserve">For other novice supervisors the fixations percentage on SIDPP are relatively less and scattered over other areas like BOP or SICP.  These dispersed fixations translated into erroneous readings of shut-in pressures, which caused wrong calculations of kill mud weight and subsequent blowout for some participants. </w:t>
      </w:r>
    </w:p>
    <w:p w14:paraId="4B083DE0" w14:textId="59006352" w:rsidR="004049D9" w:rsidRDefault="000B0FF3" w:rsidP="008D6203">
      <w:pPr>
        <w:pStyle w:val="NewNormal"/>
      </w:pPr>
      <w:r w:rsidRPr="00EB61DD">
        <w:rPr>
          <w:rFonts w:cs="Times New Roman"/>
        </w:rPr>
        <w:t xml:space="preserve">Figure </w:t>
      </w:r>
      <w:r w:rsidR="00914729">
        <w:rPr>
          <w:rFonts w:cs="Times New Roman"/>
        </w:rPr>
        <w:t>2</w:t>
      </w:r>
      <w:r w:rsidR="007160EF">
        <w:rPr>
          <w:rFonts w:cs="Times New Roman"/>
        </w:rPr>
        <w:t>6</w:t>
      </w:r>
      <w:r w:rsidRPr="00EB61DD">
        <w:rPr>
          <w:rFonts w:cs="Times New Roman"/>
        </w:rPr>
        <w:t xml:space="preserve"> compares the fixation percentage on SIDPP, SICP and strokes counter for the 4</w:t>
      </w:r>
      <w:r w:rsidRPr="00EB61DD">
        <w:rPr>
          <w:rFonts w:cs="Times New Roman"/>
          <w:vertAlign w:val="superscript"/>
        </w:rPr>
        <w:t>th</w:t>
      </w:r>
      <w:r w:rsidRPr="00EB61DD">
        <w:rPr>
          <w:rFonts w:cs="Times New Roman"/>
        </w:rPr>
        <w:t xml:space="preserve"> TOI. In this TOI, to successfully circulate the kick out, successive fixations on SIDPP and stroke counter were required. </w:t>
      </w:r>
      <w:r w:rsidR="002921C7" w:rsidRPr="00EB61DD">
        <w:rPr>
          <w:rFonts w:cs="Times New Roman"/>
        </w:rPr>
        <w:t xml:space="preserve">Some supervisor spent more time on SICP (novice 6) or strokes counter (novice 3) and for novice 7, the stroke counter percentage is almost zero. This resulted in lower situational awareness for the participants and </w:t>
      </w:r>
      <w:r w:rsidR="00914729">
        <w:rPr>
          <w:rFonts w:cs="Times New Roman"/>
        </w:rPr>
        <w:t>poor understanding of the actual condition of the well</w:t>
      </w:r>
      <w:r w:rsidR="002921C7" w:rsidRPr="00EB61DD">
        <w:rPr>
          <w:rFonts w:cs="Times New Roman"/>
        </w:rPr>
        <w:t xml:space="preserve">. Some novice supervisor like </w:t>
      </w:r>
      <w:r w:rsidR="00914729">
        <w:rPr>
          <w:rFonts w:cs="Times New Roman"/>
        </w:rPr>
        <w:t xml:space="preserve">novice </w:t>
      </w:r>
      <w:r w:rsidR="002921C7" w:rsidRPr="00EB61DD">
        <w:rPr>
          <w:rFonts w:cs="Times New Roman"/>
        </w:rPr>
        <w:t>4,</w:t>
      </w:r>
      <w:r w:rsidR="00914729">
        <w:rPr>
          <w:rFonts w:cs="Times New Roman"/>
        </w:rPr>
        <w:t xml:space="preserve"> novice </w:t>
      </w:r>
      <w:r w:rsidR="002921C7" w:rsidRPr="00EB61DD">
        <w:rPr>
          <w:rFonts w:cs="Times New Roman"/>
        </w:rPr>
        <w:t xml:space="preserve">5, and </w:t>
      </w:r>
      <w:r w:rsidR="00914729">
        <w:rPr>
          <w:rFonts w:cs="Times New Roman"/>
        </w:rPr>
        <w:t xml:space="preserve">novice </w:t>
      </w:r>
      <w:r w:rsidR="002921C7" w:rsidRPr="00EB61DD">
        <w:rPr>
          <w:rFonts w:cs="Times New Roman"/>
        </w:rPr>
        <w:t xml:space="preserve">7 had similar SIDPP fixation as the expert supervisor, however their </w:t>
      </w:r>
      <w:r w:rsidR="002921C7" w:rsidRPr="00EB61DD">
        <w:rPr>
          <w:rFonts w:cs="Times New Roman"/>
        </w:rPr>
        <w:lastRenderedPageBreak/>
        <w:t>poor performance in 3</w:t>
      </w:r>
      <w:r w:rsidR="002921C7" w:rsidRPr="00EB61DD">
        <w:rPr>
          <w:rFonts w:cs="Times New Roman"/>
          <w:vertAlign w:val="superscript"/>
        </w:rPr>
        <w:t>rd</w:t>
      </w:r>
      <w:r w:rsidR="002921C7" w:rsidRPr="00EB61DD">
        <w:rPr>
          <w:rFonts w:cs="Times New Roman"/>
        </w:rPr>
        <w:t xml:space="preserve"> TOI was subsequently carried over or they lacked the basic knowledge/skills to solve and comprehend the kill sheet.  </w:t>
      </w:r>
    </w:p>
    <w:p w14:paraId="7E98EDF7" w14:textId="15304FFB" w:rsidR="00A45D4E" w:rsidRDefault="00A45D4E" w:rsidP="000B0FF3">
      <w:pPr>
        <w:pStyle w:val="NewNormal"/>
        <w:ind w:firstLine="0"/>
      </w:pPr>
      <w:r>
        <w:rPr>
          <w:noProof/>
        </w:rPr>
        <w:drawing>
          <wp:inline distT="0" distB="0" distL="0" distR="0" wp14:anchorId="79791CD5" wp14:editId="64D8FF3A">
            <wp:extent cx="5303520" cy="2679192"/>
            <wp:effectExtent l="0" t="0" r="11430" b="6985"/>
            <wp:docPr id="22" name="Chart 22">
              <a:extLst xmlns:a="http://schemas.openxmlformats.org/drawingml/2006/main">
                <a:ext uri="{FF2B5EF4-FFF2-40B4-BE49-F238E27FC236}">
                  <a16:creationId xmlns:a16="http://schemas.microsoft.com/office/drawing/2014/main" id="{4597CEC2-3BC1-4BE3-ADD4-0B8FB3DD9C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8B870CF" w14:textId="531E16AD" w:rsidR="000B0FF3" w:rsidRPr="00451C3B" w:rsidRDefault="000B0FF3" w:rsidP="000B0FF3">
      <w:pPr>
        <w:pStyle w:val="Caption"/>
      </w:pPr>
      <w:bookmarkStart w:id="80" w:name="_Toc15299863"/>
      <w:r>
        <w:t xml:space="preserve">Figure </w:t>
      </w:r>
      <w:fldSimple w:instr=" SEQ Figure \* ARABIC ">
        <w:r w:rsidR="00F4316F">
          <w:rPr>
            <w:noProof/>
          </w:rPr>
          <w:t>26</w:t>
        </w:r>
      </w:fldSimple>
      <w:r>
        <w:t>: Fixation % for supervisor during 4</w:t>
      </w:r>
      <w:r w:rsidRPr="000B0FF3">
        <w:rPr>
          <w:vertAlign w:val="superscript"/>
        </w:rPr>
        <w:t>th</w:t>
      </w:r>
      <w:r>
        <w:t xml:space="preserve"> TOI</w:t>
      </w:r>
      <w:bookmarkEnd w:id="80"/>
    </w:p>
    <w:p w14:paraId="5C5CD503" w14:textId="02B8DA51" w:rsidR="009A08A8" w:rsidRPr="00EB61DD" w:rsidRDefault="0067072A" w:rsidP="009A08A8">
      <w:pPr>
        <w:pStyle w:val="NewNormal"/>
        <w:rPr>
          <w:rFonts w:cs="Times New Roman"/>
        </w:rPr>
      </w:pPr>
      <w:r w:rsidRPr="00EB61DD">
        <w:rPr>
          <w:rFonts w:cs="Times New Roman"/>
        </w:rPr>
        <w:t xml:space="preserve">Figure </w:t>
      </w:r>
      <w:r w:rsidR="00EB61DD">
        <w:rPr>
          <w:rFonts w:cs="Times New Roman"/>
        </w:rPr>
        <w:t>2</w:t>
      </w:r>
      <w:r w:rsidR="00371706">
        <w:rPr>
          <w:rFonts w:cs="Times New Roman"/>
        </w:rPr>
        <w:t>7</w:t>
      </w:r>
      <w:r w:rsidRPr="00EB61DD">
        <w:rPr>
          <w:rFonts w:cs="Times New Roman"/>
        </w:rPr>
        <w:t xml:space="preserve"> compares the fixation counts of participants on BOP, CPC (Choke position controller) and CPI (Choke position indicator) during the 4</w:t>
      </w:r>
      <w:r w:rsidRPr="00EB61DD">
        <w:rPr>
          <w:rFonts w:cs="Times New Roman"/>
          <w:vertAlign w:val="superscript"/>
        </w:rPr>
        <w:t>th</w:t>
      </w:r>
      <w:r w:rsidRPr="00EB61DD">
        <w:rPr>
          <w:rFonts w:cs="Times New Roman"/>
        </w:rPr>
        <w:t xml:space="preserve"> TOI. Choke is used during the circulation process to maintain a constant BHP to avoid further kicks or losses in the wellbore. In the figure we can observe the high fixation count on the CPI from the expert supervisor, which indicates </w:t>
      </w:r>
      <w:r w:rsidR="009A08A8" w:rsidRPr="00EB61DD">
        <w:rPr>
          <w:rFonts w:cs="Times New Roman"/>
        </w:rPr>
        <w:t xml:space="preserve">the intention to look for a stabilized choke position for this circulation. From novices, except novice 3 we observed very few fixations on the CPI. While a larger number of fixations at the CPC from some novices indicates their unfamiliarity with the CPC/choke panel, as they had to repeatedly look at the CPC to find which way it closes. Furthermore, a couple of novices had high fixations on the BOP which reflects their poor information acquisition strategy and could be attributed to lack of knowledge </w:t>
      </w:r>
      <w:r w:rsidR="00275003">
        <w:rPr>
          <w:rFonts w:cs="Times New Roman"/>
        </w:rPr>
        <w:t>and</w:t>
      </w:r>
      <w:r w:rsidR="009A08A8" w:rsidRPr="00EB61DD">
        <w:rPr>
          <w:rFonts w:cs="Times New Roman"/>
        </w:rPr>
        <w:t xml:space="preserve"> training.   </w:t>
      </w:r>
    </w:p>
    <w:p w14:paraId="78A6806B" w14:textId="566CD32F" w:rsidR="00702595" w:rsidRDefault="00C5253F" w:rsidP="00C5253F">
      <w:pPr>
        <w:pStyle w:val="NewNormal"/>
        <w:ind w:firstLine="0"/>
        <w:jc w:val="center"/>
      </w:pPr>
      <w:r w:rsidRPr="00C5253F">
        <w:rPr>
          <w:noProof/>
        </w:rPr>
        <w:lastRenderedPageBreak/>
        <w:drawing>
          <wp:inline distT="0" distB="0" distL="0" distR="0" wp14:anchorId="27EE8C24" wp14:editId="13133B5B">
            <wp:extent cx="2801542" cy="2734056"/>
            <wp:effectExtent l="19050" t="19050" r="18415" b="9525"/>
            <wp:docPr id="57" name="Picture 6">
              <a:extLst xmlns:a="http://schemas.openxmlformats.org/drawingml/2006/main">
                <a:ext uri="{FF2B5EF4-FFF2-40B4-BE49-F238E27FC236}">
                  <a16:creationId xmlns:a16="http://schemas.microsoft.com/office/drawing/2014/main" id="{CF1E69B1-ABBE-4CB8-A3A0-119C5F4972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F1E69B1-ABBE-4CB8-A3A0-119C5F49729A}"/>
                        </a:ext>
                      </a:extLst>
                    </pic:cNvPr>
                    <pic:cNvPicPr>
                      <a:picLocks noChangeAspect="1"/>
                    </pic:cNvPicPr>
                  </pic:nvPicPr>
                  <pic:blipFill rotWithShape="1">
                    <a:blip r:embed="rId39"/>
                    <a:srcRect l="23965" t="2984" r="23836" b="2155"/>
                    <a:stretch/>
                  </pic:blipFill>
                  <pic:spPr>
                    <a:xfrm>
                      <a:off x="0" y="0"/>
                      <a:ext cx="2801542" cy="2734056"/>
                    </a:xfrm>
                    <a:prstGeom prst="rect">
                      <a:avLst/>
                    </a:prstGeom>
                    <a:ln>
                      <a:solidFill>
                        <a:schemeClr val="bg1">
                          <a:lumMod val="85000"/>
                        </a:schemeClr>
                      </a:solidFill>
                    </a:ln>
                  </pic:spPr>
                </pic:pic>
              </a:graphicData>
            </a:graphic>
          </wp:inline>
        </w:drawing>
      </w:r>
    </w:p>
    <w:p w14:paraId="6A296F1C" w14:textId="2773416E" w:rsidR="009A08A8" w:rsidRDefault="009A08A8" w:rsidP="009A08A8">
      <w:pPr>
        <w:pStyle w:val="Caption"/>
      </w:pPr>
      <w:bookmarkStart w:id="81" w:name="_Toc15299864"/>
      <w:r>
        <w:t xml:space="preserve">Figure </w:t>
      </w:r>
      <w:fldSimple w:instr=" SEQ Figure \* ARABIC ">
        <w:r w:rsidR="00F4316F">
          <w:rPr>
            <w:noProof/>
          </w:rPr>
          <w:t>27</w:t>
        </w:r>
      </w:fldSimple>
      <w:r>
        <w:t>: Number of fixations of BOP, CPC and CPI for 4</w:t>
      </w:r>
      <w:r w:rsidRPr="009A08A8">
        <w:rPr>
          <w:vertAlign w:val="superscript"/>
        </w:rPr>
        <w:t>th</w:t>
      </w:r>
      <w:r>
        <w:t xml:space="preserve"> TOI</w:t>
      </w:r>
      <w:bookmarkEnd w:id="81"/>
    </w:p>
    <w:p w14:paraId="48F9F481" w14:textId="4494F6A1" w:rsidR="009A08A8" w:rsidRDefault="009A08A8" w:rsidP="009A08A8">
      <w:pPr>
        <w:pStyle w:val="11Subheading"/>
      </w:pPr>
      <w:bookmarkStart w:id="82" w:name="_Toc14778718"/>
      <w:r>
        <w:t>Discussion</w:t>
      </w:r>
      <w:bookmarkEnd w:id="82"/>
    </w:p>
    <w:p w14:paraId="09B32B77" w14:textId="0B7324C9" w:rsidR="009A08A8" w:rsidRPr="00275003" w:rsidRDefault="009A08A8" w:rsidP="009A08A8">
      <w:pPr>
        <w:pStyle w:val="NewNormal"/>
        <w:rPr>
          <w:rFonts w:cs="Times New Roman"/>
        </w:rPr>
      </w:pPr>
      <w:r w:rsidRPr="00275003">
        <w:rPr>
          <w:rFonts w:cs="Times New Roman"/>
        </w:rPr>
        <w:t xml:space="preserve">In this research, through </w:t>
      </w:r>
      <w:r w:rsidR="00401312" w:rsidRPr="00275003">
        <w:rPr>
          <w:rFonts w:cs="Times New Roman"/>
        </w:rPr>
        <w:t>eye tracking</w:t>
      </w:r>
      <w:r w:rsidRPr="00275003">
        <w:rPr>
          <w:rFonts w:cs="Times New Roman"/>
        </w:rPr>
        <w:t xml:space="preserve"> we </w:t>
      </w:r>
      <w:r w:rsidR="00C672DC">
        <w:rPr>
          <w:rFonts w:cs="Times New Roman"/>
        </w:rPr>
        <w:t>observed</w:t>
      </w:r>
      <w:r w:rsidR="00C672DC" w:rsidRPr="00275003">
        <w:rPr>
          <w:rFonts w:cs="Times New Roman"/>
        </w:rPr>
        <w:t xml:space="preserve"> </w:t>
      </w:r>
      <w:r w:rsidR="003429EA" w:rsidRPr="00275003">
        <w:rPr>
          <w:rFonts w:cs="Times New Roman"/>
        </w:rPr>
        <w:t>a</w:t>
      </w:r>
      <w:r w:rsidRPr="00275003">
        <w:rPr>
          <w:rFonts w:cs="Times New Roman"/>
        </w:rPr>
        <w:t xml:space="preserve"> lack of perceptual skills from novices</w:t>
      </w:r>
      <w:r w:rsidR="003429EA" w:rsidRPr="00275003">
        <w:rPr>
          <w:rFonts w:cs="Times New Roman"/>
        </w:rPr>
        <w:t xml:space="preserve"> which</w:t>
      </w:r>
      <w:r w:rsidRPr="00275003">
        <w:rPr>
          <w:rFonts w:cs="Times New Roman"/>
        </w:rPr>
        <w:t xml:space="preserve"> translated into</w:t>
      </w:r>
      <w:r w:rsidR="003429EA" w:rsidRPr="00275003">
        <w:rPr>
          <w:rFonts w:cs="Times New Roman"/>
        </w:rPr>
        <w:t xml:space="preserve"> their</w:t>
      </w:r>
      <w:r w:rsidRPr="00275003">
        <w:rPr>
          <w:rFonts w:cs="Times New Roman"/>
        </w:rPr>
        <w:t xml:space="preserve"> unsatisfactory performance</w:t>
      </w:r>
      <w:r w:rsidR="003429EA" w:rsidRPr="00275003">
        <w:rPr>
          <w:rFonts w:cs="Times New Roman"/>
        </w:rPr>
        <w:t>. W</w:t>
      </w:r>
      <w:r w:rsidRPr="00275003">
        <w:rPr>
          <w:rFonts w:cs="Times New Roman"/>
        </w:rPr>
        <w:t>hile</w:t>
      </w:r>
      <w:r w:rsidR="003429EA" w:rsidRPr="00275003">
        <w:rPr>
          <w:rFonts w:cs="Times New Roman"/>
        </w:rPr>
        <w:t xml:space="preserve"> </w:t>
      </w:r>
      <w:r w:rsidRPr="00275003">
        <w:rPr>
          <w:rFonts w:cs="Times New Roman"/>
        </w:rPr>
        <w:t xml:space="preserve">experts on the other hand, were able to focus more on the AOIs for each TOI which allowed them to </w:t>
      </w:r>
      <w:r w:rsidR="00725C8C">
        <w:rPr>
          <w:rFonts w:cs="Times New Roman"/>
        </w:rPr>
        <w:t xml:space="preserve">better comprehend the situation </w:t>
      </w:r>
      <w:r w:rsidRPr="00275003">
        <w:rPr>
          <w:rFonts w:cs="Times New Roman"/>
        </w:rPr>
        <w:t>and subsequently to efficiently allocate their cognitive resources to successfully complete the task.</w:t>
      </w:r>
    </w:p>
    <w:p w14:paraId="39973B0A" w14:textId="34C2F94B" w:rsidR="009A08A8" w:rsidRPr="00275003" w:rsidRDefault="009A08A8" w:rsidP="009A08A8">
      <w:pPr>
        <w:pStyle w:val="NewNormal"/>
        <w:rPr>
          <w:rFonts w:cs="Times New Roman"/>
        </w:rPr>
      </w:pPr>
      <w:r w:rsidRPr="00275003">
        <w:rPr>
          <w:rFonts w:cs="Times New Roman"/>
        </w:rPr>
        <w:t xml:space="preserve">These insights during the training </w:t>
      </w:r>
      <w:r w:rsidR="000F5640" w:rsidRPr="00275003">
        <w:rPr>
          <w:rFonts w:cs="Times New Roman"/>
        </w:rPr>
        <w:t>and</w:t>
      </w:r>
      <w:r w:rsidRPr="00275003">
        <w:rPr>
          <w:rFonts w:cs="Times New Roman"/>
        </w:rPr>
        <w:t xml:space="preserve"> evaluation process can help to identify the primary factors </w:t>
      </w:r>
      <w:r w:rsidR="003429EA" w:rsidRPr="00275003">
        <w:rPr>
          <w:rFonts w:cs="Times New Roman"/>
        </w:rPr>
        <w:t>behind</w:t>
      </w:r>
      <w:r w:rsidRPr="00275003">
        <w:rPr>
          <w:rFonts w:cs="Times New Roman"/>
        </w:rPr>
        <w:t xml:space="preserve"> individual performances, which can </w:t>
      </w:r>
      <w:r w:rsidR="003429EA" w:rsidRPr="00275003">
        <w:rPr>
          <w:rFonts w:cs="Times New Roman"/>
        </w:rPr>
        <w:t xml:space="preserve">then </w:t>
      </w:r>
      <w:r w:rsidRPr="00275003">
        <w:rPr>
          <w:rFonts w:cs="Times New Roman"/>
        </w:rPr>
        <w:t xml:space="preserve">be used to provide targeted feedback for optimized learning and training process. </w:t>
      </w:r>
      <w:r w:rsidR="00725C8C">
        <w:rPr>
          <w:rFonts w:cs="Times New Roman"/>
        </w:rPr>
        <w:t>E</w:t>
      </w:r>
      <w:r w:rsidRPr="00275003">
        <w:rPr>
          <w:rFonts w:cs="Times New Roman"/>
        </w:rPr>
        <w:t xml:space="preserve">ye tracking can </w:t>
      </w:r>
      <w:r w:rsidR="00725C8C" w:rsidRPr="00275003">
        <w:rPr>
          <w:rFonts w:cs="Times New Roman"/>
        </w:rPr>
        <w:t>allow</w:t>
      </w:r>
      <w:r w:rsidRPr="00275003">
        <w:rPr>
          <w:rFonts w:cs="Times New Roman"/>
        </w:rPr>
        <w:t xml:space="preserve"> us to see the magnitude of difference among the performance of experts </w:t>
      </w:r>
      <w:r w:rsidR="003429EA" w:rsidRPr="00275003">
        <w:rPr>
          <w:rFonts w:cs="Times New Roman"/>
        </w:rPr>
        <w:t>and</w:t>
      </w:r>
      <w:r w:rsidRPr="00275003">
        <w:rPr>
          <w:rFonts w:cs="Times New Roman"/>
        </w:rPr>
        <w:t xml:space="preserve"> novices and can act as bridge to reduce that gap through personalized feedback. As mere experience</w:t>
      </w:r>
      <w:r w:rsidR="003429EA" w:rsidRPr="00275003">
        <w:rPr>
          <w:rFonts w:cs="Times New Roman"/>
        </w:rPr>
        <w:t xml:space="preserve"> is not the key to expertise </w:t>
      </w:r>
      <w:r w:rsidRPr="00275003">
        <w:rPr>
          <w:rFonts w:cs="Times New Roman"/>
        </w:rPr>
        <w:t xml:space="preserve">but how the experience is used as a learning mechanism by the individual </w:t>
      </w:r>
      <w:r w:rsidRPr="00275003">
        <w:rPr>
          <w:rFonts w:cs="Times New Roman"/>
        </w:rPr>
        <w:fldChar w:fldCharType="begin"/>
      </w:r>
      <w:r w:rsidR="00161D88">
        <w:rPr>
          <w:rFonts w:cs="Times New Roman"/>
        </w:rPr>
        <w:instrText xml:space="preserve"> ADDIN EN.CITE &lt;EndNote&gt;&lt;Cite&gt;&lt;Author&gt;Ferry&lt;/Author&gt;&lt;Year&gt;1998&lt;/Year&gt;&lt;RecNum&gt;147&lt;/RecNum&gt;&lt;DisplayText&gt;(Ferry and Ross-Gordon 1998, Daley 1999)&lt;/DisplayText&gt;&lt;record&gt;&lt;rec-number&gt;147&lt;/rec-number&gt;&lt;foreign-keys&gt;&lt;key app="EN" db-id="tszt2est5wstfoef0w8pr9vprvss5t55xszs" timestamp="1538165840"&gt;147&lt;/key&gt;&lt;/foreign-keys&gt;&lt;ref-type name="Journal Article"&gt;17&lt;/ref-type&gt;&lt;contributors&gt;&lt;authors&gt;&lt;author&gt;Ferry, Natalie M&lt;/author&gt;&lt;author&gt;Ross-Gordon, Jovita M&lt;/author&gt;&lt;/authors&gt;&lt;/contributors&gt;&lt;titles&gt;&lt;title&gt;An inquiry into Schön&amp;apos;s epistemology of practice: Exploring links between experience and reflective practice&lt;/title&gt;&lt;secondary-title&gt;Adult Education Quarterly&lt;/secondary-title&gt;&lt;/titles&gt;&lt;periodical&gt;&lt;full-title&gt;Adult Education Quarterly&lt;/full-title&gt;&lt;/periodical&gt;&lt;pages&gt;98-112&lt;/pages&gt;&lt;volume&gt;48&lt;/volume&gt;&lt;number&gt;2&lt;/number&gt;&lt;dates&gt;&lt;year&gt;1998&lt;/year&gt;&lt;/dates&gt;&lt;isbn&gt;0741-7136&lt;/isbn&gt;&lt;urls&gt;&lt;/urls&gt;&lt;/record&gt;&lt;/Cite&gt;&lt;Cite&gt;&lt;Author&gt;Daley&lt;/Author&gt;&lt;Year&gt;1999&lt;/Year&gt;&lt;RecNum&gt;148&lt;/RecNum&gt;&lt;record&gt;&lt;rec-number&gt;148&lt;/rec-number&gt;&lt;foreign-keys&gt;&lt;key app="EN" db-id="tszt2est5wstfoef0w8pr9vprvss5t55xszs" timestamp="1538165898"&gt;148&lt;/key&gt;&lt;/foreign-keys&gt;&lt;ref-type name="Journal Article"&gt;17&lt;/ref-type&gt;&lt;contributors&gt;&lt;authors&gt;&lt;author&gt;Daley, Barbara J.&lt;/author&gt;&lt;/authors&gt;&lt;/contributors&gt;&lt;titles&gt;&lt;title&gt;Novice to Expert: An Exploration of How Professionals Learn&lt;/title&gt;&lt;secondary-title&gt;Adult Education Quarterly&lt;/secondary-title&gt;&lt;/titles&gt;&lt;periodical&gt;&lt;full-title&gt;Adult Education Quarterly&lt;/full-title&gt;&lt;/periodical&gt;&lt;pages&gt;133-147&lt;/pages&gt;&lt;volume&gt;49&lt;/volume&gt;&lt;number&gt;4&lt;/number&gt;&lt;dates&gt;&lt;year&gt;1999&lt;/year&gt;&lt;/dates&gt;&lt;urls&gt;&lt;related-urls&gt;&lt;url&gt;http://journals.sagepub.com/doi/abs/10.1177/074171369904900401&lt;/url&gt;&lt;/related-urls&gt;&lt;/urls&gt;&lt;electronic-resource-num&gt;10.1177/074171369904900401&lt;/electronic-resource-num&gt;&lt;/record&gt;&lt;/Cite&gt;&lt;/EndNote&gt;</w:instrText>
      </w:r>
      <w:r w:rsidRPr="00275003">
        <w:rPr>
          <w:rFonts w:cs="Times New Roman"/>
        </w:rPr>
        <w:fldChar w:fldCharType="separate"/>
      </w:r>
      <w:r w:rsidR="00161D88">
        <w:rPr>
          <w:rFonts w:cs="Times New Roman"/>
          <w:noProof/>
        </w:rPr>
        <w:t>(Ferry and Ross-Gordon 1998, Daley 1999)</w:t>
      </w:r>
      <w:r w:rsidRPr="00275003">
        <w:rPr>
          <w:rFonts w:cs="Times New Roman"/>
        </w:rPr>
        <w:fldChar w:fldCharType="end"/>
      </w:r>
      <w:r w:rsidRPr="00275003">
        <w:rPr>
          <w:rFonts w:cs="Times New Roman"/>
        </w:rPr>
        <w:t xml:space="preserve"> </w:t>
      </w:r>
      <w:r w:rsidR="003429EA" w:rsidRPr="00275003">
        <w:rPr>
          <w:rFonts w:cs="Times New Roman"/>
        </w:rPr>
        <w:t>and</w:t>
      </w:r>
      <w:r w:rsidRPr="00275003">
        <w:rPr>
          <w:rFonts w:cs="Times New Roman"/>
        </w:rPr>
        <w:t xml:space="preserve"> such techniques can help in turning mere experiences into deliberate learning mechanisms. Additionally, </w:t>
      </w:r>
      <w:r w:rsidR="003429EA" w:rsidRPr="00275003">
        <w:rPr>
          <w:rFonts w:cs="Times New Roman"/>
        </w:rPr>
        <w:t xml:space="preserve">through </w:t>
      </w:r>
      <w:r w:rsidRPr="00275003">
        <w:rPr>
          <w:rFonts w:cs="Times New Roman"/>
        </w:rPr>
        <w:t xml:space="preserve">these assessments </w:t>
      </w:r>
      <w:r w:rsidR="003429EA" w:rsidRPr="00275003">
        <w:rPr>
          <w:rFonts w:cs="Times New Roman"/>
        </w:rPr>
        <w:t xml:space="preserve">we </w:t>
      </w:r>
      <w:r w:rsidRPr="00275003">
        <w:rPr>
          <w:rFonts w:cs="Times New Roman"/>
        </w:rPr>
        <w:t xml:space="preserve">can </w:t>
      </w:r>
      <w:r w:rsidR="003429EA" w:rsidRPr="00275003">
        <w:rPr>
          <w:rFonts w:cs="Times New Roman"/>
        </w:rPr>
        <w:t>track</w:t>
      </w:r>
      <w:r w:rsidRPr="00275003">
        <w:rPr>
          <w:rFonts w:cs="Times New Roman"/>
        </w:rPr>
        <w:t xml:space="preserve"> the progress of candidates by comparing the</w:t>
      </w:r>
      <w:r w:rsidR="003429EA" w:rsidRPr="00275003">
        <w:rPr>
          <w:rFonts w:cs="Times New Roman"/>
        </w:rPr>
        <w:t>ir successive heat or gaze plots</w:t>
      </w:r>
      <w:r w:rsidRPr="00275003">
        <w:rPr>
          <w:rFonts w:cs="Times New Roman"/>
        </w:rPr>
        <w:t xml:space="preserve"> before and after the feedback. Furthermore, a database of candidate’s past performance</w:t>
      </w:r>
      <w:r w:rsidR="003429EA" w:rsidRPr="00275003">
        <w:rPr>
          <w:rFonts w:cs="Times New Roman"/>
        </w:rPr>
        <w:t xml:space="preserve"> can be maintained which can</w:t>
      </w:r>
      <w:r w:rsidRPr="00275003">
        <w:rPr>
          <w:rFonts w:cs="Times New Roman"/>
        </w:rPr>
        <w:t xml:space="preserve"> help in investigating their retention memory (long &amp; short) and on these grounds the recertification period for well control training can be curtailed on </w:t>
      </w:r>
      <w:r w:rsidRPr="00275003">
        <w:rPr>
          <w:rFonts w:cs="Times New Roman"/>
        </w:rPr>
        <w:lastRenderedPageBreak/>
        <w:t xml:space="preserve">individual basis, rather than keeping the same 2 years certification validity for every candidate.   </w:t>
      </w:r>
    </w:p>
    <w:p w14:paraId="79C0BB0E" w14:textId="1B32805C" w:rsidR="009A08A8" w:rsidRPr="00275003" w:rsidRDefault="003429EA" w:rsidP="009A08A8">
      <w:pPr>
        <w:pStyle w:val="NewNormal"/>
        <w:rPr>
          <w:rFonts w:cs="Times New Roman"/>
        </w:rPr>
      </w:pPr>
      <w:r w:rsidRPr="00275003">
        <w:rPr>
          <w:rFonts w:cs="Times New Roman"/>
        </w:rPr>
        <w:t>F</w:t>
      </w:r>
      <w:r w:rsidR="009A08A8" w:rsidRPr="00275003">
        <w:rPr>
          <w:rFonts w:cs="Times New Roman"/>
        </w:rPr>
        <w:t xml:space="preserve">rom the fixation data we can conclude that the novices were unable </w:t>
      </w:r>
      <w:r w:rsidRPr="00275003">
        <w:rPr>
          <w:rFonts w:cs="Times New Roman"/>
        </w:rPr>
        <w:t>to</w:t>
      </w:r>
      <w:r w:rsidR="009A08A8" w:rsidRPr="00275003">
        <w:rPr>
          <w:rFonts w:cs="Times New Roman"/>
        </w:rPr>
        <w:t xml:space="preserve"> focus on the important AOIs during </w:t>
      </w:r>
      <w:r w:rsidRPr="00275003">
        <w:rPr>
          <w:rFonts w:cs="Times New Roman"/>
        </w:rPr>
        <w:t xml:space="preserve">the </w:t>
      </w:r>
      <w:r w:rsidR="009A08A8" w:rsidRPr="00275003">
        <w:rPr>
          <w:rFonts w:cs="Times New Roman"/>
        </w:rPr>
        <w:t>TOIs, which might highlight the lack of factual knowledge</w:t>
      </w:r>
      <w:r w:rsidRPr="00275003">
        <w:rPr>
          <w:rFonts w:cs="Times New Roman"/>
        </w:rPr>
        <w:t>, training</w:t>
      </w:r>
      <w:r w:rsidR="009A08A8" w:rsidRPr="00275003">
        <w:rPr>
          <w:rFonts w:cs="Times New Roman"/>
        </w:rPr>
        <w:t xml:space="preserve"> or the inefficient retrieval of stored knowledge</w:t>
      </w:r>
      <w:r w:rsidRPr="00275003">
        <w:rPr>
          <w:rFonts w:cs="Times New Roman"/>
        </w:rPr>
        <w:t>.</w:t>
      </w:r>
      <w:r w:rsidR="009A08A8" w:rsidRPr="00275003">
        <w:rPr>
          <w:rFonts w:cs="Times New Roman"/>
        </w:rPr>
        <w:t xml:space="preserve">  However, in other cases the lack in performance could be dominated by other human factors like stress or startle effect, decision making, lack of communication or planning etc. These factors must be first identified before they can be eliminated </w:t>
      </w:r>
      <w:r w:rsidRPr="00275003">
        <w:rPr>
          <w:rFonts w:cs="Times New Roman"/>
        </w:rPr>
        <w:t>or</w:t>
      </w:r>
      <w:r w:rsidR="009A08A8" w:rsidRPr="00275003">
        <w:rPr>
          <w:rFonts w:cs="Times New Roman"/>
        </w:rPr>
        <w:t xml:space="preserve"> optimize</w:t>
      </w:r>
      <w:r w:rsidRPr="00275003">
        <w:rPr>
          <w:rFonts w:cs="Times New Roman"/>
        </w:rPr>
        <w:t>d to enhance</w:t>
      </w:r>
      <w:r w:rsidR="009A08A8" w:rsidRPr="00275003">
        <w:rPr>
          <w:rFonts w:cs="Times New Roman"/>
        </w:rPr>
        <w:t xml:space="preserve"> the performance</w:t>
      </w:r>
      <w:r w:rsidRPr="00275003">
        <w:rPr>
          <w:rFonts w:cs="Times New Roman"/>
        </w:rPr>
        <w:t xml:space="preserve"> of the system and</w:t>
      </w:r>
      <w:r w:rsidR="009A08A8" w:rsidRPr="00275003">
        <w:rPr>
          <w:rFonts w:cs="Times New Roman"/>
        </w:rPr>
        <w:t xml:space="preserve"> techniques like eye tracking can play a role in </w:t>
      </w:r>
      <w:r w:rsidR="00725C8C">
        <w:rPr>
          <w:rFonts w:cs="Times New Roman"/>
        </w:rPr>
        <w:t>pin</w:t>
      </w:r>
      <w:r w:rsidR="00037EE9">
        <w:rPr>
          <w:rFonts w:cs="Times New Roman"/>
        </w:rPr>
        <w:t>-</w:t>
      </w:r>
      <w:r w:rsidR="00725C8C">
        <w:rPr>
          <w:rFonts w:cs="Times New Roman"/>
        </w:rPr>
        <w:t>pointing just that</w:t>
      </w:r>
      <w:r w:rsidR="009A08A8" w:rsidRPr="00275003">
        <w:rPr>
          <w:rFonts w:cs="Times New Roman"/>
        </w:rPr>
        <w:t xml:space="preserve">. </w:t>
      </w:r>
    </w:p>
    <w:p w14:paraId="163E3E87" w14:textId="2BB0AF0F" w:rsidR="009A08A8" w:rsidRPr="00275003" w:rsidRDefault="009A08A8" w:rsidP="002300B6">
      <w:pPr>
        <w:pStyle w:val="NewNormal"/>
        <w:rPr>
          <w:rFonts w:cs="Times New Roman"/>
        </w:rPr>
      </w:pPr>
      <w:r w:rsidRPr="00275003">
        <w:rPr>
          <w:rFonts w:cs="Times New Roman"/>
        </w:rPr>
        <w:t xml:space="preserve">Incorporating tools like eye tracking in the evaluation </w:t>
      </w:r>
      <w:r w:rsidR="003429EA" w:rsidRPr="00275003">
        <w:rPr>
          <w:rFonts w:cs="Times New Roman"/>
        </w:rPr>
        <w:t>and</w:t>
      </w:r>
      <w:r w:rsidRPr="00275003">
        <w:rPr>
          <w:rFonts w:cs="Times New Roman"/>
        </w:rPr>
        <w:t xml:space="preserve"> training programs can also help in creating additional evaluation sieves for the candidates, where benchmark fixation (heat </w:t>
      </w:r>
      <w:r w:rsidR="000F5640" w:rsidRPr="00275003">
        <w:rPr>
          <w:rFonts w:cs="Times New Roman"/>
        </w:rPr>
        <w:t>and</w:t>
      </w:r>
      <w:r w:rsidRPr="00275003">
        <w:rPr>
          <w:rFonts w:cs="Times New Roman"/>
        </w:rPr>
        <w:t xml:space="preserve"> gaze) plots of the experts in various situations can be used to compare with other participants. This will allow to probe the human aspect which has been missing in current well control training </w:t>
      </w:r>
      <w:r w:rsidR="002300B6" w:rsidRPr="00275003">
        <w:rPr>
          <w:rFonts w:cs="Times New Roman"/>
        </w:rPr>
        <w:t>and</w:t>
      </w:r>
      <w:r w:rsidRPr="00275003">
        <w:rPr>
          <w:rFonts w:cs="Times New Roman"/>
        </w:rPr>
        <w:t xml:space="preserve"> evaluations programs. On the fronts of cognitive engineering, eye tracking can help to compare how performance is affected by different displays </w:t>
      </w:r>
      <w:r w:rsidR="002300B6" w:rsidRPr="00275003">
        <w:rPr>
          <w:rFonts w:cs="Times New Roman"/>
        </w:rPr>
        <w:t>and</w:t>
      </w:r>
      <w:r w:rsidRPr="00275003">
        <w:rPr>
          <w:rFonts w:cs="Times New Roman"/>
        </w:rPr>
        <w:t xml:space="preserve"> system designs during similar simulations.</w:t>
      </w:r>
      <w:r w:rsidR="002300B6" w:rsidRPr="00275003">
        <w:rPr>
          <w:rFonts w:cs="Times New Roman"/>
        </w:rPr>
        <w:t xml:space="preserve"> These types of analysis can also reveal that different displays or their positions are optimal</w:t>
      </w:r>
      <w:r w:rsidR="00984F06">
        <w:rPr>
          <w:rFonts w:cs="Times New Roman"/>
        </w:rPr>
        <w:t xml:space="preserve"> at </w:t>
      </w:r>
      <w:r w:rsidR="002300B6" w:rsidRPr="00275003">
        <w:rPr>
          <w:rFonts w:cs="Times New Roman"/>
        </w:rPr>
        <w:t>individual</w:t>
      </w:r>
      <w:r w:rsidR="00984F06">
        <w:rPr>
          <w:rFonts w:cs="Times New Roman"/>
        </w:rPr>
        <w:t xml:space="preserve"> levels</w:t>
      </w:r>
      <w:r w:rsidR="002300B6" w:rsidRPr="00275003">
        <w:rPr>
          <w:rFonts w:cs="Times New Roman"/>
        </w:rPr>
        <w:t xml:space="preserve"> and </w:t>
      </w:r>
      <w:r w:rsidR="00984F06">
        <w:rPr>
          <w:rFonts w:cs="Times New Roman"/>
        </w:rPr>
        <w:t>in</w:t>
      </w:r>
      <w:r w:rsidR="002300B6" w:rsidRPr="00275003">
        <w:rPr>
          <w:rFonts w:cs="Times New Roman"/>
        </w:rPr>
        <w:t xml:space="preserve"> future </w:t>
      </w:r>
      <w:r w:rsidR="00984F06">
        <w:rPr>
          <w:rFonts w:cs="Times New Roman"/>
        </w:rPr>
        <w:t xml:space="preserve">can lead us to </w:t>
      </w:r>
      <w:r w:rsidR="002300B6" w:rsidRPr="00275003">
        <w:rPr>
          <w:rFonts w:cs="Times New Roman"/>
        </w:rPr>
        <w:t xml:space="preserve">customize important displays </w:t>
      </w:r>
      <w:r w:rsidR="00984F06">
        <w:rPr>
          <w:rFonts w:cs="Times New Roman"/>
        </w:rPr>
        <w:t>at</w:t>
      </w:r>
      <w:r w:rsidR="002300B6" w:rsidRPr="00275003">
        <w:rPr>
          <w:rFonts w:cs="Times New Roman"/>
        </w:rPr>
        <w:t xml:space="preserve"> individual basis. </w:t>
      </w:r>
    </w:p>
    <w:p w14:paraId="0CFF7761" w14:textId="23DCC760" w:rsidR="00C5253F" w:rsidRDefault="00C5253F" w:rsidP="002300B6">
      <w:pPr>
        <w:pStyle w:val="NewNormal"/>
      </w:pPr>
    </w:p>
    <w:p w14:paraId="67D96459" w14:textId="19EB8632" w:rsidR="00275003" w:rsidRDefault="00275003" w:rsidP="002300B6">
      <w:pPr>
        <w:pStyle w:val="NewNormal"/>
      </w:pPr>
    </w:p>
    <w:p w14:paraId="7B87FA29" w14:textId="205C77B2" w:rsidR="00275003" w:rsidRDefault="00275003" w:rsidP="002300B6">
      <w:pPr>
        <w:pStyle w:val="NewNormal"/>
      </w:pPr>
    </w:p>
    <w:p w14:paraId="1668B54B" w14:textId="0D21BA12" w:rsidR="00C55E5C" w:rsidRDefault="00C55E5C" w:rsidP="002300B6">
      <w:pPr>
        <w:pStyle w:val="NewNormal"/>
      </w:pPr>
    </w:p>
    <w:p w14:paraId="61EC0EF1" w14:textId="38061B8D" w:rsidR="00C55E5C" w:rsidRDefault="00C55E5C" w:rsidP="002300B6">
      <w:pPr>
        <w:pStyle w:val="NewNormal"/>
      </w:pPr>
    </w:p>
    <w:p w14:paraId="5D5BCE8E" w14:textId="77777777" w:rsidR="00C55E5C" w:rsidRDefault="00C55E5C" w:rsidP="002300B6">
      <w:pPr>
        <w:pStyle w:val="NewNormal"/>
      </w:pPr>
    </w:p>
    <w:p w14:paraId="7626B036" w14:textId="2D99A26A" w:rsidR="00275003" w:rsidRDefault="00275003" w:rsidP="002300B6">
      <w:pPr>
        <w:pStyle w:val="NewNormal"/>
      </w:pPr>
    </w:p>
    <w:p w14:paraId="79F893B9" w14:textId="0AD25993" w:rsidR="00914729" w:rsidRDefault="00914729" w:rsidP="002300B6">
      <w:pPr>
        <w:pStyle w:val="NewNormal"/>
      </w:pPr>
    </w:p>
    <w:p w14:paraId="21C64705" w14:textId="73B0569E" w:rsidR="009A08A8" w:rsidRDefault="00C431C1" w:rsidP="00D904DD">
      <w:pPr>
        <w:pStyle w:val="MainHeading"/>
      </w:pPr>
      <w:bookmarkStart w:id="83" w:name="_Toc12059488"/>
      <w:bookmarkStart w:id="84" w:name="_Toc12059489"/>
      <w:bookmarkStart w:id="85" w:name="_Toc12059490"/>
      <w:bookmarkStart w:id="86" w:name="_Toc14778719"/>
      <w:bookmarkEnd w:id="83"/>
      <w:bookmarkEnd w:id="84"/>
      <w:bookmarkEnd w:id="85"/>
      <w:r>
        <w:lastRenderedPageBreak/>
        <w:t>Content Analysis</w:t>
      </w:r>
      <w:bookmarkEnd w:id="86"/>
    </w:p>
    <w:p w14:paraId="6F17319B" w14:textId="58B09942" w:rsidR="00A50AEE" w:rsidRPr="00275003" w:rsidRDefault="007772B2" w:rsidP="00C431C1">
      <w:pPr>
        <w:pStyle w:val="NewNormal"/>
        <w:rPr>
          <w:rFonts w:cs="Times New Roman"/>
        </w:rPr>
      </w:pPr>
      <w:r w:rsidRPr="00275003">
        <w:rPr>
          <w:rFonts w:cs="Times New Roman"/>
        </w:rPr>
        <w:t xml:space="preserve">Communication is necessary for </w:t>
      </w:r>
      <w:r w:rsidR="00075CB5" w:rsidRPr="00275003">
        <w:rPr>
          <w:rFonts w:cs="Times New Roman"/>
        </w:rPr>
        <w:t xml:space="preserve">almost all intellective task and becomes of primary importance in projects requiring multi-disciplinary interactions. </w:t>
      </w:r>
      <w:r w:rsidR="00A50AEE" w:rsidRPr="00275003">
        <w:rPr>
          <w:rFonts w:cs="Times New Roman"/>
        </w:rPr>
        <w:t xml:space="preserve">Rail Safety and Standard Board has pointed that almost one-third of the incidents are at least partly caused by communication failure </w:t>
      </w:r>
      <w:r w:rsidR="00A50AEE" w:rsidRPr="00275003">
        <w:rPr>
          <w:rFonts w:cs="Times New Roman"/>
        </w:rPr>
        <w:fldChar w:fldCharType="begin"/>
      </w:r>
      <w:r w:rsidR="00161D88">
        <w:rPr>
          <w:rFonts w:cs="Times New Roman"/>
        </w:rPr>
        <w:instrText xml:space="preserve"> ADDIN EN.CITE &lt;EndNote&gt;&lt;Cite&gt;&lt;Author&gt;RSSB&lt;/Author&gt;&lt;Year&gt;2008&lt;/Year&gt;&lt;RecNum&gt;22&lt;/RecNum&gt;&lt;DisplayText&gt;(RSSB 2008)&lt;/DisplayText&gt;&lt;record&gt;&lt;rec-number&gt;22&lt;/rec-number&gt;&lt;foreign-keys&gt;&lt;key app="EN" db-id="tszt2est5wstfoef0w8pr9vprvss5t55xszs" timestamp="1527627266"&gt;22&lt;/key&gt;&lt;/foreign-keys&gt;&lt;ref-type name="Standard"&gt;58&lt;/ref-type&gt;&lt;contributors&gt;&lt;authors&gt;&lt;author&gt;RSSB&lt;/author&gt;&lt;/authors&gt;&lt;/contributors&gt;&lt;titles&gt;&lt;title&gt;Understanding Human Factors – a guide for the railway industry&lt;/title&gt;&lt;/titles&gt;&lt;dates&gt;&lt;year&gt;2008&lt;/year&gt;&lt;/dates&gt;&lt;publisher&gt;Rail Safety and Standards Board&lt;/publisher&gt;&lt;urls&gt;&lt;/urls&gt;&lt;/record&gt;&lt;/Cite&gt;&lt;/EndNote&gt;</w:instrText>
      </w:r>
      <w:r w:rsidR="00A50AEE" w:rsidRPr="00275003">
        <w:rPr>
          <w:rFonts w:cs="Times New Roman"/>
        </w:rPr>
        <w:fldChar w:fldCharType="separate"/>
      </w:r>
      <w:r w:rsidR="00161D88">
        <w:rPr>
          <w:rFonts w:cs="Times New Roman"/>
          <w:noProof/>
        </w:rPr>
        <w:t>(RSSB 2008)</w:t>
      </w:r>
      <w:r w:rsidR="00A50AEE" w:rsidRPr="00275003">
        <w:rPr>
          <w:rFonts w:cs="Times New Roman"/>
        </w:rPr>
        <w:fldChar w:fldCharType="end"/>
      </w:r>
      <w:r w:rsidR="00A50AEE" w:rsidRPr="00275003">
        <w:rPr>
          <w:rFonts w:cs="Times New Roman"/>
        </w:rPr>
        <w:t xml:space="preserve">. Similarly, communication was one off the HF which allowed the Macondo blowout. </w:t>
      </w:r>
    </w:p>
    <w:p w14:paraId="4EF7DD37" w14:textId="2B0948BA" w:rsidR="00C431C1" w:rsidRPr="00275003" w:rsidRDefault="00A50AEE" w:rsidP="00C431C1">
      <w:pPr>
        <w:pStyle w:val="NewNormal"/>
        <w:rPr>
          <w:rFonts w:cs="Times New Roman"/>
        </w:rPr>
      </w:pPr>
      <w:r w:rsidRPr="00275003">
        <w:rPr>
          <w:rFonts w:cs="Times New Roman"/>
        </w:rPr>
        <w:t>In oil and gas industry</w:t>
      </w:r>
      <w:r w:rsidR="000A1D1A" w:rsidRPr="00275003">
        <w:rPr>
          <w:rFonts w:cs="Times New Roman"/>
        </w:rPr>
        <w:t xml:space="preserve">, the interactive nature, diverse crew and amalgam of several disciplines and expertise </w:t>
      </w:r>
      <w:r w:rsidR="00A02C95" w:rsidRPr="00275003">
        <w:rPr>
          <w:rFonts w:cs="Times New Roman"/>
        </w:rPr>
        <w:t xml:space="preserve">make effective </w:t>
      </w:r>
      <w:r w:rsidR="000A1D1A" w:rsidRPr="00275003">
        <w:rPr>
          <w:rFonts w:cs="Times New Roman"/>
        </w:rPr>
        <w:t>communication</w:t>
      </w:r>
      <w:r w:rsidR="00A02C95" w:rsidRPr="00275003">
        <w:rPr>
          <w:rFonts w:cs="Times New Roman"/>
        </w:rPr>
        <w:t xml:space="preserve"> crucial for success</w:t>
      </w:r>
      <w:r w:rsidR="000A1D1A" w:rsidRPr="00275003">
        <w:rPr>
          <w:rFonts w:cs="Times New Roman"/>
        </w:rPr>
        <w:t xml:space="preserve">. </w:t>
      </w:r>
      <w:r w:rsidR="00A02C95" w:rsidRPr="00275003">
        <w:rPr>
          <w:rFonts w:cs="Times New Roman"/>
          <w:szCs w:val="24"/>
        </w:rPr>
        <w:t>A series of correspondence among engineers is required during the planning phase and continuous interaction among the crew is vital during the execution phase of the project. Analyzing those communication in real time can help in providing insights into the readiness of the crew, risk perceptions, individual and team confidence levels, and the cognitive processes during the tasks.</w:t>
      </w:r>
      <w:r w:rsidRPr="00275003">
        <w:rPr>
          <w:rFonts w:cs="Times New Roman"/>
        </w:rPr>
        <w:t xml:space="preserve"> </w:t>
      </w:r>
      <w:r w:rsidR="00075CB5" w:rsidRPr="00275003">
        <w:rPr>
          <w:rFonts w:cs="Times New Roman"/>
        </w:rPr>
        <w:t xml:space="preserve"> </w:t>
      </w:r>
    </w:p>
    <w:p w14:paraId="5EA763A5" w14:textId="359EE537" w:rsidR="00A02C95" w:rsidRPr="00275003" w:rsidRDefault="00A02C95" w:rsidP="00A02C95">
      <w:pPr>
        <w:spacing w:line="360" w:lineRule="auto"/>
        <w:ind w:firstLine="720"/>
        <w:rPr>
          <w:rFonts w:ascii="Times New Roman" w:hAnsi="Times New Roman" w:cs="Times New Roman"/>
          <w:szCs w:val="24"/>
        </w:rPr>
      </w:pPr>
      <w:r w:rsidRPr="00275003">
        <w:rPr>
          <w:rFonts w:ascii="Times New Roman" w:hAnsi="Times New Roman" w:cs="Times New Roman"/>
          <w:szCs w:val="24"/>
        </w:rPr>
        <w:t xml:space="preserve">The infamous email “But, who cares, it’s done, end of story, [we] will probably be fine and we’ll get a good cement job”, written by the BP engineer four days before the Macondo well explosion, has been quoted multiple times in commentary after the incident to highlight their bias towards the commercial risk rather than towards safety </w:t>
      </w:r>
      <w:r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&lt;EndNote&gt;&lt;Cite&gt;&lt;Author&gt;Hopkins&lt;/Author&gt;&lt;Year&gt;2012&lt;/Year&gt;&lt;RecNum&gt;38&lt;/RecNum&gt;&lt;DisplayText&gt;(Hopkins 2012)&lt;/DisplayText&gt;&lt;record&gt;&lt;rec-number&gt;38&lt;/rec-number&gt;&lt;foreign-keys&gt;&lt;key app="EN" db-id="tszt2est5wstfoef0w8pr9vprvss5t55xszs" timestamp="1528871302"&gt;38&lt;/key&gt;&lt;/foreign-keys&gt;&lt;ref-type name="Book"&gt;6&lt;/ref-type&gt;&lt;contributors&gt;&lt;authors&gt;&lt;author&gt;Andrew Hopkins&lt;/author&gt;&lt;/authors&gt;&lt;/contributors&gt;&lt;titles&gt;&lt;title&gt;Disastrous Decisions: The Human and Organisational Causes of the Gulf of Mexico Blowout&lt;/title&gt;&lt;/titles&gt;&lt;section&gt;15-16&lt;/section&gt;&lt;dates&gt;&lt;year&gt;2012&lt;/year&gt;&lt;/dates&gt;&lt;publisher&gt;CCH Australia Limited&lt;/publisher&gt;&lt;urls&gt;&lt;/urls&gt;&lt;/record&gt;&lt;/Cite&gt;&lt;/EndNote&gt;</w:instrText>
      </w:r>
      <w:r w:rsidRPr="00275003">
        <w:rPr>
          <w:rFonts w:ascii="Times New Roman" w:hAnsi="Times New Roman" w:cs="Times New Roman"/>
          <w:szCs w:val="24"/>
        </w:rPr>
        <w:fldChar w:fldCharType="separate"/>
      </w:r>
      <w:r w:rsidR="00161D88">
        <w:rPr>
          <w:rFonts w:ascii="Times New Roman" w:hAnsi="Times New Roman" w:cs="Times New Roman"/>
          <w:noProof/>
          <w:szCs w:val="24"/>
        </w:rPr>
        <w:t>(Hopkins 2012)</w:t>
      </w:r>
      <w:r w:rsidRPr="00275003">
        <w:rPr>
          <w:rFonts w:ascii="Times New Roman" w:hAnsi="Times New Roman" w:cs="Times New Roman"/>
          <w:szCs w:val="24"/>
        </w:rPr>
        <w:fldChar w:fldCharType="end"/>
      </w:r>
      <w:r w:rsidRPr="00275003">
        <w:rPr>
          <w:rFonts w:ascii="Times New Roman" w:hAnsi="Times New Roman" w:cs="Times New Roman"/>
          <w:szCs w:val="24"/>
        </w:rPr>
        <w:t>. So instead of analyzing such communications after the incident, content analysis can help to analyze these communications in real time and can provide feedback to inform the engineers towards using a safer approach.</w:t>
      </w:r>
    </w:p>
    <w:p w14:paraId="0855E16C" w14:textId="32F29C56" w:rsidR="00A97AE7" w:rsidRPr="00275003" w:rsidRDefault="00A97AE7" w:rsidP="00A02C95">
      <w:pPr>
        <w:spacing w:line="360" w:lineRule="auto"/>
        <w:ind w:firstLine="720"/>
        <w:rPr>
          <w:rFonts w:ascii="Times New Roman" w:hAnsi="Times New Roman" w:cs="Times New Roman"/>
          <w:szCs w:val="24"/>
        </w:rPr>
      </w:pPr>
      <w:r w:rsidRPr="00275003">
        <w:rPr>
          <w:rFonts w:ascii="Times New Roman" w:hAnsi="Times New Roman" w:cs="Times New Roman"/>
          <w:szCs w:val="24"/>
        </w:rPr>
        <w:t>Over other techniques like VPA or questionnaire content analysis results in no interference during the operations or experiment which allows maintain the integrity and representativeness of the environment. Additionally, it has the potential to analyze the electronic communication during the planning phase and make proactive interventions to provide feedback.</w:t>
      </w:r>
    </w:p>
    <w:p w14:paraId="6F27E04F" w14:textId="282BAEA8" w:rsidR="006A41AC" w:rsidRPr="00275003" w:rsidRDefault="000E77AC" w:rsidP="000E77AC">
      <w:pPr>
        <w:spacing w:line="360" w:lineRule="auto"/>
        <w:ind w:firstLine="720"/>
        <w:rPr>
          <w:rFonts w:ascii="Times New Roman" w:hAnsi="Times New Roman" w:cs="Times New Roman"/>
          <w:szCs w:val="24"/>
        </w:rPr>
      </w:pPr>
      <w:r w:rsidRPr="00275003">
        <w:rPr>
          <w:rFonts w:ascii="Times New Roman" w:hAnsi="Times New Roman" w:cs="Times New Roman"/>
          <w:szCs w:val="24"/>
        </w:rPr>
        <w:t xml:space="preserve">Content Analysis (CA) is a research technique used for making replicable and valid inference from data to their context, with the purpose of providing new insights, understanding of the phenomena and a practical guide to action </w:t>
      </w:r>
      <w:r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&lt;EndNote&gt;&lt;Cite&gt;&lt;Author&gt;Klaus Krippendorff&lt;/Author&gt;&lt;Year&gt;2004&lt;/Year&gt;&lt;RecNum&gt;15&lt;/RecNum&gt;&lt;DisplayText&gt;(Krippendorff 2004)&lt;/DisplayText&gt;&lt;record&gt;&lt;rec-number&gt;15&lt;/rec-number&gt;&lt;foreign-keys&gt;&lt;key app="EN" db-id="tszt2est5wstfoef0w8pr9vprvss5t55xszs" timestamp="1527445127"&gt;15&lt;/key&gt;&lt;/foreign-keys&gt;&lt;ref-type name="Book"&gt;6&lt;/ref-type&gt;&lt;contributors&gt;&lt;authors&gt;&lt;author&gt;Klaus Krippendorff&lt;/author&gt;&lt;/authors&gt;&lt;/contributors&gt;&lt;titles&gt;&lt;title&gt;Content Analysis An Introduction to its Methodology&lt;/title&gt;&lt;/titles&gt;&lt;edition&gt;Second&lt;/edition&gt;&lt;dates&gt;&lt;year&gt;2004&lt;/year&gt;&lt;/dates&gt;&lt;urls&gt;&lt;/urls&gt;&lt;/record&gt;&lt;/Cite&gt;&lt;/EndNote&gt;</w:instrText>
      </w:r>
      <w:r w:rsidRPr="00275003">
        <w:rPr>
          <w:rFonts w:ascii="Times New Roman" w:hAnsi="Times New Roman" w:cs="Times New Roman"/>
          <w:szCs w:val="24"/>
        </w:rPr>
        <w:fldChar w:fldCharType="separate"/>
      </w:r>
      <w:r w:rsidR="00161D88">
        <w:rPr>
          <w:rFonts w:ascii="Times New Roman" w:hAnsi="Times New Roman" w:cs="Times New Roman"/>
          <w:noProof/>
          <w:szCs w:val="24"/>
        </w:rPr>
        <w:t>(Krippendorff 2004)</w:t>
      </w:r>
      <w:r w:rsidRPr="00275003">
        <w:rPr>
          <w:rFonts w:ascii="Times New Roman" w:hAnsi="Times New Roman" w:cs="Times New Roman"/>
          <w:szCs w:val="24"/>
        </w:rPr>
        <w:fldChar w:fldCharType="end"/>
      </w:r>
      <w:r w:rsidRPr="00275003">
        <w:rPr>
          <w:rFonts w:ascii="Times New Roman" w:hAnsi="Times New Roman" w:cs="Times New Roman"/>
          <w:szCs w:val="24"/>
        </w:rPr>
        <w:t>.</w:t>
      </w:r>
      <w:r w:rsidR="00BC79E2" w:rsidRPr="00275003">
        <w:rPr>
          <w:rFonts w:ascii="Times New Roman" w:hAnsi="Times New Roman" w:cs="Times New Roman"/>
        </w:rPr>
        <w:t xml:space="preserve"> </w:t>
      </w:r>
      <w:r w:rsidRPr="00275003">
        <w:rPr>
          <w:rFonts w:ascii="Times New Roman" w:hAnsi="Times New Roman" w:cs="Times New Roman"/>
          <w:szCs w:val="24"/>
        </w:rPr>
        <w:t xml:space="preserve">The main goal is to get a condensed and broad description of the phenomena, and the outcome </w:t>
      </w:r>
      <w:r w:rsidRPr="00275003">
        <w:rPr>
          <w:rFonts w:ascii="Times New Roman" w:hAnsi="Times New Roman" w:cs="Times New Roman"/>
          <w:szCs w:val="24"/>
        </w:rPr>
        <w:lastRenderedPageBreak/>
        <w:t xml:space="preserve">of the analysis is concepts or categories describing the phenomena model, conceptual system, conceptual map or categories </w:t>
      </w:r>
      <w:r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&lt;EndNote&gt;&lt;Cite&gt;&lt;Author&gt;Satu Elo&lt;/Author&gt;&lt;Year&gt;2008&lt;/Year&gt;&lt;RecNum&gt;16&lt;/RecNum&gt;&lt;DisplayText&gt;(Elo and Kynga¨s 2008)&lt;/DisplayText&gt;&lt;record&gt;&lt;rec-number&gt;16&lt;/rec-number&gt;&lt;foreign-keys&gt;&lt;key app="EN" db-id="tszt2est5wstfoef0w8pr9vprvss5t55xszs" timestamp="1527459095"&gt;16&lt;/key&gt;&lt;/foreign-keys&gt;&lt;ref-type name="Journal Article"&gt;17&lt;/ref-type&gt;&lt;contributors&gt;&lt;authors&gt;&lt;author&gt;Satu Elo &lt;/author&gt;&lt;author&gt;Helvi Kynga¨s&lt;/author&gt;&lt;/authors&gt;&lt;/contributors&gt;&lt;titles&gt;&lt;title&gt;The qualitative content analysis process&lt;/title&gt;&lt;secondary-title&gt;Journal of Advanced Nursing 62(1), 107–115&lt;/secondary-title&gt;&lt;/titles&gt;&lt;periodical&gt;&lt;full-title&gt;Journal of Advanced Nursing 62(1), 107–115&lt;/full-title&gt;&lt;/periodical&gt;&lt;dates&gt;&lt;year&gt;2008&lt;/year&gt;&lt;/dates&gt;&lt;urls&gt;&lt;/urls&gt;&lt;/record&gt;&lt;/Cite&gt;&lt;/EndNote&gt;</w:instrText>
      </w:r>
      <w:r w:rsidRPr="00275003">
        <w:rPr>
          <w:rFonts w:ascii="Times New Roman" w:hAnsi="Times New Roman" w:cs="Times New Roman"/>
          <w:szCs w:val="24"/>
        </w:rPr>
        <w:fldChar w:fldCharType="separate"/>
      </w:r>
      <w:r w:rsidR="00161D88">
        <w:rPr>
          <w:rFonts w:ascii="Times New Roman" w:hAnsi="Times New Roman" w:cs="Times New Roman"/>
          <w:noProof/>
          <w:szCs w:val="24"/>
        </w:rPr>
        <w:t>(Elo and Kynga¨s 2008)</w:t>
      </w:r>
      <w:r w:rsidRPr="00275003">
        <w:rPr>
          <w:rFonts w:ascii="Times New Roman" w:hAnsi="Times New Roman" w:cs="Times New Roman"/>
          <w:szCs w:val="24"/>
        </w:rPr>
        <w:fldChar w:fldCharType="end"/>
      </w:r>
      <w:r w:rsidRPr="00275003">
        <w:rPr>
          <w:rFonts w:ascii="Times New Roman" w:hAnsi="Times New Roman" w:cs="Times New Roman"/>
          <w:szCs w:val="24"/>
        </w:rPr>
        <w:t>. It was first used in the 19</w:t>
      </w:r>
      <w:r w:rsidRPr="00275003">
        <w:rPr>
          <w:rFonts w:ascii="Times New Roman" w:hAnsi="Times New Roman" w:cs="Times New Roman"/>
          <w:szCs w:val="24"/>
          <w:vertAlign w:val="superscript"/>
        </w:rPr>
        <w:t>th</w:t>
      </w:r>
      <w:r w:rsidRPr="00275003">
        <w:rPr>
          <w:rFonts w:ascii="Times New Roman" w:hAnsi="Times New Roman" w:cs="Times New Roman"/>
          <w:szCs w:val="24"/>
        </w:rPr>
        <w:t xml:space="preserve"> century to analyze hymns, newspaper, magazine articles, advertisements and political speeches</w:t>
      </w:r>
      <w:r w:rsidR="00A02DD4" w:rsidRPr="00275003">
        <w:rPr>
          <w:rFonts w:ascii="Times New Roman" w:hAnsi="Times New Roman" w:cs="Times New Roman"/>
          <w:szCs w:val="24"/>
        </w:rPr>
        <w:t>,</w:t>
      </w:r>
      <w:r w:rsidRPr="00275003">
        <w:rPr>
          <w:rFonts w:ascii="Times New Roman" w:hAnsi="Times New Roman" w:cs="Times New Roman"/>
          <w:szCs w:val="24"/>
        </w:rPr>
        <w:t xml:space="preserve"> but today</w:t>
      </w:r>
      <w:r w:rsidR="00A02DD4" w:rsidRPr="00275003">
        <w:rPr>
          <w:rFonts w:ascii="Times New Roman" w:hAnsi="Times New Roman" w:cs="Times New Roman"/>
          <w:szCs w:val="24"/>
        </w:rPr>
        <w:t xml:space="preserve"> CA has a long history of use</w:t>
      </w:r>
      <w:r w:rsidRPr="00275003">
        <w:rPr>
          <w:rFonts w:ascii="Times New Roman" w:hAnsi="Times New Roman" w:cs="Times New Roman"/>
          <w:szCs w:val="24"/>
        </w:rPr>
        <w:t xml:space="preserve"> in journalism, sociology, psychology and </w:t>
      </w:r>
      <w:r w:rsidR="00A02DD4" w:rsidRPr="00275003">
        <w:rPr>
          <w:rFonts w:ascii="Times New Roman" w:hAnsi="Times New Roman" w:cs="Times New Roman"/>
          <w:szCs w:val="24"/>
        </w:rPr>
        <w:t xml:space="preserve">business </w:t>
      </w:r>
      <w:r w:rsidR="00A02DD4"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&lt;EndNote&gt;&lt;Cite&gt;&lt;Author&gt;Neuendorf&lt;/Author&gt;&lt;Year&gt;2002&lt;/Year&gt;&lt;RecNum&gt;18&lt;/RecNum&gt;&lt;DisplayText&gt;(Neuendorf 2002, Harwood and Garry 2003)&lt;/DisplayText&gt;&lt;record&gt;&lt;rec-number&gt;18&lt;/rec-number&gt;&lt;foreign-keys&gt;&lt;key app="EN" db-id="tszt2est5wstfoef0w8pr9vprvss5t55xszs" timestamp="1527460452"&gt;18&lt;/key&gt;&lt;/foreign-keys&gt;&lt;ref-type name="Book"&gt;6&lt;/ref-type&gt;&lt;contributors&gt;&lt;authors&gt;&lt;author&gt;Kimberly A. Neuendorf &lt;/author&gt;&lt;/authors&gt;&lt;/contributors&gt;&lt;titles&gt;&lt;title&gt;The Content Analysis Guidebook&lt;/title&gt;&lt;/titles&gt;&lt;dates&gt;&lt;year&gt;2002&lt;/year&gt;&lt;/dates&gt;&lt;publisher&gt;SAGE Publications&lt;/publisher&gt;&lt;urls&gt;&lt;/urls&gt;&lt;/record&gt;&lt;/Cite&gt;&lt;Cite&gt;&lt;Author&gt;Harwood&lt;/Author&gt;&lt;Year&gt;2003&lt;/Year&gt;&lt;RecNum&gt;17&lt;/RecNum&gt;&lt;record&gt;&lt;rec-number&gt;17&lt;/rec-number&gt;&lt;foreign-keys&gt;&lt;key app="EN" db-id="tszt2est5wstfoef0w8pr9vprvss5t55xszs" timestamp="1527459866"&gt;17&lt;/key&gt;&lt;/foreign-keys&gt;&lt;ref-type name="Journal Article"&gt;17&lt;/ref-type&gt;&lt;contributors&gt;&lt;authors&gt;&lt;author&gt;Harwood, Tracy G. &lt;/author&gt;&lt;author&gt;Garry, Tony&lt;/author&gt;&lt;/authors&gt;&lt;/contributors&gt;&lt;titles&gt;&lt;title&gt;An Overview of Content Analysis &lt;/title&gt;&lt;secondary-title&gt;The Marketing Review&lt;/secondary-title&gt;&lt;/titles&gt;&lt;periodical&gt;&lt;full-title&gt;The Marketing Review&lt;/full-title&gt;&lt;/periodical&gt;&lt;pages&gt;479-498&lt;/pages&gt;&lt;volume&gt;3&lt;/volume&gt;&lt;number&gt;4&lt;/number&gt;&lt;dates&gt;&lt;year&gt;2003&lt;/year&gt;&lt;/dates&gt;&lt;urls&gt;&lt;/urls&gt;&lt;/record&gt;&lt;/Cite&gt;&lt;/EndNote&gt;</w:instrText>
      </w:r>
      <w:r w:rsidR="00A02DD4" w:rsidRPr="00275003">
        <w:rPr>
          <w:rFonts w:ascii="Times New Roman" w:hAnsi="Times New Roman" w:cs="Times New Roman"/>
          <w:szCs w:val="24"/>
        </w:rPr>
        <w:fldChar w:fldCharType="separate"/>
      </w:r>
      <w:r w:rsidR="00161D88">
        <w:rPr>
          <w:rFonts w:ascii="Times New Roman" w:hAnsi="Times New Roman" w:cs="Times New Roman"/>
          <w:noProof/>
          <w:szCs w:val="24"/>
        </w:rPr>
        <w:t>(Neuendorf 2002, Harwood and Garry 2003)</w:t>
      </w:r>
      <w:r w:rsidR="00A02DD4" w:rsidRPr="00275003">
        <w:rPr>
          <w:rFonts w:ascii="Times New Roman" w:hAnsi="Times New Roman" w:cs="Times New Roman"/>
          <w:szCs w:val="24"/>
        </w:rPr>
        <w:fldChar w:fldCharType="end"/>
      </w:r>
      <w:r w:rsidR="00A02DD4" w:rsidRPr="00275003">
        <w:rPr>
          <w:rFonts w:ascii="Times New Roman" w:hAnsi="Times New Roman" w:cs="Times New Roman"/>
          <w:szCs w:val="24"/>
        </w:rPr>
        <w:t>. Content analysis offer several benefits, one of those is that it is a content-sensitive method, and another is its flexibility in terms of research design</w:t>
      </w:r>
      <w:r w:rsidR="004A7C43">
        <w:rPr>
          <w:rFonts w:ascii="Times New Roman" w:hAnsi="Times New Roman" w:cs="Times New Roman"/>
          <w:szCs w:val="24"/>
        </w:rPr>
        <w:t xml:space="preserve"> </w:t>
      </w:r>
      <w:r w:rsidR="00A02DD4"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&lt;EndNote&gt;&lt;Cite&gt;&lt;Author&gt;Harwood&lt;/Author&gt;&lt;Year&gt;2003&lt;/Year&gt;&lt;RecNum&gt;17&lt;/RecNum&gt;&lt;DisplayText&gt;(Harwood and Garry 2003)&lt;/DisplayText&gt;&lt;record&gt;&lt;rec-number&gt;17&lt;/rec-number&gt;&lt;foreign-keys&gt;&lt;key app="EN" db-id="tszt2est5wstfoef0w8pr9vprvss5t55xszs" timestamp="1527459866"&gt;17&lt;/key&gt;&lt;/foreign-keys&gt;&lt;ref-type name="Journal Article"&gt;17&lt;/ref-type&gt;&lt;contributors&gt;&lt;authors&gt;&lt;author&gt;Harwood, Tracy G. &lt;/author&gt;&lt;author&gt;Garry, Tony&lt;/author&gt;&lt;/authors&gt;&lt;/contributors&gt;&lt;titles&gt;&lt;title&gt;An Overview of Content Analysis &lt;/title&gt;&lt;secondary-title&gt;The Marketing Review&lt;/secondary-title&gt;&lt;/titles&gt;&lt;periodical&gt;&lt;full-title&gt;The Marketing Review&lt;/full-title&gt;&lt;/periodical&gt;&lt;pages&gt;479-498&lt;/pages&gt;&lt;volume&gt;3&lt;/volume&gt;&lt;number&gt;4&lt;/number&gt;&lt;dates&gt;&lt;year&gt;2003&lt;/year&gt;&lt;/dates&gt;&lt;urls&gt;&lt;/urls&gt;&lt;/record&gt;&lt;/Cite&gt;&lt;/EndNote&gt;</w:instrText>
      </w:r>
      <w:r w:rsidR="00A02DD4" w:rsidRPr="00275003">
        <w:rPr>
          <w:rFonts w:ascii="Times New Roman" w:hAnsi="Times New Roman" w:cs="Times New Roman"/>
          <w:szCs w:val="24"/>
        </w:rPr>
        <w:fldChar w:fldCharType="separate"/>
      </w:r>
      <w:r w:rsidR="00161D88">
        <w:rPr>
          <w:rFonts w:ascii="Times New Roman" w:hAnsi="Times New Roman" w:cs="Times New Roman"/>
          <w:noProof/>
          <w:szCs w:val="24"/>
        </w:rPr>
        <w:t>(Harwood and Garry 2003)</w:t>
      </w:r>
      <w:r w:rsidR="00A02DD4" w:rsidRPr="00275003">
        <w:rPr>
          <w:rFonts w:ascii="Times New Roman" w:hAnsi="Times New Roman" w:cs="Times New Roman"/>
          <w:szCs w:val="24"/>
        </w:rPr>
        <w:fldChar w:fldCharType="end"/>
      </w:r>
      <w:r w:rsidR="00A02DD4" w:rsidRPr="00275003">
        <w:rPr>
          <w:rFonts w:ascii="Times New Roman" w:hAnsi="Times New Roman" w:cs="Times New Roman"/>
          <w:szCs w:val="24"/>
        </w:rPr>
        <w:t xml:space="preserve">. It is also much more than a naive technique that results in a simplistic description of data or a counting game </w:t>
      </w:r>
      <w:r w:rsidR="00CD120D"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&lt;EndNote&gt;&lt;Cite&gt;&lt;Author&gt;Downe‐Wamboldt&lt;/Author&gt;&lt;Year&gt;1992&lt;/Year&gt;&lt;RecNum&gt;229&lt;/RecNum&gt;&lt;DisplayText&gt;(Downe‐Wamboldt 1992)&lt;/DisplayText&gt;&lt;record&gt;&lt;rec-number&gt;229&lt;/rec-number&gt;&lt;foreign-keys&gt;&lt;key app="EN" db-id="tszt2est5wstfoef0w8pr9vprvss5t55xszs" timestamp="1554611499"&gt;229&lt;/key&gt;&lt;/foreign-keys&gt;&lt;ref-type name="Journal Article"&gt;17&lt;/ref-type&gt;&lt;contributors&gt;&lt;authors&gt;&lt;author&gt;Downe‐Wamboldt, Barbara&lt;/author&gt;&lt;/authors&gt;&lt;/contributors&gt;&lt;titles&gt;&lt;title&gt;Content analysis: method, applications, and issues&lt;/title&gt;&lt;secondary-title&gt;Health care for women international&lt;/secondary-title&gt;&lt;/titles&gt;&lt;periodical&gt;&lt;full-title&gt;Health care for women international&lt;/full-title&gt;&lt;/periodical&gt;&lt;pages&gt;313-321&lt;/pages&gt;&lt;volume&gt;13&lt;/volume&gt;&lt;number&gt;3&lt;/number&gt;&lt;dates&gt;&lt;year&gt;1992&lt;/year&gt;&lt;/dates&gt;&lt;isbn&gt;0739-9332&lt;/isbn&gt;&lt;urls&gt;&lt;/urls&gt;&lt;/record&gt;&lt;/Cite&gt;&lt;/EndNote&gt;</w:instrText>
      </w:r>
      <w:r w:rsidR="00CD120D" w:rsidRPr="00275003">
        <w:rPr>
          <w:rFonts w:ascii="Times New Roman" w:hAnsi="Times New Roman" w:cs="Times New Roman"/>
          <w:szCs w:val="24"/>
        </w:rPr>
        <w:fldChar w:fldCharType="separate"/>
      </w:r>
      <w:r w:rsidR="00161D88">
        <w:rPr>
          <w:rFonts w:ascii="Times New Roman" w:hAnsi="Times New Roman" w:cs="Times New Roman"/>
          <w:noProof/>
          <w:szCs w:val="24"/>
        </w:rPr>
        <w:t>(Downe‐Wamboldt 1992)</w:t>
      </w:r>
      <w:r w:rsidR="00CD120D" w:rsidRPr="00275003">
        <w:rPr>
          <w:rFonts w:ascii="Times New Roman" w:hAnsi="Times New Roman" w:cs="Times New Roman"/>
          <w:szCs w:val="24"/>
        </w:rPr>
        <w:fldChar w:fldCharType="end"/>
      </w:r>
      <w:r w:rsidR="00A02DD4" w:rsidRPr="00275003">
        <w:rPr>
          <w:rFonts w:ascii="Times New Roman" w:hAnsi="Times New Roman" w:cs="Times New Roman"/>
          <w:szCs w:val="24"/>
        </w:rPr>
        <w:t>.</w:t>
      </w:r>
      <w:r w:rsidR="00CD120D" w:rsidRPr="00275003">
        <w:rPr>
          <w:rFonts w:ascii="Times New Roman" w:hAnsi="Times New Roman" w:cs="Times New Roman"/>
          <w:szCs w:val="24"/>
        </w:rPr>
        <w:t xml:space="preserve"> On the other side one challenge of content analysis is the fact that it is very flexible and there is no simple, ‘right’ way of doing it </w:t>
      </w:r>
      <w:r w:rsidR="00CD120D"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&lt;EndNote&gt;&lt;Cite&gt;&lt;Author&gt;Satu Elo&lt;/Author&gt;&lt;Year&gt;2008&lt;/Year&gt;&lt;RecNum&gt;16&lt;/RecNum&gt;&lt;DisplayText&gt;(Elo and Kynga¨s 2008)&lt;/DisplayText&gt;&lt;record&gt;&lt;rec-number&gt;16&lt;/rec-number&gt;&lt;foreign-keys&gt;&lt;key app="EN" db-id="tszt2est5wstfoef0w8pr9vprvss5t55xszs" timestamp="1527459095"&gt;16&lt;/key&gt;&lt;/foreign-keys&gt;&lt;ref-type name="Journal Article"&gt;17&lt;/ref-type&gt;&lt;contributors&gt;&lt;authors&gt;&lt;author&gt;Satu Elo &lt;/author&gt;&lt;author&gt;Helvi Kynga¨s&lt;/author&gt;&lt;/authors&gt;&lt;/contributors&gt;&lt;titles&gt;&lt;title&gt;The qualitative content analysis process&lt;/title&gt;&lt;secondary-title&gt;Journal of Advanced Nursing 62(1), 107–115&lt;/secondary-title&gt;&lt;/titles&gt;&lt;periodical&gt;&lt;full-title&gt;Journal of Advanced Nursing 62(1), 107–115&lt;/full-title&gt;&lt;/periodical&gt;&lt;dates&gt;&lt;year&gt;2008&lt;/year&gt;&lt;/dates&gt;&lt;urls&gt;&lt;/urls&gt;&lt;/record&gt;&lt;/Cite&gt;&lt;/EndNote&gt;</w:instrText>
      </w:r>
      <w:r w:rsidR="00CD120D" w:rsidRPr="00275003">
        <w:rPr>
          <w:rFonts w:ascii="Times New Roman" w:hAnsi="Times New Roman" w:cs="Times New Roman"/>
          <w:szCs w:val="24"/>
        </w:rPr>
        <w:fldChar w:fldCharType="separate"/>
      </w:r>
      <w:r w:rsidR="00161D88">
        <w:rPr>
          <w:rFonts w:ascii="Times New Roman" w:hAnsi="Times New Roman" w:cs="Times New Roman"/>
          <w:noProof/>
          <w:szCs w:val="24"/>
        </w:rPr>
        <w:t>(Elo and Kynga¨s 2008)</w:t>
      </w:r>
      <w:r w:rsidR="00CD120D" w:rsidRPr="00275003">
        <w:rPr>
          <w:rFonts w:ascii="Times New Roman" w:hAnsi="Times New Roman" w:cs="Times New Roman"/>
          <w:szCs w:val="24"/>
        </w:rPr>
        <w:fldChar w:fldCharType="end"/>
      </w:r>
      <w:r w:rsidR="00CD120D" w:rsidRPr="00275003">
        <w:rPr>
          <w:rFonts w:ascii="Times New Roman" w:hAnsi="Times New Roman" w:cs="Times New Roman"/>
          <w:szCs w:val="24"/>
        </w:rPr>
        <w:t xml:space="preserve">. Researchers must judge what variations are most appropriate for their particular problems </w:t>
      </w:r>
      <w:r w:rsidR="00CD120D"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&lt;EndNote&gt;&lt;Cite&gt;&lt;Author&gt;Weber&lt;/Author&gt;&lt;Year&gt;1990&lt;/Year&gt;&lt;RecNum&gt;20&lt;/RecNum&gt;&lt;DisplayText&gt;(Weber 1990)&lt;/DisplayText&gt;&lt;record&gt;&lt;rec-number&gt;20&lt;/rec-number&gt;&lt;foreign-keys&gt;&lt;key app="EN" db-id="tszt2est5wstfoef0w8pr9vprvss5t55xszs" timestamp="1527463473"&gt;20&lt;/key&gt;&lt;/foreign-keys&gt;&lt;ref-type name="Book"&gt;6&lt;/ref-type&gt;&lt;contributors&gt;&lt;authors&gt;&lt;author&gt;Robert Weber &lt;/author&gt;&lt;/authors&gt;&lt;/contributors&gt;&lt;titles&gt;&lt;title&gt;Basic Content Analysis&lt;/title&gt;&lt;/titles&gt;&lt;dates&gt;&lt;year&gt;1990&lt;/year&gt;&lt;/dates&gt;&lt;publisher&gt;Sage Publications, Newburry Park, CA&lt;/publisher&gt;&lt;urls&gt;&lt;/urls&gt;&lt;/record&gt;&lt;/Cite&gt;&lt;/EndNote&gt;</w:instrText>
      </w:r>
      <w:r w:rsidR="00CD120D" w:rsidRPr="00275003">
        <w:rPr>
          <w:rFonts w:ascii="Times New Roman" w:hAnsi="Times New Roman" w:cs="Times New Roman"/>
          <w:szCs w:val="24"/>
        </w:rPr>
        <w:fldChar w:fldCharType="separate"/>
      </w:r>
      <w:r w:rsidR="00161D88">
        <w:rPr>
          <w:rFonts w:ascii="Times New Roman" w:hAnsi="Times New Roman" w:cs="Times New Roman"/>
          <w:noProof/>
          <w:szCs w:val="24"/>
        </w:rPr>
        <w:t>(Weber 1990)</w:t>
      </w:r>
      <w:r w:rsidR="00CD120D" w:rsidRPr="00275003">
        <w:rPr>
          <w:rFonts w:ascii="Times New Roman" w:hAnsi="Times New Roman" w:cs="Times New Roman"/>
          <w:szCs w:val="24"/>
        </w:rPr>
        <w:fldChar w:fldCharType="end"/>
      </w:r>
      <w:r w:rsidR="00CD120D" w:rsidRPr="00275003">
        <w:rPr>
          <w:rFonts w:ascii="Times New Roman" w:hAnsi="Times New Roman" w:cs="Times New Roman"/>
          <w:szCs w:val="24"/>
        </w:rPr>
        <w:t xml:space="preserve">, and this makes the analysis process most challenging and interesting. To increase the validity the researchers has to achieve a certain degree of triangulation in their results. An enormous amount of work is required during the process </w:t>
      </w:r>
      <w:r w:rsidR="00CD120D"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&lt;EndNote&gt;&lt;Cite&gt;&lt;Author&gt;Polit&lt;/Author&gt;&lt;Year&gt;2004&lt;/Year&gt;&lt;RecNum&gt;231&lt;/RecNum&gt;&lt;DisplayText&gt;(Polit and Beck 2004)&lt;/DisplayText&gt;&lt;record&gt;&lt;rec-number&gt;231&lt;/rec-number&gt;&lt;foreign-keys&gt;&lt;key app="EN" db-id="tszt2est5wstfoef0w8pr9vprvss5t55xszs" timestamp="1554612094"&gt;231&lt;/key&gt;&lt;/foreign-keys&gt;&lt;ref-type name="Book"&gt;6&lt;/ref-type&gt;&lt;contributors&gt;&lt;authors&gt;&lt;author&gt;Polit, Denise F&lt;/author&gt;&lt;author&gt;Beck, Cheryl Tatano&lt;/author&gt;&lt;/authors&gt;&lt;/contributors&gt;&lt;titles&gt;&lt;title&gt;Nursing research: Principles and methods&lt;/title&gt;&lt;/titles&gt;&lt;dates&gt;&lt;year&gt;2004&lt;/year&gt;&lt;/dates&gt;&lt;publisher&gt;Lippincott Williams &amp;amp; Wilkins&lt;/publisher&gt;&lt;isbn&gt;0781737338&lt;/isbn&gt;&lt;urls&gt;&lt;/urls&gt;&lt;/record&gt;&lt;/Cite&gt;&lt;/EndNote&gt;</w:instrText>
      </w:r>
      <w:r w:rsidR="00CD120D" w:rsidRPr="00275003">
        <w:rPr>
          <w:rFonts w:ascii="Times New Roman" w:hAnsi="Times New Roman" w:cs="Times New Roman"/>
          <w:szCs w:val="24"/>
        </w:rPr>
        <w:fldChar w:fldCharType="separate"/>
      </w:r>
      <w:r w:rsidR="00161D88">
        <w:rPr>
          <w:rFonts w:ascii="Times New Roman" w:hAnsi="Times New Roman" w:cs="Times New Roman"/>
          <w:noProof/>
          <w:szCs w:val="24"/>
        </w:rPr>
        <w:t>(Polit and Beck 2004)</w:t>
      </w:r>
      <w:r w:rsidR="00CD120D" w:rsidRPr="00275003">
        <w:rPr>
          <w:rFonts w:ascii="Times New Roman" w:hAnsi="Times New Roman" w:cs="Times New Roman"/>
          <w:szCs w:val="24"/>
        </w:rPr>
        <w:fldChar w:fldCharType="end"/>
      </w:r>
      <w:r w:rsidR="00CD120D" w:rsidRPr="00275003">
        <w:rPr>
          <w:rFonts w:ascii="Times New Roman" w:hAnsi="Times New Roman" w:cs="Times New Roman"/>
          <w:szCs w:val="24"/>
        </w:rPr>
        <w:t>.</w:t>
      </w:r>
      <w:r w:rsidR="00CE7775" w:rsidRPr="00275003">
        <w:rPr>
          <w:rFonts w:ascii="Times New Roman" w:hAnsi="Times New Roman" w:cs="Times New Roman"/>
          <w:szCs w:val="24"/>
        </w:rPr>
        <w:t xml:space="preserve"> </w:t>
      </w:r>
    </w:p>
    <w:p w14:paraId="7167DFA4" w14:textId="2EE7D4A4" w:rsidR="00CE7775" w:rsidRPr="00275003" w:rsidRDefault="00CE7775" w:rsidP="00CE7775">
      <w:pPr>
        <w:spacing w:line="360" w:lineRule="auto"/>
        <w:ind w:firstLine="360"/>
        <w:rPr>
          <w:rFonts w:ascii="Times New Roman" w:hAnsi="Times New Roman" w:cs="Times New Roman"/>
          <w:szCs w:val="24"/>
        </w:rPr>
      </w:pPr>
      <w:r w:rsidRPr="00275003">
        <w:rPr>
          <w:rFonts w:ascii="Times New Roman" w:hAnsi="Times New Roman" w:cs="Times New Roman"/>
          <w:szCs w:val="24"/>
        </w:rPr>
        <w:t xml:space="preserve">Despite being a hectic and time-consuming activity, the potential of CA has been well known over decades. In 1971 Bernard </w:t>
      </w:r>
      <w:r w:rsidR="009A09D8" w:rsidRPr="00275003">
        <w:rPr>
          <w:rFonts w:ascii="Times New Roman" w:hAnsi="Times New Roman" w:cs="Times New Roman"/>
          <w:szCs w:val="24"/>
        </w:rPr>
        <w:t>Berelson highlights</w:t>
      </w:r>
      <w:r w:rsidRPr="00275003">
        <w:rPr>
          <w:rFonts w:ascii="Times New Roman" w:hAnsi="Times New Roman" w:cs="Times New Roman"/>
          <w:szCs w:val="24"/>
        </w:rPr>
        <w:t xml:space="preserve"> the vast diversity of application of CA and the magnitude of impact it can make in several fields. Some of the relevant uses as described by Bernard </w:t>
      </w:r>
      <w:r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&lt;EndNote&gt;&lt;Cite&gt;&lt;Author&gt;Berelson&lt;/Author&gt;&lt;Year&gt;1971&lt;/Year&gt;&lt;RecNum&gt;21&lt;/RecNum&gt;&lt;DisplayText&gt;(Berelson 1971)&lt;/DisplayText&gt;&lt;record&gt;&lt;rec-number&gt;21&lt;/rec-number&gt;&lt;foreign-keys&gt;&lt;key app="EN" db-id="tszt2est5wstfoef0w8pr9vprvss5t55xszs" timestamp="1527538155"&gt;21&lt;/key&gt;&lt;/foreign-keys&gt;&lt;ref-type name="Book"&gt;6&lt;/ref-type&gt;&lt;contributors&gt;&lt;authors&gt;&lt;author&gt;Bernard Berelson &lt;/author&gt;&lt;/authors&gt;&lt;/contributors&gt;&lt;titles&gt;&lt;title&gt;Content analysis in communications research&lt;/title&gt;&lt;/titles&gt;&lt;dates&gt;&lt;year&gt;1971&lt;/year&gt;&lt;/dates&gt;&lt;pub-location&gt;866 Third Avenue, New York, N.Y. 10022&lt;/pub-location&gt;&lt;publisher&gt;Hafner Publishing Company, INC &lt;/publisher&gt;&lt;urls&gt;&lt;/urls&gt;&lt;/record&gt;&lt;/Cite&gt;&lt;/EndNote&gt;</w:instrText>
      </w:r>
      <w:r w:rsidRPr="00275003">
        <w:rPr>
          <w:rFonts w:ascii="Times New Roman" w:hAnsi="Times New Roman" w:cs="Times New Roman"/>
          <w:szCs w:val="24"/>
        </w:rPr>
        <w:fldChar w:fldCharType="separate"/>
      </w:r>
      <w:r w:rsidR="00161D88">
        <w:rPr>
          <w:rFonts w:ascii="Times New Roman" w:hAnsi="Times New Roman" w:cs="Times New Roman"/>
          <w:noProof/>
          <w:szCs w:val="24"/>
        </w:rPr>
        <w:t>(Berelson 1971)</w:t>
      </w:r>
      <w:r w:rsidRPr="00275003">
        <w:rPr>
          <w:rFonts w:ascii="Times New Roman" w:hAnsi="Times New Roman" w:cs="Times New Roman"/>
          <w:szCs w:val="24"/>
        </w:rPr>
        <w:fldChar w:fldCharType="end"/>
      </w:r>
      <w:r w:rsidRPr="00275003">
        <w:rPr>
          <w:rFonts w:ascii="Times New Roman" w:hAnsi="Times New Roman" w:cs="Times New Roman"/>
          <w:szCs w:val="24"/>
        </w:rPr>
        <w:t xml:space="preserve"> are reproduced here:</w:t>
      </w:r>
    </w:p>
    <w:p w14:paraId="38FB8DCA" w14:textId="77777777" w:rsidR="00CE7775" w:rsidRPr="00275003" w:rsidRDefault="00CE7775" w:rsidP="00CE7775">
      <w:pPr>
        <w:pStyle w:val="NewNormal"/>
        <w:numPr>
          <w:ilvl w:val="0"/>
          <w:numId w:val="12"/>
        </w:numPr>
        <w:rPr>
          <w:rFonts w:cs="Times New Roman"/>
        </w:rPr>
      </w:pPr>
      <w:r w:rsidRPr="00275003">
        <w:rPr>
          <w:rFonts w:cs="Times New Roman"/>
        </w:rPr>
        <w:t>To describe trends in communication content</w:t>
      </w:r>
    </w:p>
    <w:p w14:paraId="257B57ED" w14:textId="77777777" w:rsidR="00CE7775" w:rsidRPr="00275003" w:rsidRDefault="00CE7775" w:rsidP="00CE7775">
      <w:pPr>
        <w:pStyle w:val="NewNormal"/>
        <w:numPr>
          <w:ilvl w:val="0"/>
          <w:numId w:val="12"/>
        </w:numPr>
        <w:rPr>
          <w:rFonts w:cs="Times New Roman"/>
        </w:rPr>
      </w:pPr>
      <w:r w:rsidRPr="00275003">
        <w:rPr>
          <w:rFonts w:cs="Times New Roman"/>
        </w:rPr>
        <w:t>To audit communication content against objectives</w:t>
      </w:r>
    </w:p>
    <w:p w14:paraId="07E8D4E6" w14:textId="070AD658" w:rsidR="00CE7775" w:rsidRPr="00275003" w:rsidRDefault="00CE7775" w:rsidP="00CE7775">
      <w:pPr>
        <w:pStyle w:val="NewNormal"/>
        <w:numPr>
          <w:ilvl w:val="0"/>
          <w:numId w:val="12"/>
        </w:numPr>
        <w:rPr>
          <w:rFonts w:cs="Times New Roman"/>
        </w:rPr>
      </w:pPr>
      <w:r w:rsidRPr="00275003">
        <w:rPr>
          <w:rFonts w:cs="Times New Roman"/>
        </w:rPr>
        <w:t>To aid in technical research operations (to code open-ended questions in survey interviews)</w:t>
      </w:r>
    </w:p>
    <w:p w14:paraId="45CD9502" w14:textId="3F1CAF65" w:rsidR="00CE7775" w:rsidRPr="00275003" w:rsidRDefault="00CE7775" w:rsidP="00CE7775">
      <w:pPr>
        <w:pStyle w:val="NewNormal"/>
        <w:numPr>
          <w:ilvl w:val="0"/>
          <w:numId w:val="12"/>
        </w:numPr>
        <w:rPr>
          <w:rFonts w:cs="Times New Roman"/>
        </w:rPr>
      </w:pPr>
      <w:r w:rsidRPr="00275003">
        <w:rPr>
          <w:rFonts w:cs="Times New Roman"/>
        </w:rPr>
        <w:t>To secure political and military intelligence</w:t>
      </w:r>
    </w:p>
    <w:p w14:paraId="0A3C3F12" w14:textId="77777777" w:rsidR="00CE7775" w:rsidRPr="00275003" w:rsidRDefault="00CE7775" w:rsidP="00CE7775">
      <w:pPr>
        <w:pStyle w:val="NewNormal"/>
        <w:numPr>
          <w:ilvl w:val="0"/>
          <w:numId w:val="12"/>
        </w:numPr>
        <w:rPr>
          <w:rFonts w:cs="Times New Roman"/>
        </w:rPr>
      </w:pPr>
      <w:r w:rsidRPr="00275003">
        <w:rPr>
          <w:rFonts w:cs="Times New Roman"/>
        </w:rPr>
        <w:t>To identify the intentions and other characteristics of the communicators</w:t>
      </w:r>
    </w:p>
    <w:p w14:paraId="444C3BE7" w14:textId="77777777" w:rsidR="00CE7775" w:rsidRPr="00275003" w:rsidRDefault="00CE7775" w:rsidP="00CE7775">
      <w:pPr>
        <w:pStyle w:val="NewNormal"/>
        <w:numPr>
          <w:ilvl w:val="0"/>
          <w:numId w:val="12"/>
        </w:numPr>
        <w:rPr>
          <w:rFonts w:cs="Times New Roman"/>
        </w:rPr>
      </w:pPr>
      <w:r w:rsidRPr="00275003">
        <w:rPr>
          <w:rFonts w:cs="Times New Roman"/>
        </w:rPr>
        <w:t>To describe attitudinal and behavioral responses to communications</w:t>
      </w:r>
    </w:p>
    <w:p w14:paraId="3BA2E6C2" w14:textId="77777777" w:rsidR="00CE7775" w:rsidRPr="00275003" w:rsidRDefault="00CE7775" w:rsidP="00CE7775">
      <w:pPr>
        <w:pStyle w:val="NewNormal"/>
        <w:numPr>
          <w:ilvl w:val="0"/>
          <w:numId w:val="12"/>
        </w:numPr>
        <w:rPr>
          <w:rFonts w:cs="Times New Roman"/>
        </w:rPr>
      </w:pPr>
      <w:r w:rsidRPr="00275003">
        <w:rPr>
          <w:rFonts w:cs="Times New Roman"/>
        </w:rPr>
        <w:t>To determine the psychological state of persons or groups</w:t>
      </w:r>
    </w:p>
    <w:p w14:paraId="1A6009E2" w14:textId="69E3A04E" w:rsidR="00CE7775" w:rsidRDefault="003768FC" w:rsidP="000E77AC">
      <w:pPr>
        <w:spacing w:line="360" w:lineRule="auto"/>
        <w:ind w:firstLine="720"/>
      </w:pPr>
      <w:r w:rsidRPr="00275003">
        <w:rPr>
          <w:rFonts w:ascii="Times New Roman" w:hAnsi="Times New Roman" w:cs="Times New Roman"/>
        </w:rPr>
        <w:lastRenderedPageBreak/>
        <w:t xml:space="preserve">In this study we attempt to evaluate how CA can be used in the oil and gas scenario to </w:t>
      </w:r>
      <w:r w:rsidR="006A4C36" w:rsidRPr="00275003">
        <w:rPr>
          <w:rFonts w:ascii="Times New Roman" w:hAnsi="Times New Roman" w:cs="Times New Roman"/>
        </w:rPr>
        <w:t xml:space="preserve">optimize the human aspect by analyzing the communication. </w:t>
      </w:r>
    </w:p>
    <w:p w14:paraId="5C89BB8F" w14:textId="48AE139E" w:rsidR="006A4C36" w:rsidRDefault="006A4C36" w:rsidP="006A4C36">
      <w:pPr>
        <w:pStyle w:val="11Subheading"/>
      </w:pPr>
      <w:bookmarkStart w:id="87" w:name="_Toc14778720"/>
      <w:r>
        <w:t>Methodology</w:t>
      </w:r>
      <w:bookmarkEnd w:id="87"/>
    </w:p>
    <w:p w14:paraId="25CF2159" w14:textId="395465B9" w:rsidR="006A4C36" w:rsidRPr="00275003" w:rsidRDefault="006A4C36" w:rsidP="006A4C36">
      <w:pPr>
        <w:pStyle w:val="NewNormal"/>
        <w:rPr>
          <w:rFonts w:cs="Times New Roman"/>
        </w:rPr>
      </w:pPr>
      <w:r w:rsidRPr="00275003">
        <w:rPr>
          <w:rFonts w:cs="Times New Roman"/>
        </w:rPr>
        <w:t xml:space="preserve">CA can either be qualitative or quantitative </w:t>
      </w:r>
      <w:r w:rsidRPr="00275003">
        <w:rPr>
          <w:rFonts w:cs="Times New Roman"/>
        </w:rPr>
        <w:fldChar w:fldCharType="begin"/>
      </w:r>
      <w:r w:rsidR="00161D88">
        <w:rPr>
          <w:rFonts w:cs="Times New Roman"/>
        </w:rPr>
        <w:instrText xml:space="preserve"> ADDIN EN.CITE &lt;EndNote&gt;&lt;Cite&gt;&lt;Author&gt;U.H. Graneheim&lt;/Author&gt;&lt;Year&gt;2004&lt;/Year&gt;&lt;RecNum&gt;52&lt;/RecNum&gt;&lt;DisplayText&gt;(Graneheim and Lundman 2004)&lt;/DisplayText&gt;&lt;record&gt;&lt;rec-number&gt;52&lt;/rec-number&gt;&lt;foreign-keys&gt;&lt;key app="EN" db-id="tszt2est5wstfoef0w8pr9vprvss5t55xszs" timestamp="1531004778"&gt;52&lt;/key&gt;&lt;/foreign-keys&gt;&lt;ref-type name="Journal Article"&gt;17&lt;/ref-type&gt;&lt;contributors&gt;&lt;authors&gt;&lt;author&gt;U.H. Graneheim &lt;/author&gt;&lt;author&gt;B. Lundman&lt;/author&gt;&lt;/authors&gt;&lt;/contributors&gt;&lt;titles&gt;&lt;title&gt;Qualitative content analysis in nursing research: concepts, procedures and measures to achieve trustworthiness&lt;/title&gt;&lt;secondary-title&gt;Nurse Education Today&lt;/secondary-title&gt;&lt;/titles&gt;&lt;periodical&gt;&lt;full-title&gt;Nurse Education Today&lt;/full-title&gt;&lt;/periodical&gt;&lt;pages&gt;105–112&lt;/pages&gt;&lt;number&gt;24&lt;/number&gt;&lt;dates&gt;&lt;year&gt;2004&lt;/year&gt;&lt;/dates&gt;&lt;urls&gt;&lt;/urls&gt;&lt;/record&gt;&lt;/Cite&gt;&lt;/EndNote&gt;</w:instrText>
      </w:r>
      <w:r w:rsidRPr="00275003">
        <w:rPr>
          <w:rFonts w:cs="Times New Roman"/>
        </w:rPr>
        <w:fldChar w:fldCharType="separate"/>
      </w:r>
      <w:r w:rsidR="00161D88">
        <w:rPr>
          <w:rFonts w:cs="Times New Roman"/>
          <w:noProof/>
        </w:rPr>
        <w:t>(Graneheim and Lundman 2004)</w:t>
      </w:r>
      <w:r w:rsidRPr="00275003">
        <w:rPr>
          <w:rFonts w:cs="Times New Roman"/>
        </w:rPr>
        <w:fldChar w:fldCharType="end"/>
      </w:r>
      <w:r w:rsidRPr="00275003">
        <w:rPr>
          <w:rFonts w:cs="Times New Roman"/>
        </w:rPr>
        <w:t xml:space="preserve">. In both the methods, units are selected, which could be words, thoughts, paragraphs, interactions or just relevant bits and parts of the data. These units are then condensed into “code”. Through this a large though group consisting of words is represented by a small code while the intrinsic properties are preserved. Table </w:t>
      </w:r>
      <w:r w:rsidR="00003038" w:rsidRPr="00275003">
        <w:rPr>
          <w:rFonts w:cs="Times New Roman"/>
        </w:rPr>
        <w:t>4</w:t>
      </w:r>
      <w:r w:rsidRPr="00275003">
        <w:rPr>
          <w:rFonts w:cs="Times New Roman"/>
        </w:rPr>
        <w:t xml:space="preserve"> </w:t>
      </w:r>
      <w:r w:rsidR="00DA2F0F">
        <w:rPr>
          <w:rFonts w:cs="Times New Roman"/>
        </w:rPr>
        <w:fldChar w:fldCharType="begin"/>
      </w:r>
      <w:r w:rsidR="00DA2F0F">
        <w:rPr>
          <w:rFonts w:cs="Times New Roman"/>
        </w:rPr>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sidR="00DA2F0F">
        <w:rPr>
          <w:rFonts w:cs="Times New Roman"/>
        </w:rPr>
        <w:fldChar w:fldCharType="separate"/>
      </w:r>
      <w:r w:rsidR="00DA2F0F">
        <w:rPr>
          <w:rFonts w:cs="Times New Roman"/>
          <w:noProof/>
        </w:rPr>
        <w:t>(Naqvi et al. 2018)</w:t>
      </w:r>
      <w:r w:rsidR="00DA2F0F">
        <w:rPr>
          <w:rFonts w:cs="Times New Roman"/>
        </w:rPr>
        <w:fldChar w:fldCharType="end"/>
      </w:r>
      <w:r w:rsidRPr="00275003">
        <w:rPr>
          <w:rFonts w:cs="Times New Roman"/>
        </w:rPr>
        <w:t xml:space="preserve">presents this process of condensation of meaning units into codes.  </w:t>
      </w:r>
    </w:p>
    <w:p w14:paraId="16BC2896" w14:textId="1A1B0A82" w:rsidR="006A4C36" w:rsidRDefault="006A4C36" w:rsidP="006A4C36">
      <w:pPr>
        <w:pStyle w:val="Caption"/>
      </w:pPr>
      <w:bookmarkStart w:id="88" w:name="_Hlk6972381"/>
      <w:r>
        <w:t xml:space="preserve">Table </w:t>
      </w:r>
      <w:fldSimple w:instr=" SEQ Table \* ARABIC ">
        <w:r w:rsidR="00F4316F">
          <w:rPr>
            <w:noProof/>
          </w:rPr>
          <w:t>4</w:t>
        </w:r>
      </w:fldSimple>
      <w:r>
        <w:t>: Example of meaning unit being condensed into codes</w:t>
      </w:r>
    </w:p>
    <w:tbl>
      <w:tblPr>
        <w:tblStyle w:val="TableGrid"/>
        <w:tblW w:w="8735" w:type="dxa"/>
        <w:tblLook w:val="04A0" w:firstRow="1" w:lastRow="0" w:firstColumn="1" w:lastColumn="0" w:noHBand="0" w:noVBand="1"/>
      </w:tblPr>
      <w:tblGrid>
        <w:gridCol w:w="3308"/>
        <w:gridCol w:w="3472"/>
        <w:gridCol w:w="1955"/>
      </w:tblGrid>
      <w:tr w:rsidR="006A4C36" w:rsidRPr="00164685" w14:paraId="00D9082A" w14:textId="77777777" w:rsidTr="0063008C">
        <w:trPr>
          <w:trHeight w:val="245"/>
        </w:trPr>
        <w:tc>
          <w:tcPr>
            <w:tcW w:w="3308" w:type="dxa"/>
            <w:noWrap/>
            <w:vAlign w:val="center"/>
            <w:hideMark/>
          </w:tcPr>
          <w:bookmarkEnd w:id="88"/>
          <w:p w14:paraId="63574288" w14:textId="77777777" w:rsidR="006A4C36" w:rsidRPr="00164685" w:rsidRDefault="006A4C36" w:rsidP="006E3310">
            <w:pPr>
              <w:jc w:val="center"/>
              <w:rPr>
                <w:rFonts w:eastAsia="Times New Roman" w:cstheme="minorHAnsi"/>
                <w:b/>
                <w:color w:val="000000"/>
                <w:szCs w:val="24"/>
              </w:rPr>
            </w:pPr>
            <w:r w:rsidRPr="00164685">
              <w:rPr>
                <w:rFonts w:eastAsia="Times New Roman" w:cstheme="minorHAnsi"/>
                <w:b/>
                <w:color w:val="000000"/>
                <w:szCs w:val="24"/>
              </w:rPr>
              <w:t>Meaning unit</w:t>
            </w:r>
          </w:p>
        </w:tc>
        <w:tc>
          <w:tcPr>
            <w:tcW w:w="3472" w:type="dxa"/>
            <w:noWrap/>
            <w:vAlign w:val="center"/>
            <w:hideMark/>
          </w:tcPr>
          <w:p w14:paraId="25A049ED" w14:textId="77777777" w:rsidR="006A4C36" w:rsidRPr="00164685" w:rsidRDefault="006A4C36" w:rsidP="006E3310">
            <w:pPr>
              <w:jc w:val="center"/>
              <w:rPr>
                <w:rFonts w:eastAsia="Times New Roman" w:cstheme="minorHAnsi"/>
                <w:b/>
                <w:color w:val="000000"/>
                <w:szCs w:val="24"/>
              </w:rPr>
            </w:pPr>
            <w:r w:rsidRPr="00164685">
              <w:rPr>
                <w:rFonts w:eastAsia="Times New Roman" w:cstheme="minorHAnsi"/>
                <w:b/>
                <w:color w:val="000000"/>
                <w:szCs w:val="24"/>
              </w:rPr>
              <w:t>Condensed meaning unit</w:t>
            </w:r>
          </w:p>
        </w:tc>
        <w:tc>
          <w:tcPr>
            <w:tcW w:w="1955" w:type="dxa"/>
            <w:noWrap/>
            <w:vAlign w:val="center"/>
            <w:hideMark/>
          </w:tcPr>
          <w:p w14:paraId="1140DFDE" w14:textId="77777777" w:rsidR="006A4C36" w:rsidRPr="00164685" w:rsidRDefault="006A4C36" w:rsidP="006E3310">
            <w:pPr>
              <w:jc w:val="center"/>
              <w:rPr>
                <w:rFonts w:eastAsia="Times New Roman" w:cstheme="minorHAnsi"/>
                <w:b/>
                <w:color w:val="000000"/>
                <w:szCs w:val="24"/>
              </w:rPr>
            </w:pPr>
            <w:r w:rsidRPr="00164685">
              <w:rPr>
                <w:rFonts w:eastAsia="Times New Roman" w:cstheme="minorHAnsi"/>
                <w:b/>
                <w:color w:val="000000"/>
                <w:szCs w:val="24"/>
              </w:rPr>
              <w:t>Code</w:t>
            </w:r>
          </w:p>
        </w:tc>
      </w:tr>
      <w:tr w:rsidR="006A4C36" w:rsidRPr="00174BF6" w14:paraId="158ED22E" w14:textId="77777777" w:rsidTr="0063008C">
        <w:trPr>
          <w:trHeight w:val="483"/>
        </w:trPr>
        <w:tc>
          <w:tcPr>
            <w:tcW w:w="3308" w:type="dxa"/>
            <w:vAlign w:val="center"/>
            <w:hideMark/>
          </w:tcPr>
          <w:p w14:paraId="211AF5CC" w14:textId="77777777" w:rsidR="006A4C36" w:rsidRPr="00174BF6" w:rsidRDefault="006A4C36" w:rsidP="006E3310">
            <w:pPr>
              <w:jc w:val="center"/>
              <w:rPr>
                <w:rFonts w:ascii="Calibri" w:eastAsia="Times New Roman" w:hAnsi="Calibri" w:cs="Calibri"/>
                <w:color w:val="000000"/>
              </w:rPr>
            </w:pPr>
            <w:r w:rsidRPr="00174BF6">
              <w:rPr>
                <w:rFonts w:ascii="Calibri" w:eastAsia="Times New Roman" w:hAnsi="Calibri" w:cs="Calibri"/>
                <w:color w:val="000000"/>
              </w:rPr>
              <w:t>there is a curious feeling in the head in some way, empty in some way</w:t>
            </w:r>
          </w:p>
        </w:tc>
        <w:tc>
          <w:tcPr>
            <w:tcW w:w="3472" w:type="dxa"/>
            <w:noWrap/>
            <w:vAlign w:val="center"/>
            <w:hideMark/>
          </w:tcPr>
          <w:p w14:paraId="225451FA" w14:textId="77777777" w:rsidR="006A4C36" w:rsidRPr="00174BF6" w:rsidRDefault="006A4C36" w:rsidP="006E3310">
            <w:pPr>
              <w:jc w:val="center"/>
              <w:rPr>
                <w:rFonts w:ascii="Calibri" w:eastAsia="Times New Roman" w:hAnsi="Calibri" w:cs="Calibri"/>
                <w:color w:val="000000"/>
              </w:rPr>
            </w:pPr>
            <w:r w:rsidRPr="00174BF6">
              <w:rPr>
                <w:rFonts w:ascii="Calibri" w:eastAsia="Times New Roman" w:hAnsi="Calibri" w:cs="Calibri"/>
                <w:color w:val="000000"/>
              </w:rPr>
              <w:t>curious feeling of emptiness in the head</w:t>
            </w:r>
          </w:p>
        </w:tc>
        <w:tc>
          <w:tcPr>
            <w:tcW w:w="1955" w:type="dxa"/>
            <w:noWrap/>
            <w:vAlign w:val="center"/>
            <w:hideMark/>
          </w:tcPr>
          <w:p w14:paraId="17D9B203" w14:textId="77777777" w:rsidR="006A4C36" w:rsidRPr="00174BF6" w:rsidRDefault="006A4C36" w:rsidP="006E3310">
            <w:pPr>
              <w:jc w:val="center"/>
              <w:rPr>
                <w:rFonts w:ascii="Calibri" w:eastAsia="Times New Roman" w:hAnsi="Calibri" w:cs="Calibri"/>
                <w:color w:val="000000"/>
              </w:rPr>
            </w:pPr>
            <w:r w:rsidRPr="00174BF6">
              <w:rPr>
                <w:rFonts w:ascii="Calibri" w:eastAsia="Times New Roman" w:hAnsi="Calibri" w:cs="Calibri"/>
                <w:color w:val="000000"/>
              </w:rPr>
              <w:t>emptiness in the head</w:t>
            </w:r>
          </w:p>
        </w:tc>
      </w:tr>
      <w:tr w:rsidR="006A4C36" w:rsidRPr="00174BF6" w14:paraId="30F90279" w14:textId="77777777" w:rsidTr="0063008C">
        <w:trPr>
          <w:trHeight w:val="483"/>
        </w:trPr>
        <w:tc>
          <w:tcPr>
            <w:tcW w:w="3308" w:type="dxa"/>
            <w:vAlign w:val="center"/>
            <w:hideMark/>
          </w:tcPr>
          <w:p w14:paraId="2321E992" w14:textId="77777777" w:rsidR="006A4C36" w:rsidRPr="00174BF6" w:rsidRDefault="006A4C36" w:rsidP="006E3310">
            <w:pPr>
              <w:jc w:val="center"/>
              <w:rPr>
                <w:rFonts w:ascii="Calibri" w:eastAsia="Times New Roman" w:hAnsi="Calibri" w:cs="Calibri"/>
                <w:color w:val="000000"/>
              </w:rPr>
            </w:pPr>
            <w:r w:rsidRPr="00174BF6">
              <w:rPr>
                <w:rFonts w:ascii="Calibri" w:eastAsia="Times New Roman" w:hAnsi="Calibri" w:cs="Calibri"/>
                <w:color w:val="000000"/>
              </w:rPr>
              <w:t>it is more unpredictable so to say, you can never be sure about anything</w:t>
            </w:r>
          </w:p>
        </w:tc>
        <w:tc>
          <w:tcPr>
            <w:tcW w:w="3472" w:type="dxa"/>
            <w:noWrap/>
            <w:vAlign w:val="center"/>
            <w:hideMark/>
          </w:tcPr>
          <w:p w14:paraId="670A405E" w14:textId="77777777" w:rsidR="006A4C36" w:rsidRPr="00174BF6" w:rsidRDefault="006A4C36" w:rsidP="006E3310">
            <w:pPr>
              <w:jc w:val="center"/>
              <w:rPr>
                <w:rFonts w:ascii="Calibri" w:eastAsia="Times New Roman" w:hAnsi="Calibri" w:cs="Calibri"/>
                <w:color w:val="000000"/>
              </w:rPr>
            </w:pPr>
            <w:r w:rsidRPr="00174BF6">
              <w:rPr>
                <w:rFonts w:ascii="Calibri" w:eastAsia="Times New Roman" w:hAnsi="Calibri" w:cs="Calibri"/>
                <w:color w:val="000000"/>
              </w:rPr>
              <w:t>An unpredictable and unsure situation</w:t>
            </w:r>
          </w:p>
        </w:tc>
        <w:tc>
          <w:tcPr>
            <w:tcW w:w="1955" w:type="dxa"/>
            <w:noWrap/>
            <w:vAlign w:val="center"/>
            <w:hideMark/>
          </w:tcPr>
          <w:p w14:paraId="0F5452CC" w14:textId="77777777" w:rsidR="006A4C36" w:rsidRPr="00174BF6" w:rsidRDefault="006A4C36" w:rsidP="006E3310">
            <w:pPr>
              <w:jc w:val="center"/>
              <w:rPr>
                <w:rFonts w:ascii="Calibri" w:eastAsia="Times New Roman" w:hAnsi="Calibri" w:cs="Calibri"/>
                <w:color w:val="000000"/>
              </w:rPr>
            </w:pPr>
            <w:r w:rsidRPr="00174BF6">
              <w:rPr>
                <w:rFonts w:ascii="Calibri" w:eastAsia="Times New Roman" w:hAnsi="Calibri" w:cs="Calibri"/>
                <w:color w:val="000000"/>
              </w:rPr>
              <w:t>uncertainty</w:t>
            </w:r>
          </w:p>
        </w:tc>
      </w:tr>
    </w:tbl>
    <w:p w14:paraId="24875174" w14:textId="10326DD2" w:rsidR="006A4C36" w:rsidRDefault="006A4C36" w:rsidP="006A4C36">
      <w:pPr>
        <w:pStyle w:val="NewNormal"/>
      </w:pPr>
    </w:p>
    <w:p w14:paraId="4E11F2ED" w14:textId="3A8EABE7" w:rsidR="006A4C36" w:rsidRPr="00275003" w:rsidRDefault="006A4C36" w:rsidP="006A4C36">
      <w:pPr>
        <w:pStyle w:val="NewNormal"/>
        <w:rPr>
          <w:rFonts w:cs="Times New Roman"/>
          <w:szCs w:val="24"/>
        </w:rPr>
      </w:pPr>
      <w:r w:rsidRPr="00275003">
        <w:rPr>
          <w:rFonts w:cs="Times New Roman"/>
        </w:rPr>
        <w:t xml:space="preserve">Next the categories are created to which these codes can be assigned. Researchers create these categories relevant to the research, and develop a scheme to guide coders when assigning them to the codes </w:t>
      </w:r>
      <w:r w:rsidRPr="00275003">
        <w:rPr>
          <w:rFonts w:cs="Times New Roman"/>
          <w:szCs w:val="24"/>
        </w:rPr>
        <w:fldChar w:fldCharType="begin"/>
      </w:r>
      <w:r w:rsidR="00161D88">
        <w:rPr>
          <w:rFonts w:cs="Times New Roman"/>
          <w:szCs w:val="24"/>
        </w:rPr>
        <w:instrText xml:space="preserve"> ADDIN EN.CITE &lt;EndNote&gt;&lt;Cite&gt;&lt;Author&gt;Hsiu-Fang Hsieh&lt;/Author&gt;&lt;Year&gt;2005&lt;/Year&gt;&lt;RecNum&gt;53&lt;/RecNum&gt;&lt;DisplayText&gt;(Hsieh and Shannon 2005)&lt;/DisplayText&gt;&lt;record&gt;&lt;rec-number&gt;53&lt;/rec-number&gt;&lt;foreign-keys&gt;&lt;key app="EN" db-id="tszt2est5wstfoef0w8pr9vprvss5t55xszs" timestamp="1531005011"&gt;53&lt;/key&gt;&lt;/foreign-keys&gt;&lt;ref-type name="Journal Article"&gt;17&lt;/ref-type&gt;&lt;contributors&gt;&lt;authors&gt;&lt;author&gt;Hsiu-Fang Hsieh&lt;/author&gt;&lt;author&gt;Sarah E Shannon&lt;/author&gt;&lt;/authors&gt;&lt;/contributors&gt;&lt;titles&gt;&lt;title&gt;Three Approaches to Qualitative Content Analysis&lt;/title&gt;&lt;secondary-title&gt;Qualitative Health Research&lt;/secondary-title&gt;&lt;/titles&gt;&lt;periodical&gt;&lt;full-title&gt;Qualitative Health Research&lt;/full-title&gt;&lt;/periodical&gt;&lt;dates&gt;&lt;year&gt;2005&lt;/year&gt;&lt;/dates&gt;&lt;urls&gt;&lt;/urls&gt;&lt;/record&gt;&lt;/Cite&gt;&lt;/EndNote&gt;</w:instrText>
      </w:r>
      <w:r w:rsidRPr="00275003">
        <w:rPr>
          <w:rFonts w:cs="Times New Roman"/>
          <w:szCs w:val="24"/>
        </w:rPr>
        <w:fldChar w:fldCharType="separate"/>
      </w:r>
      <w:r w:rsidR="00161D88">
        <w:rPr>
          <w:rFonts w:cs="Times New Roman"/>
          <w:noProof/>
          <w:szCs w:val="24"/>
        </w:rPr>
        <w:t>(Hsieh and Shannon 2005)</w:t>
      </w:r>
      <w:r w:rsidRPr="00275003">
        <w:rPr>
          <w:rFonts w:cs="Times New Roman"/>
          <w:szCs w:val="24"/>
        </w:rPr>
        <w:fldChar w:fldCharType="end"/>
      </w:r>
      <w:r w:rsidRPr="00275003">
        <w:rPr>
          <w:rFonts w:cs="Times New Roman"/>
        </w:rPr>
        <w:t xml:space="preserve">. </w:t>
      </w:r>
      <w:r w:rsidR="00EF6901" w:rsidRPr="00275003">
        <w:rPr>
          <w:rFonts w:cs="Times New Roman"/>
        </w:rPr>
        <w:t>T</w:t>
      </w:r>
      <w:r w:rsidRPr="00275003">
        <w:rPr>
          <w:rFonts w:cs="Times New Roman"/>
          <w:szCs w:val="24"/>
        </w:rPr>
        <w:t xml:space="preserve">he categories or their summative analysis can then be used to compare, support, infer or provide critical insights into the data. </w:t>
      </w:r>
    </w:p>
    <w:p w14:paraId="28CB82DA" w14:textId="4FB3F0F3" w:rsidR="00B96F35" w:rsidRPr="00275003" w:rsidRDefault="00EF6901" w:rsidP="00B96F35">
      <w:pPr>
        <w:spacing w:line="360" w:lineRule="auto"/>
        <w:ind w:firstLine="720"/>
        <w:rPr>
          <w:rFonts w:ascii="Times New Roman" w:hAnsi="Times New Roman" w:cs="Times New Roman"/>
          <w:szCs w:val="24"/>
        </w:rPr>
      </w:pPr>
      <w:r w:rsidRPr="00275003">
        <w:rPr>
          <w:rFonts w:ascii="Times New Roman" w:hAnsi="Times New Roman" w:cs="Times New Roman"/>
          <w:szCs w:val="24"/>
        </w:rPr>
        <w:t>Qualitative analysis involves more subjective categories</w:t>
      </w:r>
      <w:r w:rsidR="003C0992" w:rsidRPr="00275003">
        <w:rPr>
          <w:rFonts w:ascii="Times New Roman" w:hAnsi="Times New Roman" w:cs="Times New Roman"/>
          <w:szCs w:val="24"/>
        </w:rPr>
        <w:t xml:space="preserve"> which are </w:t>
      </w:r>
      <w:r w:rsidR="00B96F35" w:rsidRPr="00275003">
        <w:rPr>
          <w:rFonts w:ascii="Times New Roman" w:hAnsi="Times New Roman" w:cs="Times New Roman"/>
          <w:szCs w:val="24"/>
        </w:rPr>
        <w:t xml:space="preserve">defined by careful reading of the </w:t>
      </w:r>
      <w:r w:rsidRPr="00275003">
        <w:rPr>
          <w:rFonts w:ascii="Times New Roman" w:hAnsi="Times New Roman" w:cs="Times New Roman"/>
          <w:szCs w:val="24"/>
        </w:rPr>
        <w:t xml:space="preserve">data, rather than to use search algorithms to apply the preexisting coding system as seen in quantitative analysis </w:t>
      </w:r>
      <w:r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&lt;EndNote&gt;&lt;Cite&gt;&lt;Author&gt;Morgan&lt;/Author&gt;&lt;Year&gt;1993&lt;/Year&gt;&lt;RecNum&gt;55&lt;/RecNum&gt;&lt;DisplayText&gt;(Morgan 1993)&lt;/DisplayText&gt;&lt;record&gt;&lt;rec-number&gt;55&lt;/rec-number&gt;&lt;foreign-keys&gt;&lt;key app="EN" db-id="tszt2est5wstfoef0w8pr9vprvss5t55xszs" timestamp="1531006765"&gt;55&lt;/key&gt;&lt;/foreign-keys&gt;&lt;ref-type name="Journal Article"&gt;17&lt;/ref-type&gt;&lt;contributors&gt;&lt;authors&gt;&lt;author&gt;David L. Morgan&lt;/author&gt;&lt;/authors&gt;&lt;/contributors&gt;&lt;titles&gt;&lt;title&gt;Qualitative Content Analysis: A Guide to Paths Not Taken&lt;/title&gt;&lt;secondary-title&gt;Qualitative Health Research&lt;/secondary-title&gt;&lt;/titles&gt;&lt;periodical&gt;&lt;full-title&gt;Qualitative Health Research&lt;/full-title&gt;&lt;/periodical&gt;&lt;pages&gt;112-121&lt;/pages&gt;&lt;volume&gt;3&lt;/volume&gt;&lt;number&gt;1&lt;/number&gt;&lt;dates&gt;&lt;year&gt;1993&lt;/year&gt;&lt;/dates&gt;&lt;urls&gt;&lt;/urls&gt;&lt;/record&gt;&lt;/Cite&gt;&lt;/EndNote&gt;</w:instrText>
      </w:r>
      <w:r w:rsidRPr="00275003">
        <w:rPr>
          <w:rFonts w:ascii="Times New Roman" w:hAnsi="Times New Roman" w:cs="Times New Roman"/>
          <w:szCs w:val="24"/>
        </w:rPr>
        <w:fldChar w:fldCharType="separate"/>
      </w:r>
      <w:r w:rsidR="00161D88">
        <w:rPr>
          <w:rFonts w:ascii="Times New Roman" w:hAnsi="Times New Roman" w:cs="Times New Roman"/>
          <w:noProof/>
          <w:szCs w:val="24"/>
        </w:rPr>
        <w:t>(Morgan 1993)</w:t>
      </w:r>
      <w:r w:rsidRPr="00275003">
        <w:rPr>
          <w:rFonts w:ascii="Times New Roman" w:hAnsi="Times New Roman" w:cs="Times New Roman"/>
          <w:szCs w:val="24"/>
        </w:rPr>
        <w:fldChar w:fldCharType="end"/>
      </w:r>
      <w:r w:rsidRPr="00275003">
        <w:rPr>
          <w:rFonts w:ascii="Times New Roman" w:hAnsi="Times New Roman" w:cs="Times New Roman"/>
          <w:szCs w:val="24"/>
        </w:rPr>
        <w:t xml:space="preserve">. This allows the analyst to </w:t>
      </w:r>
      <w:r w:rsidR="00B96F35" w:rsidRPr="00275003">
        <w:rPr>
          <w:rFonts w:ascii="Times New Roman" w:hAnsi="Times New Roman" w:cs="Times New Roman"/>
          <w:szCs w:val="24"/>
        </w:rPr>
        <w:t xml:space="preserve">create categories based on </w:t>
      </w:r>
      <w:r w:rsidRPr="00275003">
        <w:rPr>
          <w:rFonts w:ascii="Times New Roman" w:hAnsi="Times New Roman" w:cs="Times New Roman"/>
          <w:szCs w:val="24"/>
        </w:rPr>
        <w:t>their interpretations of the data</w:t>
      </w:r>
      <w:r w:rsidR="00B96F35" w:rsidRPr="00275003">
        <w:rPr>
          <w:rFonts w:ascii="Times New Roman" w:hAnsi="Times New Roman" w:cs="Times New Roman"/>
          <w:szCs w:val="24"/>
        </w:rPr>
        <w:t xml:space="preserve">. </w:t>
      </w:r>
      <w:r w:rsidRPr="00275003">
        <w:rPr>
          <w:rFonts w:ascii="Times New Roman" w:hAnsi="Times New Roman" w:cs="Times New Roman"/>
          <w:szCs w:val="24"/>
        </w:rPr>
        <w:t>Secondly, the</w:t>
      </w:r>
      <w:r w:rsidR="00B96F35" w:rsidRPr="00275003">
        <w:rPr>
          <w:rFonts w:ascii="Times New Roman" w:hAnsi="Times New Roman" w:cs="Times New Roman"/>
          <w:szCs w:val="24"/>
        </w:rPr>
        <w:t xml:space="preserve"> use of the word count that results from the coding</w:t>
      </w:r>
      <w:r w:rsidRPr="00275003">
        <w:rPr>
          <w:rFonts w:ascii="Times New Roman" w:hAnsi="Times New Roman" w:cs="Times New Roman"/>
          <w:szCs w:val="24"/>
        </w:rPr>
        <w:t xml:space="preserve"> </w:t>
      </w:r>
      <w:r w:rsidR="00B96F35" w:rsidRPr="00275003">
        <w:rPr>
          <w:rFonts w:ascii="Times New Roman" w:hAnsi="Times New Roman" w:cs="Times New Roman"/>
          <w:szCs w:val="24"/>
        </w:rPr>
        <w:t xml:space="preserve">is another </w:t>
      </w:r>
      <w:r w:rsidRPr="00275003">
        <w:rPr>
          <w:rFonts w:ascii="Times New Roman" w:hAnsi="Times New Roman" w:cs="Times New Roman"/>
          <w:szCs w:val="24"/>
        </w:rPr>
        <w:t>crucial difference between the two techniques. In the quantitative CA, the counts and tables summarize what is to be known about the data</w:t>
      </w:r>
      <w:r w:rsidR="00B96F35" w:rsidRPr="00275003">
        <w:rPr>
          <w:rFonts w:ascii="Times New Roman" w:hAnsi="Times New Roman" w:cs="Times New Roman"/>
          <w:szCs w:val="24"/>
        </w:rPr>
        <w:t xml:space="preserve"> but for </w:t>
      </w:r>
      <w:r w:rsidRPr="00275003">
        <w:rPr>
          <w:rFonts w:ascii="Times New Roman" w:hAnsi="Times New Roman" w:cs="Times New Roman"/>
          <w:szCs w:val="24"/>
        </w:rPr>
        <w:t xml:space="preserve">qualitative CA, counting &amp; tables lead to the interpretation of the patterns found in </w:t>
      </w:r>
      <w:r w:rsidRPr="00275003">
        <w:rPr>
          <w:rFonts w:ascii="Times New Roman" w:hAnsi="Times New Roman" w:cs="Times New Roman"/>
          <w:szCs w:val="24"/>
        </w:rPr>
        <w:lastRenderedPageBreak/>
        <w:t xml:space="preserve">the data </w:t>
      </w:r>
      <w:r w:rsidRPr="00275003">
        <w:rPr>
          <w:rFonts w:ascii="Times New Roman" w:hAnsi="Times New Roman" w:cs="Times New Roman"/>
          <w:szCs w:val="24"/>
        </w:rPr>
        <w:fldChar w:fldCharType="begin"/>
      </w:r>
      <w:r w:rsidR="00161D88">
        <w:rPr>
          <w:rFonts w:ascii="Times New Roman" w:hAnsi="Times New Roman" w:cs="Times New Roman"/>
          <w:szCs w:val="24"/>
        </w:rPr>
        <w:instrText xml:space="preserve"> ADDIN EN.CITE &lt;EndNote&gt;&lt;Cite&gt;&lt;Author&gt;Morgan&lt;/Author&gt;&lt;Year&gt;1993&lt;/Year&gt;&lt;RecNum&gt;55&lt;/RecNum&gt;&lt;DisplayText&gt;(Morgan 1993)&lt;/DisplayText&gt;&lt;record&gt;&lt;rec-number&gt;55&lt;/rec-number&gt;&lt;foreign-keys&gt;&lt;key app="EN" db-id="tszt2est5wstfoef0w8pr9vprvss5t55xszs" timestamp="1531006765"&gt;55&lt;/key&gt;&lt;/foreign-keys&gt;&lt;ref-type name="Journal Article"&gt;17&lt;/ref-type&gt;&lt;contributors&gt;&lt;authors&gt;&lt;author&gt;David L. Morgan&lt;/author&gt;&lt;/authors&gt;&lt;/contributors&gt;&lt;titles&gt;&lt;title&gt;Qualitative Content Analysis: A Guide to Paths Not Taken&lt;/title&gt;&lt;secondary-title&gt;Qualitative Health Research&lt;/secondary-title&gt;&lt;/titles&gt;&lt;periodical&gt;&lt;full-title&gt;Qualitative Health Research&lt;/full-title&gt;&lt;/periodical&gt;&lt;pages&gt;112-121&lt;/pages&gt;&lt;volume&gt;3&lt;/volume&gt;&lt;number&gt;1&lt;/number&gt;&lt;dates&gt;&lt;year&gt;1993&lt;/year&gt;&lt;/dates&gt;&lt;urls&gt;&lt;/urls&gt;&lt;/record&gt;&lt;/Cite&gt;&lt;/EndNote&gt;</w:instrText>
      </w:r>
      <w:r w:rsidRPr="00275003">
        <w:rPr>
          <w:rFonts w:ascii="Times New Roman" w:hAnsi="Times New Roman" w:cs="Times New Roman"/>
          <w:szCs w:val="24"/>
        </w:rPr>
        <w:fldChar w:fldCharType="separate"/>
      </w:r>
      <w:r w:rsidR="00161D88">
        <w:rPr>
          <w:rFonts w:ascii="Times New Roman" w:hAnsi="Times New Roman" w:cs="Times New Roman"/>
          <w:noProof/>
          <w:szCs w:val="24"/>
        </w:rPr>
        <w:t>(Morgan 1993)</w:t>
      </w:r>
      <w:r w:rsidRPr="00275003">
        <w:rPr>
          <w:rFonts w:ascii="Times New Roman" w:hAnsi="Times New Roman" w:cs="Times New Roman"/>
          <w:szCs w:val="24"/>
        </w:rPr>
        <w:fldChar w:fldCharType="end"/>
      </w:r>
      <w:r w:rsidRPr="00275003">
        <w:rPr>
          <w:rFonts w:ascii="Times New Roman" w:hAnsi="Times New Roman" w:cs="Times New Roman"/>
          <w:szCs w:val="24"/>
        </w:rPr>
        <w:t xml:space="preserve">. Based on the need to look for patterns to infer critical insights and provide feedback on the performance, qualitative CA </w:t>
      </w:r>
      <w:r w:rsidR="00B96F35" w:rsidRPr="00275003">
        <w:rPr>
          <w:rFonts w:ascii="Times New Roman" w:hAnsi="Times New Roman" w:cs="Times New Roman"/>
          <w:szCs w:val="24"/>
        </w:rPr>
        <w:t>will be used in</w:t>
      </w:r>
      <w:r w:rsidRPr="00275003">
        <w:rPr>
          <w:rFonts w:ascii="Times New Roman" w:hAnsi="Times New Roman" w:cs="Times New Roman"/>
          <w:szCs w:val="24"/>
        </w:rPr>
        <w:t xml:space="preserve"> this study. </w:t>
      </w:r>
      <w:r w:rsidR="00B96F35" w:rsidRPr="00275003">
        <w:rPr>
          <w:rFonts w:ascii="Times New Roman" w:hAnsi="Times New Roman" w:cs="Times New Roman"/>
          <w:szCs w:val="24"/>
        </w:rPr>
        <w:t xml:space="preserve"> </w:t>
      </w:r>
    </w:p>
    <w:p w14:paraId="2B7B7D23" w14:textId="1504225C" w:rsidR="00B96F35" w:rsidRDefault="00B96F35" w:rsidP="00B96F35">
      <w:pPr>
        <w:pStyle w:val="111subheading"/>
      </w:pPr>
      <w:bookmarkStart w:id="89" w:name="_Toc14778721"/>
      <w:r>
        <w:t>Participants</w:t>
      </w:r>
      <w:bookmarkEnd w:id="89"/>
    </w:p>
    <w:p w14:paraId="63C0317D" w14:textId="154B64AE" w:rsidR="00B96F35" w:rsidRPr="00275003" w:rsidRDefault="00B96F35" w:rsidP="00B96F35">
      <w:pPr>
        <w:pStyle w:val="NewNormal"/>
        <w:rPr>
          <w:rFonts w:cs="Times New Roman"/>
        </w:rPr>
      </w:pPr>
      <w:r w:rsidRPr="00275003">
        <w:rPr>
          <w:rFonts w:cs="Times New Roman"/>
        </w:rPr>
        <w:t xml:space="preserve">4 participants took part in this experiment. Among them two were classified as experts and two as novices. The novices were randomly selected, petroleum engineering graduate student at the University of Oklahoma. The </w:t>
      </w:r>
      <w:r w:rsidR="005A6EF1" w:rsidRPr="00275003">
        <w:rPr>
          <w:rFonts w:cs="Times New Roman"/>
        </w:rPr>
        <w:t>e</w:t>
      </w:r>
      <w:r w:rsidRPr="00275003">
        <w:rPr>
          <w:rFonts w:cs="Times New Roman"/>
        </w:rPr>
        <w:t xml:space="preserve">xperts were industry professionals with more than 5 years of relevant field experience. The word </w:t>
      </w:r>
      <w:r w:rsidR="005A6EF1" w:rsidRPr="00275003">
        <w:rPr>
          <w:rFonts w:cs="Times New Roman"/>
        </w:rPr>
        <w:t>e</w:t>
      </w:r>
      <w:r w:rsidRPr="00275003">
        <w:rPr>
          <w:rFonts w:cs="Times New Roman"/>
        </w:rPr>
        <w:t xml:space="preserve">xpert </w:t>
      </w:r>
      <w:r w:rsidR="005A6EF1" w:rsidRPr="00275003">
        <w:rPr>
          <w:rFonts w:cs="Times New Roman"/>
        </w:rPr>
        <w:t>isn’t analogous to</w:t>
      </w:r>
      <w:r w:rsidRPr="00275003">
        <w:rPr>
          <w:rFonts w:cs="Times New Roman"/>
        </w:rPr>
        <w:t xml:space="preserve"> the current pool of industry expertise but is only used in the figurative sense to distinguish the more experienced sample of the population</w:t>
      </w:r>
      <w:r w:rsidR="005A6EF1" w:rsidRPr="00275003">
        <w:rPr>
          <w:rFonts w:cs="Times New Roman"/>
        </w:rPr>
        <w:t xml:space="preserve">. </w:t>
      </w:r>
      <w:r w:rsidRPr="00275003">
        <w:rPr>
          <w:rFonts w:cs="Times New Roman"/>
        </w:rPr>
        <w:t xml:space="preserve">All four participants were assigned the </w:t>
      </w:r>
      <w:r w:rsidR="005A6EF1" w:rsidRPr="00275003">
        <w:rPr>
          <w:rFonts w:cs="Times New Roman"/>
        </w:rPr>
        <w:t>role</w:t>
      </w:r>
      <w:r w:rsidRPr="00275003">
        <w:rPr>
          <w:rFonts w:cs="Times New Roman"/>
        </w:rPr>
        <w:t xml:space="preserve"> of an assistant driller and were paired with one driller, </w:t>
      </w:r>
      <w:r w:rsidR="005A6EF1" w:rsidRPr="00275003">
        <w:rPr>
          <w:rFonts w:cs="Times New Roman"/>
        </w:rPr>
        <w:t>had</w:t>
      </w:r>
      <w:r w:rsidRPr="00275003">
        <w:rPr>
          <w:rFonts w:cs="Times New Roman"/>
        </w:rPr>
        <w:t xml:space="preserve"> </w:t>
      </w:r>
      <w:r w:rsidR="005A6EF1" w:rsidRPr="00275003">
        <w:rPr>
          <w:rFonts w:cs="Times New Roman"/>
        </w:rPr>
        <w:t>extensive</w:t>
      </w:r>
      <w:r w:rsidRPr="00275003">
        <w:rPr>
          <w:rFonts w:cs="Times New Roman"/>
        </w:rPr>
        <w:t xml:space="preserve"> experience on </w:t>
      </w:r>
      <w:r w:rsidR="005A6EF1" w:rsidRPr="00275003">
        <w:rPr>
          <w:rFonts w:cs="Times New Roman"/>
        </w:rPr>
        <w:t xml:space="preserve">drilling </w:t>
      </w:r>
      <w:r w:rsidRPr="00275003">
        <w:rPr>
          <w:rFonts w:cs="Times New Roman"/>
        </w:rPr>
        <w:t>simulator.</w:t>
      </w:r>
    </w:p>
    <w:p w14:paraId="08622195" w14:textId="6913024F" w:rsidR="005A6EF1" w:rsidRDefault="005A6EF1" w:rsidP="005A6EF1">
      <w:pPr>
        <w:pStyle w:val="111subheading"/>
      </w:pPr>
      <w:bookmarkStart w:id="90" w:name="_Toc14778722"/>
      <w:r>
        <w:t>Experiment Design</w:t>
      </w:r>
      <w:bookmarkEnd w:id="90"/>
    </w:p>
    <w:p w14:paraId="194C7C60" w14:textId="4432A767" w:rsidR="005A6EF1" w:rsidRPr="00275003" w:rsidRDefault="005A6EF1" w:rsidP="005A6EF1">
      <w:pPr>
        <w:pStyle w:val="NewNormal"/>
        <w:rPr>
          <w:rFonts w:cs="Times New Roman"/>
        </w:rPr>
      </w:pPr>
      <w:r w:rsidRPr="00275003">
        <w:rPr>
          <w:rFonts w:cs="Times New Roman"/>
        </w:rPr>
        <w:t xml:space="preserve">The experiment was designed on VRDS, where the participants were required to trip-in single stand of drill pipe. Each pair of assistant driller and driller was required to effectively communicate and work as a team to successfully trip-in the drill pipe stand. </w:t>
      </w:r>
    </w:p>
    <w:p w14:paraId="7807254A" w14:textId="2CC0E143" w:rsidR="00B7322F" w:rsidRPr="00275003" w:rsidRDefault="005A6EF1" w:rsidP="00B7322F">
      <w:pPr>
        <w:pStyle w:val="NewNormal"/>
        <w:rPr>
          <w:rFonts w:cs="Times New Roman"/>
          <w:szCs w:val="24"/>
        </w:rPr>
      </w:pPr>
      <w:r w:rsidRPr="00275003">
        <w:rPr>
          <w:rFonts w:cs="Times New Roman"/>
        </w:rPr>
        <w:t>During the experiment an anomaly was initiated to promote intensive communication and add a surprise element in the simulation.</w:t>
      </w:r>
      <w:r w:rsidRPr="00275003">
        <w:rPr>
          <w:rFonts w:cs="Times New Roman"/>
          <w:szCs w:val="24"/>
        </w:rPr>
        <w:t xml:space="preserve"> The oddity is representative and analogous to facing a non-routine or infrequent drilling problem (e.g. a well control situation or stuck pipe). The anomaly </w:t>
      </w:r>
      <w:r w:rsidR="00B7322F" w:rsidRPr="00275003">
        <w:rPr>
          <w:rFonts w:cs="Times New Roman"/>
          <w:szCs w:val="24"/>
        </w:rPr>
        <w:t>arises</w:t>
      </w:r>
      <w:r w:rsidR="00D47C84" w:rsidRPr="00275003">
        <w:rPr>
          <w:rFonts w:cs="Times New Roman"/>
          <w:szCs w:val="24"/>
        </w:rPr>
        <w:t xml:space="preserve"> soon after the trip-in begins with the driller cyber chair getting </w:t>
      </w:r>
      <w:r w:rsidR="00B7322F" w:rsidRPr="00275003">
        <w:rPr>
          <w:rFonts w:cs="Times New Roman"/>
          <w:szCs w:val="24"/>
        </w:rPr>
        <w:t>malfunctioned</w:t>
      </w:r>
      <w:r w:rsidR="00D47C84" w:rsidRPr="00275003">
        <w:rPr>
          <w:rFonts w:cs="Times New Roman"/>
          <w:szCs w:val="24"/>
        </w:rPr>
        <w:t xml:space="preserve"> </w:t>
      </w:r>
      <w:r w:rsidR="00B7322F" w:rsidRPr="00275003">
        <w:rPr>
          <w:rFonts w:cs="Times New Roman"/>
          <w:szCs w:val="24"/>
        </w:rPr>
        <w:t xml:space="preserve">and assistant is asked to finish the job using his cyber chair. The assistant has to switch over the mode of the cyber chair between driller and assistant driller to perform all the required steps. The figure </w:t>
      </w:r>
      <w:r w:rsidR="00275003">
        <w:rPr>
          <w:rFonts w:cs="Times New Roman"/>
          <w:szCs w:val="24"/>
        </w:rPr>
        <w:t>2</w:t>
      </w:r>
      <w:r w:rsidR="00371706">
        <w:rPr>
          <w:rFonts w:cs="Times New Roman"/>
          <w:szCs w:val="24"/>
        </w:rPr>
        <w:t>8</w:t>
      </w:r>
      <w:r w:rsidR="00B7322F" w:rsidRPr="00275003">
        <w:rPr>
          <w:rFonts w:cs="Times New Roman"/>
          <w:szCs w:val="24"/>
        </w:rPr>
        <w:t xml:space="preserve"> shows the VRDS cyber chair along with the control knob. The driller remains available to guide and supervise the operations through verbal support. To maintain consistency in experiment the same driller was used for all the participant paring and a checklist was used by the driller to provide the same minimum level of guidance to all participants. This interaction become the main data for analysis.</w:t>
      </w:r>
    </w:p>
    <w:p w14:paraId="22A0A59E" w14:textId="43564916" w:rsidR="00B7322F" w:rsidRDefault="00B7322F" w:rsidP="00B7322F">
      <w:pPr>
        <w:pStyle w:val="NewNormal"/>
        <w:ind w:firstLine="0"/>
        <w:rPr>
          <w:rFonts w:cstheme="minorHAnsi"/>
          <w:szCs w:val="24"/>
        </w:rPr>
      </w:pPr>
      <w:r>
        <w:rPr>
          <w:rFonts w:cstheme="minorHAnsi"/>
          <w:szCs w:val="24"/>
        </w:rPr>
        <w:lastRenderedPageBreak/>
        <w:t xml:space="preserve"> </w:t>
      </w:r>
      <w:r w:rsidRPr="004E79FA">
        <w:rPr>
          <w:rFonts w:cstheme="minorHAnsi"/>
          <w:noProof/>
          <w:szCs w:val="24"/>
        </w:rPr>
        <w:drawing>
          <wp:inline distT="0" distB="0" distL="0" distR="0" wp14:anchorId="6B88DD95" wp14:editId="2F0517D1">
            <wp:extent cx="3083442" cy="2681904"/>
            <wp:effectExtent l="0" t="0" r="3175" b="4445"/>
            <wp:docPr id="9" name="Picture 9" descr="A picture containing indoor, table, floor, sitting&#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yber Chair.PNG"/>
                    <pic:cNvPicPr/>
                  </pic:nvPicPr>
                  <pic:blipFill rotWithShape="1">
                    <a:blip r:embed="rId40" cstate="print">
                      <a:extLst>
                        <a:ext uri="{28A0092B-C50C-407E-A947-70E740481C1C}">
                          <a14:useLocalDpi xmlns:a14="http://schemas.microsoft.com/office/drawing/2010/main" val="0"/>
                        </a:ext>
                      </a:extLst>
                    </a:blip>
                    <a:srcRect l="4550" t="4957" r="2475" b="17587"/>
                    <a:stretch/>
                  </pic:blipFill>
                  <pic:spPr bwMode="auto">
                    <a:xfrm>
                      <a:off x="0" y="0"/>
                      <a:ext cx="3092310" cy="2689618"/>
                    </a:xfrm>
                    <a:prstGeom prst="rect">
                      <a:avLst/>
                    </a:prstGeom>
                    <a:ln>
                      <a:noFill/>
                    </a:ln>
                    <a:extLst>
                      <a:ext uri="{53640926-AAD7-44D8-BBD7-CCE9431645EC}">
                        <a14:shadowObscured xmlns:a14="http://schemas.microsoft.com/office/drawing/2010/main"/>
                      </a:ext>
                    </a:extLst>
                  </pic:spPr>
                </pic:pic>
              </a:graphicData>
            </a:graphic>
          </wp:inline>
        </w:drawing>
      </w:r>
      <w:r w:rsidRPr="004E79FA">
        <w:rPr>
          <w:rFonts w:cstheme="minorHAnsi"/>
          <w:noProof/>
          <w:szCs w:val="24"/>
        </w:rPr>
        <w:drawing>
          <wp:inline distT="0" distB="0" distL="0" distR="0" wp14:anchorId="603E99E5" wp14:editId="6C7BC547">
            <wp:extent cx="2337211" cy="2679192"/>
            <wp:effectExtent l="0" t="0" r="6350" b="698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37211" cy="2679192"/>
                    </a:xfrm>
                    <a:prstGeom prst="rect">
                      <a:avLst/>
                    </a:prstGeom>
                  </pic:spPr>
                </pic:pic>
              </a:graphicData>
            </a:graphic>
          </wp:inline>
        </w:drawing>
      </w:r>
    </w:p>
    <w:p w14:paraId="1C471ABB" w14:textId="322AE4EA" w:rsidR="00B7322F" w:rsidRDefault="00B7322F" w:rsidP="00B7322F">
      <w:pPr>
        <w:pStyle w:val="Caption"/>
      </w:pPr>
      <w:bookmarkStart w:id="91" w:name="_Toc15299865"/>
      <w:r>
        <w:t xml:space="preserve">Figure </w:t>
      </w:r>
      <w:fldSimple w:instr=" SEQ Figure \* ARABIC ">
        <w:r w:rsidR="00F4316F">
          <w:rPr>
            <w:noProof/>
          </w:rPr>
          <w:t>28</w:t>
        </w:r>
      </w:fldSimple>
      <w:r>
        <w:t>: VRDS cyber chair (left) and its control knob (right)</w:t>
      </w:r>
      <w:r w:rsidR="00DA2F0F">
        <w:t xml:space="preserve"> </w:t>
      </w:r>
      <w:r w:rsidR="00DA2F0F">
        <w:fldChar w:fldCharType="begin"/>
      </w:r>
      <w:r w:rsidR="00DA2F0F">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sidR="00DA2F0F">
        <w:fldChar w:fldCharType="separate"/>
      </w:r>
      <w:r w:rsidR="00DA2F0F">
        <w:rPr>
          <w:noProof/>
        </w:rPr>
        <w:t>(Naqvi et al. 2018)</w:t>
      </w:r>
      <w:bookmarkEnd w:id="91"/>
      <w:r w:rsidR="00DA2F0F">
        <w:fldChar w:fldCharType="end"/>
      </w:r>
    </w:p>
    <w:p w14:paraId="53A52D11" w14:textId="6A3CD577" w:rsidR="00B7322F" w:rsidRPr="004E79FA" w:rsidRDefault="00AB2BF1" w:rsidP="002661C3">
      <w:pPr>
        <w:pStyle w:val="11Subheading"/>
      </w:pPr>
      <w:bookmarkStart w:id="92" w:name="_Toc14778723"/>
      <w:r>
        <w:t>Analysis and Results</w:t>
      </w:r>
      <w:bookmarkEnd w:id="92"/>
      <w:r w:rsidR="00B7322F">
        <w:t xml:space="preserve"> </w:t>
      </w:r>
    </w:p>
    <w:p w14:paraId="509E7FE8" w14:textId="77777777" w:rsidR="0027167D" w:rsidRPr="00275003" w:rsidRDefault="007A6AFC" w:rsidP="00F9296F">
      <w:pPr>
        <w:pStyle w:val="NewNormal"/>
        <w:rPr>
          <w:rFonts w:cs="Times New Roman"/>
        </w:rPr>
      </w:pPr>
      <w:r w:rsidRPr="00275003">
        <w:rPr>
          <w:rFonts w:cs="Times New Roman"/>
        </w:rPr>
        <w:t xml:space="preserve">The communication that occurred between the participants during the experiment was recorded and later logged for analysis. The logging procedure was assiduously carried out to make sure it includes all the </w:t>
      </w:r>
      <w:r w:rsidR="0027167D" w:rsidRPr="00275003">
        <w:rPr>
          <w:rFonts w:cs="Times New Roman"/>
        </w:rPr>
        <w:t xml:space="preserve">expressions of the participants. The assistant part of the conversation was selected for analysis and the logs was scrutinized to look for words and expressions that define the state of mind of the participants (assistant driller). </w:t>
      </w:r>
    </w:p>
    <w:p w14:paraId="6B3E816A" w14:textId="54422627" w:rsidR="00DC4E3E" w:rsidRPr="00275003" w:rsidRDefault="0027167D" w:rsidP="00F9296F">
      <w:pPr>
        <w:pStyle w:val="NewNormal"/>
        <w:rPr>
          <w:rFonts w:cs="Times New Roman"/>
        </w:rPr>
      </w:pPr>
      <w:r w:rsidRPr="00275003">
        <w:rPr>
          <w:rFonts w:cs="Times New Roman"/>
        </w:rPr>
        <w:t>The categories were derived out of the data itself as the qualitative CA technique was used. Based on how the experiment was designed, the three common categories were found to be as “Soliciting”, “Muddled” and “Endorsing”</w:t>
      </w:r>
      <w:r w:rsidR="00E47671" w:rsidRPr="00275003">
        <w:rPr>
          <w:rFonts w:cs="Times New Roman"/>
        </w:rPr>
        <w:t xml:space="preserve"> </w:t>
      </w:r>
      <w:r w:rsidR="00E47671" w:rsidRPr="00275003">
        <w:rPr>
          <w:rFonts w:cs="Times New Roman"/>
        </w:rPr>
        <w:fldChar w:fldCharType="begin"/>
      </w:r>
      <w:r w:rsidR="00161D88">
        <w:rPr>
          <w:rFonts w:cs="Times New Roman"/>
        </w:rPr>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sidR="00E47671" w:rsidRPr="00275003">
        <w:rPr>
          <w:rFonts w:cs="Times New Roman"/>
        </w:rPr>
        <w:fldChar w:fldCharType="separate"/>
      </w:r>
      <w:r w:rsidR="00161D88">
        <w:rPr>
          <w:rFonts w:cs="Times New Roman"/>
          <w:noProof/>
        </w:rPr>
        <w:t>(Naqvi et al. 2018)</w:t>
      </w:r>
      <w:r w:rsidR="00E47671" w:rsidRPr="00275003">
        <w:rPr>
          <w:rFonts w:cs="Times New Roman"/>
        </w:rPr>
        <w:fldChar w:fldCharType="end"/>
      </w:r>
      <w:r w:rsidRPr="00275003">
        <w:rPr>
          <w:rFonts w:cs="Times New Roman"/>
        </w:rPr>
        <w:t>.</w:t>
      </w:r>
    </w:p>
    <w:p w14:paraId="6604E2D0" w14:textId="5705AC7A" w:rsidR="00CA44F7" w:rsidRPr="00275003" w:rsidRDefault="00CA44F7" w:rsidP="00CA44F7">
      <w:pPr>
        <w:tabs>
          <w:tab w:val="right" w:pos="1530"/>
          <w:tab w:val="right" w:pos="2880"/>
        </w:tabs>
        <w:spacing w:line="360" w:lineRule="auto"/>
        <w:ind w:left="1440" w:hanging="1440"/>
        <w:rPr>
          <w:rFonts w:ascii="Times New Roman" w:hAnsi="Times New Roman" w:cs="Times New Roman"/>
          <w:szCs w:val="24"/>
        </w:rPr>
      </w:pPr>
      <w:r w:rsidRPr="00275003">
        <w:rPr>
          <w:rFonts w:ascii="Times New Roman" w:hAnsi="Times New Roman" w:cs="Times New Roman"/>
          <w:b/>
          <w:szCs w:val="24"/>
        </w:rPr>
        <w:t>Soliciting:</w:t>
      </w:r>
      <w:r w:rsidRPr="00275003">
        <w:rPr>
          <w:rFonts w:ascii="Times New Roman" w:hAnsi="Times New Roman" w:cs="Times New Roman"/>
          <w:szCs w:val="24"/>
        </w:rPr>
        <w:t xml:space="preserve"> </w:t>
      </w:r>
      <w:r w:rsidRPr="00275003">
        <w:rPr>
          <w:rFonts w:ascii="Times New Roman" w:hAnsi="Times New Roman" w:cs="Times New Roman"/>
          <w:szCs w:val="24"/>
        </w:rPr>
        <w:tab/>
        <w:t xml:space="preserve">A </w:t>
      </w:r>
      <w:r w:rsidRPr="00275003">
        <w:rPr>
          <w:rFonts w:ascii="Times New Roman" w:hAnsi="Times New Roman" w:cs="Times New Roman"/>
          <w:szCs w:val="24"/>
        </w:rPr>
        <w:tab/>
        <w:t>state where the subject is looking for more information from the driller or asking questions. The</w:t>
      </w:r>
      <w:r w:rsidRPr="00275003">
        <w:rPr>
          <w:rFonts w:ascii="Times New Roman" w:hAnsi="Times New Roman" w:cs="Times New Roman"/>
          <w:color w:val="000000" w:themeColor="text1"/>
          <w:szCs w:val="24"/>
        </w:rPr>
        <w:t xml:space="preserve"> state was defined by the words/codes like “what”, “does”, “then”, “now” etc</w:t>
      </w:r>
      <w:r w:rsidRPr="00275003">
        <w:rPr>
          <w:rFonts w:ascii="Times New Roman" w:hAnsi="Times New Roman" w:cs="Times New Roman"/>
          <w:szCs w:val="24"/>
        </w:rPr>
        <w:t>.</w:t>
      </w:r>
      <w:r w:rsidR="00B72CE5" w:rsidRPr="00275003">
        <w:rPr>
          <w:rFonts w:ascii="Times New Roman" w:hAnsi="Times New Roman" w:cs="Times New Roman"/>
          <w:szCs w:val="24"/>
        </w:rPr>
        <w:t xml:space="preserve"> Red color is used to highlight the state. </w:t>
      </w:r>
    </w:p>
    <w:p w14:paraId="647E2FBC" w14:textId="4E957711" w:rsidR="00CA44F7" w:rsidRPr="00275003" w:rsidRDefault="00CA44F7" w:rsidP="00CA44F7">
      <w:pPr>
        <w:spacing w:line="360" w:lineRule="auto"/>
        <w:ind w:left="1440" w:hanging="1440"/>
        <w:rPr>
          <w:rFonts w:ascii="Times New Roman" w:hAnsi="Times New Roman" w:cs="Times New Roman"/>
          <w:color w:val="000000" w:themeColor="text1"/>
          <w:szCs w:val="24"/>
        </w:rPr>
      </w:pPr>
      <w:r w:rsidRPr="00275003">
        <w:rPr>
          <w:rFonts w:ascii="Times New Roman" w:hAnsi="Times New Roman" w:cs="Times New Roman"/>
          <w:b/>
          <w:szCs w:val="24"/>
        </w:rPr>
        <w:t>Muddled:</w:t>
      </w:r>
      <w:r w:rsidRPr="00275003">
        <w:rPr>
          <w:rFonts w:ascii="Times New Roman" w:hAnsi="Times New Roman" w:cs="Times New Roman"/>
          <w:szCs w:val="24"/>
        </w:rPr>
        <w:t xml:space="preserve"> </w:t>
      </w:r>
      <w:r w:rsidRPr="00275003">
        <w:rPr>
          <w:rFonts w:ascii="Times New Roman" w:hAnsi="Times New Roman" w:cs="Times New Roman"/>
          <w:szCs w:val="24"/>
        </w:rPr>
        <w:tab/>
        <w:t>A state where the subject is confused. This state includes words/expressions/codes such as “oh”, “oops”, “ahem”, “guess”, “sorry”, etc.</w:t>
      </w:r>
      <w:r w:rsidR="00B72CE5" w:rsidRPr="00275003">
        <w:rPr>
          <w:rFonts w:ascii="Times New Roman" w:hAnsi="Times New Roman" w:cs="Times New Roman"/>
          <w:szCs w:val="24"/>
        </w:rPr>
        <w:t xml:space="preserve"> Yellow color is used to highlight the state.</w:t>
      </w:r>
    </w:p>
    <w:p w14:paraId="57FA27E5" w14:textId="3C601F17" w:rsidR="00CA44F7" w:rsidRPr="00275003" w:rsidRDefault="00CA44F7" w:rsidP="00CA44F7">
      <w:pPr>
        <w:spacing w:line="360" w:lineRule="auto"/>
        <w:ind w:left="1440" w:hanging="1440"/>
        <w:rPr>
          <w:rFonts w:ascii="Times New Roman" w:hAnsi="Times New Roman" w:cs="Times New Roman"/>
          <w:szCs w:val="24"/>
        </w:rPr>
      </w:pPr>
      <w:r w:rsidRPr="00275003">
        <w:rPr>
          <w:rFonts w:ascii="Times New Roman" w:hAnsi="Times New Roman" w:cs="Times New Roman"/>
          <w:b/>
          <w:szCs w:val="24"/>
        </w:rPr>
        <w:lastRenderedPageBreak/>
        <w:t xml:space="preserve">Endorsing: </w:t>
      </w:r>
      <w:r w:rsidRPr="00275003">
        <w:rPr>
          <w:rFonts w:ascii="Times New Roman" w:hAnsi="Times New Roman" w:cs="Times New Roman"/>
          <w:b/>
          <w:szCs w:val="24"/>
        </w:rPr>
        <w:tab/>
      </w:r>
      <w:r w:rsidRPr="00275003">
        <w:rPr>
          <w:rFonts w:ascii="Times New Roman" w:hAnsi="Times New Roman" w:cs="Times New Roman"/>
          <w:szCs w:val="24"/>
        </w:rPr>
        <w:t>A state where the subject is acknowledging the input from the driller and reacts with words/codes like “okay”, “yup”, “alright”, “done”, etc.</w:t>
      </w:r>
      <w:r w:rsidR="00B72CE5" w:rsidRPr="00275003">
        <w:rPr>
          <w:rFonts w:ascii="Times New Roman" w:hAnsi="Times New Roman" w:cs="Times New Roman"/>
          <w:szCs w:val="24"/>
        </w:rPr>
        <w:t xml:space="preserve"> Green color is used to highlight the state. </w:t>
      </w:r>
      <w:r w:rsidRPr="00275003">
        <w:rPr>
          <w:rFonts w:ascii="Times New Roman" w:hAnsi="Times New Roman" w:cs="Times New Roman"/>
          <w:szCs w:val="24"/>
        </w:rPr>
        <w:t xml:space="preserve"> </w:t>
      </w:r>
    </w:p>
    <w:p w14:paraId="410BFC2D" w14:textId="77777777" w:rsidR="00697EBB" w:rsidRPr="00275003" w:rsidRDefault="00E47671" w:rsidP="00F9296F">
      <w:pPr>
        <w:pStyle w:val="NewNormal"/>
        <w:rPr>
          <w:rFonts w:cs="Times New Roman"/>
        </w:rPr>
      </w:pPr>
      <w:r w:rsidRPr="00275003">
        <w:rPr>
          <w:rFonts w:cs="Times New Roman"/>
        </w:rPr>
        <w:t xml:space="preserve">A coded scheme was prepared to allot the codes to the categories. The scheme directed the coder to analyze the tone, context, expression and the sequence of operations before assigning the codes to a certain category. The coder who </w:t>
      </w:r>
      <w:r w:rsidR="00697EBB" w:rsidRPr="00275003">
        <w:rPr>
          <w:rFonts w:cs="Times New Roman"/>
        </w:rPr>
        <w:t xml:space="preserve">assigned the words/codes to each category, as per the coding scheme, was a surface level 4, IWCF certified drilling engineer with 3 years of industry experience. </w:t>
      </w:r>
    </w:p>
    <w:p w14:paraId="2FFE3270" w14:textId="50078D12" w:rsidR="006E3310" w:rsidRPr="00275003" w:rsidRDefault="00697EBB" w:rsidP="00F9296F">
      <w:pPr>
        <w:pStyle w:val="NewNormal"/>
        <w:rPr>
          <w:rFonts w:cs="Times New Roman"/>
          <w:szCs w:val="24"/>
        </w:rPr>
      </w:pPr>
      <w:r w:rsidRPr="00275003">
        <w:rPr>
          <w:rFonts w:cs="Times New Roman"/>
        </w:rPr>
        <w:t xml:space="preserve">Once the words/codes were assigned to different categories, the frequency of those words </w:t>
      </w:r>
      <w:r w:rsidR="000F153C" w:rsidRPr="00275003">
        <w:rPr>
          <w:rFonts w:cs="Times New Roman"/>
        </w:rPr>
        <w:t>within</w:t>
      </w:r>
      <w:r w:rsidRPr="00275003">
        <w:rPr>
          <w:rFonts w:cs="Times New Roman"/>
        </w:rPr>
        <w:t xml:space="preserve"> the transcribed log was calculated</w:t>
      </w:r>
      <w:r w:rsidR="006E3310" w:rsidRPr="00275003">
        <w:rPr>
          <w:rFonts w:cs="Times New Roman"/>
        </w:rPr>
        <w:t xml:space="preserve"> using simple computer programs. </w:t>
      </w:r>
      <w:r w:rsidRPr="00275003">
        <w:rPr>
          <w:rFonts w:cs="Times New Roman"/>
        </w:rPr>
        <w:t xml:space="preserve"> The frequency output</w:t>
      </w:r>
      <w:r w:rsidR="006E3310" w:rsidRPr="00275003">
        <w:rPr>
          <w:rFonts w:cs="Times New Roman"/>
        </w:rPr>
        <w:t xml:space="preserve"> from the programs was then converted into semantic maps using the Pajek software</w:t>
      </w:r>
      <w:r w:rsidR="006E3310" w:rsidRPr="00275003">
        <w:rPr>
          <w:rFonts w:cs="Times New Roman"/>
          <w:szCs w:val="24"/>
        </w:rPr>
        <w:t xml:space="preserve"> </w:t>
      </w:r>
      <w:r w:rsidR="006E3310" w:rsidRPr="00275003">
        <w:rPr>
          <w:rFonts w:cs="Times New Roman"/>
          <w:szCs w:val="24"/>
        </w:rPr>
        <w:fldChar w:fldCharType="begin"/>
      </w:r>
      <w:r w:rsidR="00161D88">
        <w:rPr>
          <w:rFonts w:cs="Times New Roman"/>
          <w:szCs w:val="24"/>
        </w:rPr>
        <w:instrText xml:space="preserve"> ADDIN EN.CITE &lt;EndNote&gt;&lt;Cite&gt;&lt;Author&gt;Esther Vlieger&lt;/Author&gt;&lt;Year&gt;2011&lt;/Year&gt;&lt;RecNum&gt;28&lt;/RecNum&gt;&lt;DisplayText&gt;(Vlieger and Leydesdorff 2011)&lt;/DisplayText&gt;&lt;record&gt;&lt;rec-number&gt;28&lt;/rec-number&gt;&lt;foreign-keys&gt;&lt;key app="EN" db-id="tszt2est5wstfoef0w8pr9vprvss5t55xszs" timestamp="1528355785"&gt;28&lt;/key&gt;&lt;/foreign-keys&gt;&lt;ref-type name="Journal Article"&gt;17&lt;/ref-type&gt;&lt;contributors&gt;&lt;authors&gt;&lt;author&gt;Esther Vlieger &lt;/author&gt;&lt;author&gt;Loet Leydesdorff&lt;/author&gt;&lt;/authors&gt;&lt;/contributors&gt;&lt;titles&gt;&lt;title&gt;Content Analysis and the Measurement of Meaning: The Visualization of Frames in Collections of Messages&lt;/title&gt;&lt;secondary-title&gt;The Public Journal of Semiotics&lt;/secondary-title&gt;&lt;/titles&gt;&lt;periodical&gt;&lt;full-title&gt;The Public Journal of Semiotics&lt;/full-title&gt;&lt;/periodical&gt;&lt;dates&gt;&lt;year&gt;2011&lt;/year&gt;&lt;/dates&gt;&lt;urls&gt;&lt;/urls&gt;&lt;/record&gt;&lt;/Cite&gt;&lt;/EndNote&gt;</w:instrText>
      </w:r>
      <w:r w:rsidR="006E3310" w:rsidRPr="00275003">
        <w:rPr>
          <w:rFonts w:cs="Times New Roman"/>
          <w:szCs w:val="24"/>
        </w:rPr>
        <w:fldChar w:fldCharType="separate"/>
      </w:r>
      <w:r w:rsidR="00161D88">
        <w:rPr>
          <w:rFonts w:cs="Times New Roman"/>
          <w:noProof/>
          <w:szCs w:val="24"/>
        </w:rPr>
        <w:t>(Vlieger and Leydesdorff 2011)</w:t>
      </w:r>
      <w:r w:rsidR="006E3310" w:rsidRPr="00275003">
        <w:rPr>
          <w:rFonts w:cs="Times New Roman"/>
          <w:szCs w:val="24"/>
        </w:rPr>
        <w:fldChar w:fldCharType="end"/>
      </w:r>
      <w:r w:rsidR="006E3310" w:rsidRPr="00275003">
        <w:rPr>
          <w:rFonts w:cs="Times New Roman"/>
          <w:szCs w:val="24"/>
        </w:rPr>
        <w:t>. The semantic map gives the visual description of various psychological states that the participant was going through during the experiment.</w:t>
      </w:r>
    </w:p>
    <w:p w14:paraId="205A3188" w14:textId="5DA3EE79" w:rsidR="006E3310" w:rsidRPr="00275003" w:rsidRDefault="00B72CE5" w:rsidP="00F9296F">
      <w:pPr>
        <w:pStyle w:val="NewNormal"/>
        <w:rPr>
          <w:rFonts w:cs="Times New Roman"/>
          <w:szCs w:val="24"/>
        </w:rPr>
      </w:pPr>
      <w:r w:rsidRPr="00275003">
        <w:rPr>
          <w:rFonts w:cs="Times New Roman"/>
          <w:szCs w:val="24"/>
        </w:rPr>
        <w:t>The figures 2</w:t>
      </w:r>
      <w:r w:rsidR="00914729">
        <w:rPr>
          <w:rFonts w:cs="Times New Roman"/>
          <w:szCs w:val="24"/>
        </w:rPr>
        <w:t>9</w:t>
      </w:r>
      <w:r w:rsidR="009C7F4A">
        <w:rPr>
          <w:rFonts w:cs="Times New Roman"/>
          <w:szCs w:val="24"/>
        </w:rPr>
        <w:t>, 30</w:t>
      </w:r>
      <w:r w:rsidR="00371706">
        <w:rPr>
          <w:rFonts w:cs="Times New Roman"/>
          <w:szCs w:val="24"/>
        </w:rPr>
        <w:t>, 31</w:t>
      </w:r>
      <w:r w:rsidR="009C7F4A">
        <w:rPr>
          <w:rFonts w:cs="Times New Roman"/>
          <w:szCs w:val="24"/>
        </w:rPr>
        <w:t xml:space="preserve"> and 3</w:t>
      </w:r>
      <w:r w:rsidR="00371706">
        <w:rPr>
          <w:rFonts w:cs="Times New Roman"/>
          <w:szCs w:val="24"/>
        </w:rPr>
        <w:t>2</w:t>
      </w:r>
      <w:r w:rsidRPr="00275003">
        <w:rPr>
          <w:rFonts w:cs="Times New Roman"/>
          <w:szCs w:val="24"/>
        </w:rPr>
        <w:t xml:space="preserve"> show the semantic maps for the participants. Red color is used to highlight the soliciting sate, while yellow and green are used for muddled and endorsing state. The circle of each word represents its frequency in the log, while the connecting lines represent how different words/codes were connected in the log.  </w:t>
      </w:r>
    </w:p>
    <w:p w14:paraId="496F185E" w14:textId="69D4E4C6" w:rsidR="006E3310" w:rsidRDefault="00B72CE5" w:rsidP="006E3310">
      <w:pPr>
        <w:pStyle w:val="NewNormal"/>
        <w:ind w:firstLine="0"/>
        <w:rPr>
          <w:rFonts w:cstheme="minorHAnsi"/>
          <w:szCs w:val="24"/>
        </w:rPr>
      </w:pPr>
      <w:r>
        <w:rPr>
          <w:rFonts w:cstheme="minorHAnsi"/>
          <w:noProof/>
          <w:szCs w:val="24"/>
        </w:rPr>
        <mc:AlternateContent>
          <mc:Choice Requires="wps">
            <w:drawing>
              <wp:anchor distT="0" distB="0" distL="114300" distR="114300" simplePos="0" relativeHeight="251661312" behindDoc="0" locked="0" layoutInCell="1" allowOverlap="1" wp14:anchorId="62697265" wp14:editId="6A874C77">
                <wp:simplePos x="0" y="0"/>
                <wp:positionH relativeFrom="column">
                  <wp:posOffset>2406460</wp:posOffset>
                </wp:positionH>
                <wp:positionV relativeFrom="paragraph">
                  <wp:posOffset>-121285</wp:posOffset>
                </wp:positionV>
                <wp:extent cx="712470" cy="265430"/>
                <wp:effectExtent l="0" t="0" r="11430" b="20320"/>
                <wp:wrapNone/>
                <wp:docPr id="42" name="Text Box 42"/>
                <wp:cNvGraphicFramePr/>
                <a:graphic xmlns:a="http://schemas.openxmlformats.org/drawingml/2006/main">
                  <a:graphicData uri="http://schemas.microsoft.com/office/word/2010/wordprocessingShape">
                    <wps:wsp>
                      <wps:cNvSpPr txBox="1"/>
                      <wps:spPr>
                        <a:xfrm>
                          <a:off x="0" y="0"/>
                          <a:ext cx="712470" cy="265430"/>
                        </a:xfrm>
                        <a:prstGeom prst="rect">
                          <a:avLst/>
                        </a:prstGeom>
                        <a:solidFill>
                          <a:schemeClr val="lt1"/>
                        </a:solidFill>
                        <a:ln w="12700">
                          <a:solidFill>
                            <a:schemeClr val="tx1"/>
                          </a:solidFill>
                        </a:ln>
                      </wps:spPr>
                      <wps:txbx>
                        <w:txbxContent>
                          <w:p w14:paraId="5C713FA3" w14:textId="37BDE166" w:rsidR="00E70579" w:rsidRPr="002E55A2" w:rsidRDefault="00E70579" w:rsidP="006E3310">
                            <w:pPr>
                              <w:rPr>
                                <w:b/>
                              </w:rPr>
                            </w:pPr>
                            <w:r w:rsidRPr="002E55A2">
                              <w:rPr>
                                <w:b/>
                              </w:rPr>
                              <w:t>Expert</w:t>
                            </w:r>
                            <w:r>
                              <w:rPr>
                                <w:b/>
                              </w:rPr>
                              <w:t xml:space="preserve"> </w:t>
                            </w:r>
                            <w:r w:rsidRPr="002E55A2">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697265" id="_x0000_t202" coordsize="21600,21600" o:spt="202" path="m,l,21600r21600,l21600,xe">
                <v:stroke joinstyle="miter"/>
                <v:path gradientshapeok="t" o:connecttype="rect"/>
              </v:shapetype>
              <v:shape id="Text Box 42" o:spid="_x0000_s1026" type="#_x0000_t202" style="position:absolute;left:0;text-align:left;margin-left:189.5pt;margin-top:-9.55pt;width:56.1pt;height:20.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" fillcolor="white [3201]" strokecolor="black [3213]" strokeweight="1pt">
                <v:textbox>
                  <w:txbxContent>
                    <w:p w14:paraId="5C713FA3" w14:textId="37BDE166" w:rsidR="00E70579" w:rsidRPr="002E55A2" w:rsidRDefault="00E70579" w:rsidP="006E3310">
                      <w:pPr>
                        <w:rPr>
                          <w:b/>
                        </w:rPr>
                      </w:pPr>
                      <w:r w:rsidRPr="002E55A2">
                        <w:rPr>
                          <w:b/>
                        </w:rPr>
                        <w:t>Expert</w:t>
                      </w:r>
                      <w:r>
                        <w:rPr>
                          <w:b/>
                        </w:rPr>
                        <w:t xml:space="preserve"> </w:t>
                      </w:r>
                      <w:r w:rsidRPr="002E55A2">
                        <w:rPr>
                          <w:b/>
                        </w:rPr>
                        <w:t>1</w:t>
                      </w:r>
                    </w:p>
                  </w:txbxContent>
                </v:textbox>
              </v:shape>
            </w:pict>
          </mc:Fallback>
        </mc:AlternateContent>
      </w:r>
      <w:r w:rsidR="006E3310" w:rsidRPr="004E79FA">
        <w:rPr>
          <w:rFonts w:cstheme="minorHAnsi"/>
          <w:noProof/>
          <w:szCs w:val="24"/>
        </w:rPr>
        <w:drawing>
          <wp:inline distT="0" distB="0" distL="0" distR="0" wp14:anchorId="586E21A3" wp14:editId="286F4C04">
            <wp:extent cx="5486400" cy="1907837"/>
            <wp:effectExtent l="19050" t="19050" r="19050" b="165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or paper 3.bmp"/>
                    <pic:cNvPicPr/>
                  </pic:nvPicPr>
                  <pic:blipFill rotWithShape="1">
                    <a:blip r:embed="rId42">
                      <a:extLst>
                        <a:ext uri="{28A0092B-C50C-407E-A947-70E740481C1C}">
                          <a14:useLocalDpi xmlns:a14="http://schemas.microsoft.com/office/drawing/2010/main" val="0"/>
                        </a:ext>
                      </a:extLst>
                    </a:blip>
                    <a:srcRect l="18346" t="35912" r="18532" b="19981"/>
                    <a:stretch/>
                  </pic:blipFill>
                  <pic:spPr bwMode="auto">
                    <a:xfrm>
                      <a:off x="0" y="0"/>
                      <a:ext cx="5486400" cy="1907837"/>
                    </a:xfrm>
                    <a:prstGeom prst="rect">
                      <a:avLst/>
                    </a:prstGeom>
                    <a:solidFill>
                      <a:srgbClr val="FF0000">
                        <a:alpha val="23000"/>
                      </a:srgbClr>
                    </a:solid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21A8877" w14:textId="49E8E9A0" w:rsidR="006E3310" w:rsidRDefault="006E3310" w:rsidP="006E3310">
      <w:pPr>
        <w:pStyle w:val="Caption"/>
        <w:rPr>
          <w:rFonts w:cstheme="minorHAnsi"/>
          <w:szCs w:val="24"/>
        </w:rPr>
      </w:pPr>
      <w:bookmarkStart w:id="93" w:name="_Toc15299866"/>
      <w:r>
        <w:t xml:space="preserve">Figure </w:t>
      </w:r>
      <w:fldSimple w:instr=" SEQ Figure \* ARABIC ">
        <w:r w:rsidR="00F4316F">
          <w:rPr>
            <w:noProof/>
          </w:rPr>
          <w:t>29</w:t>
        </w:r>
      </w:fldSimple>
      <w:r>
        <w:t>: Semantic map for expert 1</w:t>
      </w:r>
      <w:r w:rsidR="00DA2F0F">
        <w:t xml:space="preserve"> </w:t>
      </w:r>
      <w:r w:rsidR="00DA2F0F">
        <w:fldChar w:fldCharType="begin"/>
      </w:r>
      <w:r w:rsidR="00DA2F0F">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sidR="00DA2F0F">
        <w:fldChar w:fldCharType="separate"/>
      </w:r>
      <w:r w:rsidR="00DA2F0F">
        <w:rPr>
          <w:noProof/>
        </w:rPr>
        <w:t>(Naqvi et al. 2018)</w:t>
      </w:r>
      <w:bookmarkEnd w:id="93"/>
      <w:r w:rsidR="00DA2F0F">
        <w:fldChar w:fldCharType="end"/>
      </w:r>
    </w:p>
    <w:p w14:paraId="678B4C8E" w14:textId="10CEDED4" w:rsidR="00CA44F7" w:rsidRDefault="006E3310" w:rsidP="00F9296F">
      <w:pPr>
        <w:pStyle w:val="NewNormal"/>
      </w:pPr>
      <w:r>
        <w:rPr>
          <w:rFonts w:cstheme="minorHAnsi"/>
          <w:noProof/>
          <w:szCs w:val="24"/>
        </w:rPr>
        <w:lastRenderedPageBreak/>
        <mc:AlternateContent>
          <mc:Choice Requires="wps">
            <w:drawing>
              <wp:anchor distT="0" distB="0" distL="114300" distR="114300" simplePos="0" relativeHeight="251663360" behindDoc="0" locked="0" layoutInCell="1" allowOverlap="1" wp14:anchorId="67185C17" wp14:editId="41DB0CD1">
                <wp:simplePos x="0" y="0"/>
                <wp:positionH relativeFrom="column">
                  <wp:posOffset>2400300</wp:posOffset>
                </wp:positionH>
                <wp:positionV relativeFrom="paragraph">
                  <wp:posOffset>137160</wp:posOffset>
                </wp:positionV>
                <wp:extent cx="712519" cy="266042"/>
                <wp:effectExtent l="0" t="0" r="11430" b="20320"/>
                <wp:wrapNone/>
                <wp:docPr id="21" name="Text Box 21"/>
                <wp:cNvGraphicFramePr/>
                <a:graphic xmlns:a="http://schemas.openxmlformats.org/drawingml/2006/main">
                  <a:graphicData uri="http://schemas.microsoft.com/office/word/2010/wordprocessingShape">
                    <wps:wsp>
                      <wps:cNvSpPr txBox="1"/>
                      <wps:spPr>
                        <a:xfrm>
                          <a:off x="0" y="0"/>
                          <a:ext cx="712519" cy="266042"/>
                        </a:xfrm>
                        <a:prstGeom prst="rect">
                          <a:avLst/>
                        </a:prstGeom>
                        <a:solidFill>
                          <a:schemeClr val="lt1"/>
                        </a:solidFill>
                        <a:ln w="12700">
                          <a:solidFill>
                            <a:schemeClr val="tx1"/>
                          </a:solidFill>
                        </a:ln>
                      </wps:spPr>
                      <wps:txbx>
                        <w:txbxContent>
                          <w:p w14:paraId="24D0FD27" w14:textId="3E12335A" w:rsidR="00E70579" w:rsidRPr="002E55A2" w:rsidRDefault="00E70579" w:rsidP="006E3310">
                            <w:pPr>
                              <w:rPr>
                                <w:b/>
                              </w:rPr>
                            </w:pPr>
                            <w:r w:rsidRPr="002E55A2">
                              <w:rPr>
                                <w:b/>
                              </w:rPr>
                              <w:t>Expert</w:t>
                            </w:r>
                            <w:r>
                              <w:rPr>
                                <w:b/>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7185C17" id="Text Box 21" o:spid="_x0000_s1027" type="#_x0000_t202" style="position:absolute;left:0;text-align:left;margin-left:189pt;margin-top:10.8pt;width:56.1pt;height:20.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" fillcolor="white [3201]" strokecolor="black [3213]" strokeweight="1pt">
                <v:textbox>
                  <w:txbxContent>
                    <w:p w14:paraId="24D0FD27" w14:textId="3E12335A" w:rsidR="00E70579" w:rsidRPr="002E55A2" w:rsidRDefault="00E70579" w:rsidP="006E3310">
                      <w:pPr>
                        <w:rPr>
                          <w:b/>
                        </w:rPr>
                      </w:pPr>
                      <w:r w:rsidRPr="002E55A2">
                        <w:rPr>
                          <w:b/>
                        </w:rPr>
                        <w:t>Expert</w:t>
                      </w:r>
                      <w:r>
                        <w:rPr>
                          <w:b/>
                        </w:rPr>
                        <w:t xml:space="preserve"> 2</w:t>
                      </w:r>
                    </w:p>
                  </w:txbxContent>
                </v:textbox>
              </v:shape>
            </w:pict>
          </mc:Fallback>
        </mc:AlternateContent>
      </w:r>
      <w:r>
        <w:rPr>
          <w:rFonts w:cstheme="minorHAnsi"/>
          <w:szCs w:val="24"/>
        </w:rPr>
        <w:t xml:space="preserve">  </w:t>
      </w:r>
      <w:r>
        <w:t xml:space="preserve">  </w:t>
      </w:r>
      <w:r w:rsidR="00697EBB">
        <w:t xml:space="preserve">  </w:t>
      </w:r>
      <w:r w:rsidRPr="004E79FA">
        <w:rPr>
          <w:rFonts w:cstheme="minorHAnsi"/>
          <w:noProof/>
          <w:szCs w:val="24"/>
        </w:rPr>
        <w:drawing>
          <wp:inline distT="0" distB="0" distL="0" distR="0" wp14:anchorId="55C0845D" wp14:editId="10E952AA">
            <wp:extent cx="5486400" cy="1986602"/>
            <wp:effectExtent l="19050" t="19050" r="19050" b="13970"/>
            <wp:docPr id="48" name="Picture 48"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or paper 4.bmp"/>
                    <pic:cNvPicPr/>
                  </pic:nvPicPr>
                  <pic:blipFill rotWithShape="1">
                    <a:blip r:embed="rId43">
                      <a:extLst>
                        <a:ext uri="{28A0092B-C50C-407E-A947-70E740481C1C}">
                          <a14:useLocalDpi xmlns:a14="http://schemas.microsoft.com/office/drawing/2010/main" val="0"/>
                        </a:ext>
                      </a:extLst>
                    </a:blip>
                    <a:srcRect l="19805" t="36149" r="22368" b="21763"/>
                    <a:stretch/>
                  </pic:blipFill>
                  <pic:spPr bwMode="auto">
                    <a:xfrm>
                      <a:off x="0" y="0"/>
                      <a:ext cx="5486400" cy="1986602"/>
                    </a:xfrm>
                    <a:prstGeom prst="rect">
                      <a:avLst/>
                    </a:prstGeom>
                    <a:solidFill>
                      <a:srgbClr val="FF0000">
                        <a:alpha val="23000"/>
                      </a:srgbClr>
                    </a:solid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B47333F" w14:textId="3088F3EB" w:rsidR="006E3310" w:rsidRDefault="006E3310" w:rsidP="006E3310">
      <w:pPr>
        <w:pStyle w:val="Caption"/>
      </w:pPr>
      <w:bookmarkStart w:id="94" w:name="_Toc15299867"/>
      <w:r>
        <w:t xml:space="preserve">Figure </w:t>
      </w:r>
      <w:fldSimple w:instr=" SEQ Figure \* ARABIC ">
        <w:r w:rsidR="00F4316F">
          <w:rPr>
            <w:noProof/>
          </w:rPr>
          <w:t>30</w:t>
        </w:r>
      </w:fldSimple>
      <w:r>
        <w:t>: Semantic map for expert 2</w:t>
      </w:r>
      <w:r w:rsidR="00DA2F0F">
        <w:t xml:space="preserve"> </w:t>
      </w:r>
      <w:r w:rsidR="00DA2F0F">
        <w:fldChar w:fldCharType="begin"/>
      </w:r>
      <w:r w:rsidR="00DA2F0F">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sidR="00DA2F0F">
        <w:fldChar w:fldCharType="separate"/>
      </w:r>
      <w:r w:rsidR="00DA2F0F">
        <w:rPr>
          <w:noProof/>
        </w:rPr>
        <w:t>(Naqvi et al. 2018)</w:t>
      </w:r>
      <w:bookmarkEnd w:id="94"/>
      <w:r w:rsidR="00DA2F0F">
        <w:fldChar w:fldCharType="end"/>
      </w:r>
    </w:p>
    <w:p w14:paraId="3691F264" w14:textId="6B4F70E2" w:rsidR="00881359" w:rsidRPr="00275003" w:rsidRDefault="00B72CE5" w:rsidP="00881359">
      <w:pPr>
        <w:spacing w:line="360" w:lineRule="auto"/>
        <w:rPr>
          <w:rFonts w:ascii="Times New Roman" w:hAnsi="Times New Roman" w:cs="Times New Roman"/>
          <w:szCs w:val="24"/>
        </w:rPr>
      </w:pPr>
      <w:r w:rsidRPr="00275003">
        <w:rPr>
          <w:rFonts w:ascii="Times New Roman" w:hAnsi="Times New Roman" w:cs="Times New Roman"/>
        </w:rPr>
        <w:t xml:space="preserve">The semantic maps for two experts look very similar, which </w:t>
      </w:r>
      <w:r w:rsidR="00881359" w:rsidRPr="00275003">
        <w:rPr>
          <w:rFonts w:ascii="Times New Roman" w:hAnsi="Times New Roman" w:cs="Times New Roman"/>
        </w:rPr>
        <w:t>highlights</w:t>
      </w:r>
      <w:r w:rsidRPr="00275003">
        <w:rPr>
          <w:rFonts w:ascii="Times New Roman" w:hAnsi="Times New Roman" w:cs="Times New Roman"/>
        </w:rPr>
        <w:t xml:space="preserve"> the </w:t>
      </w:r>
      <w:r w:rsidR="00881359" w:rsidRPr="00275003">
        <w:rPr>
          <w:rFonts w:ascii="Times New Roman" w:hAnsi="Times New Roman" w:cs="Times New Roman"/>
        </w:rPr>
        <w:t>similar cognitive experience of the two experts during the simulation. From the figures</w:t>
      </w:r>
      <w:r w:rsidR="009C7F4A">
        <w:rPr>
          <w:rFonts w:ascii="Times New Roman" w:hAnsi="Times New Roman" w:cs="Times New Roman"/>
        </w:rPr>
        <w:t xml:space="preserve"> 2</w:t>
      </w:r>
      <w:r w:rsidR="00371706">
        <w:rPr>
          <w:rFonts w:ascii="Times New Roman" w:hAnsi="Times New Roman" w:cs="Times New Roman"/>
        </w:rPr>
        <w:t>9</w:t>
      </w:r>
      <w:r w:rsidR="009C7F4A">
        <w:rPr>
          <w:rFonts w:ascii="Times New Roman" w:hAnsi="Times New Roman" w:cs="Times New Roman"/>
        </w:rPr>
        <w:t xml:space="preserve"> and </w:t>
      </w:r>
      <w:r w:rsidR="00371706">
        <w:rPr>
          <w:rFonts w:ascii="Times New Roman" w:hAnsi="Times New Roman" w:cs="Times New Roman"/>
        </w:rPr>
        <w:t>30</w:t>
      </w:r>
      <w:r w:rsidR="00881359" w:rsidRPr="00275003">
        <w:rPr>
          <w:rFonts w:ascii="Times New Roman" w:hAnsi="Times New Roman" w:cs="Times New Roman"/>
        </w:rPr>
        <w:t xml:space="preserve"> we can notice, that the experts were mostly in the endorsing state. </w:t>
      </w:r>
      <w:r w:rsidR="00881359" w:rsidRPr="00275003">
        <w:rPr>
          <w:rFonts w:ascii="Times New Roman" w:hAnsi="Times New Roman" w:cs="Times New Roman"/>
          <w:szCs w:val="24"/>
        </w:rPr>
        <w:t xml:space="preserve">This suggests </w:t>
      </w:r>
      <w:r w:rsidR="00E1381B" w:rsidRPr="00275003">
        <w:rPr>
          <w:rFonts w:ascii="Times New Roman" w:hAnsi="Times New Roman" w:cs="Times New Roman"/>
          <w:szCs w:val="24"/>
        </w:rPr>
        <w:t xml:space="preserve">their </w:t>
      </w:r>
      <w:r w:rsidR="00881359" w:rsidRPr="00275003">
        <w:rPr>
          <w:rFonts w:ascii="Times New Roman" w:hAnsi="Times New Roman" w:cs="Times New Roman"/>
          <w:szCs w:val="24"/>
        </w:rPr>
        <w:t xml:space="preserve">better comprehension of situation </w:t>
      </w:r>
      <w:r w:rsidR="00E1381B" w:rsidRPr="00275003">
        <w:rPr>
          <w:rFonts w:ascii="Times New Roman" w:hAnsi="Times New Roman" w:cs="Times New Roman"/>
          <w:szCs w:val="24"/>
        </w:rPr>
        <w:t>and that they were able</w:t>
      </w:r>
      <w:r w:rsidR="00881359" w:rsidRPr="00275003">
        <w:rPr>
          <w:rFonts w:ascii="Times New Roman" w:hAnsi="Times New Roman" w:cs="Times New Roman"/>
          <w:szCs w:val="24"/>
        </w:rPr>
        <w:t xml:space="preserve"> to understand most of the directions given by the driller</w:t>
      </w:r>
      <w:r w:rsidR="00E1381B" w:rsidRPr="00275003">
        <w:rPr>
          <w:rFonts w:ascii="Times New Roman" w:hAnsi="Times New Roman" w:cs="Times New Roman"/>
          <w:szCs w:val="24"/>
        </w:rPr>
        <w:t>. The lesser soliciting state is indicated of the same behavior and highlights that they rarely requested for any further elaboration for the driller, while had a little state of confusion during these activities (smaller muddled state). The higher endorsing state can be attributed to their</w:t>
      </w:r>
      <w:r w:rsidR="00881359" w:rsidRPr="00275003">
        <w:rPr>
          <w:rFonts w:ascii="Times New Roman" w:hAnsi="Times New Roman" w:cs="Times New Roman"/>
          <w:szCs w:val="24"/>
        </w:rPr>
        <w:t xml:space="preserve"> higher comfort,</w:t>
      </w:r>
      <w:r w:rsidR="00E1381B" w:rsidRPr="00275003">
        <w:rPr>
          <w:rFonts w:ascii="Times New Roman" w:hAnsi="Times New Roman" w:cs="Times New Roman"/>
          <w:szCs w:val="24"/>
        </w:rPr>
        <w:t xml:space="preserve"> comprehension and g</w:t>
      </w:r>
      <w:r w:rsidR="00881359" w:rsidRPr="00275003">
        <w:rPr>
          <w:rFonts w:ascii="Times New Roman" w:hAnsi="Times New Roman" w:cs="Times New Roman"/>
          <w:szCs w:val="24"/>
        </w:rPr>
        <w:t xml:space="preserve">reater confidence levels during the task. </w:t>
      </w:r>
    </w:p>
    <w:p w14:paraId="3767D8E0" w14:textId="62195FB1" w:rsidR="00E1381B" w:rsidRDefault="00CB7AD1" w:rsidP="00881359">
      <w:pPr>
        <w:spacing w:line="360" w:lineRule="auto"/>
        <w:rPr>
          <w:rFonts w:cstheme="minorHAnsi"/>
          <w:szCs w:val="24"/>
        </w:rPr>
      </w:pPr>
      <w:r>
        <w:rPr>
          <w:rFonts w:cstheme="minorHAnsi"/>
          <w:noProof/>
          <w:szCs w:val="24"/>
        </w:rPr>
        <mc:AlternateContent>
          <mc:Choice Requires="wps">
            <w:drawing>
              <wp:anchor distT="0" distB="0" distL="114300" distR="114300" simplePos="0" relativeHeight="251665408" behindDoc="0" locked="0" layoutInCell="1" allowOverlap="1" wp14:anchorId="02790310" wp14:editId="52494E20">
                <wp:simplePos x="0" y="0"/>
                <wp:positionH relativeFrom="column">
                  <wp:posOffset>2395220</wp:posOffset>
                </wp:positionH>
                <wp:positionV relativeFrom="paragraph">
                  <wp:posOffset>-107315</wp:posOffset>
                </wp:positionV>
                <wp:extent cx="771896" cy="265430"/>
                <wp:effectExtent l="0" t="0" r="28575" b="20320"/>
                <wp:wrapNone/>
                <wp:docPr id="26" name="Text Box 26"/>
                <wp:cNvGraphicFramePr/>
                <a:graphic xmlns:a="http://schemas.openxmlformats.org/drawingml/2006/main">
                  <a:graphicData uri="http://schemas.microsoft.com/office/word/2010/wordprocessingShape">
                    <wps:wsp>
                      <wps:cNvSpPr txBox="1"/>
                      <wps:spPr>
                        <a:xfrm>
                          <a:off x="0" y="0"/>
                          <a:ext cx="771896" cy="265430"/>
                        </a:xfrm>
                        <a:prstGeom prst="rect">
                          <a:avLst/>
                        </a:prstGeom>
                        <a:solidFill>
                          <a:schemeClr val="lt1"/>
                        </a:solidFill>
                        <a:ln w="12700">
                          <a:solidFill>
                            <a:schemeClr val="tx1"/>
                          </a:solidFill>
                        </a:ln>
                      </wps:spPr>
                      <wps:txbx>
                        <w:txbxContent>
                          <w:p w14:paraId="60A6D0A9" w14:textId="22CD8029" w:rsidR="00E70579" w:rsidRPr="002E55A2" w:rsidRDefault="00E70579" w:rsidP="00CB7AD1">
                            <w:pPr>
                              <w:rPr>
                                <w:b/>
                              </w:rPr>
                            </w:pPr>
                            <w:r>
                              <w:rPr>
                                <w:b/>
                              </w:rPr>
                              <w:t xml:space="preserve">Novice </w:t>
                            </w:r>
                            <w:r w:rsidRPr="002E55A2">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790310" id="Text Box 26" o:spid="_x0000_s1028" type="#_x0000_t202" style="position:absolute;left:0;text-align:left;margin-left:188.6pt;margin-top:-8.45pt;width:60.8pt;height:20.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" fillcolor="white [3201]" strokecolor="black [3213]" strokeweight="1pt">
                <v:textbox>
                  <w:txbxContent>
                    <w:p w14:paraId="60A6D0A9" w14:textId="22CD8029" w:rsidR="00E70579" w:rsidRPr="002E55A2" w:rsidRDefault="00E70579" w:rsidP="00CB7AD1">
                      <w:pPr>
                        <w:rPr>
                          <w:b/>
                        </w:rPr>
                      </w:pPr>
                      <w:r>
                        <w:rPr>
                          <w:b/>
                        </w:rPr>
                        <w:t xml:space="preserve">Novice </w:t>
                      </w:r>
                      <w:r w:rsidRPr="002E55A2">
                        <w:rPr>
                          <w:b/>
                        </w:rPr>
                        <w:t>1</w:t>
                      </w:r>
                    </w:p>
                  </w:txbxContent>
                </v:textbox>
              </v:shape>
            </w:pict>
          </mc:Fallback>
        </mc:AlternateContent>
      </w:r>
      <w:r w:rsidR="00E1381B" w:rsidRPr="004E79FA">
        <w:rPr>
          <w:rFonts w:cstheme="minorHAnsi"/>
          <w:noProof/>
          <w:szCs w:val="24"/>
        </w:rPr>
        <w:drawing>
          <wp:inline distT="0" distB="0" distL="0" distR="0" wp14:anchorId="45D674AB" wp14:editId="4A98A217">
            <wp:extent cx="5486400" cy="1994502"/>
            <wp:effectExtent l="19050" t="19050" r="19050" b="25400"/>
            <wp:docPr id="23" name="Picture 23"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aper1.bmp"/>
                    <pic:cNvPicPr/>
                  </pic:nvPicPr>
                  <pic:blipFill rotWithShape="1">
                    <a:blip r:embed="rId44">
                      <a:extLst>
                        <a:ext uri="{28A0092B-C50C-407E-A947-70E740481C1C}">
                          <a14:useLocalDpi xmlns:a14="http://schemas.microsoft.com/office/drawing/2010/main" val="0"/>
                        </a:ext>
                      </a:extLst>
                    </a:blip>
                    <a:srcRect l="11243" t="26667" r="21446" b="24148"/>
                    <a:stretch/>
                  </pic:blipFill>
                  <pic:spPr bwMode="auto">
                    <a:xfrm>
                      <a:off x="0" y="0"/>
                      <a:ext cx="5486400" cy="1994502"/>
                    </a:xfrm>
                    <a:prstGeom prst="rect">
                      <a:avLst/>
                    </a:prstGeom>
                    <a:solidFill>
                      <a:srgbClr val="FF0000">
                        <a:alpha val="23000"/>
                      </a:srgbClr>
                    </a:solid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9602D5A" w14:textId="7D1DD31A" w:rsidR="00E1381B" w:rsidRDefault="00E1381B" w:rsidP="00E1381B">
      <w:pPr>
        <w:pStyle w:val="Caption"/>
      </w:pPr>
      <w:bookmarkStart w:id="95" w:name="_Toc15299868"/>
      <w:r>
        <w:t xml:space="preserve">Figure </w:t>
      </w:r>
      <w:fldSimple w:instr=" SEQ Figure \* ARABIC ">
        <w:r w:rsidR="00F4316F">
          <w:rPr>
            <w:noProof/>
          </w:rPr>
          <w:t>31</w:t>
        </w:r>
      </w:fldSimple>
      <w:r>
        <w:t>: Semantic map for novice 1</w:t>
      </w:r>
      <w:r w:rsidR="00DA2F0F">
        <w:t xml:space="preserve"> </w:t>
      </w:r>
      <w:r w:rsidR="00DA2F0F">
        <w:fldChar w:fldCharType="begin"/>
      </w:r>
      <w:r w:rsidR="00DA2F0F">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sidR="00DA2F0F">
        <w:fldChar w:fldCharType="separate"/>
      </w:r>
      <w:r w:rsidR="00DA2F0F">
        <w:rPr>
          <w:noProof/>
        </w:rPr>
        <w:t>(Naqvi et al. 2018)</w:t>
      </w:r>
      <w:bookmarkEnd w:id="95"/>
      <w:r w:rsidR="00DA2F0F">
        <w:fldChar w:fldCharType="end"/>
      </w:r>
    </w:p>
    <w:p w14:paraId="56EA1FF3" w14:textId="442CFE22" w:rsidR="000F5640" w:rsidRPr="000F5640" w:rsidRDefault="000F5640" w:rsidP="000F5640"/>
    <w:p w14:paraId="50D83198" w14:textId="4921B5C9" w:rsidR="00E1381B" w:rsidRDefault="00275003" w:rsidP="00E1381B">
      <w:r>
        <w:rPr>
          <w:rFonts w:cstheme="minorHAnsi"/>
          <w:noProof/>
          <w:szCs w:val="24"/>
        </w:rPr>
        <w:lastRenderedPageBreak/>
        <mc:AlternateContent>
          <mc:Choice Requires="wps">
            <w:drawing>
              <wp:anchor distT="0" distB="0" distL="114300" distR="114300" simplePos="0" relativeHeight="251667456" behindDoc="0" locked="0" layoutInCell="1" allowOverlap="1" wp14:anchorId="448083E8" wp14:editId="4286900C">
                <wp:simplePos x="0" y="0"/>
                <wp:positionH relativeFrom="column">
                  <wp:posOffset>2395220</wp:posOffset>
                </wp:positionH>
                <wp:positionV relativeFrom="paragraph">
                  <wp:posOffset>-131749</wp:posOffset>
                </wp:positionV>
                <wp:extent cx="771525" cy="265430"/>
                <wp:effectExtent l="0" t="0" r="28575" b="20320"/>
                <wp:wrapNone/>
                <wp:docPr id="28" name="Text Box 28"/>
                <wp:cNvGraphicFramePr/>
                <a:graphic xmlns:a="http://schemas.openxmlformats.org/drawingml/2006/main">
                  <a:graphicData uri="http://schemas.microsoft.com/office/word/2010/wordprocessingShape">
                    <wps:wsp>
                      <wps:cNvSpPr txBox="1"/>
                      <wps:spPr>
                        <a:xfrm>
                          <a:off x="0" y="0"/>
                          <a:ext cx="771525" cy="265430"/>
                        </a:xfrm>
                        <a:prstGeom prst="rect">
                          <a:avLst/>
                        </a:prstGeom>
                        <a:solidFill>
                          <a:schemeClr val="lt1"/>
                        </a:solidFill>
                        <a:ln w="12700">
                          <a:solidFill>
                            <a:schemeClr val="tx1"/>
                          </a:solidFill>
                        </a:ln>
                      </wps:spPr>
                      <wps:txbx>
                        <w:txbxContent>
                          <w:p w14:paraId="62E06AD7" w14:textId="30F3F996" w:rsidR="00E70579" w:rsidRPr="002E55A2" w:rsidRDefault="00E70579" w:rsidP="00CB7AD1">
                            <w:pPr>
                              <w:rPr>
                                <w:b/>
                              </w:rPr>
                            </w:pPr>
                            <w:r>
                              <w:rPr>
                                <w:b/>
                              </w:rPr>
                              <w:t>Novice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8083E8" id="Text Box 28" o:spid="_x0000_s1029" type="#_x0000_t202" style="position:absolute;left:0;text-align:left;margin-left:188.6pt;margin-top:-10.35pt;width:60.75pt;height:20.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" fillcolor="white [3201]" strokecolor="black [3213]" strokeweight="1pt">
                <v:textbox>
                  <w:txbxContent>
                    <w:p w14:paraId="62E06AD7" w14:textId="30F3F996" w:rsidR="00E70579" w:rsidRPr="002E55A2" w:rsidRDefault="00E70579" w:rsidP="00CB7AD1">
                      <w:pPr>
                        <w:rPr>
                          <w:b/>
                        </w:rPr>
                      </w:pPr>
                      <w:r>
                        <w:rPr>
                          <w:b/>
                        </w:rPr>
                        <w:t>Novice 2</w:t>
                      </w:r>
                    </w:p>
                  </w:txbxContent>
                </v:textbox>
              </v:shape>
            </w:pict>
          </mc:Fallback>
        </mc:AlternateContent>
      </w:r>
      <w:r w:rsidR="00E1381B" w:rsidRPr="004E79FA">
        <w:rPr>
          <w:rFonts w:cstheme="minorHAnsi"/>
          <w:noProof/>
          <w:szCs w:val="24"/>
        </w:rPr>
        <w:drawing>
          <wp:inline distT="0" distB="0" distL="0" distR="0" wp14:anchorId="09E192D1" wp14:editId="0A12E5AA">
            <wp:extent cx="5486400" cy="2021241"/>
            <wp:effectExtent l="19050" t="19050" r="19050" b="17145"/>
            <wp:docPr id="24" name="Picture 24"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or paper novie2.bmp"/>
                    <pic:cNvPicPr/>
                  </pic:nvPicPr>
                  <pic:blipFill rotWithShape="1">
                    <a:blip r:embed="rId45">
                      <a:extLst>
                        <a:ext uri="{28A0092B-C50C-407E-A947-70E740481C1C}">
                          <a14:useLocalDpi xmlns:a14="http://schemas.microsoft.com/office/drawing/2010/main" val="0"/>
                        </a:ext>
                      </a:extLst>
                    </a:blip>
                    <a:srcRect l="10971" t="22216" r="17305" b="24678"/>
                    <a:stretch/>
                  </pic:blipFill>
                  <pic:spPr bwMode="auto">
                    <a:xfrm>
                      <a:off x="0" y="0"/>
                      <a:ext cx="5486400" cy="2021241"/>
                    </a:xfrm>
                    <a:prstGeom prst="rect">
                      <a:avLst/>
                    </a:prstGeom>
                    <a:solidFill>
                      <a:srgbClr val="FF0000">
                        <a:alpha val="23000"/>
                      </a:srgbClr>
                    </a:solid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B8B9550" w14:textId="6022B134" w:rsidR="00E1381B" w:rsidRDefault="00E1381B" w:rsidP="00E1381B">
      <w:pPr>
        <w:pStyle w:val="Caption"/>
      </w:pPr>
      <w:bookmarkStart w:id="96" w:name="_Toc15299869"/>
      <w:r>
        <w:t xml:space="preserve">Figure </w:t>
      </w:r>
      <w:fldSimple w:instr=" SEQ Figure \* ARABIC ">
        <w:r w:rsidR="00F4316F">
          <w:rPr>
            <w:noProof/>
          </w:rPr>
          <w:t>32</w:t>
        </w:r>
      </w:fldSimple>
      <w:r>
        <w:t>: Semantic map for novice 2</w:t>
      </w:r>
      <w:r w:rsidR="00DA2F0F">
        <w:t xml:space="preserve"> </w:t>
      </w:r>
      <w:r w:rsidR="00DA2F0F">
        <w:fldChar w:fldCharType="begin"/>
      </w:r>
      <w:r w:rsidR="00DA2F0F">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sidR="00DA2F0F">
        <w:fldChar w:fldCharType="separate"/>
      </w:r>
      <w:r w:rsidR="00DA2F0F">
        <w:rPr>
          <w:noProof/>
        </w:rPr>
        <w:t>(Naqvi et al. 2018)</w:t>
      </w:r>
      <w:bookmarkEnd w:id="96"/>
      <w:r w:rsidR="00DA2F0F">
        <w:fldChar w:fldCharType="end"/>
      </w:r>
    </w:p>
    <w:p w14:paraId="1BDAC08E" w14:textId="5AFD3FD3" w:rsidR="00546EF2" w:rsidRPr="00275003" w:rsidRDefault="00611857" w:rsidP="00611857">
      <w:pPr>
        <w:pStyle w:val="NewNormal"/>
        <w:rPr>
          <w:rFonts w:cs="Times New Roman"/>
        </w:rPr>
      </w:pPr>
      <w:r w:rsidRPr="00275003">
        <w:rPr>
          <w:rFonts w:cs="Times New Roman"/>
        </w:rPr>
        <w:t xml:space="preserve">In figure </w:t>
      </w:r>
      <w:r w:rsidR="009C7F4A">
        <w:rPr>
          <w:rFonts w:cs="Times New Roman"/>
        </w:rPr>
        <w:t>3</w:t>
      </w:r>
      <w:r w:rsidR="00371706">
        <w:rPr>
          <w:rFonts w:cs="Times New Roman"/>
        </w:rPr>
        <w:t>1</w:t>
      </w:r>
      <w:r w:rsidRPr="00275003">
        <w:rPr>
          <w:rFonts w:cs="Times New Roman"/>
        </w:rPr>
        <w:t xml:space="preserve"> and </w:t>
      </w:r>
      <w:r w:rsidR="009C7F4A">
        <w:rPr>
          <w:rFonts w:cs="Times New Roman"/>
        </w:rPr>
        <w:t>3</w:t>
      </w:r>
      <w:r w:rsidR="00371706">
        <w:rPr>
          <w:rFonts w:cs="Times New Roman"/>
        </w:rPr>
        <w:t>2</w:t>
      </w:r>
      <w:r w:rsidRPr="00275003">
        <w:rPr>
          <w:rFonts w:cs="Times New Roman"/>
        </w:rPr>
        <w:t xml:space="preserve">, which shows the semantic maps for the </w:t>
      </w:r>
      <w:r w:rsidR="00E1381B" w:rsidRPr="00275003">
        <w:rPr>
          <w:rFonts w:cs="Times New Roman"/>
        </w:rPr>
        <w:t>novice participants</w:t>
      </w:r>
      <w:r w:rsidRPr="00275003">
        <w:rPr>
          <w:rFonts w:cs="Times New Roman"/>
        </w:rPr>
        <w:t>,</w:t>
      </w:r>
      <w:r w:rsidR="00E1381B" w:rsidRPr="00275003">
        <w:rPr>
          <w:rFonts w:cs="Times New Roman"/>
        </w:rPr>
        <w:t xml:space="preserve"> we </w:t>
      </w:r>
      <w:r w:rsidRPr="00275003">
        <w:rPr>
          <w:rFonts w:cs="Times New Roman"/>
        </w:rPr>
        <w:t xml:space="preserve">can notice a higher soliciting state and relatively smaller endorsing state. The higher soliciting state points </w:t>
      </w:r>
      <w:r w:rsidR="00546EF2" w:rsidRPr="00275003">
        <w:rPr>
          <w:rFonts w:cs="Times New Roman"/>
        </w:rPr>
        <w:t xml:space="preserve">to the higher need of elaboration or directions required by the novices to get through the simulation. While the lesser endorsing state highlights the lesser level of comfort and certainty among the novice participants. </w:t>
      </w:r>
    </w:p>
    <w:p w14:paraId="2D47A3C9" w14:textId="18EE0373" w:rsidR="00546EF2" w:rsidRPr="00275003" w:rsidRDefault="00546EF2" w:rsidP="00611857">
      <w:pPr>
        <w:pStyle w:val="NewNormal"/>
        <w:rPr>
          <w:rFonts w:cs="Times New Roman"/>
        </w:rPr>
      </w:pPr>
      <w:r w:rsidRPr="00275003">
        <w:rPr>
          <w:rFonts w:cs="Times New Roman"/>
        </w:rPr>
        <w:t xml:space="preserve">The table </w:t>
      </w:r>
      <w:r w:rsidR="00AD55D9">
        <w:rPr>
          <w:rFonts w:cs="Times New Roman"/>
        </w:rPr>
        <w:t>5</w:t>
      </w:r>
      <w:r w:rsidRPr="00275003">
        <w:rPr>
          <w:rFonts w:cs="Times New Roman"/>
        </w:rPr>
        <w:t xml:space="preserve"> below summarize the percentage distribution of the participants in various states along with the operational time performance of the participants. Again, for the experts we can see the similar state distribution, which also corresponds to the similar operational time performance. While for the novices</w:t>
      </w:r>
      <w:r w:rsidR="00E9170D" w:rsidRPr="00275003">
        <w:rPr>
          <w:rFonts w:cs="Times New Roman"/>
        </w:rPr>
        <w:t xml:space="preserve"> a larger soliciting and smaller endorsing state can be noticed. However, there is a larger difference in the muddled state between the two novices, which can be attributed to the individual cognitive and training differences among the participants. </w:t>
      </w:r>
    </w:p>
    <w:p w14:paraId="2FBEC253" w14:textId="002CEC08" w:rsidR="00546EF2" w:rsidRDefault="00546EF2" w:rsidP="00546EF2">
      <w:pPr>
        <w:pStyle w:val="Caption"/>
        <w:keepNext/>
      </w:pPr>
      <w:r>
        <w:t xml:space="preserve">Table </w:t>
      </w:r>
      <w:fldSimple w:instr=" SEQ Table \* ARABIC ">
        <w:r w:rsidR="00F4316F">
          <w:rPr>
            <w:noProof/>
          </w:rPr>
          <w:t>5</w:t>
        </w:r>
      </w:fldSimple>
      <w:r>
        <w:t xml:space="preserve">: </w:t>
      </w:r>
      <w:r>
        <w:rPr>
          <w:rFonts w:eastAsia="Times New Roman" w:cstheme="minorHAnsi"/>
          <w:color w:val="000000"/>
          <w:szCs w:val="24"/>
        </w:rPr>
        <w:t>%</w:t>
      </w:r>
      <w:r w:rsidRPr="004E79FA">
        <w:rPr>
          <w:rFonts w:eastAsia="Times New Roman" w:cstheme="minorHAnsi"/>
          <w:color w:val="000000"/>
          <w:szCs w:val="24"/>
        </w:rPr>
        <w:t xml:space="preserve"> Distribution of Psychological States and Operational Time Performance</w:t>
      </w:r>
    </w:p>
    <w:tbl>
      <w:tblPr>
        <w:tblW w:w="8470" w:type="dxa"/>
        <w:tblInd w:w="-5" w:type="dxa"/>
        <w:tblLook w:val="04A0" w:firstRow="1" w:lastRow="0" w:firstColumn="1" w:lastColumn="0" w:noHBand="0" w:noVBand="1"/>
      </w:tblPr>
      <w:tblGrid>
        <w:gridCol w:w="1820"/>
        <w:gridCol w:w="1158"/>
        <w:gridCol w:w="1241"/>
        <w:gridCol w:w="1203"/>
        <w:gridCol w:w="3144"/>
      </w:tblGrid>
      <w:tr w:rsidR="00546EF2" w:rsidRPr="004E79FA" w14:paraId="7AFEAF9B" w14:textId="77777777" w:rsidTr="00003038">
        <w:trPr>
          <w:trHeight w:val="292"/>
        </w:trPr>
        <w:tc>
          <w:tcPr>
            <w:tcW w:w="18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15219" w14:textId="77777777" w:rsidR="00546EF2" w:rsidRPr="004E79FA" w:rsidRDefault="00546EF2" w:rsidP="005E2F5D">
            <w:pPr>
              <w:spacing w:after="0"/>
              <w:jc w:val="center"/>
              <w:rPr>
                <w:rFonts w:eastAsia="Times New Roman" w:cstheme="minorHAnsi"/>
                <w:b/>
                <w:color w:val="000000"/>
                <w:szCs w:val="24"/>
              </w:rPr>
            </w:pPr>
            <w:r w:rsidRPr="004E79FA">
              <w:rPr>
                <w:rFonts w:eastAsia="Times New Roman" w:cstheme="minorHAnsi"/>
                <w:b/>
                <w:color w:val="000000"/>
                <w:szCs w:val="24"/>
              </w:rPr>
              <w:t>Participants</w:t>
            </w:r>
          </w:p>
        </w:tc>
        <w:tc>
          <w:tcPr>
            <w:tcW w:w="35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74686" w14:textId="77777777" w:rsidR="00546EF2" w:rsidRPr="004E79FA" w:rsidRDefault="00546EF2" w:rsidP="005E2F5D">
            <w:pPr>
              <w:spacing w:after="0"/>
              <w:jc w:val="center"/>
              <w:rPr>
                <w:rFonts w:eastAsia="Times New Roman" w:cstheme="minorHAnsi"/>
                <w:b/>
                <w:color w:val="000000"/>
                <w:szCs w:val="24"/>
              </w:rPr>
            </w:pPr>
            <w:r w:rsidRPr="004E79FA">
              <w:rPr>
                <w:rFonts w:eastAsia="Times New Roman" w:cstheme="minorHAnsi"/>
                <w:b/>
                <w:color w:val="000000"/>
                <w:szCs w:val="24"/>
              </w:rPr>
              <w:t>Psychological States (%)</w:t>
            </w:r>
          </w:p>
        </w:tc>
        <w:tc>
          <w:tcPr>
            <w:tcW w:w="31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A95A6D" w14:textId="77777777" w:rsidR="00546EF2" w:rsidRPr="004E79FA" w:rsidRDefault="00546EF2" w:rsidP="005E2F5D">
            <w:pPr>
              <w:spacing w:after="0"/>
              <w:jc w:val="center"/>
              <w:rPr>
                <w:rFonts w:eastAsia="Times New Roman" w:cstheme="minorHAnsi"/>
                <w:b/>
                <w:color w:val="000000"/>
                <w:szCs w:val="24"/>
              </w:rPr>
            </w:pPr>
            <w:r w:rsidRPr="004E79FA">
              <w:rPr>
                <w:rFonts w:eastAsia="Times New Roman" w:cstheme="minorHAnsi"/>
                <w:b/>
                <w:color w:val="000000"/>
                <w:szCs w:val="24"/>
              </w:rPr>
              <w:t>Operational Time Performance (minutes)</w:t>
            </w:r>
          </w:p>
        </w:tc>
      </w:tr>
      <w:tr w:rsidR="00546EF2" w:rsidRPr="004E79FA" w14:paraId="763E3522" w14:textId="77777777" w:rsidTr="00003038">
        <w:trPr>
          <w:trHeight w:val="292"/>
        </w:trPr>
        <w:tc>
          <w:tcPr>
            <w:tcW w:w="1820" w:type="dxa"/>
            <w:vMerge/>
            <w:tcBorders>
              <w:top w:val="single" w:sz="4" w:space="0" w:color="auto"/>
              <w:left w:val="single" w:sz="4" w:space="0" w:color="auto"/>
              <w:bottom w:val="single" w:sz="4" w:space="0" w:color="auto"/>
              <w:right w:val="single" w:sz="4" w:space="0" w:color="auto"/>
            </w:tcBorders>
            <w:vAlign w:val="center"/>
            <w:hideMark/>
          </w:tcPr>
          <w:p w14:paraId="17A3CD5D" w14:textId="77777777" w:rsidR="00546EF2" w:rsidRPr="004E79FA" w:rsidRDefault="00546EF2" w:rsidP="005E2F5D">
            <w:pPr>
              <w:spacing w:after="0"/>
              <w:jc w:val="center"/>
              <w:rPr>
                <w:rFonts w:eastAsia="Times New Roman" w:cstheme="minorHAnsi"/>
                <w:color w:val="000000"/>
                <w:szCs w:val="24"/>
              </w:rPr>
            </w:pP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A2C99" w14:textId="77777777" w:rsidR="00546EF2" w:rsidRPr="004E79FA" w:rsidRDefault="00546EF2" w:rsidP="005E2F5D">
            <w:pPr>
              <w:spacing w:after="0"/>
              <w:jc w:val="center"/>
              <w:rPr>
                <w:rFonts w:eastAsia="Times New Roman" w:cstheme="minorHAnsi"/>
                <w:b/>
                <w:color w:val="000000"/>
                <w:szCs w:val="24"/>
              </w:rPr>
            </w:pPr>
            <w:r w:rsidRPr="004E79FA">
              <w:rPr>
                <w:rFonts w:eastAsia="Times New Roman" w:cstheme="minorHAnsi"/>
                <w:b/>
                <w:color w:val="000000"/>
                <w:szCs w:val="24"/>
              </w:rPr>
              <w:t>Soliciting</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DABD1" w14:textId="77777777" w:rsidR="00546EF2" w:rsidRPr="004E79FA" w:rsidRDefault="00546EF2" w:rsidP="005E2F5D">
            <w:pPr>
              <w:spacing w:after="0"/>
              <w:jc w:val="center"/>
              <w:rPr>
                <w:rFonts w:eastAsia="Times New Roman" w:cstheme="minorHAnsi"/>
                <w:b/>
                <w:color w:val="000000"/>
                <w:szCs w:val="24"/>
              </w:rPr>
            </w:pPr>
            <w:r w:rsidRPr="004E79FA">
              <w:rPr>
                <w:rFonts w:eastAsia="Times New Roman" w:cstheme="minorHAnsi"/>
                <w:b/>
                <w:color w:val="000000"/>
                <w:szCs w:val="24"/>
              </w:rPr>
              <w:t>Muddled</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560A6" w14:textId="77777777" w:rsidR="00546EF2" w:rsidRPr="004E79FA" w:rsidRDefault="00546EF2" w:rsidP="005E2F5D">
            <w:pPr>
              <w:spacing w:after="0"/>
              <w:jc w:val="center"/>
              <w:rPr>
                <w:rFonts w:eastAsia="Times New Roman" w:cstheme="minorHAnsi"/>
                <w:b/>
                <w:color w:val="000000"/>
                <w:szCs w:val="24"/>
              </w:rPr>
            </w:pPr>
            <w:r w:rsidRPr="004E79FA">
              <w:rPr>
                <w:rFonts w:eastAsia="Times New Roman" w:cstheme="minorHAnsi"/>
                <w:b/>
                <w:color w:val="000000"/>
                <w:szCs w:val="24"/>
              </w:rPr>
              <w:t>Endorsing</w:t>
            </w:r>
          </w:p>
        </w:tc>
        <w:tc>
          <w:tcPr>
            <w:tcW w:w="3144" w:type="dxa"/>
            <w:vMerge/>
            <w:tcBorders>
              <w:top w:val="single" w:sz="4" w:space="0" w:color="auto"/>
              <w:left w:val="single" w:sz="4" w:space="0" w:color="auto"/>
              <w:bottom w:val="single" w:sz="4" w:space="0" w:color="auto"/>
              <w:right w:val="single" w:sz="4" w:space="0" w:color="auto"/>
            </w:tcBorders>
            <w:vAlign w:val="center"/>
            <w:hideMark/>
          </w:tcPr>
          <w:p w14:paraId="04A9841E" w14:textId="77777777" w:rsidR="00546EF2" w:rsidRPr="004E79FA" w:rsidRDefault="00546EF2" w:rsidP="005E2F5D">
            <w:pPr>
              <w:spacing w:after="0"/>
              <w:jc w:val="center"/>
              <w:rPr>
                <w:rFonts w:eastAsia="Times New Roman" w:cstheme="minorHAnsi"/>
                <w:color w:val="000000"/>
                <w:szCs w:val="24"/>
              </w:rPr>
            </w:pPr>
          </w:p>
        </w:tc>
      </w:tr>
      <w:tr w:rsidR="00546EF2" w:rsidRPr="004E79FA" w14:paraId="41185133" w14:textId="77777777" w:rsidTr="00003038">
        <w:trPr>
          <w:trHeight w:val="279"/>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94912"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Expert 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50AC8"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13</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B934A"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23</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E68CF"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64</w:t>
            </w:r>
          </w:p>
        </w:tc>
        <w:tc>
          <w:tcPr>
            <w:tcW w:w="3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78865"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16.3</w:t>
            </w:r>
          </w:p>
        </w:tc>
      </w:tr>
      <w:tr w:rsidR="00546EF2" w:rsidRPr="004E79FA" w14:paraId="452E859C" w14:textId="77777777" w:rsidTr="00003038">
        <w:trPr>
          <w:trHeight w:val="266"/>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FE871"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Expert 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52BDC"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16</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09DF2"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16</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80CAD"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68</w:t>
            </w:r>
          </w:p>
        </w:tc>
        <w:tc>
          <w:tcPr>
            <w:tcW w:w="3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B38CA"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16</w:t>
            </w:r>
          </w:p>
        </w:tc>
      </w:tr>
      <w:tr w:rsidR="00546EF2" w:rsidRPr="004E79FA" w14:paraId="22CE5D60" w14:textId="77777777" w:rsidTr="00003038">
        <w:trPr>
          <w:trHeight w:val="266"/>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87EA0"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Novice 1</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E8882"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54</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7A889"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13</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96A49"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33</w:t>
            </w:r>
          </w:p>
        </w:tc>
        <w:tc>
          <w:tcPr>
            <w:tcW w:w="3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F362E"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14.5</w:t>
            </w:r>
          </w:p>
        </w:tc>
      </w:tr>
      <w:tr w:rsidR="00546EF2" w:rsidRPr="004E79FA" w14:paraId="7851E3C9" w14:textId="77777777" w:rsidTr="00003038">
        <w:trPr>
          <w:trHeight w:val="279"/>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0FD78"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Novice 2</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8DD62"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34</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1A496"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42</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3D9DE"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24</w:t>
            </w:r>
          </w:p>
        </w:tc>
        <w:tc>
          <w:tcPr>
            <w:tcW w:w="3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A0F82" w14:textId="77777777" w:rsidR="00546EF2" w:rsidRPr="004E79FA" w:rsidRDefault="00546EF2" w:rsidP="005E2F5D">
            <w:pPr>
              <w:spacing w:after="0"/>
              <w:jc w:val="center"/>
              <w:rPr>
                <w:rFonts w:eastAsia="Times New Roman" w:cstheme="minorHAnsi"/>
                <w:color w:val="000000"/>
                <w:szCs w:val="24"/>
              </w:rPr>
            </w:pPr>
            <w:r w:rsidRPr="004E79FA">
              <w:rPr>
                <w:rFonts w:eastAsia="Times New Roman" w:cstheme="minorHAnsi"/>
                <w:color w:val="000000"/>
                <w:szCs w:val="24"/>
              </w:rPr>
              <w:t>18</w:t>
            </w:r>
          </w:p>
        </w:tc>
      </w:tr>
    </w:tbl>
    <w:p w14:paraId="6594FA98" w14:textId="5A63FE5A" w:rsidR="00546EF2" w:rsidRDefault="00546EF2" w:rsidP="00E9170D">
      <w:pPr>
        <w:pStyle w:val="NewNormal"/>
      </w:pPr>
    </w:p>
    <w:p w14:paraId="4B3EAB3F" w14:textId="2AE3F512" w:rsidR="00E9170D" w:rsidRPr="00275003" w:rsidRDefault="00E9170D" w:rsidP="00E9170D">
      <w:pPr>
        <w:pStyle w:val="NewNormal"/>
        <w:rPr>
          <w:rFonts w:cs="Times New Roman"/>
        </w:rPr>
      </w:pPr>
      <w:r w:rsidRPr="00275003">
        <w:rPr>
          <w:rFonts w:cs="Times New Roman"/>
        </w:rPr>
        <w:t xml:space="preserve">From table </w:t>
      </w:r>
      <w:r w:rsidR="00003038" w:rsidRPr="00275003">
        <w:rPr>
          <w:rFonts w:cs="Times New Roman"/>
        </w:rPr>
        <w:t>5</w:t>
      </w:r>
      <w:r w:rsidR="00DA2F0F">
        <w:rPr>
          <w:rFonts w:cs="Times New Roman"/>
        </w:rPr>
        <w:t xml:space="preserve"> </w:t>
      </w:r>
      <w:r w:rsidR="00DA2F0F">
        <w:rPr>
          <w:rFonts w:cs="Times New Roman"/>
        </w:rPr>
        <w:fldChar w:fldCharType="begin"/>
      </w:r>
      <w:r w:rsidR="00DA2F0F">
        <w:rPr>
          <w:rFonts w:cs="Times New Roman"/>
        </w:rPr>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sidR="00DA2F0F">
        <w:rPr>
          <w:rFonts w:cs="Times New Roman"/>
        </w:rPr>
        <w:fldChar w:fldCharType="separate"/>
      </w:r>
      <w:r w:rsidR="00DA2F0F">
        <w:rPr>
          <w:rFonts w:cs="Times New Roman"/>
          <w:noProof/>
        </w:rPr>
        <w:t>(Naqvi et al. 2018)</w:t>
      </w:r>
      <w:r w:rsidR="00DA2F0F">
        <w:rPr>
          <w:rFonts w:cs="Times New Roman"/>
        </w:rPr>
        <w:fldChar w:fldCharType="end"/>
      </w:r>
      <w:r w:rsidRPr="00275003">
        <w:rPr>
          <w:rFonts w:cs="Times New Roman"/>
        </w:rPr>
        <w:t xml:space="preserve">, we can also notice that novice 1 completed the task in the shortest time while novice 2, took the largest time to complete the task. On </w:t>
      </w:r>
      <w:r w:rsidRPr="00275003">
        <w:rPr>
          <w:rFonts w:cs="Times New Roman"/>
        </w:rPr>
        <w:lastRenderedPageBreak/>
        <w:t xml:space="preserve">closer look we can </w:t>
      </w:r>
      <w:r w:rsidR="002661C3" w:rsidRPr="00275003">
        <w:rPr>
          <w:rFonts w:cs="Times New Roman"/>
        </w:rPr>
        <w:t>observe</w:t>
      </w:r>
      <w:r w:rsidRPr="00275003">
        <w:rPr>
          <w:rFonts w:cs="Times New Roman"/>
        </w:rPr>
        <w:t xml:space="preserve"> the relation between the operational </w:t>
      </w:r>
      <w:r w:rsidR="009A09D8" w:rsidRPr="00275003">
        <w:rPr>
          <w:rFonts w:cs="Times New Roman"/>
        </w:rPr>
        <w:t>times</w:t>
      </w:r>
      <w:r w:rsidRPr="00275003">
        <w:rPr>
          <w:rFonts w:cs="Times New Roman"/>
        </w:rPr>
        <w:t xml:space="preserve"> with the muddled state. </w:t>
      </w:r>
      <w:r w:rsidR="007B48AA" w:rsidRPr="00275003">
        <w:rPr>
          <w:rFonts w:cs="Times New Roman"/>
        </w:rPr>
        <w:t xml:space="preserve">Figure </w:t>
      </w:r>
      <w:r w:rsidR="00AD55D9">
        <w:rPr>
          <w:rFonts w:cs="Times New Roman"/>
        </w:rPr>
        <w:t>3</w:t>
      </w:r>
      <w:r w:rsidR="00371706">
        <w:rPr>
          <w:rFonts w:cs="Times New Roman"/>
        </w:rPr>
        <w:t>3</w:t>
      </w:r>
      <w:r w:rsidR="002661C3" w:rsidRPr="00275003">
        <w:rPr>
          <w:rFonts w:cs="Times New Roman"/>
        </w:rPr>
        <w:t xml:space="preserve"> highlights the relation, where t</w:t>
      </w:r>
      <w:r w:rsidR="00871870" w:rsidRPr="00275003">
        <w:rPr>
          <w:rFonts w:cs="Times New Roman"/>
        </w:rPr>
        <w:t xml:space="preserve">he </w:t>
      </w:r>
      <w:r w:rsidR="002661C3" w:rsidRPr="00275003">
        <w:rPr>
          <w:rFonts w:cs="Times New Roman"/>
        </w:rPr>
        <w:t xml:space="preserve">participant with the largest muddled state took the highest time, while the one with the shortest state took the least amount of time to finish the experiment.  </w:t>
      </w:r>
    </w:p>
    <w:p w14:paraId="718BCFD9" w14:textId="119EE4A2" w:rsidR="00E9170D" w:rsidRDefault="00E9170D" w:rsidP="00E9170D">
      <w:pPr>
        <w:pStyle w:val="NewNormal"/>
        <w:ind w:firstLine="0"/>
      </w:pPr>
      <w:r w:rsidRPr="004E79FA">
        <w:rPr>
          <w:rFonts w:cstheme="minorHAnsi"/>
          <w:noProof/>
          <w:szCs w:val="24"/>
        </w:rPr>
        <w:drawing>
          <wp:inline distT="0" distB="0" distL="0" distR="0" wp14:anchorId="2FF88780" wp14:editId="39883618">
            <wp:extent cx="5486400" cy="2905979"/>
            <wp:effectExtent l="0" t="0" r="0" b="8890"/>
            <wp:docPr id="25" name="Chart 25">
              <a:extLst xmlns:a="http://schemas.openxmlformats.org/drawingml/2006/main">
                <a:ext uri="{FF2B5EF4-FFF2-40B4-BE49-F238E27FC236}">
                  <a16:creationId xmlns:a16="http://schemas.microsoft.com/office/drawing/2014/main" id="{25797444-2447-4279-AEA4-2B8A50B767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t xml:space="preserve"> </w:t>
      </w:r>
    </w:p>
    <w:p w14:paraId="17B5D5D3" w14:textId="76E92BB7" w:rsidR="00E9170D" w:rsidRDefault="00E9170D" w:rsidP="00E9170D">
      <w:pPr>
        <w:pStyle w:val="Caption"/>
      </w:pPr>
      <w:bookmarkStart w:id="97" w:name="_Toc15299870"/>
      <w:r>
        <w:t xml:space="preserve">Figure </w:t>
      </w:r>
      <w:fldSimple w:instr=" SEQ Figure \* ARABIC ">
        <w:r w:rsidR="00F4316F">
          <w:rPr>
            <w:noProof/>
          </w:rPr>
          <w:t>33</w:t>
        </w:r>
      </w:fldSimple>
      <w:r>
        <w:t>: Operational time vs muddled state percentage</w:t>
      </w:r>
      <w:r w:rsidR="00DA2F0F">
        <w:t xml:space="preserve"> </w:t>
      </w:r>
      <w:r w:rsidR="00DA2F0F">
        <w:fldChar w:fldCharType="begin"/>
      </w:r>
      <w:r w:rsidR="00DA2F0F">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sidR="00DA2F0F">
        <w:fldChar w:fldCharType="separate"/>
      </w:r>
      <w:r w:rsidR="00DA2F0F">
        <w:rPr>
          <w:noProof/>
        </w:rPr>
        <w:t>(Naqvi et al. 2018)</w:t>
      </w:r>
      <w:bookmarkEnd w:id="97"/>
      <w:r w:rsidR="00DA2F0F">
        <w:fldChar w:fldCharType="end"/>
      </w:r>
    </w:p>
    <w:p w14:paraId="0AC5D92B" w14:textId="0F7DF070" w:rsidR="002661C3" w:rsidRDefault="002661C3" w:rsidP="002661C3">
      <w:pPr>
        <w:pStyle w:val="11Subheading"/>
      </w:pPr>
      <w:bookmarkStart w:id="98" w:name="_Toc14778724"/>
      <w:r>
        <w:t>Discussion</w:t>
      </w:r>
      <w:bookmarkEnd w:id="98"/>
    </w:p>
    <w:p w14:paraId="6D7DB41A" w14:textId="7DEB39B3" w:rsidR="002661C3" w:rsidRPr="00275003" w:rsidRDefault="002661C3" w:rsidP="002661C3">
      <w:pPr>
        <w:pStyle w:val="NewNormal"/>
        <w:rPr>
          <w:rFonts w:cs="Times New Roman"/>
        </w:rPr>
      </w:pPr>
      <w:r w:rsidRPr="00275003">
        <w:rPr>
          <w:rFonts w:cs="Times New Roman"/>
        </w:rPr>
        <w:t xml:space="preserve">Through this analysis we can limit the muddled state that ends up on the rig site while the feedback from these insights can be used to provide better feedback. </w:t>
      </w:r>
      <w:r w:rsidR="009261D8" w:rsidRPr="00275003">
        <w:rPr>
          <w:rFonts w:cs="Times New Roman"/>
        </w:rPr>
        <w:t xml:space="preserve">In real time this can help to predict the stress or confusion levels among the workers by analysis the muddled state and can be instructed to </w:t>
      </w:r>
      <w:r w:rsidR="009A09D8" w:rsidRPr="00275003">
        <w:rPr>
          <w:rFonts w:cs="Times New Roman"/>
        </w:rPr>
        <w:t>distress</w:t>
      </w:r>
      <w:r w:rsidR="009261D8" w:rsidRPr="00275003">
        <w:rPr>
          <w:rFonts w:cs="Times New Roman"/>
        </w:rPr>
        <w:t xml:space="preserve"> or request for additional help before continuing. Addi</w:t>
      </w:r>
      <w:r w:rsidR="009A09D8">
        <w:rPr>
          <w:rFonts w:cs="Times New Roman"/>
        </w:rPr>
        <w:t>tionally</w:t>
      </w:r>
      <w:r w:rsidR="001B5857">
        <w:rPr>
          <w:rFonts w:cs="Times New Roman"/>
        </w:rPr>
        <w:t>,</w:t>
      </w:r>
      <w:r w:rsidR="009261D8" w:rsidRPr="00275003">
        <w:rPr>
          <w:rFonts w:cs="Times New Roman"/>
        </w:rPr>
        <w:t xml:space="preserve"> the lesser muddled state present at the rig site can be crucial in critical time dependent events like well control and stuck pipe. </w:t>
      </w:r>
    </w:p>
    <w:p w14:paraId="4C6DE37D" w14:textId="5F98DB30" w:rsidR="009261D8" w:rsidRPr="00275003" w:rsidRDefault="00C8714C" w:rsidP="002661C3">
      <w:pPr>
        <w:pStyle w:val="NewNormal"/>
        <w:rPr>
          <w:rFonts w:cs="Times New Roman"/>
          <w:szCs w:val="24"/>
        </w:rPr>
      </w:pPr>
      <w:r w:rsidRPr="00275003">
        <w:rPr>
          <w:rFonts w:cs="Times New Roman"/>
          <w:szCs w:val="24"/>
        </w:rPr>
        <w:t xml:space="preserve">During evaluation and training, </w:t>
      </w:r>
      <w:r w:rsidR="000F153C" w:rsidRPr="00275003">
        <w:rPr>
          <w:rFonts w:cs="Times New Roman"/>
          <w:szCs w:val="24"/>
        </w:rPr>
        <w:t>benchmark</w:t>
      </w:r>
      <w:r w:rsidR="001E474B" w:rsidRPr="00275003">
        <w:rPr>
          <w:rFonts w:cs="Times New Roman"/>
          <w:szCs w:val="24"/>
        </w:rPr>
        <w:t xml:space="preserve"> semantic maps of industry experts can be </w:t>
      </w:r>
      <w:r w:rsidRPr="00275003">
        <w:rPr>
          <w:rFonts w:cs="Times New Roman"/>
          <w:szCs w:val="24"/>
        </w:rPr>
        <w:t>used</w:t>
      </w:r>
      <w:r w:rsidR="001E474B" w:rsidRPr="00275003">
        <w:rPr>
          <w:rFonts w:cs="Times New Roman"/>
          <w:szCs w:val="24"/>
        </w:rPr>
        <w:t xml:space="preserve"> </w:t>
      </w:r>
      <w:r w:rsidRPr="00275003">
        <w:rPr>
          <w:rFonts w:cs="Times New Roman"/>
          <w:szCs w:val="24"/>
        </w:rPr>
        <w:t xml:space="preserve">to compare the </w:t>
      </w:r>
      <w:r w:rsidR="001E474B" w:rsidRPr="00275003">
        <w:rPr>
          <w:rFonts w:cs="Times New Roman"/>
          <w:szCs w:val="24"/>
        </w:rPr>
        <w:t>performance of candidates</w:t>
      </w:r>
      <w:r w:rsidRPr="00275003">
        <w:rPr>
          <w:rFonts w:cs="Times New Roman"/>
          <w:szCs w:val="24"/>
        </w:rPr>
        <w:t xml:space="preserve"> and the difference between the maps can be used to generate the feedback for f</w:t>
      </w:r>
      <w:r w:rsidR="001E474B" w:rsidRPr="00275003">
        <w:rPr>
          <w:rFonts w:cs="Times New Roman"/>
          <w:szCs w:val="24"/>
        </w:rPr>
        <w:t>urther improvement</w:t>
      </w:r>
      <w:r w:rsidRPr="00275003">
        <w:rPr>
          <w:rFonts w:cs="Times New Roman"/>
          <w:szCs w:val="24"/>
        </w:rPr>
        <w:t xml:space="preserve"> in performance</w:t>
      </w:r>
      <w:r w:rsidR="001E474B" w:rsidRPr="00275003">
        <w:rPr>
          <w:rFonts w:cs="Times New Roman"/>
          <w:szCs w:val="24"/>
        </w:rPr>
        <w:t>.</w:t>
      </w:r>
    </w:p>
    <w:p w14:paraId="5EDF9CCB" w14:textId="31187F3B" w:rsidR="001E474B" w:rsidRPr="00275003" w:rsidRDefault="0022779A" w:rsidP="001E474B">
      <w:pPr>
        <w:spacing w:line="360" w:lineRule="auto"/>
        <w:ind w:firstLine="720"/>
        <w:rPr>
          <w:rFonts w:ascii="Times New Roman" w:hAnsi="Times New Roman" w:cs="Times New Roman"/>
          <w:szCs w:val="24"/>
        </w:rPr>
      </w:pPr>
      <w:r w:rsidRPr="00275003">
        <w:rPr>
          <w:rFonts w:ascii="Times New Roman" w:hAnsi="Times New Roman" w:cs="Times New Roman"/>
          <w:szCs w:val="24"/>
        </w:rPr>
        <w:t>T</w:t>
      </w:r>
      <w:r w:rsidR="001E474B" w:rsidRPr="00275003">
        <w:rPr>
          <w:rFonts w:ascii="Times New Roman" w:hAnsi="Times New Roman" w:cs="Times New Roman"/>
          <w:szCs w:val="24"/>
        </w:rPr>
        <w:t xml:space="preserve">he CA </w:t>
      </w:r>
      <w:r w:rsidRPr="00275003">
        <w:rPr>
          <w:rFonts w:ascii="Times New Roman" w:hAnsi="Times New Roman" w:cs="Times New Roman"/>
          <w:szCs w:val="24"/>
        </w:rPr>
        <w:t>can also be used during planning stage where it can</w:t>
      </w:r>
      <w:r w:rsidR="001E474B" w:rsidRPr="00275003">
        <w:rPr>
          <w:rFonts w:ascii="Times New Roman" w:hAnsi="Times New Roman" w:cs="Times New Roman"/>
          <w:szCs w:val="24"/>
        </w:rPr>
        <w:t xml:space="preserve"> skim the employee’s emails </w:t>
      </w:r>
      <w:r w:rsidRPr="00275003">
        <w:rPr>
          <w:rFonts w:ascii="Times New Roman" w:hAnsi="Times New Roman" w:cs="Times New Roman"/>
          <w:szCs w:val="24"/>
        </w:rPr>
        <w:t xml:space="preserve">to not only detect different states but also attitudes that go in conflict with the ideology of the company. Again, referring to the </w:t>
      </w:r>
      <w:r w:rsidR="001E474B" w:rsidRPr="00275003">
        <w:rPr>
          <w:rFonts w:ascii="Times New Roman" w:hAnsi="Times New Roman" w:cs="Times New Roman"/>
          <w:szCs w:val="24"/>
        </w:rPr>
        <w:t>infamous email fr</w:t>
      </w:r>
      <w:r w:rsidRPr="00275003">
        <w:rPr>
          <w:rFonts w:ascii="Times New Roman" w:hAnsi="Times New Roman" w:cs="Times New Roman"/>
          <w:szCs w:val="24"/>
        </w:rPr>
        <w:t>om</w:t>
      </w:r>
      <w:r w:rsidR="001E474B" w:rsidRPr="00275003">
        <w:rPr>
          <w:rFonts w:ascii="Times New Roman" w:hAnsi="Times New Roman" w:cs="Times New Roman"/>
          <w:szCs w:val="24"/>
        </w:rPr>
        <w:t xml:space="preserve"> the Macondo </w:t>
      </w:r>
      <w:r w:rsidR="001E474B" w:rsidRPr="00275003">
        <w:rPr>
          <w:rFonts w:ascii="Times New Roman" w:hAnsi="Times New Roman" w:cs="Times New Roman"/>
          <w:szCs w:val="24"/>
        </w:rPr>
        <w:lastRenderedPageBreak/>
        <w:t xml:space="preserve">engineer, </w:t>
      </w:r>
      <w:r w:rsidR="004A2B19" w:rsidRPr="00275003">
        <w:rPr>
          <w:rFonts w:ascii="Times New Roman" w:hAnsi="Times New Roman" w:cs="Times New Roman"/>
          <w:szCs w:val="24"/>
        </w:rPr>
        <w:t xml:space="preserve">CA could have blown the whistle </w:t>
      </w:r>
      <w:r w:rsidR="00CB7AD1" w:rsidRPr="00275003">
        <w:rPr>
          <w:rFonts w:ascii="Times New Roman" w:hAnsi="Times New Roman" w:cs="Times New Roman"/>
          <w:szCs w:val="24"/>
        </w:rPr>
        <w:t xml:space="preserve">when noticing </w:t>
      </w:r>
      <w:r w:rsidRPr="00275003">
        <w:rPr>
          <w:rFonts w:ascii="Times New Roman" w:hAnsi="Times New Roman" w:cs="Times New Roman"/>
          <w:szCs w:val="24"/>
        </w:rPr>
        <w:t>words like</w:t>
      </w:r>
      <w:r w:rsidR="001E474B" w:rsidRPr="00275003">
        <w:rPr>
          <w:rFonts w:ascii="Times New Roman" w:hAnsi="Times New Roman" w:cs="Times New Roman"/>
          <w:szCs w:val="24"/>
        </w:rPr>
        <w:t xml:space="preserve"> “probably” or “who cares” </w:t>
      </w:r>
      <w:r w:rsidRPr="00275003">
        <w:rPr>
          <w:rFonts w:ascii="Times New Roman" w:hAnsi="Times New Roman" w:cs="Times New Roman"/>
          <w:szCs w:val="24"/>
        </w:rPr>
        <w:t xml:space="preserve">connected with the same though group of an </w:t>
      </w:r>
      <w:r w:rsidR="001E474B" w:rsidRPr="00275003">
        <w:rPr>
          <w:rFonts w:ascii="Times New Roman" w:hAnsi="Times New Roman" w:cs="Times New Roman"/>
          <w:szCs w:val="24"/>
        </w:rPr>
        <w:t>important well integrity activity like “cement job”</w:t>
      </w:r>
      <w:r w:rsidR="00CB7AD1" w:rsidRPr="00275003">
        <w:rPr>
          <w:rFonts w:ascii="Times New Roman" w:hAnsi="Times New Roman" w:cs="Times New Roman"/>
          <w:szCs w:val="24"/>
        </w:rPr>
        <w:t xml:space="preserve">. </w:t>
      </w:r>
      <w:r w:rsidR="001E474B" w:rsidRPr="00275003">
        <w:rPr>
          <w:rFonts w:ascii="Times New Roman" w:hAnsi="Times New Roman" w:cs="Times New Roman"/>
          <w:szCs w:val="24"/>
        </w:rPr>
        <w:t xml:space="preserve">Moreover, CA can be used to motivate safe behavior and attitudes </w:t>
      </w:r>
      <w:r w:rsidR="00CB7AD1" w:rsidRPr="00275003">
        <w:rPr>
          <w:rFonts w:ascii="Times New Roman" w:hAnsi="Times New Roman" w:cs="Times New Roman"/>
          <w:szCs w:val="24"/>
        </w:rPr>
        <w:t xml:space="preserve">using psychologically wise interventions </w:t>
      </w:r>
      <w:r w:rsidR="001E474B" w:rsidRPr="00275003">
        <w:rPr>
          <w:rFonts w:ascii="Times New Roman" w:hAnsi="Times New Roman" w:cs="Times New Roman"/>
          <w:szCs w:val="24"/>
        </w:rPr>
        <w:t xml:space="preserve">and </w:t>
      </w:r>
      <w:r w:rsidR="00CB7AD1" w:rsidRPr="00275003">
        <w:rPr>
          <w:rFonts w:ascii="Times New Roman" w:hAnsi="Times New Roman" w:cs="Times New Roman"/>
          <w:szCs w:val="24"/>
        </w:rPr>
        <w:t xml:space="preserve">bringing up </w:t>
      </w:r>
      <w:r w:rsidR="001E474B" w:rsidRPr="00275003">
        <w:rPr>
          <w:rFonts w:ascii="Times New Roman" w:hAnsi="Times New Roman" w:cs="Times New Roman"/>
          <w:szCs w:val="24"/>
        </w:rPr>
        <w:t xml:space="preserve">relevant company policies for quick reference </w:t>
      </w:r>
      <w:r w:rsidR="00CB7AD1" w:rsidRPr="00275003">
        <w:rPr>
          <w:rFonts w:ascii="Times New Roman" w:hAnsi="Times New Roman" w:cs="Times New Roman"/>
          <w:szCs w:val="24"/>
        </w:rPr>
        <w:t>for</w:t>
      </w:r>
      <w:r w:rsidR="001E474B" w:rsidRPr="00275003">
        <w:rPr>
          <w:rFonts w:ascii="Times New Roman" w:hAnsi="Times New Roman" w:cs="Times New Roman"/>
          <w:szCs w:val="24"/>
        </w:rPr>
        <w:t xml:space="preserve"> engineers</w:t>
      </w:r>
      <w:r w:rsidR="00CB7AD1" w:rsidRPr="00275003">
        <w:rPr>
          <w:rFonts w:ascii="Times New Roman" w:hAnsi="Times New Roman" w:cs="Times New Roman"/>
          <w:szCs w:val="24"/>
        </w:rPr>
        <w:t xml:space="preserve">. </w:t>
      </w:r>
    </w:p>
    <w:p w14:paraId="13D5DA1F" w14:textId="0E1D8904" w:rsidR="00C5253F" w:rsidRDefault="00C5253F" w:rsidP="001E474B">
      <w:pPr>
        <w:spacing w:line="360" w:lineRule="auto"/>
        <w:ind w:firstLine="720"/>
        <w:rPr>
          <w:rFonts w:cstheme="minorHAnsi"/>
          <w:szCs w:val="24"/>
        </w:rPr>
      </w:pPr>
    </w:p>
    <w:p w14:paraId="1E1E294F" w14:textId="5EF14483" w:rsidR="00C5253F" w:rsidRDefault="00C5253F" w:rsidP="001E474B">
      <w:pPr>
        <w:spacing w:line="360" w:lineRule="auto"/>
        <w:ind w:firstLine="720"/>
        <w:rPr>
          <w:rFonts w:cstheme="minorHAnsi"/>
          <w:szCs w:val="24"/>
        </w:rPr>
      </w:pPr>
    </w:p>
    <w:p w14:paraId="68DE2F21" w14:textId="2A0AD7F0" w:rsidR="00C5253F" w:rsidRDefault="00C5253F" w:rsidP="001E474B">
      <w:pPr>
        <w:spacing w:line="360" w:lineRule="auto"/>
        <w:ind w:firstLine="720"/>
        <w:rPr>
          <w:rFonts w:cstheme="minorHAnsi"/>
          <w:szCs w:val="24"/>
        </w:rPr>
      </w:pPr>
    </w:p>
    <w:p w14:paraId="7D0AEC06" w14:textId="3E9E3977" w:rsidR="00C5253F" w:rsidRDefault="00C5253F" w:rsidP="001E474B">
      <w:pPr>
        <w:spacing w:line="360" w:lineRule="auto"/>
        <w:ind w:firstLine="720"/>
        <w:rPr>
          <w:rFonts w:cstheme="minorHAnsi"/>
          <w:szCs w:val="24"/>
        </w:rPr>
      </w:pPr>
    </w:p>
    <w:p w14:paraId="570F5755" w14:textId="02962E33" w:rsidR="00275003" w:rsidRDefault="00275003" w:rsidP="001E474B">
      <w:pPr>
        <w:spacing w:line="360" w:lineRule="auto"/>
        <w:ind w:firstLine="720"/>
        <w:rPr>
          <w:rFonts w:cstheme="minorHAnsi"/>
          <w:szCs w:val="24"/>
        </w:rPr>
      </w:pPr>
    </w:p>
    <w:p w14:paraId="56771798" w14:textId="31D0FD7C" w:rsidR="00275003" w:rsidRDefault="00275003" w:rsidP="001E474B">
      <w:pPr>
        <w:spacing w:line="360" w:lineRule="auto"/>
        <w:ind w:firstLine="720"/>
        <w:rPr>
          <w:rFonts w:cstheme="minorHAnsi"/>
          <w:szCs w:val="24"/>
        </w:rPr>
      </w:pPr>
    </w:p>
    <w:p w14:paraId="399951AB" w14:textId="49DEDBDF" w:rsidR="00275003" w:rsidRDefault="00275003" w:rsidP="001E474B">
      <w:pPr>
        <w:spacing w:line="360" w:lineRule="auto"/>
        <w:ind w:firstLine="720"/>
        <w:rPr>
          <w:rFonts w:cstheme="minorHAnsi"/>
          <w:szCs w:val="24"/>
        </w:rPr>
      </w:pPr>
    </w:p>
    <w:p w14:paraId="05A5D02F" w14:textId="45304A34" w:rsidR="00275003" w:rsidRDefault="00275003" w:rsidP="001E474B">
      <w:pPr>
        <w:spacing w:line="360" w:lineRule="auto"/>
        <w:ind w:firstLine="720"/>
        <w:rPr>
          <w:rFonts w:cstheme="minorHAnsi"/>
          <w:szCs w:val="24"/>
        </w:rPr>
      </w:pPr>
    </w:p>
    <w:p w14:paraId="689B9065" w14:textId="32FF54EC" w:rsidR="00275003" w:rsidRDefault="00275003" w:rsidP="001E474B">
      <w:pPr>
        <w:spacing w:line="360" w:lineRule="auto"/>
        <w:ind w:firstLine="720"/>
        <w:rPr>
          <w:rFonts w:cstheme="minorHAnsi"/>
          <w:szCs w:val="24"/>
        </w:rPr>
      </w:pPr>
    </w:p>
    <w:p w14:paraId="0869C099" w14:textId="5C0E5F68" w:rsidR="00275003" w:rsidRDefault="00275003" w:rsidP="001E474B">
      <w:pPr>
        <w:spacing w:line="360" w:lineRule="auto"/>
        <w:ind w:firstLine="720"/>
        <w:rPr>
          <w:rFonts w:cstheme="minorHAnsi"/>
          <w:szCs w:val="24"/>
        </w:rPr>
      </w:pPr>
    </w:p>
    <w:p w14:paraId="2E6F10F8" w14:textId="75EABB0E" w:rsidR="00275003" w:rsidRDefault="00275003" w:rsidP="001E474B">
      <w:pPr>
        <w:spacing w:line="360" w:lineRule="auto"/>
        <w:ind w:firstLine="720"/>
        <w:rPr>
          <w:rFonts w:cstheme="minorHAnsi"/>
          <w:szCs w:val="24"/>
        </w:rPr>
      </w:pPr>
    </w:p>
    <w:p w14:paraId="4916F46F" w14:textId="10AC12FB" w:rsidR="00275003" w:rsidRDefault="00275003" w:rsidP="001E474B">
      <w:pPr>
        <w:spacing w:line="360" w:lineRule="auto"/>
        <w:ind w:firstLine="720"/>
        <w:rPr>
          <w:rFonts w:cstheme="minorHAnsi"/>
          <w:szCs w:val="24"/>
        </w:rPr>
      </w:pPr>
    </w:p>
    <w:p w14:paraId="3460D3B1" w14:textId="01A60319" w:rsidR="00275003" w:rsidRDefault="00275003" w:rsidP="001E474B">
      <w:pPr>
        <w:spacing w:line="360" w:lineRule="auto"/>
        <w:ind w:firstLine="720"/>
        <w:rPr>
          <w:rFonts w:cstheme="minorHAnsi"/>
          <w:szCs w:val="24"/>
        </w:rPr>
      </w:pPr>
    </w:p>
    <w:p w14:paraId="58D188BB" w14:textId="77777777" w:rsidR="00275003" w:rsidRDefault="00275003" w:rsidP="001E474B">
      <w:pPr>
        <w:spacing w:line="360" w:lineRule="auto"/>
        <w:ind w:firstLine="720"/>
        <w:rPr>
          <w:rFonts w:cstheme="minorHAnsi"/>
          <w:szCs w:val="24"/>
        </w:rPr>
      </w:pPr>
    </w:p>
    <w:p w14:paraId="2422A532" w14:textId="2DF838CB" w:rsidR="00C5253F" w:rsidRDefault="00C5253F" w:rsidP="001E474B">
      <w:pPr>
        <w:spacing w:line="360" w:lineRule="auto"/>
        <w:ind w:firstLine="720"/>
        <w:rPr>
          <w:rFonts w:cstheme="minorHAnsi"/>
          <w:szCs w:val="24"/>
        </w:rPr>
      </w:pPr>
    </w:p>
    <w:p w14:paraId="26A79D24" w14:textId="1FD99AC0" w:rsidR="00C5253F" w:rsidRDefault="00C5253F" w:rsidP="001E474B">
      <w:pPr>
        <w:spacing w:line="360" w:lineRule="auto"/>
        <w:ind w:firstLine="720"/>
        <w:rPr>
          <w:rFonts w:cstheme="minorHAnsi"/>
          <w:szCs w:val="24"/>
        </w:rPr>
      </w:pPr>
    </w:p>
    <w:p w14:paraId="7A127231" w14:textId="67D8A675" w:rsidR="00C5253F" w:rsidRDefault="00C5253F" w:rsidP="001E474B">
      <w:pPr>
        <w:spacing w:line="360" w:lineRule="auto"/>
        <w:ind w:firstLine="720"/>
        <w:rPr>
          <w:rFonts w:cstheme="minorHAnsi"/>
          <w:szCs w:val="24"/>
        </w:rPr>
      </w:pPr>
    </w:p>
    <w:p w14:paraId="7D76D667" w14:textId="77777777" w:rsidR="00C5253F" w:rsidRPr="004E79FA" w:rsidRDefault="00C5253F" w:rsidP="001E474B">
      <w:pPr>
        <w:spacing w:line="360" w:lineRule="auto"/>
        <w:ind w:firstLine="720"/>
        <w:rPr>
          <w:rFonts w:cstheme="minorHAnsi"/>
          <w:szCs w:val="24"/>
        </w:rPr>
      </w:pPr>
    </w:p>
    <w:p w14:paraId="7501002A" w14:textId="35024B0E" w:rsidR="001E474B" w:rsidRDefault="0064595B" w:rsidP="00D904DD">
      <w:pPr>
        <w:pStyle w:val="MainHeading"/>
      </w:pPr>
      <w:bookmarkStart w:id="99" w:name="_Toc14778725"/>
      <w:r>
        <w:lastRenderedPageBreak/>
        <w:t>MPD</w:t>
      </w:r>
      <w:bookmarkEnd w:id="99"/>
    </w:p>
    <w:p w14:paraId="4C557690" w14:textId="77777777" w:rsidR="00076726" w:rsidRDefault="00BA7A97" w:rsidP="0064595B">
      <w:pPr>
        <w:pStyle w:val="NewNormal"/>
        <w:rPr>
          <w:rFonts w:cs="Times New Roman"/>
        </w:rPr>
      </w:pPr>
      <w:r>
        <w:rPr>
          <w:rFonts w:cs="Times New Roman"/>
        </w:rPr>
        <w:t xml:space="preserve">As introduced in the section 1.4, the second phase of this work deals with the use of an unconvoluted task environment to optimize the interaction between the elements of the system and the humans (HF). An unconvoluted environment can help in complementing the </w:t>
      </w:r>
      <w:r w:rsidR="00076726">
        <w:rPr>
          <w:rFonts w:cs="Times New Roman"/>
        </w:rPr>
        <w:t>computational abilities or skills</w:t>
      </w:r>
      <w:r>
        <w:rPr>
          <w:rFonts w:cs="Times New Roman"/>
        </w:rPr>
        <w:t xml:space="preserve"> of the actor to safely and soundly perform </w:t>
      </w:r>
      <w:r w:rsidR="00076726">
        <w:rPr>
          <w:rFonts w:cs="Times New Roman"/>
        </w:rPr>
        <w:t>the</w:t>
      </w:r>
      <w:r>
        <w:rPr>
          <w:rFonts w:cs="Times New Roman"/>
        </w:rPr>
        <w:t xml:space="preserve"> job without any risk of unnecessary cognitive</w:t>
      </w:r>
      <w:r w:rsidR="00A461BF">
        <w:rPr>
          <w:rFonts w:cs="Times New Roman"/>
        </w:rPr>
        <w:t xml:space="preserve"> and physical</w:t>
      </w:r>
      <w:r>
        <w:rPr>
          <w:rFonts w:cs="Times New Roman"/>
        </w:rPr>
        <w:t xml:space="preserve"> overloading. Otherwise</w:t>
      </w:r>
      <w:r w:rsidR="00A461BF">
        <w:rPr>
          <w:rFonts w:cs="Times New Roman"/>
        </w:rPr>
        <w:t xml:space="preserve"> </w:t>
      </w:r>
      <w:r w:rsidR="00076726">
        <w:rPr>
          <w:rFonts w:cs="Times New Roman"/>
        </w:rPr>
        <w:t xml:space="preserve">the optimal working of HF gets hampered and safety can be compromised. </w:t>
      </w:r>
      <w:r>
        <w:rPr>
          <w:rFonts w:cs="Times New Roman"/>
        </w:rPr>
        <w:t xml:space="preserve"> </w:t>
      </w:r>
    </w:p>
    <w:p w14:paraId="753EF3D5" w14:textId="44117127" w:rsidR="0064595B" w:rsidRPr="00A60BBF" w:rsidRDefault="0064595B" w:rsidP="0064595B">
      <w:pPr>
        <w:pStyle w:val="NewNormal"/>
        <w:rPr>
          <w:rFonts w:cs="Times New Roman"/>
        </w:rPr>
      </w:pPr>
      <w:r w:rsidRPr="00A60BBF">
        <w:rPr>
          <w:rFonts w:cs="Times New Roman"/>
        </w:rPr>
        <w:t xml:space="preserve">Managed pressure drilling (MPD) is a technique that allows to precisely control and vary the annular pressure profile </w:t>
      </w:r>
      <w:r w:rsidRPr="00A60BBF">
        <w:rPr>
          <w:rFonts w:cs="Times New Roman"/>
        </w:rPr>
        <w:fldChar w:fldCharType="begin"/>
      </w:r>
      <w:r w:rsidR="00161D88">
        <w:rPr>
          <w:rFonts w:cs="Times New Roman"/>
        </w:rPr>
        <w:instrText xml:space="preserve"> ADDIN EN.CITE &lt;EndNote&gt;&lt;Cite&gt;&lt;Author&gt;Rehm&lt;/Author&gt;&lt;Year&gt;2013&lt;/Year&gt;&lt;RecNum&gt;117&lt;/RecNum&gt;&lt;DisplayText&gt;(Rehm et al. 2013)&lt;/DisplayText&gt;&lt;record&gt;&lt;rec-number&gt;117&lt;/rec-number&gt;&lt;foreign-keys&gt;&lt;key app="EN" db-id="tszt2est5wstfoef0w8pr9vprvss5t55xszs" timestamp="1536361485"&gt;117&lt;/key&gt;&lt;/foreign-keys&gt;&lt;ref-type name="Book"&gt;6&lt;/ref-type&gt;&lt;contributors&gt;&lt;authors&gt;&lt;author&gt;Rehm, Bill&lt;/author&gt;&lt;author&gt;Schubert, Jerome&lt;/author&gt;&lt;author&gt;Haghshenas, Arash&lt;/author&gt;&lt;author&gt;Paknejad, Amir Saman&lt;/author&gt;&lt;author&gt;Hughes, Jim&lt;/author&gt;&lt;/authors&gt;&lt;/contributors&gt;&lt;titles&gt;&lt;title&gt;Managed pressure drilling&lt;/title&gt;&lt;/titles&gt;&lt;dates&gt;&lt;year&gt;2013&lt;/year&gt;&lt;/dates&gt;&lt;publisher&gt;Elsevier&lt;/publisher&gt;&lt;isbn&gt;0127999876&lt;/isbn&gt;&lt;urls&gt;&lt;/urls&gt;&lt;/record&gt;&lt;/Cite&gt;&lt;/EndNote&gt;</w:instrText>
      </w:r>
      <w:r w:rsidRPr="00A60BBF">
        <w:rPr>
          <w:rFonts w:cs="Times New Roman"/>
        </w:rPr>
        <w:fldChar w:fldCharType="separate"/>
      </w:r>
      <w:r w:rsidR="00161D88">
        <w:rPr>
          <w:rFonts w:cs="Times New Roman"/>
          <w:noProof/>
        </w:rPr>
        <w:t>(Rehm et al. 2013)</w:t>
      </w:r>
      <w:r w:rsidRPr="00A60BBF">
        <w:rPr>
          <w:rFonts w:cs="Times New Roman"/>
        </w:rPr>
        <w:fldChar w:fldCharType="end"/>
      </w:r>
      <w:r w:rsidRPr="00A60BBF">
        <w:rPr>
          <w:rFonts w:cs="Times New Roman"/>
        </w:rPr>
        <w:t>. Through this the pressure inside the well is maintained within the mud window and above the reservoir pressure, otherwise its application is called underbalanced drilling. Main advantages of the technology involve lesser NPT</w:t>
      </w:r>
      <w:r w:rsidR="002F6A0F">
        <w:rPr>
          <w:rFonts w:cs="Times New Roman"/>
        </w:rPr>
        <w:t xml:space="preserve"> and</w:t>
      </w:r>
      <w:r w:rsidRPr="00A60BBF">
        <w:rPr>
          <w:rFonts w:cs="Times New Roman"/>
        </w:rPr>
        <w:t xml:space="preserve"> drilling cost and better operational safety. </w:t>
      </w:r>
    </w:p>
    <w:p w14:paraId="3406372C" w14:textId="3C1B6048" w:rsidR="0064595B" w:rsidRDefault="0064595B" w:rsidP="0064595B">
      <w:pPr>
        <w:pStyle w:val="NewNormal"/>
        <w:rPr>
          <w:rFonts w:cs="Times New Roman"/>
        </w:rPr>
      </w:pPr>
      <w:r w:rsidRPr="00A60BBF">
        <w:rPr>
          <w:rFonts w:cs="Times New Roman"/>
        </w:rPr>
        <w:t>There are different ways in which the technology is applied. Firstly</w:t>
      </w:r>
      <w:r w:rsidRPr="00A60BBF">
        <w:rPr>
          <w:rFonts w:cs="Times New Roman"/>
          <w:szCs w:val="24"/>
        </w:rPr>
        <w:t xml:space="preserve">, we have constant bottom-hole pressure (CBHP) which uses a choke to apply back pressure to maintain the wellbore pressure within the mud window. </w:t>
      </w:r>
      <w:r w:rsidR="005E2F5D" w:rsidRPr="00A60BBF">
        <w:rPr>
          <w:rFonts w:cs="Times New Roman"/>
          <w:szCs w:val="24"/>
        </w:rPr>
        <w:t xml:space="preserve">As highlighted in figure </w:t>
      </w:r>
      <w:r w:rsidR="00DD2080">
        <w:rPr>
          <w:rFonts w:cs="Times New Roman"/>
          <w:szCs w:val="24"/>
        </w:rPr>
        <w:t>3</w:t>
      </w:r>
      <w:r w:rsidR="00371706">
        <w:rPr>
          <w:rFonts w:cs="Times New Roman"/>
          <w:szCs w:val="24"/>
        </w:rPr>
        <w:t>4</w:t>
      </w:r>
      <w:r w:rsidR="005E2F5D" w:rsidRPr="00A60BBF">
        <w:rPr>
          <w:rFonts w:cs="Times New Roman"/>
          <w:szCs w:val="24"/>
        </w:rPr>
        <w:t>, t</w:t>
      </w:r>
      <w:r w:rsidRPr="00A60BBF">
        <w:rPr>
          <w:rFonts w:cs="Times New Roman"/>
          <w:szCs w:val="24"/>
        </w:rPr>
        <w:t>his requires a use of lighter mud, giving a steep</w:t>
      </w:r>
      <w:r w:rsidR="005E2F5D" w:rsidRPr="00A60BBF">
        <w:rPr>
          <w:rFonts w:cs="Times New Roman"/>
          <w:szCs w:val="24"/>
        </w:rPr>
        <w:t>er</w:t>
      </w:r>
      <w:r w:rsidRPr="00A60BBF">
        <w:rPr>
          <w:rFonts w:cs="Times New Roman"/>
          <w:szCs w:val="24"/>
        </w:rPr>
        <w:t xml:space="preserve"> mud</w:t>
      </w:r>
      <w:r w:rsidR="005E2F5D" w:rsidRPr="00A60BBF">
        <w:rPr>
          <w:rFonts w:cs="Times New Roman"/>
          <w:szCs w:val="24"/>
        </w:rPr>
        <w:t xml:space="preserve"> gradient and the application of a surface pressure to keep the BHP above the reservoir pressure. P</w:t>
      </w:r>
      <w:r w:rsidRPr="00A60BBF">
        <w:rPr>
          <w:rFonts w:cs="Times New Roman"/>
          <w:szCs w:val="24"/>
        </w:rPr>
        <w:t>ressurized mud-cap drilling (PMCD)</w:t>
      </w:r>
      <w:r w:rsidR="005E2F5D" w:rsidRPr="00A60BBF">
        <w:rPr>
          <w:rFonts w:cs="Times New Roman"/>
          <w:szCs w:val="24"/>
        </w:rPr>
        <w:t xml:space="preserve"> is another variety which maintains a column of fluid above the loss zone in the annulus, while the injected mud along with the cuttings goes to the loss zone and drilling continues without returns on surface. </w:t>
      </w:r>
      <w:r w:rsidRPr="00A60BBF">
        <w:rPr>
          <w:rFonts w:cs="Times New Roman"/>
          <w:szCs w:val="24"/>
        </w:rPr>
        <w:t xml:space="preserve">Dual gradient (DG) is another technique, where </w:t>
      </w:r>
      <w:r w:rsidR="005C425D" w:rsidRPr="00A60BBF">
        <w:rPr>
          <w:rFonts w:cs="Times New Roman"/>
          <w:szCs w:val="24"/>
        </w:rPr>
        <w:t xml:space="preserve">gross overbalanced conditions are eliminated or </w:t>
      </w:r>
      <w:r w:rsidRPr="00A60BBF">
        <w:rPr>
          <w:rFonts w:cs="Times New Roman"/>
          <w:szCs w:val="24"/>
        </w:rPr>
        <w:t xml:space="preserve">the equivalent circulating density (ECD) is reduced to drill depleted formations. Lastly, we have the return flow control (RFC) which </w:t>
      </w:r>
      <w:r w:rsidR="002833F9" w:rsidRPr="00A60BBF">
        <w:rPr>
          <w:rFonts w:cs="Times New Roman"/>
          <w:szCs w:val="24"/>
        </w:rPr>
        <w:t>allows for partial applications of</w:t>
      </w:r>
      <w:r w:rsidRPr="00A60BBF">
        <w:rPr>
          <w:rFonts w:cs="Times New Roman"/>
          <w:szCs w:val="24"/>
        </w:rPr>
        <w:t xml:space="preserve"> managed pressure drilling</w:t>
      </w:r>
      <w:r w:rsidR="002833F9" w:rsidRPr="00A60BBF">
        <w:rPr>
          <w:rFonts w:cs="Times New Roman"/>
          <w:szCs w:val="24"/>
        </w:rPr>
        <w:t xml:space="preserve"> to incorporate its safety features while drilling</w:t>
      </w:r>
      <w:r w:rsidRPr="00A60BBF">
        <w:rPr>
          <w:rFonts w:cs="Times New Roman"/>
          <w:szCs w:val="24"/>
        </w:rPr>
        <w:t xml:space="preserve"> with conventional fluids program. </w:t>
      </w:r>
      <w:r w:rsidRPr="00A60BBF">
        <w:rPr>
          <w:rFonts w:cs="Times New Roman"/>
        </w:rPr>
        <w:t xml:space="preserve">  </w:t>
      </w:r>
    </w:p>
    <w:p w14:paraId="17B1B4B3" w14:textId="54AEB46C" w:rsidR="005E2F5D" w:rsidRDefault="000E6AA5" w:rsidP="008D6203">
      <w:pPr>
        <w:pStyle w:val="NewNormal"/>
        <w:ind w:firstLine="0"/>
      </w:pPr>
      <w:r>
        <w:rPr>
          <w:rFonts w:cs="Times New Roman"/>
          <w:noProof/>
        </w:rPr>
        <w:lastRenderedPageBreak/>
        <w:drawing>
          <wp:inline distT="0" distB="0" distL="0" distR="0" wp14:anchorId="71A92E87" wp14:editId="147D3AD6">
            <wp:extent cx="5486400" cy="3197860"/>
            <wp:effectExtent l="0" t="0" r="0" b="2540"/>
            <wp:docPr id="34" name="Picture 34"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pd_ubd_illustration.jpg"/>
                    <pic:cNvPicPr/>
                  </pic:nvPicPr>
                  <pic:blipFill>
                    <a:blip r:embed="rId47">
                      <a:extLst>
                        <a:ext uri="{28A0092B-C50C-407E-A947-70E740481C1C}">
                          <a14:useLocalDpi xmlns:a14="http://schemas.microsoft.com/office/drawing/2010/main" val="0"/>
                        </a:ext>
                      </a:extLst>
                    </a:blip>
                    <a:stretch>
                      <a:fillRect/>
                    </a:stretch>
                  </pic:blipFill>
                  <pic:spPr>
                    <a:xfrm>
                      <a:off x="0" y="0"/>
                      <a:ext cx="5486400" cy="3197860"/>
                    </a:xfrm>
                    <a:prstGeom prst="rect">
                      <a:avLst/>
                    </a:prstGeom>
                  </pic:spPr>
                </pic:pic>
              </a:graphicData>
            </a:graphic>
          </wp:inline>
        </w:drawing>
      </w:r>
    </w:p>
    <w:p w14:paraId="0282DF4F" w14:textId="64D9CCB9" w:rsidR="005E2F5D" w:rsidRDefault="005E2F5D" w:rsidP="005E2F5D">
      <w:pPr>
        <w:pStyle w:val="Caption"/>
      </w:pPr>
      <w:bookmarkStart w:id="100" w:name="_Toc15299871"/>
      <w:r>
        <w:t xml:space="preserve">Figure </w:t>
      </w:r>
      <w:fldSimple w:instr=" SEQ Figure \* ARABIC ">
        <w:r w:rsidR="00F4316F">
          <w:rPr>
            <w:noProof/>
          </w:rPr>
          <w:t>34</w:t>
        </w:r>
      </w:fldSimple>
      <w:r>
        <w:t>: Narrow mud window drilling using MPD vs conventional drilling</w:t>
      </w:r>
      <w:r w:rsidR="008E2E13">
        <w:t xml:space="preserve"> </w:t>
      </w:r>
      <w:r w:rsidR="000E6AA5">
        <w:fldChar w:fldCharType="begin"/>
      </w:r>
      <w:r w:rsidR="000E6AA5">
        <w:instrText xml:space="preserve"> ADDIN EN.CITE &lt;EndNote&gt;&lt;Cite&gt;&lt;Author&gt;Air-Drilling&lt;/Author&gt;&lt;Year&gt;2019&lt;/Year&gt;&lt;RecNum&gt;278&lt;/RecNum&gt;&lt;DisplayText&gt;(Air-Drilling 2019)&lt;/DisplayText&gt;&lt;record&gt;&lt;rec-number&gt;278&lt;/rec-number&gt;&lt;foreign-keys&gt;&lt;key app="EN" db-id="tszt2est5wstfoef0w8pr9vprvss5t55xszs" timestamp="1561184475"&gt;278&lt;/key&gt;&lt;/foreign-keys&gt;&lt;ref-type name="Web Page"&gt;12&lt;/ref-type&gt;&lt;contributors&gt;&lt;authors&gt;&lt;author&gt;Air-Drilling&lt;/author&gt;&lt;/authors&gt;&lt;/contributors&gt;&lt;titles&gt;&lt;title&gt;Drilling Services&lt;/title&gt;&lt;/titles&gt;&lt;dates&gt;&lt;year&gt;2019&lt;/year&gt;&lt;/dates&gt;&lt;urls&gt;&lt;related-urls&gt;&lt;url&gt;https://airdrilling.com/drilling-services/&lt;/url&gt;&lt;/related-urls&gt;&lt;/urls&gt;&lt;/record&gt;&lt;/Cite&gt;&lt;/EndNote&gt;</w:instrText>
      </w:r>
      <w:r w:rsidR="000E6AA5">
        <w:fldChar w:fldCharType="separate"/>
      </w:r>
      <w:r w:rsidR="000E6AA5">
        <w:rPr>
          <w:noProof/>
        </w:rPr>
        <w:t>(Air-Drilling 2019)</w:t>
      </w:r>
      <w:bookmarkEnd w:id="100"/>
      <w:r w:rsidR="000E6AA5">
        <w:fldChar w:fldCharType="end"/>
      </w:r>
    </w:p>
    <w:p w14:paraId="6CE7C421" w14:textId="49D026AD" w:rsidR="00A35504" w:rsidRPr="00A60BBF" w:rsidRDefault="00C16EB6" w:rsidP="00C16EB6">
      <w:pPr>
        <w:pStyle w:val="NewNormal"/>
        <w:rPr>
          <w:rFonts w:cs="Times New Roman"/>
        </w:rPr>
      </w:pPr>
      <w:r w:rsidRPr="00A60BBF">
        <w:rPr>
          <w:rFonts w:cs="Times New Roman"/>
        </w:rPr>
        <w:t xml:space="preserve">Before establishing how task environment can be unconvoluted by the MPD, we have to look at the equipment that is used for this technique. Below we have the list of the main equipment, along with </w:t>
      </w:r>
      <w:r w:rsidR="00935E6F" w:rsidRPr="00A60BBF">
        <w:rPr>
          <w:rFonts w:cs="Times New Roman"/>
        </w:rPr>
        <w:t xml:space="preserve">its description. </w:t>
      </w:r>
    </w:p>
    <w:p w14:paraId="587411B4" w14:textId="46E993DE" w:rsidR="00935E6F" w:rsidRPr="00A60BBF" w:rsidRDefault="00935E6F" w:rsidP="00935E6F">
      <w:pPr>
        <w:pStyle w:val="NewNormal"/>
        <w:numPr>
          <w:ilvl w:val="0"/>
          <w:numId w:val="18"/>
        </w:numPr>
        <w:rPr>
          <w:rFonts w:cs="Times New Roman"/>
          <w:u w:val="single"/>
        </w:rPr>
      </w:pPr>
      <w:r w:rsidRPr="00A60BBF">
        <w:rPr>
          <w:rFonts w:cs="Times New Roman"/>
        </w:rPr>
        <w:t>RCD (Rotating Control Device) creates the closed loop drilling required for MPD. It is placed over the BOP and shuts the well around the drill pipe</w:t>
      </w:r>
      <w:r w:rsidR="00D2008E" w:rsidRPr="00A60BBF">
        <w:rPr>
          <w:rFonts w:cs="Times New Roman"/>
        </w:rPr>
        <w:t>, by also allowing the pipe to rotate</w:t>
      </w:r>
      <w:r w:rsidRPr="00A60BBF">
        <w:rPr>
          <w:rFonts w:cs="Times New Roman"/>
        </w:rPr>
        <w:t xml:space="preserve">. </w:t>
      </w:r>
      <w:r w:rsidR="00AB6907" w:rsidRPr="00A60BBF">
        <w:rPr>
          <w:rFonts w:cs="Times New Roman"/>
        </w:rPr>
        <w:t xml:space="preserve">With the well shut on surface the </w:t>
      </w:r>
      <w:r w:rsidRPr="00A60BBF">
        <w:rPr>
          <w:rFonts w:cs="Times New Roman"/>
        </w:rPr>
        <w:t xml:space="preserve">returns </w:t>
      </w:r>
      <w:r w:rsidR="00AB6907" w:rsidRPr="00A60BBF">
        <w:rPr>
          <w:rFonts w:cs="Times New Roman"/>
        </w:rPr>
        <w:t xml:space="preserve">from the well are directed under the pressure towards the MPD manifold. </w:t>
      </w:r>
      <w:r w:rsidRPr="00A60BBF">
        <w:rPr>
          <w:rFonts w:cs="Times New Roman"/>
        </w:rPr>
        <w:t xml:space="preserve">There are two types of RCD, active &amp; passive. The </w:t>
      </w:r>
      <w:r w:rsidR="006B17C6" w:rsidRPr="00A60BBF">
        <w:rPr>
          <w:rFonts w:cs="Times New Roman"/>
        </w:rPr>
        <w:t xml:space="preserve">active RCD is </w:t>
      </w:r>
      <w:r w:rsidRPr="00A60BBF">
        <w:rPr>
          <w:rFonts w:cs="Times New Roman"/>
        </w:rPr>
        <w:t xml:space="preserve">tightened across the drill pipe and </w:t>
      </w:r>
      <w:r w:rsidR="007D5886" w:rsidRPr="00A60BBF">
        <w:rPr>
          <w:rFonts w:cs="Times New Roman"/>
        </w:rPr>
        <w:t xml:space="preserve">use the wellbore assistance pressure to further tighten the seal. </w:t>
      </w:r>
      <w:r w:rsidRPr="00A60BBF">
        <w:rPr>
          <w:rFonts w:cs="Times New Roman"/>
        </w:rPr>
        <w:t xml:space="preserve">For the passive RCD, the separate hydraulic pressure is used to seal the elastomer around the drill pipe and is not wellbore pressure assisted. </w:t>
      </w:r>
    </w:p>
    <w:p w14:paraId="158D9949" w14:textId="4633A910" w:rsidR="007D5886" w:rsidRPr="00A60BBF" w:rsidRDefault="007D5886" w:rsidP="007D5886">
      <w:pPr>
        <w:pStyle w:val="NewNormal"/>
        <w:numPr>
          <w:ilvl w:val="0"/>
          <w:numId w:val="18"/>
        </w:numPr>
        <w:rPr>
          <w:rFonts w:cs="Times New Roman"/>
        </w:rPr>
      </w:pPr>
      <w:r w:rsidRPr="00A60BBF">
        <w:rPr>
          <w:rFonts w:cs="Times New Roman"/>
        </w:rPr>
        <w:t xml:space="preserve">MPD Choke is another crucial part of closed drilling loop. The choke is used to apply a surface back pressure which is used to keep the annular pressure within the mud window. The choke makes the pressure </w:t>
      </w:r>
      <w:r w:rsidRPr="00A60BBF">
        <w:rPr>
          <w:rFonts w:cs="Times New Roman"/>
        </w:rPr>
        <w:lastRenderedPageBreak/>
        <w:t xml:space="preserve">management dynamic and quick which </w:t>
      </w:r>
      <w:r w:rsidR="002419B5" w:rsidRPr="00A60BBF">
        <w:rPr>
          <w:rFonts w:cs="Times New Roman"/>
        </w:rPr>
        <w:t xml:space="preserve">makes MPD also ideal for well control applications. </w:t>
      </w:r>
    </w:p>
    <w:p w14:paraId="743E4CD9" w14:textId="4679D53A" w:rsidR="007D5886" w:rsidRPr="00A60BBF" w:rsidRDefault="007D5886" w:rsidP="007D5886">
      <w:pPr>
        <w:pStyle w:val="NewNormal"/>
        <w:numPr>
          <w:ilvl w:val="0"/>
          <w:numId w:val="18"/>
        </w:numPr>
        <w:rPr>
          <w:rFonts w:cs="Times New Roman"/>
        </w:rPr>
      </w:pPr>
      <w:r w:rsidRPr="00A60BBF">
        <w:rPr>
          <w:rFonts w:cs="Times New Roman"/>
        </w:rPr>
        <w:t xml:space="preserve">Drill pipe non-return </w:t>
      </w:r>
      <w:r w:rsidR="002419B5" w:rsidRPr="00A60BBF">
        <w:rPr>
          <w:rFonts w:cs="Times New Roman"/>
        </w:rPr>
        <w:t xml:space="preserve">valves are required as the back pressure can cause the annular pressure to be more than the drill string pressure. These valves </w:t>
      </w:r>
      <w:r w:rsidR="00077AC9" w:rsidRPr="00A60BBF">
        <w:rPr>
          <w:rFonts w:cs="Times New Roman"/>
        </w:rPr>
        <w:t>stop</w:t>
      </w:r>
      <w:r w:rsidR="002419B5" w:rsidRPr="00A60BBF">
        <w:rPr>
          <w:rFonts w:cs="Times New Roman"/>
        </w:rPr>
        <w:t xml:space="preserve"> any flow due to this U-tube</w:t>
      </w:r>
      <w:r w:rsidR="00077AC9" w:rsidRPr="00A60BBF">
        <w:rPr>
          <w:rFonts w:cs="Times New Roman"/>
        </w:rPr>
        <w:t xml:space="preserve"> effect. These valves are installed inside the drill string, below the BHA to also keep various BHA equipment save.  </w:t>
      </w:r>
    </w:p>
    <w:p w14:paraId="15171E0A" w14:textId="5267E4B4" w:rsidR="007D5886" w:rsidRPr="00A60BBF" w:rsidRDefault="007D5886" w:rsidP="007D5886">
      <w:pPr>
        <w:pStyle w:val="NewNormal"/>
        <w:numPr>
          <w:ilvl w:val="0"/>
          <w:numId w:val="18"/>
        </w:numPr>
        <w:rPr>
          <w:rFonts w:cs="Times New Roman"/>
        </w:rPr>
      </w:pPr>
      <w:r w:rsidRPr="00A60BBF">
        <w:rPr>
          <w:rFonts w:cs="Times New Roman"/>
        </w:rPr>
        <w:t xml:space="preserve">Coriolis flowmeter is an important part of MPD equipment as it used to precisely measure the return flow, which is also laden with cuttings. The flow measurements of </w:t>
      </w:r>
      <w:r w:rsidR="003148F5" w:rsidRPr="00A60BBF">
        <w:rPr>
          <w:rFonts w:cs="Times New Roman"/>
        </w:rPr>
        <w:t>Coriolis</w:t>
      </w:r>
      <w:r w:rsidRPr="00A60BBF">
        <w:rPr>
          <w:rFonts w:cs="Times New Roman"/>
        </w:rPr>
        <w:t xml:space="preserve"> meter are crucial for early detection of kick </w:t>
      </w:r>
      <w:r w:rsidR="00C63617" w:rsidRPr="00A60BBF">
        <w:rPr>
          <w:rFonts w:cs="Times New Roman"/>
        </w:rPr>
        <w:t>and</w:t>
      </w:r>
      <w:r w:rsidRPr="00A60BBF">
        <w:rPr>
          <w:rFonts w:cs="Times New Roman"/>
        </w:rPr>
        <w:t xml:space="preserve"> losses during the well </w:t>
      </w:r>
      <w:r w:rsidR="00C63617" w:rsidRPr="00A60BBF">
        <w:rPr>
          <w:rFonts w:cs="Times New Roman"/>
        </w:rPr>
        <w:t>and</w:t>
      </w:r>
      <w:r w:rsidRPr="00A60BBF">
        <w:rPr>
          <w:rFonts w:cs="Times New Roman"/>
        </w:rPr>
        <w:t xml:space="preserve"> assist in quick reaction for adjusting the back pressure accordingly. </w:t>
      </w:r>
    </w:p>
    <w:p w14:paraId="5E59ED76" w14:textId="6C2D008F" w:rsidR="00562103" w:rsidRPr="00A60BBF" w:rsidRDefault="00C63617" w:rsidP="00C16EB6">
      <w:pPr>
        <w:pStyle w:val="NewNormal"/>
        <w:rPr>
          <w:rFonts w:cs="Times New Roman"/>
        </w:rPr>
      </w:pPr>
      <w:r w:rsidRPr="00A60BBF">
        <w:rPr>
          <w:rFonts w:cs="Times New Roman"/>
        </w:rPr>
        <w:t>With th</w:t>
      </w:r>
      <w:r w:rsidR="005B15C4" w:rsidRPr="00A60BBF">
        <w:rPr>
          <w:rFonts w:cs="Times New Roman"/>
        </w:rPr>
        <w:t>is</w:t>
      </w:r>
      <w:r w:rsidRPr="00A60BBF">
        <w:rPr>
          <w:rFonts w:cs="Times New Roman"/>
        </w:rPr>
        <w:t xml:space="preserve"> equipment the well can be shut at surface using the RCD while the returns </w:t>
      </w:r>
      <w:r w:rsidR="0064159D" w:rsidRPr="00A60BBF">
        <w:rPr>
          <w:rFonts w:cs="Times New Roman"/>
        </w:rPr>
        <w:t>can be lined up through the</w:t>
      </w:r>
      <w:r w:rsidRPr="00A60BBF">
        <w:rPr>
          <w:rFonts w:cs="Times New Roman"/>
        </w:rPr>
        <w:t xml:space="preserve"> MPD choke. </w:t>
      </w:r>
      <w:r w:rsidR="0064159D" w:rsidRPr="00A60BBF">
        <w:rPr>
          <w:rFonts w:cs="Times New Roman"/>
        </w:rPr>
        <w:t xml:space="preserve">Choke can manipulate the </w:t>
      </w:r>
      <w:r w:rsidRPr="00A60BBF">
        <w:rPr>
          <w:rFonts w:cs="Times New Roman"/>
        </w:rPr>
        <w:t>BHP inside the well</w:t>
      </w:r>
      <w:r w:rsidR="0064159D" w:rsidRPr="00A60BBF">
        <w:rPr>
          <w:rFonts w:cs="Times New Roman"/>
        </w:rPr>
        <w:t>,</w:t>
      </w:r>
      <w:r w:rsidRPr="00A60BBF">
        <w:rPr>
          <w:rFonts w:cs="Times New Roman"/>
        </w:rPr>
        <w:t xml:space="preserve"> allowing to dynamically control and circulate the kick out without even stopping to drill. However, the surface handling volumes </w:t>
      </w:r>
      <w:r w:rsidR="0064159D" w:rsidRPr="00A60BBF">
        <w:rPr>
          <w:rFonts w:cs="Times New Roman"/>
        </w:rPr>
        <w:t xml:space="preserve">must be considered, and early kick detection is important to keep the influx volumes to minimum by adjusting the choke. Once the kick is detected, MPD allows for four different responses to safely control the kick </w:t>
      </w:r>
      <w:r w:rsidR="0064159D" w:rsidRPr="00A60BBF">
        <w:rPr>
          <w:rFonts w:cs="Times New Roman"/>
        </w:rPr>
        <w:fldChar w:fldCharType="begin"/>
      </w:r>
      <w:r w:rsidR="00161D88">
        <w:rPr>
          <w:rFonts w:cs="Times New Roman"/>
        </w:rPr>
        <w:instrText xml:space="preserve"> ADDIN EN.CITE &lt;EndNote&gt;&lt;Cite&gt;&lt;Author&gt;Smith&lt;/Author&gt;&lt;Year&gt;2012&lt;/Year&gt;&lt;RecNum&gt;193&lt;/RecNum&gt;&lt;DisplayText&gt;(Smith and Patel 2012, Vajargah and van Oort 2015)&lt;/DisplayText&gt;&lt;record&gt;&lt;rec-number&gt;193&lt;/rec-number&gt;&lt;foreign-keys&gt;&lt;key app="EN" db-id="tszt2est5wstfoef0w8pr9vprvss5t55xszs" timestamp="1542295229"&gt;193&lt;/key&gt;&lt;/foreign-keys&gt;&lt;ref-type name="Journal Article"&gt;17&lt;/ref-type&gt;&lt;contributors&gt;&lt;authors&gt;&lt;author&gt;Smith, John R.&lt;/author&gt;&lt;author&gt;Patel, Bhavin M.&lt;/author&gt;&lt;/authors&gt;&lt;/contributors&gt;&lt;titles&gt;&lt;title&gt;A Proposed Method for Planning the Best Initial Response to Kicks Taken During Managed-Pressure-Drilling Operations&lt;/title&gt;&lt;secondary-title&gt;SPE Drilling &amp;amp; Completion&lt;/secondary-title&gt;&lt;alt-title&gt;SPE-143101-PA&lt;/alt-title&gt;&lt;/titles&gt;&lt;periodical&gt;&lt;full-title&gt;SPE Drilling &amp;amp; Completion&lt;/full-title&gt;&lt;abbr-1&gt;SPE-168001-PA&lt;/abbr-1&gt;&lt;/periodical&gt;&lt;pages&gt;194-203&lt;/pages&gt;&lt;volume&gt;27&lt;/volume&gt;&lt;number&gt;02&lt;/number&gt;&lt;dates&gt;&lt;year&gt;2012&lt;/year&gt;&lt;pub-dates&gt;&lt;date&gt;2012/6/1/&lt;/date&gt;&lt;/pub-dates&gt;&lt;/dates&gt;&lt;publisher&gt;Society of Petroleum Engineers&lt;/publisher&gt;&lt;isbn&gt;1064-6671&lt;/isbn&gt;&lt;urls&gt;&lt;related-urls&gt;&lt;url&gt;https://doi.org/10.2118/143101-PA&lt;/url&gt;&lt;/related-urls&gt;&lt;/urls&gt;&lt;custom1&gt;SPE&lt;/custom1&gt;&lt;electronic-resource-num&gt;10.2118/143101-PA&lt;/electronic-resource-num&gt;&lt;/record&gt;&lt;/Cite&gt;&lt;Cite&gt;&lt;Author&gt;Vajargah&lt;/Author&gt;&lt;Year&gt;2015&lt;/Year&gt;&lt;RecNum&gt;194&lt;/RecNum&gt;&lt;record&gt;&lt;rec-number&gt;194&lt;/rec-number&gt;&lt;foreign-keys&gt;&lt;key app="EN" db-id="tszt2est5wstfoef0w8pr9vprvss5t55xszs" timestamp="1542295273"&gt;194&lt;/key&gt;&lt;/foreign-keys&gt;&lt;ref-type name="Journal Article"&gt;17&lt;/ref-type&gt;&lt;contributors&gt;&lt;authors&gt;&lt;author&gt;Vajargah, Ali Karimi&lt;/author&gt;&lt;author&gt;van Oort, Eric&lt;/author&gt;&lt;/authors&gt;&lt;/contributors&gt;&lt;titles&gt;&lt;title&gt;Early kick detection and well control decision-making for managed pressure drilling automation&lt;/title&gt;&lt;secondary-title&gt;Journal of Natural Gas Science and Engineering&lt;/secondary-title&gt;&lt;/titles&gt;&lt;periodical&gt;&lt;full-title&gt;Journal of Natural Gas Science and Engineering&lt;/full-title&gt;&lt;/periodical&gt;&lt;pages&gt;354-366&lt;/pages&gt;&lt;volume&gt;27&lt;/volume&gt;&lt;dates&gt;&lt;year&gt;2015&lt;/year&gt;&lt;/dates&gt;&lt;isbn&gt;1875-5100&lt;/isbn&gt;&lt;urls&gt;&lt;/urls&gt;&lt;/record&gt;&lt;/Cite&gt;&lt;/EndNote&gt;</w:instrText>
      </w:r>
      <w:r w:rsidR="0064159D" w:rsidRPr="00A60BBF">
        <w:rPr>
          <w:rFonts w:cs="Times New Roman"/>
        </w:rPr>
        <w:fldChar w:fldCharType="separate"/>
      </w:r>
      <w:r w:rsidR="00161D88">
        <w:rPr>
          <w:rFonts w:cs="Times New Roman"/>
          <w:noProof/>
        </w:rPr>
        <w:t>(Smith and Patel 2012, Vajargah and van Oort 2015)</w:t>
      </w:r>
      <w:r w:rsidR="0064159D" w:rsidRPr="00A60BBF">
        <w:rPr>
          <w:rFonts w:cs="Times New Roman"/>
        </w:rPr>
        <w:fldChar w:fldCharType="end"/>
      </w:r>
      <w:r w:rsidR="0064159D" w:rsidRPr="00A60BBF">
        <w:rPr>
          <w:rFonts w:cs="Times New Roman"/>
        </w:rPr>
        <w:t>.</w:t>
      </w:r>
    </w:p>
    <w:p w14:paraId="5168A9AA" w14:textId="1FF9B53C" w:rsidR="00935E6F" w:rsidRPr="00A60BBF" w:rsidRDefault="00562103" w:rsidP="00562103">
      <w:pPr>
        <w:pStyle w:val="NewNormal"/>
        <w:numPr>
          <w:ilvl w:val="0"/>
          <w:numId w:val="19"/>
        </w:numPr>
        <w:rPr>
          <w:rFonts w:cs="Times New Roman"/>
        </w:rPr>
      </w:pPr>
      <w:r w:rsidRPr="00A60BBF">
        <w:rPr>
          <w:rFonts w:cs="Times New Roman"/>
        </w:rPr>
        <w:t>Increasing the pump rate</w:t>
      </w:r>
    </w:p>
    <w:p w14:paraId="49AA72CC" w14:textId="5C9AA23E" w:rsidR="00562103" w:rsidRPr="00A60BBF" w:rsidRDefault="00562103" w:rsidP="00562103">
      <w:pPr>
        <w:pStyle w:val="NewNormal"/>
        <w:numPr>
          <w:ilvl w:val="0"/>
          <w:numId w:val="19"/>
        </w:numPr>
        <w:rPr>
          <w:rFonts w:cs="Times New Roman"/>
        </w:rPr>
      </w:pPr>
      <w:r w:rsidRPr="00A60BBF">
        <w:rPr>
          <w:rFonts w:cs="Times New Roman"/>
        </w:rPr>
        <w:t>Increasing the annular backpressure</w:t>
      </w:r>
    </w:p>
    <w:p w14:paraId="334F0E8C" w14:textId="3B9A9700" w:rsidR="00562103" w:rsidRPr="00A60BBF" w:rsidRDefault="00562103" w:rsidP="00562103">
      <w:pPr>
        <w:pStyle w:val="NewNormal"/>
        <w:numPr>
          <w:ilvl w:val="0"/>
          <w:numId w:val="19"/>
        </w:numPr>
        <w:rPr>
          <w:rFonts w:cs="Times New Roman"/>
        </w:rPr>
      </w:pPr>
      <w:r w:rsidRPr="00A60BBF">
        <w:rPr>
          <w:rFonts w:cs="Times New Roman"/>
        </w:rPr>
        <w:t>Combination of the first two</w:t>
      </w:r>
    </w:p>
    <w:p w14:paraId="349FBCDB" w14:textId="08E78D47" w:rsidR="00562103" w:rsidRPr="00A60BBF" w:rsidRDefault="00562103" w:rsidP="00562103">
      <w:pPr>
        <w:pStyle w:val="NewNormal"/>
        <w:numPr>
          <w:ilvl w:val="0"/>
          <w:numId w:val="19"/>
        </w:numPr>
        <w:rPr>
          <w:rFonts w:cs="Times New Roman"/>
        </w:rPr>
      </w:pPr>
      <w:r w:rsidRPr="00A60BBF">
        <w:rPr>
          <w:rFonts w:cs="Times New Roman"/>
        </w:rPr>
        <w:t>Shut-in the well</w:t>
      </w:r>
    </w:p>
    <w:p w14:paraId="36239F41" w14:textId="17F3DC1E" w:rsidR="00562103" w:rsidRPr="00A60BBF" w:rsidRDefault="00562103" w:rsidP="00562103">
      <w:pPr>
        <w:pStyle w:val="NewNormal"/>
        <w:ind w:firstLine="0"/>
        <w:rPr>
          <w:rFonts w:cs="Times New Roman"/>
        </w:rPr>
      </w:pPr>
      <w:r w:rsidRPr="00A60BBF">
        <w:rPr>
          <w:rFonts w:cs="Times New Roman"/>
        </w:rPr>
        <w:t>Before the response can be selected, maximum surface pressure (MASP) and lowest fracture pressure in the open hole must be considered</w:t>
      </w:r>
      <w:r w:rsidR="001911E5" w:rsidRPr="00A60BBF">
        <w:rPr>
          <w:rFonts w:cs="Times New Roman"/>
        </w:rPr>
        <w:t>. If influx volumes are large</w:t>
      </w:r>
      <w:r w:rsidR="009D2F8F" w:rsidRPr="00A60BBF">
        <w:rPr>
          <w:rFonts w:cs="Times New Roman"/>
        </w:rPr>
        <w:t xml:space="preserve">, </w:t>
      </w:r>
      <w:r w:rsidR="00133622" w:rsidRPr="00A60BBF">
        <w:rPr>
          <w:rFonts w:cs="Times New Roman"/>
        </w:rPr>
        <w:t>then a conventional well shut-in will be preferred as there will be a</w:t>
      </w:r>
      <w:r w:rsidR="009D2F8F" w:rsidRPr="00A60BBF">
        <w:rPr>
          <w:rFonts w:cs="Times New Roman"/>
        </w:rPr>
        <w:t xml:space="preserve"> risk </w:t>
      </w:r>
      <w:r w:rsidR="00133622" w:rsidRPr="00A60BBF">
        <w:rPr>
          <w:rFonts w:cs="Times New Roman"/>
        </w:rPr>
        <w:t xml:space="preserve">of reaching MASP or underground blowout. </w:t>
      </w:r>
      <w:r w:rsidR="006D78C0" w:rsidRPr="00A60BBF">
        <w:rPr>
          <w:rFonts w:cs="Times New Roman"/>
        </w:rPr>
        <w:t xml:space="preserve">The figure </w:t>
      </w:r>
      <w:r w:rsidR="001B5857">
        <w:rPr>
          <w:rFonts w:cs="Times New Roman"/>
        </w:rPr>
        <w:t>3</w:t>
      </w:r>
      <w:r w:rsidR="00371706">
        <w:rPr>
          <w:rFonts w:cs="Times New Roman"/>
        </w:rPr>
        <w:t>5</w:t>
      </w:r>
      <w:r w:rsidR="006D78C0" w:rsidRPr="00A60BBF">
        <w:rPr>
          <w:rFonts w:cs="Times New Roman"/>
        </w:rPr>
        <w:t xml:space="preserve"> shows the common risk matrix that in used to further assist the crew in optimal decision making during well control situation.</w:t>
      </w:r>
    </w:p>
    <w:p w14:paraId="5BEA553C" w14:textId="014118D9" w:rsidR="006D78C0" w:rsidRDefault="006D78C0" w:rsidP="00562103">
      <w:pPr>
        <w:pStyle w:val="NewNormal"/>
        <w:ind w:firstLine="0"/>
      </w:pPr>
      <w:r>
        <w:rPr>
          <w:noProof/>
        </w:rPr>
        <w:lastRenderedPageBreak/>
        <w:drawing>
          <wp:inline distT="0" distB="0" distL="0" distR="0" wp14:anchorId="489F0129" wp14:editId="12271AF0">
            <wp:extent cx="5486400" cy="208143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1085"/>
                    <a:stretch/>
                  </pic:blipFill>
                  <pic:spPr bwMode="auto">
                    <a:xfrm>
                      <a:off x="0" y="0"/>
                      <a:ext cx="5486400" cy="2081432"/>
                    </a:xfrm>
                    <a:prstGeom prst="rect">
                      <a:avLst/>
                    </a:prstGeom>
                    <a:ln>
                      <a:noFill/>
                    </a:ln>
                    <a:extLst>
                      <a:ext uri="{53640926-AAD7-44D8-BBD7-CCE9431645EC}">
                        <a14:shadowObscured xmlns:a14="http://schemas.microsoft.com/office/drawing/2010/main"/>
                      </a:ext>
                    </a:extLst>
                  </pic:spPr>
                </pic:pic>
              </a:graphicData>
            </a:graphic>
          </wp:inline>
        </w:drawing>
      </w:r>
    </w:p>
    <w:p w14:paraId="3962DE07" w14:textId="276ECBC2" w:rsidR="006D78C0" w:rsidRPr="00A35504" w:rsidRDefault="006D78C0" w:rsidP="006D78C0">
      <w:pPr>
        <w:pStyle w:val="Caption"/>
      </w:pPr>
      <w:bookmarkStart w:id="101" w:name="_Toc15299872"/>
      <w:r>
        <w:t xml:space="preserve">Figure </w:t>
      </w:r>
      <w:fldSimple w:instr=" SEQ Figure \* ARABIC ">
        <w:r w:rsidR="00F4316F">
          <w:rPr>
            <w:noProof/>
          </w:rPr>
          <w:t>35</w:t>
        </w:r>
      </w:fldSimple>
      <w:r>
        <w:t xml:space="preserve">: Generalized well control risk matrix </w:t>
      </w:r>
      <w:r w:rsidR="001B5857">
        <w:fldChar w:fldCharType="begin"/>
      </w:r>
      <w:r w:rsidR="001B5857">
        <w:instrText xml:space="preserve"> ADDIN EN.CITE &lt;EndNote&gt;&lt;Cite&gt;&lt;Author&gt;Rajabi&lt;/Author&gt;&lt;Year&gt;2014&lt;/Year&gt;&lt;RecNum&gt;190&lt;/RecNum&gt;&lt;DisplayText&gt;(Rajabi et al. 2014)&lt;/DisplayText&gt;&lt;record&gt;&lt;rec-number&gt;190&lt;/rec-number&gt;&lt;foreign-keys&gt;&lt;key app="EN" db-id="tszt2est5wstfoef0w8pr9vprvss5t55xszs" timestamp="1541137601"&gt;190&lt;/key&gt;&lt;/foreign-keys&gt;&lt;ref-type name="Conference Proceedings"&gt;10&lt;/ref-type&gt;&lt;contributors&gt;&lt;authors&gt;&lt;author&gt;Rajabi, Mehdi Mir&lt;/author&gt;&lt;author&gt;Hannegan, Don M&lt;/author&gt;&lt;author&gt;Moore, Dennis Derrick&lt;/author&gt;&lt;/authors&gt;&lt;/contributors&gt;&lt;titles&gt;&lt;title&gt;The MPD Well Control Matrix; What is Actually Happening&lt;/title&gt;&lt;secondary-title&gt;SPE Annual Technical Conference and Exhibition&lt;/secondary-title&gt;&lt;/titles&gt;&lt;dates&gt;&lt;year&gt;2014&lt;/year&gt;&lt;/dates&gt;&lt;publisher&gt;Society of Petroleum Engineers&lt;/publisher&gt;&lt;isbn&gt;1613993188&lt;/isbn&gt;&lt;urls&gt;&lt;/urls&gt;&lt;/record&gt;&lt;/Cite&gt;&lt;/EndNote&gt;</w:instrText>
      </w:r>
      <w:r w:rsidR="001B5857">
        <w:fldChar w:fldCharType="separate"/>
      </w:r>
      <w:r w:rsidR="001B5857">
        <w:rPr>
          <w:noProof/>
        </w:rPr>
        <w:t>(Rajabi et al. 2014)</w:t>
      </w:r>
      <w:bookmarkEnd w:id="101"/>
      <w:r w:rsidR="001B5857">
        <w:fldChar w:fldCharType="end"/>
      </w:r>
    </w:p>
    <w:p w14:paraId="1AE6B08C" w14:textId="117406C1" w:rsidR="007B48AA" w:rsidRDefault="007B48AA" w:rsidP="007B48AA">
      <w:pPr>
        <w:pStyle w:val="11Subheading"/>
      </w:pPr>
      <w:bookmarkStart w:id="102" w:name="_Toc14778726"/>
      <w:r>
        <w:t>Methodology</w:t>
      </w:r>
      <w:bookmarkEnd w:id="102"/>
    </w:p>
    <w:p w14:paraId="021A6E41" w14:textId="7926B1B8" w:rsidR="0060709E" w:rsidRPr="00A60BBF" w:rsidRDefault="00133622" w:rsidP="00611857">
      <w:pPr>
        <w:pStyle w:val="NewNormal"/>
        <w:rPr>
          <w:rFonts w:cs="Times New Roman"/>
          <w:szCs w:val="24"/>
        </w:rPr>
      </w:pPr>
      <w:r w:rsidRPr="00A60BBF">
        <w:rPr>
          <w:rFonts w:cs="Times New Roman"/>
        </w:rPr>
        <w:t>I</w:t>
      </w:r>
      <w:r w:rsidR="007B48AA" w:rsidRPr="00A60BBF">
        <w:rPr>
          <w:rFonts w:cs="Times New Roman"/>
        </w:rPr>
        <w:t xml:space="preserve">n this work we will see how the environment task can be unconvoluted through the application of MPD. Throughout this work, well control has been the main task of our analysis and again we will attempt to see how </w:t>
      </w:r>
      <w:r w:rsidR="002D4EE0" w:rsidRPr="00A60BBF">
        <w:rPr>
          <w:rFonts w:cs="Times New Roman"/>
        </w:rPr>
        <w:t xml:space="preserve">through </w:t>
      </w:r>
      <w:r w:rsidR="007B48AA" w:rsidRPr="00A60BBF">
        <w:rPr>
          <w:rFonts w:cs="Times New Roman"/>
        </w:rPr>
        <w:t xml:space="preserve">MPD </w:t>
      </w:r>
      <w:r w:rsidR="002D4EE0" w:rsidRPr="00A60BBF">
        <w:rPr>
          <w:rFonts w:cs="Times New Roman"/>
        </w:rPr>
        <w:t>th</w:t>
      </w:r>
      <w:r w:rsidR="00F504A3" w:rsidRPr="00A60BBF">
        <w:rPr>
          <w:rFonts w:cs="Times New Roman"/>
        </w:rPr>
        <w:t xml:space="preserve">is task environment can be </w:t>
      </w:r>
      <w:r w:rsidR="002D4EE0" w:rsidRPr="00A60BBF">
        <w:rPr>
          <w:rFonts w:cs="Times New Roman"/>
        </w:rPr>
        <w:t>unconvoluted</w:t>
      </w:r>
      <w:r w:rsidR="00F504A3" w:rsidRPr="00A60BBF">
        <w:rPr>
          <w:rFonts w:cs="Times New Roman"/>
        </w:rPr>
        <w:t xml:space="preserve">. </w:t>
      </w:r>
      <w:r w:rsidR="0082159A" w:rsidRPr="00A60BBF">
        <w:rPr>
          <w:rFonts w:cs="Times New Roman"/>
          <w:szCs w:val="24"/>
        </w:rPr>
        <w:t xml:space="preserve">DrillSim 50 simulator will be used to simulate a well control scenario and different well control methods will be applied </w:t>
      </w:r>
      <w:r w:rsidR="0060709E" w:rsidRPr="00A60BBF">
        <w:rPr>
          <w:rFonts w:cs="Times New Roman"/>
          <w:szCs w:val="24"/>
        </w:rPr>
        <w:t xml:space="preserve">separately </w:t>
      </w:r>
      <w:r w:rsidR="0082159A" w:rsidRPr="00A60BBF">
        <w:rPr>
          <w:rFonts w:cs="Times New Roman"/>
          <w:szCs w:val="24"/>
        </w:rPr>
        <w:t xml:space="preserve">to control and circulate the kick out. </w:t>
      </w:r>
      <w:r w:rsidR="0060709E" w:rsidRPr="00A60BBF">
        <w:rPr>
          <w:rFonts w:cs="Times New Roman"/>
          <w:szCs w:val="24"/>
        </w:rPr>
        <w:t xml:space="preserve">By this we can have an actual comparison between different techniques and the convolution of the task environment during each method. </w:t>
      </w:r>
      <w:r w:rsidR="0082159A" w:rsidRPr="00A60BBF">
        <w:rPr>
          <w:rFonts w:cs="Times New Roman"/>
          <w:szCs w:val="24"/>
        </w:rPr>
        <w:t xml:space="preserve">These methods will include the conventional Engineer’s method and dynamic well control imitating MPD (CBHP). </w:t>
      </w:r>
      <w:r w:rsidR="0060709E" w:rsidRPr="00A60BBF">
        <w:rPr>
          <w:rFonts w:cs="Times New Roman"/>
          <w:szCs w:val="24"/>
        </w:rPr>
        <w:t>Furthermore, t</w:t>
      </w:r>
      <w:r w:rsidR="00EE2E42" w:rsidRPr="00A60BBF">
        <w:rPr>
          <w:rFonts w:cs="Times New Roman"/>
          <w:szCs w:val="24"/>
        </w:rPr>
        <w:t xml:space="preserve">esting </w:t>
      </w:r>
      <w:r w:rsidR="0082159A" w:rsidRPr="00A60BBF">
        <w:rPr>
          <w:rFonts w:cs="Times New Roman"/>
          <w:szCs w:val="24"/>
        </w:rPr>
        <w:t xml:space="preserve">a </w:t>
      </w:r>
      <w:r w:rsidR="00EE2E42" w:rsidRPr="00A60BBF">
        <w:rPr>
          <w:rFonts w:cs="Times New Roman"/>
          <w:szCs w:val="24"/>
        </w:rPr>
        <w:t xml:space="preserve">new technique </w:t>
      </w:r>
      <w:r w:rsidR="0060709E" w:rsidRPr="00A60BBF">
        <w:rPr>
          <w:rFonts w:cs="Times New Roman"/>
          <w:szCs w:val="24"/>
        </w:rPr>
        <w:t>like MPD under</w:t>
      </w:r>
      <w:r w:rsidR="00EE2E42" w:rsidRPr="00A60BBF">
        <w:rPr>
          <w:rFonts w:cs="Times New Roman"/>
          <w:szCs w:val="24"/>
        </w:rPr>
        <w:t xml:space="preserve"> real kick situations can lead to catastrophic results by complicating the well control procedure in many ways. For example, there could be overlapping of dual interests to test the tool &amp; killing the well. Additionally, the crew will have to adopt to a new procedure </w:t>
      </w:r>
      <w:r w:rsidR="0060709E" w:rsidRPr="00A60BBF">
        <w:rPr>
          <w:rFonts w:cs="Times New Roman"/>
          <w:szCs w:val="24"/>
        </w:rPr>
        <w:t>and</w:t>
      </w:r>
      <w:r w:rsidR="00EE2E42" w:rsidRPr="00A60BBF">
        <w:rPr>
          <w:rFonts w:cs="Times New Roman"/>
          <w:szCs w:val="24"/>
        </w:rPr>
        <w:t xml:space="preserve"> a certain tool behavior can be miss-interpreted by the crew as a well response, due to their lack of exposure. </w:t>
      </w:r>
    </w:p>
    <w:p w14:paraId="4C6F34A4" w14:textId="77777777" w:rsidR="0060709E" w:rsidRDefault="0060709E" w:rsidP="0060709E">
      <w:pPr>
        <w:pStyle w:val="11Subheading"/>
      </w:pPr>
      <w:bookmarkStart w:id="103" w:name="_Toc14778727"/>
      <w:r>
        <w:t>Experiment Design</w:t>
      </w:r>
      <w:bookmarkEnd w:id="103"/>
    </w:p>
    <w:p w14:paraId="3FB9090E" w14:textId="083C28BD" w:rsidR="0058284F" w:rsidRPr="00A60BBF" w:rsidRDefault="0058284F" w:rsidP="0060709E">
      <w:pPr>
        <w:pStyle w:val="NewNormal"/>
        <w:rPr>
          <w:rFonts w:cs="Times New Roman"/>
        </w:rPr>
      </w:pPr>
      <w:r w:rsidRPr="00A60BBF">
        <w:rPr>
          <w:rFonts w:cs="Times New Roman"/>
        </w:rPr>
        <w:t xml:space="preserve">A vertical well was designed with 9 5/8” casing at </w:t>
      </w:r>
      <w:r w:rsidR="00BF32E5" w:rsidRPr="00A60BBF">
        <w:rPr>
          <w:rFonts w:cs="Times New Roman"/>
        </w:rPr>
        <w:t>3950 feet</w:t>
      </w:r>
      <w:r w:rsidRPr="00A60BBF">
        <w:rPr>
          <w:rFonts w:cs="Times New Roman"/>
        </w:rPr>
        <w:t>. The scenario begins with drilling 8 ½” hole at 5580 ft in the reservoir section. The initial formation pressure was 3000psi</w:t>
      </w:r>
      <w:r w:rsidR="000A40EE" w:rsidRPr="000A40EE">
        <w:rPr>
          <w:rFonts w:cs="Times New Roman"/>
        </w:rPr>
        <w:t xml:space="preserve"> </w:t>
      </w:r>
      <w:r w:rsidR="000A40EE" w:rsidRPr="00A60BBF">
        <w:rPr>
          <w:rFonts w:cs="Times New Roman"/>
        </w:rPr>
        <w:t xml:space="preserve">and mud weight of 10.5ppg </w:t>
      </w:r>
      <w:r w:rsidR="000A40EE">
        <w:rPr>
          <w:rFonts w:cs="Times New Roman"/>
        </w:rPr>
        <w:t>is required</w:t>
      </w:r>
      <w:r w:rsidR="000A40EE" w:rsidRPr="00A60BBF">
        <w:rPr>
          <w:rFonts w:cs="Times New Roman"/>
        </w:rPr>
        <w:t xml:space="preserve"> to achieve the overbalance</w:t>
      </w:r>
      <w:r w:rsidRPr="00A60BBF">
        <w:rPr>
          <w:rFonts w:cs="Times New Roman"/>
        </w:rPr>
        <w:t>. After few feet of drilling, 3500psi kick was initiated. In two separate simulations, kick was controlled and circulated out using Engineer’s method and MPD</w:t>
      </w:r>
      <w:r w:rsidR="00133622" w:rsidRPr="00A60BBF">
        <w:rPr>
          <w:rFonts w:cs="Times New Roman"/>
        </w:rPr>
        <w:t>,</w:t>
      </w:r>
      <w:r w:rsidRPr="00A60BBF">
        <w:rPr>
          <w:rFonts w:cs="Times New Roman"/>
        </w:rPr>
        <w:t xml:space="preserve"> to have a comparative analysis of the two environments. </w:t>
      </w:r>
    </w:p>
    <w:p w14:paraId="67183656" w14:textId="77777777" w:rsidR="0058284F" w:rsidRDefault="0058284F" w:rsidP="0058284F">
      <w:pPr>
        <w:pStyle w:val="11Subheading"/>
      </w:pPr>
      <w:bookmarkStart w:id="104" w:name="_Toc14778728"/>
      <w:r>
        <w:lastRenderedPageBreak/>
        <w:t>Analysis and Results</w:t>
      </w:r>
      <w:bookmarkEnd w:id="104"/>
    </w:p>
    <w:p w14:paraId="3078069B" w14:textId="21204B09" w:rsidR="00BF4B70" w:rsidRDefault="0058284F" w:rsidP="0058284F">
      <w:pPr>
        <w:pStyle w:val="NewNormal"/>
        <w:rPr>
          <w:rFonts w:cs="Times New Roman"/>
        </w:rPr>
      </w:pPr>
      <w:r w:rsidRPr="00A60BBF">
        <w:rPr>
          <w:rFonts w:cs="Times New Roman"/>
        </w:rPr>
        <w:t xml:space="preserve">To really understand how the task environment is simplified, we will have to go through every step that needs to be done with both the methods to </w:t>
      </w:r>
      <w:r w:rsidR="00F00662" w:rsidRPr="00A60BBF">
        <w:rPr>
          <w:rFonts w:cs="Times New Roman"/>
        </w:rPr>
        <w:t>control and circulate the kick out.</w:t>
      </w:r>
      <w:r w:rsidR="00197DE8">
        <w:rPr>
          <w:rFonts w:cs="Times New Roman"/>
        </w:rPr>
        <w:t xml:space="preserve"> To compare the environments, we have generated</w:t>
      </w:r>
      <w:r w:rsidR="00233FDF">
        <w:rPr>
          <w:rFonts w:cs="Times New Roman"/>
        </w:rPr>
        <w:t xml:space="preserve"> simulation</w:t>
      </w:r>
      <w:r w:rsidR="00197DE8">
        <w:rPr>
          <w:rFonts w:cs="Times New Roman"/>
        </w:rPr>
        <w:t xml:space="preserve"> plot</w:t>
      </w:r>
      <w:r w:rsidR="00233FDF">
        <w:rPr>
          <w:rFonts w:cs="Times New Roman"/>
        </w:rPr>
        <w:t>s</w:t>
      </w:r>
      <w:r w:rsidR="00197DE8">
        <w:rPr>
          <w:rFonts w:cs="Times New Roman"/>
        </w:rPr>
        <w:t xml:space="preserve"> from the Drillsim 50 simulator for </w:t>
      </w:r>
      <w:r w:rsidR="00BF4B70">
        <w:rPr>
          <w:rFonts w:cs="Times New Roman"/>
        </w:rPr>
        <w:t xml:space="preserve">various parameters that help to understand the convolution of each method. </w:t>
      </w:r>
    </w:p>
    <w:p w14:paraId="575BA125" w14:textId="0F74F4C2" w:rsidR="00CE2045" w:rsidRDefault="00233FDF" w:rsidP="00BF4B70">
      <w:pPr>
        <w:pStyle w:val="NewNormal"/>
      </w:pPr>
      <w:r>
        <w:t xml:space="preserve">The plot has two sections A and B. </w:t>
      </w:r>
      <w:r w:rsidR="00BF4B70">
        <w:t xml:space="preserve">The section A in the plot </w:t>
      </w:r>
      <w:r w:rsidR="00CE2045">
        <w:t xml:space="preserve">comprises of non-pressure related parameters. The ROP trend helps to compare the how the drilling is affected during each environment in response to the kick. The SPM are important to compare as, the flowrate to circulate out the kick is dependent on them. Higher SPM will allow to circulate the kick out faster, resulting in less NPT. The choke positing is shown to relate the pressure variations inside the well, during circulation. As the choke have to be used to maintain and regulate the back pressure accordingly. </w:t>
      </w:r>
    </w:p>
    <w:p w14:paraId="728813A7" w14:textId="6408F045" w:rsidR="00E1381B" w:rsidRPr="00A60BBF" w:rsidRDefault="00CE2045" w:rsidP="00BF4B70">
      <w:pPr>
        <w:pStyle w:val="NewNormal"/>
      </w:pPr>
      <w:r>
        <w:t xml:space="preserve">The section B of the plot comprises of all the pressure related parameters with the plot y-axis in the section ranging from 0 to 5300 psi. The formation pressure trend is necessary to see when the kick formation is encountered. This identifies the exact position of the kick and allow us to compare who the formation pressure varies with the bottom hole pressure. The bottom hole pressure trend is important to see how quickly and smoothly the two methods were able to maintain the </w:t>
      </w:r>
      <w:r w:rsidR="00D21839">
        <w:t xml:space="preserve">bottom hole pressure above the formation pressure to avoid any more kicks. The shoe fracture is the maximum limit of the annuals pressure and if the casing shoe pressure, increase above shoe fracture pressure the casing shoe will fracture and there will be an underground blowout. Lastly, another two important pressures during kick circulation are drill pipe and casing pressure. There values must be kept below the maximum allowable surface pressures and they are used as an indication of downhole pressure regimes during kick control and circulation. </w:t>
      </w:r>
    </w:p>
    <w:p w14:paraId="7398BF76" w14:textId="6D232135" w:rsidR="00A85D8E" w:rsidRDefault="00A85D8E" w:rsidP="00A85D8E">
      <w:pPr>
        <w:pStyle w:val="111subheading"/>
      </w:pPr>
      <w:bookmarkStart w:id="105" w:name="_Toc14778729"/>
      <w:r>
        <w:t>Engineer’s Method</w:t>
      </w:r>
      <w:bookmarkEnd w:id="105"/>
    </w:p>
    <w:p w14:paraId="729D815C" w14:textId="31F85699" w:rsidR="009306E9" w:rsidRPr="00A60BBF" w:rsidRDefault="00A85D8E" w:rsidP="00A85D8E">
      <w:pPr>
        <w:pStyle w:val="NewNormal"/>
        <w:rPr>
          <w:rFonts w:cs="Times New Roman"/>
        </w:rPr>
      </w:pPr>
      <w:r w:rsidRPr="00A60BBF">
        <w:rPr>
          <w:rFonts w:cs="Times New Roman"/>
        </w:rPr>
        <w:t xml:space="preserve">Engineer’s method is a widely used method to circulate the kick out. The method initiates after the kick has been detected and controlled by shutting the BOP. </w:t>
      </w:r>
      <w:r w:rsidR="00E53DF8" w:rsidRPr="00A60BBF">
        <w:rPr>
          <w:rFonts w:cs="Times New Roman"/>
        </w:rPr>
        <w:t>This method requires only one circulation</w:t>
      </w:r>
      <w:r w:rsidR="00DA615D" w:rsidRPr="00A60BBF">
        <w:rPr>
          <w:rFonts w:cs="Times New Roman"/>
        </w:rPr>
        <w:t xml:space="preserve"> to circulate the kick out and displace the well with the new kill mud. While</w:t>
      </w:r>
      <w:r w:rsidR="00E53DF8" w:rsidRPr="00A60BBF">
        <w:rPr>
          <w:rFonts w:cs="Times New Roman"/>
        </w:rPr>
        <w:t xml:space="preserve"> for Driller’s method two separate circulations are required to circulate the </w:t>
      </w:r>
      <w:r w:rsidR="00E53DF8" w:rsidRPr="00A60BBF">
        <w:rPr>
          <w:rFonts w:cs="Times New Roman"/>
        </w:rPr>
        <w:lastRenderedPageBreak/>
        <w:t>kick out and displace the well with the kill mud.</w:t>
      </w:r>
      <w:r w:rsidR="00DA615D" w:rsidRPr="00A60BBF">
        <w:rPr>
          <w:rFonts w:cs="Times New Roman"/>
        </w:rPr>
        <w:t xml:space="preserve"> </w:t>
      </w:r>
      <w:r w:rsidR="009863A6" w:rsidRPr="00A60BBF">
        <w:rPr>
          <w:rFonts w:cs="Times New Roman"/>
        </w:rPr>
        <w:t xml:space="preserve">Table 2 highlights the events that </w:t>
      </w:r>
      <w:r w:rsidR="004E6BEF" w:rsidRPr="00A60BBF">
        <w:rPr>
          <w:rFonts w:cs="Times New Roman"/>
        </w:rPr>
        <w:t xml:space="preserve">take place once kick is encountered during drilling, and engineer’s method is employed. </w:t>
      </w:r>
    </w:p>
    <w:p w14:paraId="760C9B2B" w14:textId="68E37F1C" w:rsidR="00BF32E5" w:rsidRPr="00A60BBF" w:rsidRDefault="008B45A0" w:rsidP="00A85D8E">
      <w:pPr>
        <w:pStyle w:val="NewNormal"/>
        <w:rPr>
          <w:rFonts w:cs="Times New Roman"/>
        </w:rPr>
      </w:pPr>
      <w:r>
        <w:rPr>
          <w:rFonts w:cs="Times New Roman"/>
        </w:rPr>
        <w:t xml:space="preserve">Now let’s </w:t>
      </w:r>
      <w:r w:rsidR="004E6BEF" w:rsidRPr="00A60BBF">
        <w:rPr>
          <w:rFonts w:cs="Times New Roman"/>
        </w:rPr>
        <w:t xml:space="preserve">summarize the events for the engineer’s method to allow for a quick comparison with the dynamic well control through MPD. </w:t>
      </w:r>
      <w:r w:rsidR="00041FCB">
        <w:rPr>
          <w:rFonts w:cs="Times New Roman"/>
        </w:rPr>
        <w:t>O</w:t>
      </w:r>
      <w:r w:rsidR="004E6BEF" w:rsidRPr="00A60BBF">
        <w:rPr>
          <w:rFonts w:cs="Times New Roman"/>
        </w:rPr>
        <w:t xml:space="preserve">nce the kick is detected, the drilling needs to stop and well is shut-in. Drilling gets halted and NPT (nonproductive time) starts to occur. With the well shut-in, drill pipe pressure gets stabilized and kill mud weight is calculated. The crew </w:t>
      </w:r>
      <w:r w:rsidR="00031FBE" w:rsidRPr="00A60BBF">
        <w:rPr>
          <w:rFonts w:cs="Times New Roman"/>
        </w:rPr>
        <w:t>must</w:t>
      </w:r>
      <w:r w:rsidR="004E6BEF" w:rsidRPr="00A60BBF">
        <w:rPr>
          <w:rFonts w:cs="Times New Roman"/>
        </w:rPr>
        <w:t xml:space="preserve"> prepare the new kill mud and </w:t>
      </w:r>
      <w:r w:rsidR="00C67877" w:rsidRPr="00A60BBF">
        <w:rPr>
          <w:rFonts w:cs="Times New Roman"/>
        </w:rPr>
        <w:t xml:space="preserve">begins to circulate the well at SCR </w:t>
      </w:r>
      <w:r w:rsidR="00031FBE" w:rsidRPr="00A60BBF">
        <w:rPr>
          <w:rFonts w:cs="Times New Roman"/>
        </w:rPr>
        <w:t>following the SIDPP vs the strokes trend.</w:t>
      </w:r>
      <w:r w:rsidR="00041FCB">
        <w:rPr>
          <w:rFonts w:cs="Times New Roman"/>
        </w:rPr>
        <w:t xml:space="preserve"> Appendix 2 presents the kill sheet that was prepared to carry out this circulation.</w:t>
      </w:r>
      <w:r w:rsidR="00031FBE" w:rsidRPr="00A60BBF">
        <w:rPr>
          <w:rFonts w:cs="Times New Roman"/>
        </w:rPr>
        <w:t xml:space="preserve"> The circulation time depends on the depth of the well and how the BHP is maintained constant during the entire process to avoid taking any more kicks inside the well. </w:t>
      </w:r>
      <w:r w:rsidR="00665126" w:rsidRPr="00A60BBF">
        <w:rPr>
          <w:rFonts w:cs="Times New Roman"/>
        </w:rPr>
        <w:t xml:space="preserve">It is not uncommon to take several days to a week to control the well and displace it with new kill mud </w:t>
      </w:r>
      <w:r w:rsidR="00665126" w:rsidRPr="00A60BBF">
        <w:rPr>
          <w:rFonts w:cs="Times New Roman"/>
        </w:rPr>
        <w:fldChar w:fldCharType="begin"/>
      </w:r>
      <w:r w:rsidR="00161D88">
        <w:rPr>
          <w:rFonts w:cs="Times New Roman"/>
        </w:rPr>
        <w:instrText xml:space="preserve"> ADDIN EN.CITE &lt;EndNote&gt;&lt;Cite&gt;&lt;Author&gt;Darwesh&lt;/Author&gt;&lt;Year&gt;2017&lt;/Year&gt;&lt;RecNum&gt;232&lt;/RecNum&gt;&lt;DisplayText&gt;(Darwesh et al. 2017)&lt;/DisplayText&gt;&lt;record&gt;&lt;rec-number&gt;232&lt;/rec-number&gt;&lt;foreign-keys&gt;&lt;key app="EN" db-id="tszt2est5wstfoef0w8pr9vprvss5t55xszs" timestamp="1555467433"&gt;232&lt;/key&gt;&lt;/foreign-keys&gt;&lt;ref-type name="Journal Article"&gt;17&lt;/ref-type&gt;&lt;contributors&gt;&lt;authors&gt;&lt;author&gt;Darwesh, Ali K&lt;/author&gt;&lt;author&gt;Maack Rasmussen, Thorkild&lt;/author&gt;&lt;author&gt;Al-Ansari, Nadhir&lt;/author&gt;&lt;/authors&gt;&lt;/contributors&gt;&lt;titles&gt;&lt;title&gt;Kicks controlling techniques efficiency in term of time&lt;/title&gt;&lt;secondary-title&gt;Engineering&lt;/secondary-title&gt;&lt;/titles&gt;&lt;periodical&gt;&lt;full-title&gt;Engineering&lt;/full-title&gt;&lt;/periodical&gt;&lt;pages&gt;482-492&lt;/pages&gt;&lt;volume&gt;9&lt;/volume&gt;&lt;number&gt;5&lt;/number&gt;&lt;dates&gt;&lt;year&gt;2017&lt;/year&gt;&lt;/dates&gt;&lt;urls&gt;&lt;/urls&gt;&lt;/record&gt;&lt;/Cite&gt;&lt;/EndNote&gt;</w:instrText>
      </w:r>
      <w:r w:rsidR="00665126" w:rsidRPr="00A60BBF">
        <w:rPr>
          <w:rFonts w:cs="Times New Roman"/>
        </w:rPr>
        <w:fldChar w:fldCharType="separate"/>
      </w:r>
      <w:r w:rsidR="00161D88">
        <w:rPr>
          <w:rFonts w:cs="Times New Roman"/>
          <w:noProof/>
        </w:rPr>
        <w:t>(Darwesh et al. 2017)</w:t>
      </w:r>
      <w:r w:rsidR="00665126" w:rsidRPr="00A60BBF">
        <w:rPr>
          <w:rFonts w:cs="Times New Roman"/>
        </w:rPr>
        <w:fldChar w:fldCharType="end"/>
      </w:r>
      <w:r w:rsidR="00665126" w:rsidRPr="00A60BBF">
        <w:rPr>
          <w:rFonts w:cs="Times New Roman"/>
        </w:rPr>
        <w:t xml:space="preserve">. </w:t>
      </w:r>
      <w:r w:rsidR="00A36171" w:rsidRPr="00A60BBF">
        <w:rPr>
          <w:rFonts w:cs="Times New Roman"/>
        </w:rPr>
        <w:t xml:space="preserve">Such tiring and long method with high potential to adverse consequences hanging over this entire time, makes the environment tough and demands for not only high computational abilities of the actors, but also </w:t>
      </w:r>
      <w:r w:rsidR="00BF32E5" w:rsidRPr="00A60BBF">
        <w:rPr>
          <w:rFonts w:cs="Times New Roman"/>
        </w:rPr>
        <w:t>test their decision making, risk awareness, situational awareness and team communication</w:t>
      </w:r>
      <w:r w:rsidR="00A36171" w:rsidRPr="00A60BBF">
        <w:rPr>
          <w:rFonts w:cs="Times New Roman"/>
        </w:rPr>
        <w:t xml:space="preserve">. The figure </w:t>
      </w:r>
      <w:r w:rsidR="00083DAA">
        <w:rPr>
          <w:rFonts w:cs="Times New Roman"/>
        </w:rPr>
        <w:t>3</w:t>
      </w:r>
      <w:r w:rsidR="00371706">
        <w:rPr>
          <w:rFonts w:cs="Times New Roman"/>
        </w:rPr>
        <w:t>6</w:t>
      </w:r>
      <w:r w:rsidR="00A36171" w:rsidRPr="00A60BBF">
        <w:rPr>
          <w:rFonts w:cs="Times New Roman"/>
        </w:rPr>
        <w:t xml:space="preserve"> shows an application of engineer’s method on the Drill</w:t>
      </w:r>
      <w:r>
        <w:rPr>
          <w:rFonts w:cs="Times New Roman"/>
        </w:rPr>
        <w:t>s</w:t>
      </w:r>
      <w:r w:rsidR="00A36171" w:rsidRPr="00A60BBF">
        <w:rPr>
          <w:rFonts w:cs="Times New Roman"/>
        </w:rPr>
        <w:t xml:space="preserve">im 50 simulator, </w:t>
      </w:r>
      <w:r w:rsidR="00BF32E5" w:rsidRPr="00A60BBF">
        <w:rPr>
          <w:rFonts w:cs="Times New Roman"/>
        </w:rPr>
        <w:t>from detection to circulation</w:t>
      </w:r>
      <w:r w:rsidR="00A36171" w:rsidRPr="00A60BBF">
        <w:rPr>
          <w:rFonts w:cs="Times New Roman"/>
        </w:rPr>
        <w:t>.</w:t>
      </w:r>
      <w:r w:rsidR="00083DAA">
        <w:rPr>
          <w:rFonts w:cs="Times New Roman"/>
        </w:rPr>
        <w:t xml:space="preserve"> The x-axis of the plot shows the duration of the simulation in minutes. </w:t>
      </w:r>
    </w:p>
    <w:p w14:paraId="2682C7B3" w14:textId="01F6BFD0" w:rsidR="004E6BEF" w:rsidRDefault="00A91422" w:rsidP="006B248B">
      <w:pPr>
        <w:pStyle w:val="NewNormal"/>
        <w:ind w:firstLine="0"/>
      </w:pPr>
      <w:r>
        <w:rPr>
          <w:noProof/>
        </w:rPr>
        <w:drawing>
          <wp:inline distT="0" distB="0" distL="0" distR="0" wp14:anchorId="1B400306" wp14:editId="6DE3022A">
            <wp:extent cx="5422641" cy="2898648"/>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22641" cy="2898648"/>
                    </a:xfrm>
                    <a:prstGeom prst="rect">
                      <a:avLst/>
                    </a:prstGeom>
                    <a:noFill/>
                  </pic:spPr>
                </pic:pic>
              </a:graphicData>
            </a:graphic>
          </wp:inline>
        </w:drawing>
      </w:r>
      <w:r w:rsidR="00821004" w:rsidRPr="00821004">
        <w:rPr>
          <w:noProof/>
        </w:rPr>
        <w:t xml:space="preserve"> </w:t>
      </w:r>
    </w:p>
    <w:p w14:paraId="64E8EDB2" w14:textId="2FB98A52" w:rsidR="00DA615D" w:rsidRDefault="00A36171" w:rsidP="00083DAA">
      <w:pPr>
        <w:pStyle w:val="Caption"/>
      </w:pPr>
      <w:bookmarkStart w:id="106" w:name="_Toc15299873"/>
      <w:r>
        <w:t xml:space="preserve">Figure </w:t>
      </w:r>
      <w:fldSimple w:instr=" SEQ Figure \* ARABIC ">
        <w:r w:rsidR="00F4316F">
          <w:rPr>
            <w:noProof/>
          </w:rPr>
          <w:t>36</w:t>
        </w:r>
      </w:fldSimple>
      <w:r w:rsidR="006B248B">
        <w:t>: Kick detection and circulation using engineer’s method</w:t>
      </w:r>
      <w:bookmarkEnd w:id="106"/>
    </w:p>
    <w:p w14:paraId="422C6E81" w14:textId="2661D109" w:rsidR="00860F94" w:rsidRPr="00A60BBF" w:rsidRDefault="006B248B" w:rsidP="006B248B">
      <w:pPr>
        <w:pStyle w:val="NewNormal"/>
        <w:rPr>
          <w:rFonts w:cs="Times New Roman"/>
        </w:rPr>
      </w:pPr>
      <w:r w:rsidRPr="00A60BBF">
        <w:rPr>
          <w:rFonts w:cs="Times New Roman"/>
        </w:rPr>
        <w:lastRenderedPageBreak/>
        <w:t xml:space="preserve">In figure </w:t>
      </w:r>
      <w:r w:rsidR="00083DAA">
        <w:rPr>
          <w:rFonts w:cs="Times New Roman"/>
        </w:rPr>
        <w:t>3</w:t>
      </w:r>
      <w:r w:rsidR="00371706">
        <w:rPr>
          <w:rFonts w:cs="Times New Roman"/>
        </w:rPr>
        <w:t>6</w:t>
      </w:r>
      <w:r w:rsidRPr="00A60BBF">
        <w:rPr>
          <w:rFonts w:cs="Times New Roman"/>
        </w:rPr>
        <w:t xml:space="preserve">, the graph is divided in two sections A and B. The A sections show drilling parameters like ROP (red), SPM (blue) and remote choke position (black), while section B shows the trend of various important pressures like BHP (blue), reservoir pressure (red), drill pipe pressure (green), casing pressure (magenta), shoe fracture pressure (black) and casing shoe annulus pressure (cyan). For the initial first 15 minutes we can see the BHP is above the reservoir pressure and drilling in going on with several red peaks in the A section. At around 15 mins an over pressured formation in contacted and the reservoir pressure jumps to 3500psi. At this point the kick is detected and pumps are shut off, as the </w:t>
      </w:r>
      <w:r w:rsidR="00B138EE" w:rsidRPr="00A60BBF">
        <w:rPr>
          <w:rFonts w:cs="Times New Roman"/>
        </w:rPr>
        <w:t xml:space="preserve">blue line drops to zero in the A section. The well is shut, and the BHP is allowed to stabilize and the SIDPP (green) rises from zero to a stabilized shut-in drill pipe pressure. After lining up the kill mud weight the pumps are brought to SCR and kick is circulation begins with the returns flowing through the restricted opening in the remote choke (black). With continued </w:t>
      </w:r>
      <w:r w:rsidR="00AB033B" w:rsidRPr="00A60BBF">
        <w:rPr>
          <w:rFonts w:cs="Times New Roman"/>
        </w:rPr>
        <w:t>circulation and</w:t>
      </w:r>
      <w:r w:rsidR="00B138EE" w:rsidRPr="00A60BBF">
        <w:rPr>
          <w:rFonts w:cs="Times New Roman"/>
        </w:rPr>
        <w:t xml:space="preserve"> keeping the BHP (blue) above the reservoir pressure (red) to avoid any further kicks, the influx reaches the surface around 80 minutes in the simulation, </w:t>
      </w:r>
      <w:r w:rsidR="00AB033B" w:rsidRPr="00A60BBF">
        <w:rPr>
          <w:rFonts w:cs="Times New Roman"/>
        </w:rPr>
        <w:t>which can be identified in the plot as</w:t>
      </w:r>
      <w:r w:rsidR="00B138EE" w:rsidRPr="00A60BBF">
        <w:rPr>
          <w:rFonts w:cs="Times New Roman"/>
        </w:rPr>
        <w:t xml:space="preserve"> </w:t>
      </w:r>
      <w:r w:rsidR="00AB033B" w:rsidRPr="00A60BBF">
        <w:rPr>
          <w:rFonts w:cs="Times New Roman"/>
        </w:rPr>
        <w:t xml:space="preserve">a sudden fluctuation in wellbore pressures. With the influx out, the pumping is continued to displace the old mud with the new kill mud. The circulation stops when the kill mud reaches the surface. The well is </w:t>
      </w:r>
      <w:r w:rsidR="00860F94" w:rsidRPr="00A60BBF">
        <w:rPr>
          <w:rFonts w:cs="Times New Roman"/>
        </w:rPr>
        <w:t>opened,</w:t>
      </w:r>
      <w:r w:rsidR="00AB033B" w:rsidRPr="00A60BBF">
        <w:rPr>
          <w:rFonts w:cs="Times New Roman"/>
        </w:rPr>
        <w:t xml:space="preserve"> and flow check is performed to confirm the over balanced condition in the well.</w:t>
      </w:r>
      <w:r w:rsidR="00860F94" w:rsidRPr="00A60BBF">
        <w:rPr>
          <w:rFonts w:cs="Times New Roman"/>
        </w:rPr>
        <w:t xml:space="preserve"> </w:t>
      </w:r>
    </w:p>
    <w:p w14:paraId="79855450" w14:textId="6653932C" w:rsidR="00A13999" w:rsidRPr="00A60BBF" w:rsidRDefault="00860F94" w:rsidP="002806F5">
      <w:pPr>
        <w:pStyle w:val="NewNormal"/>
        <w:rPr>
          <w:rFonts w:cs="Times New Roman"/>
        </w:rPr>
      </w:pPr>
      <w:r w:rsidRPr="00A60BBF">
        <w:rPr>
          <w:rFonts w:cs="Times New Roman"/>
        </w:rPr>
        <w:t>So</w:t>
      </w:r>
      <w:r w:rsidR="002806F5" w:rsidRPr="00A60BBF">
        <w:rPr>
          <w:rFonts w:cs="Times New Roman"/>
        </w:rPr>
        <w:t>,</w:t>
      </w:r>
      <w:r w:rsidRPr="00A60BBF">
        <w:rPr>
          <w:rFonts w:cs="Times New Roman"/>
        </w:rPr>
        <w:t xml:space="preserve"> </w:t>
      </w:r>
      <w:r w:rsidR="002806F5" w:rsidRPr="00A60BBF">
        <w:rPr>
          <w:rFonts w:cs="Times New Roman"/>
        </w:rPr>
        <w:t xml:space="preserve">after </w:t>
      </w:r>
      <w:r w:rsidRPr="00A60BBF">
        <w:rPr>
          <w:rFonts w:cs="Times New Roman"/>
        </w:rPr>
        <w:t xml:space="preserve">eliminating time taking surface </w:t>
      </w:r>
      <w:r w:rsidR="002806F5" w:rsidRPr="00A60BBF">
        <w:rPr>
          <w:rFonts w:cs="Times New Roman"/>
        </w:rPr>
        <w:t>activity</w:t>
      </w:r>
      <w:r w:rsidRPr="00A60BBF">
        <w:rPr>
          <w:rFonts w:cs="Times New Roman"/>
        </w:rPr>
        <w:t xml:space="preserve"> like preparing kill mud and making sure no more kick</w:t>
      </w:r>
      <w:r w:rsidR="002806F5" w:rsidRPr="00A60BBF">
        <w:rPr>
          <w:rFonts w:cs="Times New Roman"/>
        </w:rPr>
        <w:t>s</w:t>
      </w:r>
      <w:r w:rsidRPr="00A60BBF">
        <w:rPr>
          <w:rFonts w:cs="Times New Roman"/>
        </w:rPr>
        <w:t xml:space="preserve"> </w:t>
      </w:r>
      <w:r w:rsidR="002806F5" w:rsidRPr="00A60BBF">
        <w:rPr>
          <w:rFonts w:cs="Times New Roman"/>
        </w:rPr>
        <w:t>are</w:t>
      </w:r>
      <w:r w:rsidRPr="00A60BBF">
        <w:rPr>
          <w:rFonts w:cs="Times New Roman"/>
        </w:rPr>
        <w:t xml:space="preserve"> </w:t>
      </w:r>
      <w:r w:rsidR="002806F5" w:rsidRPr="00A60BBF">
        <w:rPr>
          <w:rFonts w:cs="Times New Roman"/>
        </w:rPr>
        <w:t>taken</w:t>
      </w:r>
      <w:r w:rsidRPr="00A60BBF">
        <w:rPr>
          <w:rFonts w:cs="Times New Roman"/>
        </w:rPr>
        <w:t xml:space="preserve"> during the circulation, the simulation took about 13</w:t>
      </w:r>
      <w:r w:rsidR="002806F5" w:rsidRPr="00A60BBF">
        <w:rPr>
          <w:rFonts w:cs="Times New Roman"/>
        </w:rPr>
        <w:t>5</w:t>
      </w:r>
      <w:r w:rsidRPr="00A60BBF">
        <w:rPr>
          <w:rFonts w:cs="Times New Roman"/>
        </w:rPr>
        <w:t xml:space="preserve"> mins with </w:t>
      </w:r>
      <w:r w:rsidR="002806F5" w:rsidRPr="00A60BBF">
        <w:rPr>
          <w:rFonts w:cs="Times New Roman"/>
        </w:rPr>
        <w:t>at least two hours of NPT. During this time the crew is required to stay alert and precisely execute all the killing operations with n</w:t>
      </w:r>
      <w:r w:rsidR="00A60BBF">
        <w:rPr>
          <w:rFonts w:cs="Times New Roman"/>
        </w:rPr>
        <w:t>o</w:t>
      </w:r>
      <w:r w:rsidR="002806F5" w:rsidRPr="00A60BBF">
        <w:rPr>
          <w:rFonts w:cs="Times New Roman"/>
        </w:rPr>
        <w:t xml:space="preserve"> room for slightest of negligence. Now let’s compare how the same kick can be handled in the MPD environment</w:t>
      </w:r>
      <w:r w:rsidR="00A13999" w:rsidRPr="00A60BBF">
        <w:rPr>
          <w:rFonts w:cs="Times New Roman"/>
        </w:rPr>
        <w:t xml:space="preserve">. </w:t>
      </w:r>
    </w:p>
    <w:p w14:paraId="5E9C502F" w14:textId="77777777" w:rsidR="00A13999" w:rsidRDefault="00A13999" w:rsidP="00A13999">
      <w:pPr>
        <w:pStyle w:val="111subheading"/>
      </w:pPr>
      <w:bookmarkStart w:id="107" w:name="_Toc14778730"/>
      <w:r>
        <w:t>Dynamic Well Control</w:t>
      </w:r>
      <w:bookmarkEnd w:id="107"/>
    </w:p>
    <w:p w14:paraId="2D8D0B6B" w14:textId="119CFF25" w:rsidR="00A13999" w:rsidRPr="00A60BBF" w:rsidRDefault="00A13999" w:rsidP="00A13999">
      <w:pPr>
        <w:pStyle w:val="NewNormal"/>
        <w:rPr>
          <w:rFonts w:cs="Times New Roman"/>
        </w:rPr>
      </w:pPr>
      <w:r w:rsidRPr="00A60BBF">
        <w:rPr>
          <w:rFonts w:cs="Times New Roman"/>
        </w:rPr>
        <w:t xml:space="preserve">Here we will see how the environment is unconvoluted by the use of MPD to control and circulate the same kick scenario. </w:t>
      </w:r>
      <w:r w:rsidR="00E70760" w:rsidRPr="00A60BBF">
        <w:rPr>
          <w:rFonts w:cs="Times New Roman"/>
        </w:rPr>
        <w:t xml:space="preserve">The figure </w:t>
      </w:r>
      <w:r w:rsidR="00A60BBF">
        <w:rPr>
          <w:rFonts w:cs="Times New Roman"/>
        </w:rPr>
        <w:t>3</w:t>
      </w:r>
      <w:r w:rsidR="00371706">
        <w:rPr>
          <w:rFonts w:cs="Times New Roman"/>
        </w:rPr>
        <w:t>7</w:t>
      </w:r>
      <w:r w:rsidR="00E70760" w:rsidRPr="00A60BBF">
        <w:rPr>
          <w:rFonts w:cs="Times New Roman"/>
        </w:rPr>
        <w:t xml:space="preserve"> shows the how the MPD environment was imitated on the </w:t>
      </w:r>
      <w:r w:rsidR="003148F5" w:rsidRPr="00A60BBF">
        <w:rPr>
          <w:rFonts w:cs="Times New Roman"/>
        </w:rPr>
        <w:t>D</w:t>
      </w:r>
      <w:r w:rsidR="00E70760" w:rsidRPr="00A60BBF">
        <w:rPr>
          <w:rFonts w:cs="Times New Roman"/>
        </w:rPr>
        <w:t xml:space="preserve">rillsim 50 simulator. </w:t>
      </w:r>
    </w:p>
    <w:p w14:paraId="56A4A515" w14:textId="48B4FB30" w:rsidR="00A13999" w:rsidRDefault="00A13999" w:rsidP="00E70760">
      <w:pPr>
        <w:pStyle w:val="NewNormal"/>
        <w:ind w:firstLine="0"/>
      </w:pPr>
      <w:r>
        <w:rPr>
          <w:noProof/>
        </w:rPr>
        <w:lastRenderedPageBreak/>
        <w:drawing>
          <wp:inline distT="0" distB="0" distL="0" distR="0" wp14:anchorId="1BACA44A" wp14:editId="5912B41F">
            <wp:extent cx="2293334" cy="1709025"/>
            <wp:effectExtent l="25400" t="12700" r="18415" b="184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506" t="4477" r="5040" b="4653"/>
                    <a:stretch/>
                  </pic:blipFill>
                  <pic:spPr bwMode="auto">
                    <a:xfrm rot="5400000">
                      <a:off x="0" y="0"/>
                      <a:ext cx="2300974" cy="171471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E70760" w:rsidRPr="00E70760">
        <w:t xml:space="preserve"> </w:t>
      </w:r>
      <w:r w:rsidR="00E70760">
        <w:rPr>
          <w:noProof/>
        </w:rPr>
        <w:drawing>
          <wp:inline distT="0" distB="0" distL="0" distR="0" wp14:anchorId="6F18C607" wp14:editId="484D37D2">
            <wp:extent cx="2292115" cy="1737360"/>
            <wp:effectExtent l="10478" t="27622" r="23812" b="23813"/>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4575" t="4854" r="5683" b="4452"/>
                    <a:stretch/>
                  </pic:blipFill>
                  <pic:spPr bwMode="auto">
                    <a:xfrm rot="5400000">
                      <a:off x="0" y="0"/>
                      <a:ext cx="2292115" cy="173736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E70760" w:rsidRPr="00E70760">
        <w:t xml:space="preserve"> </w:t>
      </w:r>
      <w:r w:rsidR="00E70760">
        <w:rPr>
          <w:noProof/>
        </w:rPr>
        <w:drawing>
          <wp:inline distT="0" distB="0" distL="0" distR="0" wp14:anchorId="77DB180D" wp14:editId="3FEF4DBD">
            <wp:extent cx="2305843" cy="1737360"/>
            <wp:effectExtent l="17463" t="20637" r="16827" b="16828"/>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449" t="4153" r="4664" b="3534"/>
                    <a:stretch/>
                  </pic:blipFill>
                  <pic:spPr bwMode="auto">
                    <a:xfrm rot="5400000">
                      <a:off x="0" y="0"/>
                      <a:ext cx="2305843" cy="173736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7220543" w14:textId="330E6C2E" w:rsidR="00B81890" w:rsidRPr="00B81890" w:rsidRDefault="00E70760" w:rsidP="001F6735">
      <w:pPr>
        <w:pStyle w:val="Caption"/>
      </w:pPr>
      <w:bookmarkStart w:id="108" w:name="_Toc15299874"/>
      <w:r>
        <w:t xml:space="preserve">Figure </w:t>
      </w:r>
      <w:fldSimple w:instr=" SEQ Figure \* ARABIC ">
        <w:r w:rsidR="00F4316F">
          <w:rPr>
            <w:noProof/>
          </w:rPr>
          <w:t>37</w:t>
        </w:r>
      </w:fldSimple>
      <w:r>
        <w:t xml:space="preserve">: DrillSim 50 setup to imitate MPD. </w:t>
      </w:r>
      <w:r w:rsidR="00B81890">
        <w:t xml:space="preserve">(L to R) </w:t>
      </w:r>
      <w:r>
        <w:t>BOP, manifold and remote choke</w:t>
      </w:r>
      <w:bookmarkEnd w:id="108"/>
    </w:p>
    <w:p w14:paraId="41D3D51A" w14:textId="43049EFE" w:rsidR="001F6735" w:rsidRDefault="001F6735" w:rsidP="00A13999">
      <w:pPr>
        <w:pStyle w:val="NewNormal"/>
        <w:rPr>
          <w:rFonts w:cs="Times New Roman"/>
        </w:rPr>
      </w:pPr>
      <w:r w:rsidRPr="00A60BBF">
        <w:rPr>
          <w:rFonts w:cs="Times New Roman"/>
        </w:rPr>
        <w:t>The initial state of the system involves the well</w:t>
      </w:r>
      <w:r w:rsidR="0002579C">
        <w:rPr>
          <w:rFonts w:cs="Times New Roman"/>
        </w:rPr>
        <w:t>bore</w:t>
      </w:r>
      <w:r w:rsidRPr="00A60BBF">
        <w:rPr>
          <w:rFonts w:cs="Times New Roman"/>
        </w:rPr>
        <w:t xml:space="preserve"> being shut-in using the annular rams which imitates the function of RCD. The choke line was lined up to pass the returns through the choke manifold, as can be seen on BOP and manifold. The remote choke on the choke manifold was used to apply a certain back pressure to keep the BHP above the reservoir pressure. </w:t>
      </w:r>
      <w:r w:rsidR="00B81890" w:rsidRPr="00A60BBF">
        <w:rPr>
          <w:rFonts w:cs="Times New Roman"/>
        </w:rPr>
        <w:t xml:space="preserve">9ppg mud was used, with the back pressure of 400psi to achieve the overbalanced conditions while drilling the formation with 3000psi of pressure. </w:t>
      </w:r>
      <w:r w:rsidRPr="00A60BBF">
        <w:rPr>
          <w:rFonts w:cs="Times New Roman"/>
        </w:rPr>
        <w:t xml:space="preserve">The figure </w:t>
      </w:r>
      <w:r w:rsidR="006A6D83">
        <w:rPr>
          <w:rFonts w:cs="Times New Roman"/>
        </w:rPr>
        <w:t>3</w:t>
      </w:r>
      <w:r w:rsidR="00371706">
        <w:rPr>
          <w:rFonts w:cs="Times New Roman"/>
        </w:rPr>
        <w:t>8</w:t>
      </w:r>
      <w:r w:rsidRPr="00A60BBF">
        <w:rPr>
          <w:rFonts w:cs="Times New Roman"/>
        </w:rPr>
        <w:t xml:space="preserve"> shows how the same kick in the same scenario was circulated out in MPD environment. </w:t>
      </w:r>
    </w:p>
    <w:p w14:paraId="5068407A" w14:textId="71A6DBD4" w:rsidR="00A60BBF" w:rsidRPr="00A60BBF" w:rsidRDefault="00A60BBF" w:rsidP="00A13999">
      <w:pPr>
        <w:pStyle w:val="NewNormal"/>
        <w:rPr>
          <w:rFonts w:cs="Times New Roman"/>
        </w:rPr>
      </w:pPr>
      <w:r w:rsidRPr="00A60BBF">
        <w:rPr>
          <w:rFonts w:cs="Times New Roman"/>
        </w:rPr>
        <w:t>Again, in figure 3</w:t>
      </w:r>
      <w:r w:rsidR="00371706">
        <w:rPr>
          <w:rFonts w:cs="Times New Roman"/>
        </w:rPr>
        <w:t>8</w:t>
      </w:r>
      <w:r w:rsidRPr="00A60BBF">
        <w:rPr>
          <w:rFonts w:cs="Times New Roman"/>
        </w:rPr>
        <w:t xml:space="preserve">, the </w:t>
      </w:r>
      <w:r w:rsidR="006A6D83">
        <w:rPr>
          <w:rFonts w:cs="Times New Roman"/>
        </w:rPr>
        <w:t>plot</w:t>
      </w:r>
      <w:r w:rsidR="006A6D83" w:rsidRPr="00A60BBF">
        <w:rPr>
          <w:rFonts w:cs="Times New Roman"/>
        </w:rPr>
        <w:t xml:space="preserve"> </w:t>
      </w:r>
      <w:r w:rsidRPr="00A60BBF">
        <w:rPr>
          <w:rFonts w:cs="Times New Roman"/>
        </w:rPr>
        <w:t xml:space="preserve">is divided in two sections A and B. The A section show drilling parameters like ROP (red), SPM (blue) and remote choke position (black), while section B shows the trend of various important pressures like BHP (blue), reservoir pressure (red), drill pipe pressure (green), casing pressure (magenta), shoe fracture pressure (black) and casing shoe annulus pressure (cyan). In figure </w:t>
      </w:r>
      <w:r w:rsidR="006A6D83">
        <w:rPr>
          <w:rFonts w:cs="Times New Roman"/>
        </w:rPr>
        <w:t>3</w:t>
      </w:r>
      <w:r w:rsidR="00371706">
        <w:rPr>
          <w:rFonts w:cs="Times New Roman"/>
        </w:rPr>
        <w:t>8</w:t>
      </w:r>
      <w:r w:rsidRPr="00A60BBF">
        <w:rPr>
          <w:rFonts w:cs="Times New Roman"/>
        </w:rPr>
        <w:t xml:space="preserve"> we can see that the combination of 9ppg mud and 400psi back pressure kept the BHP (blue) above the reservoir pressure (red) of 3000psi. Soon after drilling few feet, the kick i</w:t>
      </w:r>
      <w:r w:rsidR="006A6D83">
        <w:rPr>
          <w:rFonts w:cs="Times New Roman"/>
        </w:rPr>
        <w:t>s</w:t>
      </w:r>
      <w:r w:rsidRPr="00A60BBF">
        <w:rPr>
          <w:rFonts w:cs="Times New Roman"/>
        </w:rPr>
        <w:t xml:space="preserve"> encountered and the reservoir pressure (red) shoots to 3500psi. Once the kick is detected at surface, the choke (black) is slightly closed to increase the back pressure to take the BHP (blue) above the new reservoir pressure (red). This will instantaneously stop the influx, as compared to engineer’s method where after shut-in the influx continues till the BHP equalizes the reservoir pressure. With BHP (blue) above the reservoir pressure (red), the pumping continues at the same higher flowrate, which brings the influx quicker to the surface. While </w:t>
      </w:r>
      <w:r w:rsidRPr="00A60BBF">
        <w:rPr>
          <w:rFonts w:cs="Times New Roman"/>
        </w:rPr>
        <w:lastRenderedPageBreak/>
        <w:t xml:space="preserve">for engineer’s method you </w:t>
      </w:r>
      <w:r w:rsidR="006A6D83">
        <w:rPr>
          <w:rFonts w:cs="Times New Roman"/>
        </w:rPr>
        <w:t>are required</w:t>
      </w:r>
      <w:r w:rsidRPr="00A60BBF">
        <w:rPr>
          <w:rFonts w:cs="Times New Roman"/>
        </w:rPr>
        <w:t xml:space="preserve"> </w:t>
      </w:r>
      <w:r w:rsidR="006A6D83">
        <w:rPr>
          <w:rFonts w:cs="Times New Roman"/>
        </w:rPr>
        <w:t xml:space="preserve">to </w:t>
      </w:r>
      <w:r w:rsidRPr="00A60BBF">
        <w:rPr>
          <w:rFonts w:cs="Times New Roman"/>
        </w:rPr>
        <w:t>pump at SCR (10, 20 or 30 SPM)</w:t>
      </w:r>
      <w:r w:rsidR="006A6D83">
        <w:rPr>
          <w:rFonts w:cs="Times New Roman"/>
        </w:rPr>
        <w:t xml:space="preserve"> which takes a longer time to circulate the kick out and displace the well with the kill mud</w:t>
      </w:r>
      <w:r w:rsidRPr="00A60BBF">
        <w:rPr>
          <w:rFonts w:cs="Times New Roman"/>
        </w:rPr>
        <w:t>.</w:t>
      </w:r>
    </w:p>
    <w:p w14:paraId="02FB5D80" w14:textId="61D43BB5" w:rsidR="006B248B" w:rsidRDefault="001F6735" w:rsidP="007861D5">
      <w:pPr>
        <w:pStyle w:val="NewNormal"/>
        <w:ind w:firstLine="0"/>
      </w:pPr>
      <w:r>
        <w:t xml:space="preserve"> </w:t>
      </w:r>
      <w:r w:rsidR="00A91422">
        <w:rPr>
          <w:noProof/>
        </w:rPr>
        <w:drawing>
          <wp:inline distT="0" distB="0" distL="0" distR="0" wp14:anchorId="3EB87762" wp14:editId="7660A8C7">
            <wp:extent cx="5431879" cy="28986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31879" cy="2898648"/>
                    </a:xfrm>
                    <a:prstGeom prst="rect">
                      <a:avLst/>
                    </a:prstGeom>
                    <a:noFill/>
                  </pic:spPr>
                </pic:pic>
              </a:graphicData>
            </a:graphic>
          </wp:inline>
        </w:drawing>
      </w:r>
    </w:p>
    <w:p w14:paraId="57B3D807" w14:textId="4C6C47E0" w:rsidR="007861D5" w:rsidRPr="006B248B" w:rsidRDefault="007861D5" w:rsidP="00005EA4">
      <w:pPr>
        <w:pStyle w:val="Caption"/>
      </w:pPr>
      <w:bookmarkStart w:id="109" w:name="_Toc15299875"/>
      <w:r>
        <w:t xml:space="preserve">Figure </w:t>
      </w:r>
      <w:fldSimple w:instr=" SEQ Figure \* ARABIC ">
        <w:r w:rsidR="00F4316F">
          <w:rPr>
            <w:noProof/>
          </w:rPr>
          <w:t>38</w:t>
        </w:r>
      </w:fldSimple>
      <w:r>
        <w:t>:</w:t>
      </w:r>
      <w:r w:rsidR="000947C4">
        <w:t xml:space="preserve"> Dynamic well control using MPD</w:t>
      </w:r>
      <w:bookmarkEnd w:id="109"/>
    </w:p>
    <w:p w14:paraId="42422C28" w14:textId="78332AE3" w:rsidR="006B248B" w:rsidRPr="00A60BBF" w:rsidRDefault="00FE47FB" w:rsidP="006603CC">
      <w:pPr>
        <w:pStyle w:val="NewNormal"/>
        <w:rPr>
          <w:rFonts w:cs="Times New Roman"/>
        </w:rPr>
      </w:pPr>
      <w:r w:rsidRPr="00A60BBF">
        <w:rPr>
          <w:rFonts w:cs="Times New Roman"/>
        </w:rPr>
        <w:t>Furthermore, with the well shut-in at surface, there is no need to stop pipe rotation and drilling can continue.</w:t>
      </w:r>
      <w:r w:rsidR="002F4336" w:rsidRPr="00A60BBF">
        <w:rPr>
          <w:rFonts w:cs="Times New Roman"/>
        </w:rPr>
        <w:t xml:space="preserve"> We can see the ROP (red) trend in the A section of the graph and can notice that drilling continued through this kill control and circulation process. </w:t>
      </w:r>
      <w:r w:rsidR="00D07553" w:rsidRPr="00A60BBF">
        <w:rPr>
          <w:rFonts w:cs="Times New Roman"/>
        </w:rPr>
        <w:t>This results in no NPT and kick is circulated out of the hole quicker, smoother and easily as compared to engineer’s method. There was</w:t>
      </w:r>
      <w:r w:rsidR="00935666" w:rsidRPr="00A60BBF">
        <w:rPr>
          <w:rFonts w:cs="Times New Roman"/>
        </w:rPr>
        <w:t xml:space="preserve"> also</w:t>
      </w:r>
      <w:r w:rsidR="00D07553" w:rsidRPr="00A60BBF">
        <w:rPr>
          <w:rFonts w:cs="Times New Roman"/>
        </w:rPr>
        <w:t xml:space="preserve"> no need to weight up the mud or perform </w:t>
      </w:r>
      <w:r w:rsidR="00413211" w:rsidRPr="00A60BBF">
        <w:rPr>
          <w:rFonts w:cs="Times New Roman"/>
        </w:rPr>
        <w:t>long kill sheet calculations. Everything stayed the same, only choke opening was reduced to increase the back pressure and the influx was out of the well in 20 minutes</w:t>
      </w:r>
      <w:r w:rsidR="006A6D83">
        <w:rPr>
          <w:rFonts w:cs="Times New Roman"/>
        </w:rPr>
        <w:t xml:space="preserve"> with zero NPT and hassle</w:t>
      </w:r>
      <w:r w:rsidR="002F4336" w:rsidRPr="00A60BBF">
        <w:rPr>
          <w:rFonts w:cs="Times New Roman"/>
        </w:rPr>
        <w:t xml:space="preserve">. </w:t>
      </w:r>
    </w:p>
    <w:p w14:paraId="690784DF" w14:textId="53ED8F98" w:rsidR="00935666" w:rsidRDefault="00935666" w:rsidP="00935666">
      <w:pPr>
        <w:pStyle w:val="11Subheading"/>
      </w:pPr>
      <w:bookmarkStart w:id="110" w:name="_Toc14778731"/>
      <w:r>
        <w:t>Discussion</w:t>
      </w:r>
      <w:bookmarkEnd w:id="110"/>
    </w:p>
    <w:p w14:paraId="5045B5CA" w14:textId="3005CC6D" w:rsidR="00E94937" w:rsidRPr="00A60BBF" w:rsidRDefault="0048389E" w:rsidP="00935666">
      <w:pPr>
        <w:pStyle w:val="NewNormal"/>
        <w:rPr>
          <w:rFonts w:cs="Times New Roman"/>
        </w:rPr>
      </w:pPr>
      <w:r>
        <w:rPr>
          <w:rFonts w:cs="Times New Roman"/>
        </w:rPr>
        <w:t>For optimization of safety and performance</w:t>
      </w:r>
      <w:r w:rsidR="00935666" w:rsidRPr="00A60BBF">
        <w:rPr>
          <w:rFonts w:cs="Times New Roman"/>
        </w:rPr>
        <w:t xml:space="preserve">, unconvoluted task environment shares the equal weightage as the computational abilities of the actor. The industry must look </w:t>
      </w:r>
      <w:r w:rsidR="00984F06" w:rsidRPr="00A60BBF">
        <w:rPr>
          <w:rFonts w:cs="Times New Roman"/>
        </w:rPr>
        <w:t>into</w:t>
      </w:r>
      <w:r w:rsidR="00935666" w:rsidRPr="00A60BBF">
        <w:rPr>
          <w:rFonts w:cs="Times New Roman"/>
        </w:rPr>
        <w:t xml:space="preserve"> how various troublesome process and methods can be made easier through better use and application of the technology. In this se</w:t>
      </w:r>
      <w:r w:rsidR="00E94937" w:rsidRPr="00A60BBF">
        <w:rPr>
          <w:rFonts w:cs="Times New Roman"/>
        </w:rPr>
        <w:t>ction</w:t>
      </w:r>
      <w:r w:rsidR="00935666" w:rsidRPr="00A60BBF">
        <w:rPr>
          <w:rFonts w:cs="Times New Roman"/>
        </w:rPr>
        <w:t xml:space="preserve"> we saw how MPD </w:t>
      </w:r>
      <w:r w:rsidR="00E94937" w:rsidRPr="00A60BBF">
        <w:rPr>
          <w:rFonts w:cs="Times New Roman"/>
        </w:rPr>
        <w:t>can be used to reduce the cognitive load on the crew by keep the well shut at all times</w:t>
      </w:r>
      <w:r w:rsidR="00935666" w:rsidRPr="00A60BBF">
        <w:rPr>
          <w:rFonts w:cs="Times New Roman"/>
        </w:rPr>
        <w:t xml:space="preserve"> and initiating a dynamic well control in case of a kick. </w:t>
      </w:r>
      <w:r w:rsidR="00E94937" w:rsidRPr="00A60BBF">
        <w:rPr>
          <w:rFonts w:cs="Times New Roman"/>
        </w:rPr>
        <w:t xml:space="preserve">With </w:t>
      </w:r>
      <w:r w:rsidR="006A6D83">
        <w:rPr>
          <w:rFonts w:cs="Times New Roman"/>
        </w:rPr>
        <w:t xml:space="preserve">the </w:t>
      </w:r>
      <w:r w:rsidR="00E94937" w:rsidRPr="00A60BBF">
        <w:rPr>
          <w:rFonts w:cs="Times New Roman"/>
        </w:rPr>
        <w:t>well</w:t>
      </w:r>
      <w:r w:rsidR="00593B1A">
        <w:rPr>
          <w:rFonts w:cs="Times New Roman"/>
        </w:rPr>
        <w:t>bore</w:t>
      </w:r>
      <w:r w:rsidR="00E94937" w:rsidRPr="00A60BBF">
        <w:rPr>
          <w:rFonts w:cs="Times New Roman"/>
        </w:rPr>
        <w:t xml:space="preserve"> be</w:t>
      </w:r>
      <w:r w:rsidR="006A6D83">
        <w:rPr>
          <w:rFonts w:cs="Times New Roman"/>
        </w:rPr>
        <w:t>ing</w:t>
      </w:r>
      <w:r w:rsidR="00E94937" w:rsidRPr="00A60BBF">
        <w:rPr>
          <w:rFonts w:cs="Times New Roman"/>
        </w:rPr>
        <w:t xml:space="preserve"> shut</w:t>
      </w:r>
      <w:r w:rsidR="00594058">
        <w:rPr>
          <w:rFonts w:cs="Times New Roman"/>
        </w:rPr>
        <w:t xml:space="preserve"> and MPD able to precisely regulate </w:t>
      </w:r>
      <w:r w:rsidR="00594058">
        <w:rPr>
          <w:rFonts w:cs="Times New Roman"/>
        </w:rPr>
        <w:lastRenderedPageBreak/>
        <w:t>the annular pressure</w:t>
      </w:r>
      <w:r w:rsidR="00935666" w:rsidRPr="00A60BBF">
        <w:rPr>
          <w:rFonts w:cs="Times New Roman"/>
        </w:rPr>
        <w:t>, there is a lesser risk of uncontrolled release</w:t>
      </w:r>
      <w:r w:rsidR="00E94937" w:rsidRPr="00A60BBF">
        <w:rPr>
          <w:rFonts w:cs="Times New Roman"/>
        </w:rPr>
        <w:t xml:space="preserve"> of formation fluids</w:t>
      </w:r>
      <w:r w:rsidR="00935666" w:rsidRPr="00A60BBF">
        <w:rPr>
          <w:rFonts w:cs="Times New Roman"/>
        </w:rPr>
        <w:t xml:space="preserve"> into the well</w:t>
      </w:r>
      <w:r w:rsidR="00E75515">
        <w:rPr>
          <w:rFonts w:cs="Times New Roman"/>
        </w:rPr>
        <w:t>.</w:t>
      </w:r>
      <w:r w:rsidR="00594058">
        <w:rPr>
          <w:rFonts w:cs="Times New Roman"/>
        </w:rPr>
        <w:t xml:space="preserve"> However,</w:t>
      </w:r>
      <w:r w:rsidR="00E94937" w:rsidRPr="00A60BBF">
        <w:rPr>
          <w:rFonts w:cs="Times New Roman"/>
        </w:rPr>
        <w:t xml:space="preserve"> if it does happen there won’t be any immediate risk</w:t>
      </w:r>
      <w:r w:rsidR="00935666" w:rsidRPr="00A60BBF">
        <w:rPr>
          <w:rFonts w:cs="Times New Roman"/>
        </w:rPr>
        <w:t xml:space="preserve"> </w:t>
      </w:r>
      <w:r w:rsidR="00E94937" w:rsidRPr="00A60BBF">
        <w:rPr>
          <w:rFonts w:cs="Times New Roman"/>
        </w:rPr>
        <w:t>for a surface blowout as the returns are always carried away from the surface</w:t>
      </w:r>
      <w:r w:rsidR="00935666" w:rsidRPr="00A60BBF">
        <w:rPr>
          <w:rFonts w:cs="Times New Roman"/>
        </w:rPr>
        <w:t>.</w:t>
      </w:r>
      <w:r w:rsidR="00E94937" w:rsidRPr="00A60BBF">
        <w:rPr>
          <w:rFonts w:cs="Times New Roman"/>
        </w:rPr>
        <w:t xml:space="preserve"> </w:t>
      </w:r>
    </w:p>
    <w:p w14:paraId="24E665E4" w14:textId="0D1AE354" w:rsidR="0057056F" w:rsidRPr="00A60BBF" w:rsidRDefault="00E94937" w:rsidP="00E94937">
      <w:pPr>
        <w:pStyle w:val="NewNormal"/>
        <w:rPr>
          <w:rFonts w:cs="Times New Roman"/>
        </w:rPr>
      </w:pPr>
      <w:r w:rsidRPr="00A60BBF">
        <w:rPr>
          <w:rFonts w:cs="Times New Roman"/>
        </w:rPr>
        <w:t xml:space="preserve">Other than well control, MPD also assists in various other well integrity issues. The precise annular pressure control helps to make the well design simpler with lesser casing seats and cement jobs required. Secondly the induced losses into the formations are reduced, which helps to keep the well filled with mud at all times, reducing the risk for </w:t>
      </w:r>
      <w:r w:rsidR="0057056F" w:rsidRPr="00A60BBF">
        <w:rPr>
          <w:rFonts w:cs="Times New Roman"/>
        </w:rPr>
        <w:t xml:space="preserve">kicks into the well. </w:t>
      </w:r>
    </w:p>
    <w:p w14:paraId="4D9BC146" w14:textId="698050C1" w:rsidR="00C5253F" w:rsidRPr="00A60BBF" w:rsidRDefault="0057056F" w:rsidP="006603CC">
      <w:pPr>
        <w:pStyle w:val="NewNormal"/>
        <w:rPr>
          <w:rFonts w:cs="Times New Roman"/>
        </w:rPr>
      </w:pPr>
      <w:r w:rsidRPr="00A60BBF">
        <w:rPr>
          <w:rFonts w:cs="Times New Roman"/>
        </w:rPr>
        <w:t xml:space="preserve">Although MPD is relatively expensive but given the operational benefits and reduction in NPT due to losses or kicks, the application of MPD becomes justified. </w:t>
      </w:r>
      <w:r w:rsidR="00E94937" w:rsidRPr="00A60BBF">
        <w:rPr>
          <w:rFonts w:cs="Times New Roman"/>
        </w:rPr>
        <w:t>MPD is just one technology that helps in creating an unconvoluted environment.</w:t>
      </w:r>
      <w:r w:rsidRPr="00A60BBF">
        <w:rPr>
          <w:rFonts w:cs="Times New Roman"/>
        </w:rPr>
        <w:t xml:space="preserve"> There are many more technologies that can help towards making the task environment simpler. This i</w:t>
      </w:r>
      <w:r w:rsidR="00D904DD">
        <w:rPr>
          <w:rFonts w:cs="Times New Roman"/>
        </w:rPr>
        <w:t>n</w:t>
      </w:r>
      <w:r w:rsidRPr="00A60BBF">
        <w:rPr>
          <w:rFonts w:cs="Times New Roman"/>
        </w:rPr>
        <w:t xml:space="preserve"> return will also make the training and evaluation process more rigorous and effective, resulting in even better optimization of </w:t>
      </w:r>
      <w:r w:rsidR="00714357">
        <w:rPr>
          <w:rFonts w:cs="Times New Roman"/>
        </w:rPr>
        <w:t xml:space="preserve">safety and </w:t>
      </w:r>
      <w:r w:rsidR="000E6AA5">
        <w:rPr>
          <w:rFonts w:cs="Times New Roman"/>
        </w:rPr>
        <w:t>performance</w:t>
      </w:r>
      <w:r w:rsidRPr="00A60BBF">
        <w:rPr>
          <w:rFonts w:cs="Times New Roman"/>
        </w:rPr>
        <w:t xml:space="preserve">. </w:t>
      </w:r>
    </w:p>
    <w:p w14:paraId="098B5F67" w14:textId="4D649D6A" w:rsidR="00C5253F" w:rsidRDefault="00C5253F" w:rsidP="006603CC">
      <w:pPr>
        <w:pStyle w:val="NewNormal"/>
      </w:pPr>
    </w:p>
    <w:p w14:paraId="27F7B949" w14:textId="658BEDD3" w:rsidR="00A60BBF" w:rsidRDefault="00A60BBF" w:rsidP="006603CC">
      <w:pPr>
        <w:pStyle w:val="NewNormal"/>
      </w:pPr>
    </w:p>
    <w:p w14:paraId="442F9C5B" w14:textId="05D8F09E" w:rsidR="00A60BBF" w:rsidRDefault="00A60BBF" w:rsidP="006603CC">
      <w:pPr>
        <w:pStyle w:val="NewNormal"/>
      </w:pPr>
    </w:p>
    <w:p w14:paraId="6E9384E2" w14:textId="7FF5F401" w:rsidR="00A60BBF" w:rsidRDefault="00A60BBF" w:rsidP="006603CC">
      <w:pPr>
        <w:pStyle w:val="NewNormal"/>
      </w:pPr>
    </w:p>
    <w:p w14:paraId="199EC82C" w14:textId="7B71F28F" w:rsidR="000E6AA5" w:rsidRDefault="000E6AA5" w:rsidP="006603CC">
      <w:pPr>
        <w:pStyle w:val="NewNormal"/>
      </w:pPr>
    </w:p>
    <w:p w14:paraId="5D734917" w14:textId="2AC7DBFC" w:rsidR="000E6AA5" w:rsidRDefault="000E6AA5" w:rsidP="006603CC">
      <w:pPr>
        <w:pStyle w:val="NewNormal"/>
      </w:pPr>
    </w:p>
    <w:p w14:paraId="504F2A36" w14:textId="08134764" w:rsidR="000E6AA5" w:rsidRDefault="000E6AA5" w:rsidP="006603CC">
      <w:pPr>
        <w:pStyle w:val="NewNormal"/>
      </w:pPr>
    </w:p>
    <w:p w14:paraId="66A67EC6" w14:textId="77777777" w:rsidR="000E6AA5" w:rsidRDefault="000E6AA5" w:rsidP="006603CC">
      <w:pPr>
        <w:pStyle w:val="NewNormal"/>
      </w:pPr>
    </w:p>
    <w:p w14:paraId="35ACCCD4" w14:textId="75F52C5E" w:rsidR="00F265C7" w:rsidRDefault="00F265C7" w:rsidP="006603CC">
      <w:pPr>
        <w:pStyle w:val="NewNormal"/>
      </w:pPr>
    </w:p>
    <w:p w14:paraId="59B4096F" w14:textId="6ADAC7C1" w:rsidR="000E6AA5" w:rsidRDefault="000E6AA5" w:rsidP="006603CC">
      <w:pPr>
        <w:pStyle w:val="NewNormal"/>
      </w:pPr>
    </w:p>
    <w:p w14:paraId="662E2E8C" w14:textId="77777777" w:rsidR="000E6AA5" w:rsidRDefault="000E6AA5" w:rsidP="006603CC">
      <w:pPr>
        <w:pStyle w:val="NewNormal"/>
      </w:pPr>
    </w:p>
    <w:p w14:paraId="3E3DEA9D" w14:textId="03A99D3B" w:rsidR="00A040DB" w:rsidRDefault="00B16CDD" w:rsidP="00D904DD">
      <w:pPr>
        <w:pStyle w:val="MainHeading"/>
      </w:pPr>
      <w:bookmarkStart w:id="111" w:name="_Toc14778732"/>
      <w:r>
        <w:lastRenderedPageBreak/>
        <w:t>Summary and Implications</w:t>
      </w:r>
      <w:bookmarkEnd w:id="111"/>
    </w:p>
    <w:p w14:paraId="5444A0DB" w14:textId="08D004CE" w:rsidR="00F37A0B" w:rsidRDefault="00393053" w:rsidP="006E3310">
      <w:pPr>
        <w:pStyle w:val="NewNormal"/>
        <w:rPr>
          <w:rFonts w:cs="Times New Roman"/>
        </w:rPr>
      </w:pPr>
      <w:r w:rsidRPr="00A60BBF">
        <w:rPr>
          <w:rFonts w:cs="Times New Roman"/>
        </w:rPr>
        <w:t xml:space="preserve">This work presented the case on how well control and drilling safety can be optimized by integration of human factors. </w:t>
      </w:r>
      <w:r w:rsidR="00671407" w:rsidRPr="00A60BBF">
        <w:rPr>
          <w:rFonts w:cs="Times New Roman"/>
        </w:rPr>
        <w:t>We</w:t>
      </w:r>
      <w:r w:rsidR="008E5E57" w:rsidRPr="00A60BBF">
        <w:rPr>
          <w:rFonts w:cs="Times New Roman"/>
        </w:rPr>
        <w:t xml:space="preserve"> discussed </w:t>
      </w:r>
      <w:r w:rsidR="000D7418" w:rsidRPr="00A60BBF">
        <w:rPr>
          <w:rFonts w:cs="Times New Roman"/>
        </w:rPr>
        <w:t xml:space="preserve">how either by increasing the human computational abilities or by un-convoluting </w:t>
      </w:r>
      <w:r w:rsidR="00F37A0B">
        <w:rPr>
          <w:rFonts w:cs="Times New Roman"/>
        </w:rPr>
        <w:t xml:space="preserve">the </w:t>
      </w:r>
      <w:r w:rsidR="000D7418" w:rsidRPr="00A60BBF">
        <w:rPr>
          <w:rFonts w:cs="Times New Roman"/>
        </w:rPr>
        <w:t>task environment we can optimize the performance</w:t>
      </w:r>
      <w:r w:rsidR="00752224">
        <w:rPr>
          <w:rFonts w:cs="Times New Roman"/>
        </w:rPr>
        <w:t xml:space="preserve"> and safety</w:t>
      </w:r>
      <w:r w:rsidR="000D7418" w:rsidRPr="00A60BBF">
        <w:rPr>
          <w:rFonts w:cs="Times New Roman"/>
        </w:rPr>
        <w:t xml:space="preserve"> of the system. In that endeavor we </w:t>
      </w:r>
      <w:r w:rsidR="00671407" w:rsidRPr="00A60BBF">
        <w:rPr>
          <w:rFonts w:cs="Times New Roman"/>
        </w:rPr>
        <w:t>went through the tools like eye tracking and content analysis</w:t>
      </w:r>
      <w:r w:rsidR="000D7418" w:rsidRPr="00A60BBF">
        <w:rPr>
          <w:rFonts w:cs="Times New Roman"/>
        </w:rPr>
        <w:t xml:space="preserve"> to see how they</w:t>
      </w:r>
      <w:r w:rsidR="00671407" w:rsidRPr="00A60BBF">
        <w:rPr>
          <w:rFonts w:cs="Times New Roman"/>
        </w:rPr>
        <w:t xml:space="preserve"> can be incorporated</w:t>
      </w:r>
      <w:r w:rsidR="001420A0" w:rsidRPr="00A60BBF">
        <w:rPr>
          <w:rFonts w:cs="Times New Roman"/>
        </w:rPr>
        <w:t xml:space="preserve"> at various stages of planning and execution to reduce the risk of incidents. We discussed how they can act as a whistle blower </w:t>
      </w:r>
      <w:r w:rsidR="00013867" w:rsidRPr="00A60BBF">
        <w:rPr>
          <w:rFonts w:cs="Times New Roman"/>
        </w:rPr>
        <w:t xml:space="preserve">to nudge people towards risk averse attitude or </w:t>
      </w:r>
      <w:r w:rsidR="000720D6" w:rsidRPr="00A60BBF">
        <w:rPr>
          <w:rFonts w:cs="Times New Roman"/>
        </w:rPr>
        <w:t xml:space="preserve">how they can be </w:t>
      </w:r>
      <w:r w:rsidR="00F37A0B">
        <w:rPr>
          <w:rFonts w:cs="Times New Roman"/>
        </w:rPr>
        <w:t xml:space="preserve">of </w:t>
      </w:r>
      <w:r w:rsidR="00F37A0B" w:rsidRPr="00A60BBF">
        <w:rPr>
          <w:rFonts w:cs="Times New Roman"/>
        </w:rPr>
        <w:t>assist</w:t>
      </w:r>
      <w:r w:rsidR="00F37A0B">
        <w:rPr>
          <w:rFonts w:cs="Times New Roman"/>
        </w:rPr>
        <w:t>ances to</w:t>
      </w:r>
      <w:r w:rsidR="00013867" w:rsidRPr="00A60BBF">
        <w:rPr>
          <w:rFonts w:cs="Times New Roman"/>
        </w:rPr>
        <w:t xml:space="preserve"> cognitiv</w:t>
      </w:r>
      <w:r w:rsidR="000720D6" w:rsidRPr="00A60BBF">
        <w:rPr>
          <w:rFonts w:cs="Times New Roman"/>
        </w:rPr>
        <w:t>ely</w:t>
      </w:r>
      <w:r w:rsidR="00013867" w:rsidRPr="00A60BBF">
        <w:rPr>
          <w:rFonts w:cs="Times New Roman"/>
        </w:rPr>
        <w:t xml:space="preserve"> engineering</w:t>
      </w:r>
      <w:r w:rsidR="000720D6" w:rsidRPr="00A60BBF">
        <w:rPr>
          <w:rFonts w:cs="Times New Roman"/>
        </w:rPr>
        <w:t xml:space="preserve"> the displays systems</w:t>
      </w:r>
      <w:r w:rsidR="00013867" w:rsidRPr="00A60BBF">
        <w:rPr>
          <w:rFonts w:cs="Times New Roman"/>
        </w:rPr>
        <w:t xml:space="preserve">. </w:t>
      </w:r>
    </w:p>
    <w:p w14:paraId="0CE91579" w14:textId="7D5AEAEF" w:rsidR="00146DDA" w:rsidRDefault="00013867" w:rsidP="006E3310">
      <w:pPr>
        <w:pStyle w:val="NewNormal"/>
        <w:rPr>
          <w:rFonts w:cs="Times New Roman"/>
        </w:rPr>
      </w:pPr>
      <w:r w:rsidRPr="00A60BBF">
        <w:rPr>
          <w:rFonts w:cs="Times New Roman"/>
        </w:rPr>
        <w:t xml:space="preserve">In terms of increasing the computational abilities of the actor, </w:t>
      </w:r>
      <w:r w:rsidR="00D904DD">
        <w:rPr>
          <w:rFonts w:cs="Times New Roman"/>
        </w:rPr>
        <w:t>eye tracking and content analysis</w:t>
      </w:r>
      <w:r w:rsidRPr="00A60BBF">
        <w:rPr>
          <w:rFonts w:cs="Times New Roman"/>
        </w:rPr>
        <w:t xml:space="preserve"> can be incorporated into the current well control training and evaluation </w:t>
      </w:r>
      <w:r w:rsidR="00F37A0B">
        <w:rPr>
          <w:rFonts w:cs="Times New Roman"/>
        </w:rPr>
        <w:t xml:space="preserve">criteria </w:t>
      </w:r>
      <w:r w:rsidRPr="00A60BBF">
        <w:rPr>
          <w:rFonts w:cs="Times New Roman"/>
        </w:rPr>
        <w:t>with very little to no change in the current infrastructure.</w:t>
      </w:r>
      <w:r w:rsidR="002D3EAC">
        <w:rPr>
          <w:rFonts w:cs="Times New Roman"/>
        </w:rPr>
        <w:t xml:space="preserve"> </w:t>
      </w:r>
      <w:r w:rsidR="00FE65B4">
        <w:rPr>
          <w:rFonts w:cs="Times New Roman"/>
        </w:rPr>
        <w:t>The figure 3</w:t>
      </w:r>
      <w:r w:rsidR="00371706">
        <w:rPr>
          <w:rFonts w:cs="Times New Roman"/>
        </w:rPr>
        <w:t>9</w:t>
      </w:r>
      <w:r w:rsidR="00FE65B4">
        <w:rPr>
          <w:rFonts w:cs="Times New Roman"/>
        </w:rPr>
        <w:t xml:space="preserve"> presents the optimized simulation based evaluation criteria based on the</w:t>
      </w:r>
      <w:r w:rsidR="00146DDA">
        <w:rPr>
          <w:rFonts w:cs="Times New Roman"/>
        </w:rPr>
        <w:t xml:space="preserve"> several </w:t>
      </w:r>
      <w:r w:rsidR="00F77F97">
        <w:rPr>
          <w:rFonts w:cs="Times New Roman"/>
        </w:rPr>
        <w:t>implications</w:t>
      </w:r>
      <w:r w:rsidR="00146DDA">
        <w:rPr>
          <w:rFonts w:cs="Times New Roman"/>
        </w:rPr>
        <w:t xml:space="preserve"> </w:t>
      </w:r>
      <w:r w:rsidR="00F77F97">
        <w:rPr>
          <w:rFonts w:cs="Times New Roman"/>
        </w:rPr>
        <w:t>of having such tools as a part of the process:</w:t>
      </w:r>
    </w:p>
    <w:p w14:paraId="06D0C5F2" w14:textId="77777777" w:rsidR="00146DDA" w:rsidRDefault="00146DDA" w:rsidP="00146DDA">
      <w:pPr>
        <w:pStyle w:val="NewNormal"/>
        <w:numPr>
          <w:ilvl w:val="0"/>
          <w:numId w:val="23"/>
        </w:numPr>
      </w:pPr>
      <w:r>
        <w:t xml:space="preserve">The insights from these tools can be used to trace the reason behind particular performance. This can assist in providing the targeted feedback to the participant to make the learning process more efficient.  </w:t>
      </w:r>
    </w:p>
    <w:p w14:paraId="124695BB" w14:textId="77777777" w:rsidR="00146DDA" w:rsidRDefault="00146DDA" w:rsidP="00146DDA">
      <w:pPr>
        <w:pStyle w:val="NewNormal"/>
        <w:numPr>
          <w:ilvl w:val="0"/>
          <w:numId w:val="23"/>
        </w:numPr>
      </w:pPr>
      <w:r>
        <w:t xml:space="preserve">The insights from these tools can help in tracking the progress of the candidates. Comparison of successive plots (heat/gaze/semantic) can reveal the degree of improvements in the participant’s performance.  </w:t>
      </w:r>
    </w:p>
    <w:p w14:paraId="38EADEFB" w14:textId="77777777" w:rsidR="00146DDA" w:rsidRDefault="00146DDA" w:rsidP="00146DDA">
      <w:pPr>
        <w:pStyle w:val="NewNormal"/>
        <w:numPr>
          <w:ilvl w:val="0"/>
          <w:numId w:val="23"/>
        </w:numPr>
      </w:pPr>
      <w:r>
        <w:t xml:space="preserve">The fixation data can allow us to do a direct quantitative comparison of performance with that of an expert. This can help towards training candidates till they closely match performance levels of an expert. </w:t>
      </w:r>
    </w:p>
    <w:p w14:paraId="257917EE" w14:textId="28E55D40" w:rsidR="00146DDA" w:rsidRDefault="00146DDA" w:rsidP="00146DDA">
      <w:pPr>
        <w:pStyle w:val="NewNormal"/>
        <w:numPr>
          <w:ilvl w:val="0"/>
          <w:numId w:val="23"/>
        </w:numPr>
      </w:pPr>
      <w:r>
        <w:t xml:space="preserve">Qualitative levels of different psychological states can help in identifying the degree of confidence/confusion the participant experienced during the simulation. This can help towards reducing the amount of muddled state that ends up on the rig site.   </w:t>
      </w:r>
    </w:p>
    <w:p w14:paraId="19F06AB9" w14:textId="77777777" w:rsidR="00F77F97" w:rsidRDefault="00F77F97" w:rsidP="00F77F97">
      <w:pPr>
        <w:pStyle w:val="NewNormal"/>
        <w:numPr>
          <w:ilvl w:val="0"/>
          <w:numId w:val="23"/>
        </w:numPr>
      </w:pPr>
      <w:r>
        <w:lastRenderedPageBreak/>
        <w:t xml:space="preserve">These insights can help in improving the binary evaluation criteria, as benchmark results of expert can be used to measure the level of performance. This can add an additional sieve to optimize the evaluation criteria.   </w:t>
      </w:r>
    </w:p>
    <w:p w14:paraId="23762B8B" w14:textId="60F8E5BC" w:rsidR="00671407" w:rsidRDefault="00E26E47" w:rsidP="008E5E57">
      <w:pPr>
        <w:pStyle w:val="NewNormal"/>
        <w:ind w:firstLine="0"/>
        <w:jc w:val="center"/>
      </w:pPr>
      <w:r>
        <w:rPr>
          <w:noProof/>
        </w:rPr>
        <w:drawing>
          <wp:inline distT="0" distB="0" distL="0" distR="0" wp14:anchorId="69B5B233" wp14:editId="6A6D616B">
            <wp:extent cx="3028315" cy="4498975"/>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4">
                      <a:extLst>
                        <a:ext uri="{28A0092B-C50C-407E-A947-70E740481C1C}">
                          <a14:useLocalDpi xmlns:a14="http://schemas.microsoft.com/office/drawing/2010/main" val="0"/>
                        </a:ext>
                      </a:extLst>
                    </a:blip>
                    <a:srcRect t="44201" b="1120"/>
                    <a:stretch/>
                  </pic:blipFill>
                  <pic:spPr bwMode="auto">
                    <a:xfrm>
                      <a:off x="0" y="0"/>
                      <a:ext cx="3028950" cy="4499918"/>
                    </a:xfrm>
                    <a:prstGeom prst="rect">
                      <a:avLst/>
                    </a:prstGeom>
                    <a:noFill/>
                    <a:ln>
                      <a:noFill/>
                    </a:ln>
                    <a:extLst>
                      <a:ext uri="{53640926-AAD7-44D8-BBD7-CCE9431645EC}">
                        <a14:shadowObscured xmlns:a14="http://schemas.microsoft.com/office/drawing/2010/main"/>
                      </a:ext>
                    </a:extLst>
                  </pic:spPr>
                </pic:pic>
              </a:graphicData>
            </a:graphic>
          </wp:inline>
        </w:drawing>
      </w:r>
    </w:p>
    <w:p w14:paraId="0005320A" w14:textId="311B6087" w:rsidR="008866AA" w:rsidRDefault="00671407" w:rsidP="00A60BBF">
      <w:pPr>
        <w:pStyle w:val="Caption"/>
      </w:pPr>
      <w:bookmarkStart w:id="112" w:name="_Toc15299876"/>
      <w:r>
        <w:t xml:space="preserve">Figure </w:t>
      </w:r>
      <w:fldSimple w:instr=" SEQ Figure \* ARABIC ">
        <w:r w:rsidR="00F4316F">
          <w:rPr>
            <w:noProof/>
          </w:rPr>
          <w:t>39</w:t>
        </w:r>
      </w:fldSimple>
      <w:r w:rsidR="008E5E57">
        <w:t xml:space="preserve">: Proposed well control training and evaluation criteria </w:t>
      </w:r>
      <w:r w:rsidR="00DD2080">
        <w:fldChar w:fldCharType="begin"/>
      </w:r>
      <w:r w:rsidR="00DD2080">
        <w:instrText xml:space="preserve"> ADDIN EN.CITE &lt;EndNote&gt;&lt;Cite&gt;&lt;Author&gt;Naqvi&lt;/Author&gt;&lt;Year&gt;2018&lt;/Year&gt;&lt;RecNum&gt;195&lt;/RecNum&gt;&lt;DisplayText&gt;(Naqvi et al. 2018)&lt;/DisplayText&gt;&lt;record&gt;&lt;rec-number&gt;195&lt;/rec-number&gt;&lt;foreign-keys&gt;&lt;key app="EN" db-id="tszt2est5wstfoef0w8pr9vprvss5t55xszs" timestamp="1542668341"&gt;195&lt;/key&gt;&lt;/foreign-keys&gt;&lt;ref-type name="Journal Article"&gt;17&lt;/ref-type&gt;&lt;contributors&gt;&lt;authors&gt;&lt;author&gt;Naqvi, Syed Ali Mehdi&lt;/author&gt;&lt;author&gt;Raza, Muhammad&lt;/author&gt;&lt;author&gt;Ybarra, Vincent T&lt;/author&gt;&lt;author&gt;Salehi, Saeed&lt;/author&gt;&lt;author&gt;Teodoriu, Catalin&lt;/author&gt;&lt;/authors&gt;&lt;/contributors&gt;&lt;titles&gt;&lt;title&gt;Using Content Analysis through Simulation-Based Training for Offshore Drilling Operations: Implications for Process Safety&lt;/title&gt;&lt;secondary-title&gt;Process Safety and Environmental Protection&lt;/secondary-title&gt;&lt;/titles&gt;&lt;periodical&gt;&lt;full-title&gt;Process Safety and Environmental Protection&lt;/full-title&gt;&lt;/periodical&gt;&lt;dates&gt;&lt;year&gt;2018&lt;/year&gt;&lt;/dates&gt;&lt;isbn&gt;0957-5820&lt;/isbn&gt;&lt;urls&gt;&lt;/urls&gt;&lt;/record&gt;&lt;/Cite&gt;&lt;/EndNote&gt;</w:instrText>
      </w:r>
      <w:r w:rsidR="00DD2080">
        <w:fldChar w:fldCharType="separate"/>
      </w:r>
      <w:r w:rsidR="00DD2080">
        <w:rPr>
          <w:noProof/>
        </w:rPr>
        <w:t>(Naqvi et al. 2018)</w:t>
      </w:r>
      <w:bookmarkEnd w:id="112"/>
      <w:r w:rsidR="00DD2080">
        <w:fldChar w:fldCharType="end"/>
      </w:r>
    </w:p>
    <w:p w14:paraId="27C772FA" w14:textId="77777777" w:rsidR="000A5D50" w:rsidRDefault="00FE65B4" w:rsidP="00FE65B4">
      <w:pPr>
        <w:pStyle w:val="NewNormal"/>
        <w:rPr>
          <w:rFonts w:cs="Times New Roman"/>
        </w:rPr>
      </w:pPr>
      <w:r w:rsidRPr="00A60BBF">
        <w:rPr>
          <w:rFonts w:cs="Times New Roman"/>
        </w:rPr>
        <w:t>On the task environment aspect, we see how MPD can allow us to create relatively unconvoluted task environment by using the dynamic well control technique.</w:t>
      </w:r>
      <w:r w:rsidR="00852C80">
        <w:rPr>
          <w:rFonts w:cs="Times New Roman"/>
        </w:rPr>
        <w:t xml:space="preserve"> As compared to conventional well control </w:t>
      </w:r>
      <w:r w:rsidR="000A5D50">
        <w:rPr>
          <w:rFonts w:cs="Times New Roman"/>
        </w:rPr>
        <w:t xml:space="preserve">methods, </w:t>
      </w:r>
      <w:r w:rsidR="00852C80">
        <w:rPr>
          <w:rFonts w:cs="Times New Roman"/>
        </w:rPr>
        <w:t>the implications o</w:t>
      </w:r>
      <w:r w:rsidR="000A5D50">
        <w:rPr>
          <w:rFonts w:cs="Times New Roman"/>
        </w:rPr>
        <w:t>n the task environment are summarized as:</w:t>
      </w:r>
    </w:p>
    <w:p w14:paraId="2992A621" w14:textId="77777777" w:rsidR="000A5D50" w:rsidRDefault="000A5D50" w:rsidP="000A5D50">
      <w:pPr>
        <w:pStyle w:val="NewNormal"/>
        <w:numPr>
          <w:ilvl w:val="0"/>
          <w:numId w:val="25"/>
        </w:numPr>
      </w:pPr>
      <w:r>
        <w:t>Zero non drilling time</w:t>
      </w:r>
    </w:p>
    <w:p w14:paraId="79FC1A80" w14:textId="77777777" w:rsidR="000A5D50" w:rsidRDefault="000A5D50" w:rsidP="000A5D50">
      <w:pPr>
        <w:pStyle w:val="NewNormal"/>
        <w:numPr>
          <w:ilvl w:val="0"/>
          <w:numId w:val="25"/>
        </w:numPr>
      </w:pPr>
      <w:r>
        <w:t>BOP remains shut the entire time</w:t>
      </w:r>
    </w:p>
    <w:p w14:paraId="57918A86" w14:textId="77777777" w:rsidR="000A5D50" w:rsidRDefault="000A5D50" w:rsidP="000A5D50">
      <w:pPr>
        <w:pStyle w:val="NewNormal"/>
        <w:numPr>
          <w:ilvl w:val="0"/>
          <w:numId w:val="25"/>
        </w:numPr>
      </w:pPr>
      <w:r>
        <w:lastRenderedPageBreak/>
        <w:t>Returns directed away from the rig floor</w:t>
      </w:r>
    </w:p>
    <w:p w14:paraId="057C116C" w14:textId="77777777" w:rsidR="000A5D50" w:rsidRDefault="000A5D50" w:rsidP="000A5D50">
      <w:pPr>
        <w:pStyle w:val="NewNormal"/>
        <w:numPr>
          <w:ilvl w:val="0"/>
          <w:numId w:val="25"/>
        </w:numPr>
      </w:pPr>
      <w:r>
        <w:t>Reservoir influx can be instantaneously stopped by increasing back pressure</w:t>
      </w:r>
    </w:p>
    <w:p w14:paraId="03B50E71" w14:textId="77777777" w:rsidR="000A5D50" w:rsidRDefault="000A5D50" w:rsidP="000A5D50">
      <w:pPr>
        <w:pStyle w:val="NewNormal"/>
        <w:numPr>
          <w:ilvl w:val="0"/>
          <w:numId w:val="25"/>
        </w:numPr>
      </w:pPr>
      <w:r>
        <w:t>No need to wait for SIDPP to stabilize</w:t>
      </w:r>
    </w:p>
    <w:p w14:paraId="53F7ACFD" w14:textId="77777777" w:rsidR="000A5D50" w:rsidRDefault="000A5D50" w:rsidP="000A5D50">
      <w:pPr>
        <w:pStyle w:val="NewNormal"/>
        <w:numPr>
          <w:ilvl w:val="0"/>
          <w:numId w:val="25"/>
        </w:numPr>
      </w:pPr>
      <w:r>
        <w:t>No need to perform long kill sheet calculations</w:t>
      </w:r>
    </w:p>
    <w:p w14:paraId="5FB438A1" w14:textId="77777777" w:rsidR="000A5D50" w:rsidRDefault="000A5D50" w:rsidP="000A5D50">
      <w:pPr>
        <w:pStyle w:val="NewNormal"/>
        <w:numPr>
          <w:ilvl w:val="0"/>
          <w:numId w:val="25"/>
        </w:numPr>
      </w:pPr>
      <w:r>
        <w:t>No need to prepare kill mud</w:t>
      </w:r>
    </w:p>
    <w:p w14:paraId="1FED66B6" w14:textId="77777777" w:rsidR="000A5D50" w:rsidRDefault="000A5D50" w:rsidP="000A5D50">
      <w:pPr>
        <w:pStyle w:val="NewNormal"/>
        <w:numPr>
          <w:ilvl w:val="0"/>
          <w:numId w:val="25"/>
        </w:numPr>
      </w:pPr>
      <w:r>
        <w:t>No need to pump at slow circulating rates</w:t>
      </w:r>
    </w:p>
    <w:p w14:paraId="718A0F02" w14:textId="77777777" w:rsidR="000A5D50" w:rsidRDefault="000A5D50" w:rsidP="000A5D50">
      <w:pPr>
        <w:pStyle w:val="NewNormal"/>
        <w:numPr>
          <w:ilvl w:val="0"/>
          <w:numId w:val="25"/>
        </w:numPr>
      </w:pPr>
      <w:r>
        <w:t>Continue pumping at same higher flowrate</w:t>
      </w:r>
    </w:p>
    <w:p w14:paraId="586EB716" w14:textId="77777777" w:rsidR="000A5D50" w:rsidRDefault="000A5D50" w:rsidP="000A5D50">
      <w:pPr>
        <w:pStyle w:val="NewNormal"/>
        <w:numPr>
          <w:ilvl w:val="0"/>
          <w:numId w:val="25"/>
        </w:numPr>
      </w:pPr>
      <w:r>
        <w:t xml:space="preserve">Kick circulated out of well in less time </w:t>
      </w:r>
    </w:p>
    <w:p w14:paraId="2A72AE78" w14:textId="77777777" w:rsidR="000A5D50" w:rsidRDefault="000A5D50" w:rsidP="000A5D50">
      <w:pPr>
        <w:pStyle w:val="NewNormal"/>
        <w:numPr>
          <w:ilvl w:val="0"/>
          <w:numId w:val="25"/>
        </w:numPr>
      </w:pPr>
      <w:r>
        <w:t>No need to displace the system with new kill mud</w:t>
      </w:r>
    </w:p>
    <w:p w14:paraId="588C5D36" w14:textId="513CCCC6" w:rsidR="000A5D50" w:rsidRDefault="00DD2080" w:rsidP="00FE65B4">
      <w:pPr>
        <w:pStyle w:val="NewNormal"/>
        <w:rPr>
          <w:rFonts w:cs="Times New Roman"/>
        </w:rPr>
      </w:pPr>
      <w:r>
        <w:rPr>
          <w:rFonts w:cs="Times New Roman"/>
        </w:rPr>
        <w:t xml:space="preserve">Given these implications, the well control can be a shorter, safer, less fearful and a lesser demanding task physically and mentally. This along with better human computational abilities can create a pleasant harmony to extract the optimum performance with a lesser risk of human error.  </w:t>
      </w:r>
    </w:p>
    <w:p w14:paraId="2488A405" w14:textId="3F8AB288" w:rsidR="00DD2080" w:rsidRDefault="00DD2080" w:rsidP="00FE65B4">
      <w:pPr>
        <w:pStyle w:val="NewNormal"/>
        <w:rPr>
          <w:rFonts w:cs="Times New Roman"/>
        </w:rPr>
      </w:pPr>
    </w:p>
    <w:p w14:paraId="46EFE09A" w14:textId="7B883B93" w:rsidR="00DD2080" w:rsidRDefault="00DD2080" w:rsidP="00FE65B4">
      <w:pPr>
        <w:pStyle w:val="NewNormal"/>
        <w:rPr>
          <w:rFonts w:cs="Times New Roman"/>
        </w:rPr>
      </w:pPr>
    </w:p>
    <w:p w14:paraId="3462691E" w14:textId="3E678156" w:rsidR="00DD2080" w:rsidRDefault="00DD2080" w:rsidP="00FE65B4">
      <w:pPr>
        <w:pStyle w:val="NewNormal"/>
        <w:rPr>
          <w:rFonts w:cs="Times New Roman"/>
        </w:rPr>
      </w:pPr>
    </w:p>
    <w:p w14:paraId="23D98720" w14:textId="6B21AA05" w:rsidR="00DD2080" w:rsidRDefault="00DD2080" w:rsidP="00FE65B4">
      <w:pPr>
        <w:pStyle w:val="NewNormal"/>
        <w:rPr>
          <w:rFonts w:cs="Times New Roman"/>
        </w:rPr>
      </w:pPr>
    </w:p>
    <w:p w14:paraId="05846207" w14:textId="42B162B6" w:rsidR="00DD2080" w:rsidRDefault="00DD2080" w:rsidP="00FE65B4">
      <w:pPr>
        <w:pStyle w:val="NewNormal"/>
        <w:rPr>
          <w:rFonts w:cs="Times New Roman"/>
        </w:rPr>
      </w:pPr>
    </w:p>
    <w:p w14:paraId="2A24B47D" w14:textId="5D2CE71D" w:rsidR="00DD2080" w:rsidRDefault="00DD2080" w:rsidP="00FE65B4">
      <w:pPr>
        <w:pStyle w:val="NewNormal"/>
        <w:rPr>
          <w:rFonts w:cs="Times New Roman"/>
        </w:rPr>
      </w:pPr>
    </w:p>
    <w:p w14:paraId="1EAB3D39" w14:textId="2A586696" w:rsidR="00DD2080" w:rsidRDefault="00DD2080" w:rsidP="00FE65B4">
      <w:pPr>
        <w:pStyle w:val="NewNormal"/>
        <w:rPr>
          <w:rFonts w:cs="Times New Roman"/>
        </w:rPr>
      </w:pPr>
    </w:p>
    <w:p w14:paraId="1C6448C8" w14:textId="4E48F4A6" w:rsidR="00DD2080" w:rsidRDefault="00DD2080" w:rsidP="00FE65B4">
      <w:pPr>
        <w:pStyle w:val="NewNormal"/>
        <w:rPr>
          <w:rFonts w:cs="Times New Roman"/>
        </w:rPr>
      </w:pPr>
    </w:p>
    <w:p w14:paraId="5FDE75E5" w14:textId="745DBA1D" w:rsidR="00DD2080" w:rsidRDefault="00DD2080" w:rsidP="00FE65B4">
      <w:pPr>
        <w:pStyle w:val="NewNormal"/>
        <w:rPr>
          <w:rFonts w:cs="Times New Roman"/>
        </w:rPr>
      </w:pPr>
    </w:p>
    <w:p w14:paraId="4AB9E844" w14:textId="77777777" w:rsidR="00DD2080" w:rsidRDefault="00DD2080" w:rsidP="00FE65B4">
      <w:pPr>
        <w:pStyle w:val="NewNormal"/>
        <w:rPr>
          <w:rFonts w:cs="Times New Roman"/>
        </w:rPr>
      </w:pPr>
    </w:p>
    <w:p w14:paraId="14C83F0B" w14:textId="7BA77425" w:rsidR="00D904DD" w:rsidRDefault="00D904DD" w:rsidP="00D904DD">
      <w:pPr>
        <w:pStyle w:val="MainHeading"/>
      </w:pPr>
      <w:bookmarkStart w:id="113" w:name="_Toc12059505"/>
      <w:bookmarkStart w:id="114" w:name="_Toc12059506"/>
      <w:bookmarkStart w:id="115" w:name="_Toc14778733"/>
      <w:bookmarkEnd w:id="113"/>
      <w:bookmarkEnd w:id="114"/>
      <w:r>
        <w:lastRenderedPageBreak/>
        <w:t>Conclusion</w:t>
      </w:r>
      <w:bookmarkEnd w:id="115"/>
    </w:p>
    <w:p w14:paraId="2718040A" w14:textId="70457D00" w:rsidR="00AF1BE4" w:rsidRDefault="00184701" w:rsidP="00752224">
      <w:pPr>
        <w:pStyle w:val="NewNormal"/>
      </w:pPr>
      <w:r>
        <w:t>T</w:t>
      </w:r>
      <w:r w:rsidR="00346D5F">
        <w:t xml:space="preserve">he </w:t>
      </w:r>
      <w:r w:rsidR="00AA10EB">
        <w:t>stats have highlighted the large footprint of human factors in</w:t>
      </w:r>
      <w:r w:rsidR="00346D5F">
        <w:t xml:space="preserve"> recent</w:t>
      </w:r>
      <w:r w:rsidR="00AA10EB">
        <w:t xml:space="preserve"> </w:t>
      </w:r>
      <w:r>
        <w:t xml:space="preserve">incidents in the </w:t>
      </w:r>
      <w:r w:rsidR="00AA10EB">
        <w:t>oil and gas industry.</w:t>
      </w:r>
      <w:r w:rsidR="00346D5F">
        <w:t xml:space="preserve"> With well control incidents being the most catastrophic</w:t>
      </w:r>
      <w:r>
        <w:t xml:space="preserve">, it is still largely dependent on optimal human performance. From kick detection, control and circulation, humans are required to perform under stress and fatigue with no room for error.  To optimize human performance, this study presented </w:t>
      </w:r>
      <w:r w:rsidR="00583556">
        <w:t>a dual approach involving human</w:t>
      </w:r>
      <w:r w:rsidR="002B456F">
        <w:t>s</w:t>
      </w:r>
      <w:r w:rsidR="00583556">
        <w:t xml:space="preserve"> and </w:t>
      </w:r>
      <w:r w:rsidR="002B456F">
        <w:t xml:space="preserve">the system they operate in. The work was built around how </w:t>
      </w:r>
      <w:r w:rsidR="00AF1BE4">
        <w:t xml:space="preserve">the human abilities can be enhanced through better trainings, while at the other end the task environment can be simplified and made less challenging to optimize safety and performance.  </w:t>
      </w:r>
    </w:p>
    <w:p w14:paraId="69034EA4" w14:textId="5CFFBA6A" w:rsidR="00D4118D" w:rsidRDefault="009674F6" w:rsidP="00D904DD">
      <w:pPr>
        <w:pStyle w:val="NewNormal"/>
      </w:pPr>
      <w:r>
        <w:t xml:space="preserve">The need for better training and evaluation of rig crew to reduce well control incidents in the future was highlighted in </w:t>
      </w:r>
      <w:r w:rsidR="008E734E">
        <w:t>s</w:t>
      </w:r>
      <w:r w:rsidR="00AA10EB">
        <w:t>everal post Macondo reports</w:t>
      </w:r>
      <w:r w:rsidR="008E734E">
        <w:t xml:space="preserve"> and analysis</w:t>
      </w:r>
      <w:r w:rsidR="00AA10EB">
        <w:t>.</w:t>
      </w:r>
      <w:r w:rsidR="001B5EEB">
        <w:t xml:space="preserve"> In that endeavor we analyzed how tools like eye tracking and content analysis can be incorporated in the current training and evaluation setup. </w:t>
      </w:r>
      <w:r w:rsidR="007816AE">
        <w:t xml:space="preserve">Well control </w:t>
      </w:r>
      <w:r w:rsidR="005D7D2E">
        <w:t xml:space="preserve">and routine </w:t>
      </w:r>
      <w:r w:rsidR="00A55670">
        <w:t xml:space="preserve">drilling exercises were designed on DrillSim 50 and virtual reality drilling simulators to validate these tools. </w:t>
      </w:r>
      <w:r w:rsidR="00703DDF">
        <w:t xml:space="preserve">From analysis we found that these techniques can reveal several insights which are not available in the current binary evaluation criteria in practice. </w:t>
      </w:r>
      <w:r w:rsidR="00B0451E">
        <w:t>Although not limited to</w:t>
      </w:r>
      <w:r>
        <w:t xml:space="preserve">, the insights can help in targeted feedback for efficient learning. The various data plots can provide one look pictorial summaries of the </w:t>
      </w:r>
      <w:r w:rsidR="00A73342">
        <w:t xml:space="preserve">performance and can be used to measure progress. The fixation data </w:t>
      </w:r>
      <w:r w:rsidR="00D4118D">
        <w:t xml:space="preserve">on participants can be compared with those of an expert can provide quantitative measure of difference from expert performance. </w:t>
      </w:r>
    </w:p>
    <w:p w14:paraId="1B00E1D6" w14:textId="77777777" w:rsidR="00DD2582" w:rsidRDefault="00A73342" w:rsidP="009774ED">
      <w:pPr>
        <w:pStyle w:val="NewNormal"/>
      </w:pPr>
      <w:r>
        <w:t xml:space="preserve"> </w:t>
      </w:r>
      <w:r w:rsidR="009674F6">
        <w:t xml:space="preserve">    </w:t>
      </w:r>
      <w:r w:rsidR="00B74FDA">
        <w:t>Similarly, human factors being an interaction of human with the</w:t>
      </w:r>
      <w:r w:rsidR="003B0267">
        <w:t xml:space="preserve"> elements of the system</w:t>
      </w:r>
      <w:r w:rsidR="00B74FDA">
        <w:t xml:space="preserve">, the un-convolution of the </w:t>
      </w:r>
      <w:r w:rsidR="003B0267">
        <w:t xml:space="preserve">task environment </w:t>
      </w:r>
      <w:r w:rsidR="00B74FDA">
        <w:t xml:space="preserve">becomes equally important to optimize this interaction. For this cause, </w:t>
      </w:r>
      <w:r w:rsidR="003B0267">
        <w:t xml:space="preserve">the application of dynamic well control through MPD was </w:t>
      </w:r>
      <w:r w:rsidR="009774ED">
        <w:t>analyzed</w:t>
      </w:r>
      <w:r w:rsidR="003B0267">
        <w:t xml:space="preserve"> and compared with a </w:t>
      </w:r>
      <w:r w:rsidR="00B74FDA">
        <w:t xml:space="preserve">conventional well control environment </w:t>
      </w:r>
      <w:r w:rsidR="003B0267">
        <w:t xml:space="preserve">on the DrillSim 50 simulator. </w:t>
      </w:r>
      <w:r w:rsidR="00B24026">
        <w:t xml:space="preserve">The results show that the </w:t>
      </w:r>
      <w:r w:rsidR="00B74FDA">
        <w:t>task environment was simplified in several ways to optimize the performance and safety</w:t>
      </w:r>
      <w:r w:rsidR="00B24026">
        <w:t xml:space="preserve"> during a well control event</w:t>
      </w:r>
      <w:r w:rsidR="00B74FDA">
        <w:t xml:space="preserve">. The MPD </w:t>
      </w:r>
      <w:r w:rsidR="00B24026">
        <w:t xml:space="preserve">always allowed to keep the well shut due to the close loop application and </w:t>
      </w:r>
      <w:r w:rsidR="00B74FDA">
        <w:t xml:space="preserve">in case of an influx, </w:t>
      </w:r>
      <w:r w:rsidR="00B24026">
        <w:t>allowed</w:t>
      </w:r>
      <w:r w:rsidR="00B74FDA">
        <w:t xml:space="preserve"> for</w:t>
      </w:r>
      <w:r w:rsidR="00B24026">
        <w:t xml:space="preserve"> a</w:t>
      </w:r>
      <w:r w:rsidR="00B74FDA">
        <w:t xml:space="preserve"> timely detection</w:t>
      </w:r>
      <w:r w:rsidR="009774ED">
        <w:t xml:space="preserve"> of kick</w:t>
      </w:r>
      <w:r w:rsidR="00B24026">
        <w:t xml:space="preserve">. </w:t>
      </w:r>
      <w:r w:rsidR="009774ED">
        <w:t>No lengthy kill sheet calculations were required, and t</w:t>
      </w:r>
      <w:r w:rsidR="00B24026">
        <w:t>he</w:t>
      </w:r>
      <w:r w:rsidR="009774ED">
        <w:t xml:space="preserve"> BHP was precisely increased through the choke. The pumping and drilling continued at the same rate and the kick was out of the well without any stops or the need for a kill mud.  </w:t>
      </w:r>
    </w:p>
    <w:p w14:paraId="1A5DE48F" w14:textId="15527EC2" w:rsidR="009774ED" w:rsidRDefault="00DD2582" w:rsidP="009774ED">
      <w:pPr>
        <w:pStyle w:val="NewNormal"/>
      </w:pPr>
      <w:r>
        <w:lastRenderedPageBreak/>
        <w:t xml:space="preserve">Together the better abilities of the crew and simplified task environment, the interaction between the elements of the system and the human can be optimized achieving enhanced safety and performance. </w:t>
      </w:r>
      <w:r w:rsidR="009774ED">
        <w:t xml:space="preserve">   </w:t>
      </w:r>
    </w:p>
    <w:p w14:paraId="6EF08A94" w14:textId="7A79E9B0" w:rsidR="003A1D54" w:rsidRDefault="003A1D54" w:rsidP="00233FDF"/>
    <w:p w14:paraId="3207054A" w14:textId="2DDF7F9A" w:rsidR="003A1D54" w:rsidRDefault="003A1D54" w:rsidP="00233FDF"/>
    <w:p w14:paraId="722EFC07" w14:textId="0650AF3C" w:rsidR="003A1D54" w:rsidRDefault="003A1D54" w:rsidP="00233FDF"/>
    <w:p w14:paraId="605F4279" w14:textId="63EABC19" w:rsidR="003A1D54" w:rsidRDefault="003A1D54" w:rsidP="00233FDF"/>
    <w:p w14:paraId="3F3F04FE" w14:textId="775A2B11" w:rsidR="003A1D54" w:rsidRDefault="003A1D54" w:rsidP="00233FDF"/>
    <w:p w14:paraId="5933192B" w14:textId="3993BB39" w:rsidR="003A1D54" w:rsidRDefault="003A1D54" w:rsidP="00233FDF"/>
    <w:p w14:paraId="73825138" w14:textId="6F2766EB" w:rsidR="003A1D54" w:rsidRDefault="003A1D54" w:rsidP="00233FDF"/>
    <w:p w14:paraId="55A42D98" w14:textId="63C8987A" w:rsidR="003A1D54" w:rsidRDefault="003A1D54" w:rsidP="00233FDF"/>
    <w:p w14:paraId="218E5AD6" w14:textId="0DDED861" w:rsidR="003A1D54" w:rsidRDefault="003A1D54" w:rsidP="00233FDF"/>
    <w:p w14:paraId="391FBB3C" w14:textId="5EBEFCD0" w:rsidR="003A1D54" w:rsidRDefault="003A1D54" w:rsidP="00233FDF"/>
    <w:p w14:paraId="5FF5AA47" w14:textId="026E8E02" w:rsidR="003A1D54" w:rsidRDefault="003A1D54" w:rsidP="00233FDF"/>
    <w:p w14:paraId="664AA33D" w14:textId="67318C5B" w:rsidR="003A1D54" w:rsidRDefault="003A1D54" w:rsidP="00233FDF"/>
    <w:p w14:paraId="72E25F44" w14:textId="716D963B" w:rsidR="0044290B" w:rsidRDefault="0044290B" w:rsidP="00233FDF"/>
    <w:p w14:paraId="1429503E" w14:textId="0FF82947" w:rsidR="0044290B" w:rsidRDefault="0044290B" w:rsidP="00233FDF"/>
    <w:p w14:paraId="3E543899" w14:textId="77777777" w:rsidR="0044290B" w:rsidRDefault="0044290B" w:rsidP="00233FDF"/>
    <w:p w14:paraId="25089F17" w14:textId="469CC498" w:rsidR="00033501" w:rsidRDefault="00033501" w:rsidP="00233FDF"/>
    <w:p w14:paraId="072ED390" w14:textId="0F58EDFB" w:rsidR="00033501" w:rsidRDefault="00033501" w:rsidP="00233FDF"/>
    <w:p w14:paraId="61AE74E6" w14:textId="7CC776AA" w:rsidR="00DD2080" w:rsidRDefault="00DD2080" w:rsidP="00233FDF"/>
    <w:p w14:paraId="0B20532B" w14:textId="72235263" w:rsidR="00DD2080" w:rsidRDefault="00DD2080" w:rsidP="00233FDF"/>
    <w:p w14:paraId="501CA1E4" w14:textId="757B8077" w:rsidR="00DD2080" w:rsidRDefault="00DD2080" w:rsidP="00233FDF"/>
    <w:p w14:paraId="1DFC50DD" w14:textId="77777777" w:rsidR="00DD2080" w:rsidRDefault="00DD2080" w:rsidP="00233FDF"/>
    <w:p w14:paraId="3096A2D7" w14:textId="1DF1D8D7" w:rsidR="00033501" w:rsidRDefault="00033501" w:rsidP="00233FDF"/>
    <w:p w14:paraId="62187590" w14:textId="77777777" w:rsidR="00033501" w:rsidRDefault="00033501" w:rsidP="00233FDF"/>
    <w:p w14:paraId="25EB39CB" w14:textId="0A84A359" w:rsidR="003A1D54" w:rsidRDefault="003A1D54" w:rsidP="00233FDF"/>
    <w:p w14:paraId="1D7B41B6" w14:textId="77777777" w:rsidR="00033501" w:rsidRPr="00AD55D9" w:rsidRDefault="00033501" w:rsidP="00233FDF"/>
    <w:p w14:paraId="73AE039E" w14:textId="1C949552" w:rsidR="00033501" w:rsidRDefault="00033501" w:rsidP="00033501">
      <w:pPr>
        <w:pStyle w:val="MainHeading"/>
      </w:pPr>
      <w:bookmarkStart w:id="116" w:name="_Toc14778734"/>
      <w:bookmarkStart w:id="117" w:name="_Toc6426675"/>
      <w:r>
        <w:lastRenderedPageBreak/>
        <w:t>Recommendations</w:t>
      </w:r>
      <w:bookmarkEnd w:id="116"/>
    </w:p>
    <w:p w14:paraId="0B313918" w14:textId="7F3577B6" w:rsidR="00033501" w:rsidRDefault="00033501" w:rsidP="00897F70">
      <w:pPr>
        <w:pStyle w:val="NewNormal"/>
      </w:pPr>
      <w:r>
        <w:rPr>
          <w:rFonts w:cs="Times New Roman"/>
        </w:rPr>
        <w:t xml:space="preserve">Optimizing the interaction between the elements of the system and the humans is an ongoing process. </w:t>
      </w:r>
      <w:r w:rsidRPr="00A60BBF">
        <w:rPr>
          <w:rFonts w:cs="Times New Roman"/>
        </w:rPr>
        <w:t>Through further research, more techniques</w:t>
      </w:r>
      <w:r w:rsidR="00976926">
        <w:rPr>
          <w:rFonts w:cs="Times New Roman"/>
        </w:rPr>
        <w:t xml:space="preserve"> like galvanic skin r</w:t>
      </w:r>
      <w:r w:rsidR="001242C5">
        <w:rPr>
          <w:rFonts w:cs="Times New Roman"/>
        </w:rPr>
        <w:t>esponse</w:t>
      </w:r>
      <w:r w:rsidR="00976926">
        <w:rPr>
          <w:rFonts w:cs="Times New Roman"/>
        </w:rPr>
        <w:t xml:space="preserve"> or </w:t>
      </w:r>
      <w:r w:rsidR="00A45D4E">
        <w:rPr>
          <w:rFonts w:cs="Times New Roman"/>
        </w:rPr>
        <w:t>heartbeat</w:t>
      </w:r>
      <w:r w:rsidR="00976926">
        <w:rPr>
          <w:rFonts w:cs="Times New Roman"/>
        </w:rPr>
        <w:t xml:space="preserve"> measurement</w:t>
      </w:r>
      <w:r w:rsidRPr="00A60BBF">
        <w:rPr>
          <w:rFonts w:cs="Times New Roman"/>
        </w:rPr>
        <w:t xml:space="preserve"> can be incorporated</w:t>
      </w:r>
      <w:r w:rsidR="00976926">
        <w:rPr>
          <w:rFonts w:cs="Times New Roman"/>
        </w:rPr>
        <w:t xml:space="preserve"> in the well control training criteria to get more insights into human performance. While the task environment can be further simplified by techniques like automated kick detection and blow out preventers</w:t>
      </w:r>
      <w:r w:rsidRPr="00A60BBF">
        <w:rPr>
          <w:rFonts w:cs="Times New Roman"/>
        </w:rPr>
        <w:t>. Although there is still a long way to go and a lot more to be done</w:t>
      </w:r>
      <w:r w:rsidR="00976926">
        <w:rPr>
          <w:rFonts w:cs="Times New Roman"/>
        </w:rPr>
        <w:t xml:space="preserve">, </w:t>
      </w:r>
      <w:r w:rsidRPr="00A60BBF">
        <w:rPr>
          <w:rFonts w:cs="Times New Roman"/>
        </w:rPr>
        <w:t xml:space="preserve">but with continued commitments we can make this process more efficient and useful.  </w:t>
      </w:r>
    </w:p>
    <w:p w14:paraId="34A74EB1" w14:textId="6794B7B8" w:rsidR="00033501" w:rsidRDefault="00033501" w:rsidP="005E1A28">
      <w:pPr>
        <w:pStyle w:val="Heading1"/>
      </w:pPr>
    </w:p>
    <w:p w14:paraId="4F5902CE" w14:textId="24CD876F" w:rsidR="00976926" w:rsidRDefault="00976926" w:rsidP="00976926"/>
    <w:p w14:paraId="7BD164B1" w14:textId="2B10E36C" w:rsidR="00976926" w:rsidRDefault="00976926" w:rsidP="00976926"/>
    <w:p w14:paraId="41F1694C" w14:textId="656151E3" w:rsidR="00976926" w:rsidRDefault="00976926" w:rsidP="00976926"/>
    <w:p w14:paraId="618F6407" w14:textId="54FD5654" w:rsidR="00976926" w:rsidRDefault="00976926" w:rsidP="00976926"/>
    <w:p w14:paraId="15E5C30A" w14:textId="77777777" w:rsidR="00976926" w:rsidRPr="00976926" w:rsidRDefault="00976926" w:rsidP="00897F70"/>
    <w:p w14:paraId="5DC07E30" w14:textId="77777777" w:rsidR="00033501" w:rsidRDefault="00033501" w:rsidP="005E1A28">
      <w:pPr>
        <w:pStyle w:val="Heading1"/>
      </w:pPr>
    </w:p>
    <w:p w14:paraId="2AF00B81" w14:textId="77777777" w:rsidR="00033501" w:rsidRDefault="00033501" w:rsidP="005E1A28">
      <w:pPr>
        <w:pStyle w:val="Heading1"/>
      </w:pPr>
    </w:p>
    <w:p w14:paraId="5C6FF029" w14:textId="77777777" w:rsidR="00033501" w:rsidRDefault="00033501" w:rsidP="005E1A28">
      <w:pPr>
        <w:pStyle w:val="Heading1"/>
      </w:pPr>
    </w:p>
    <w:p w14:paraId="0E65EAFA" w14:textId="77777777" w:rsidR="00033501" w:rsidRDefault="00033501" w:rsidP="005E1A28">
      <w:pPr>
        <w:pStyle w:val="Heading1"/>
      </w:pPr>
    </w:p>
    <w:p w14:paraId="0FF5558D" w14:textId="77777777" w:rsidR="00033501" w:rsidRDefault="00033501" w:rsidP="005E1A28">
      <w:pPr>
        <w:pStyle w:val="Heading1"/>
      </w:pPr>
    </w:p>
    <w:p w14:paraId="63B677A7" w14:textId="400C1B13" w:rsidR="00033501" w:rsidRDefault="00033501" w:rsidP="005E1A28">
      <w:pPr>
        <w:pStyle w:val="Heading1"/>
      </w:pPr>
    </w:p>
    <w:p w14:paraId="2B778B69" w14:textId="242BF704" w:rsidR="0044290B" w:rsidRDefault="0044290B" w:rsidP="0044290B"/>
    <w:p w14:paraId="45B00CF3" w14:textId="77777777" w:rsidR="0044290B" w:rsidRPr="00897F70" w:rsidRDefault="0044290B" w:rsidP="00897F70"/>
    <w:p w14:paraId="5B62ADD9" w14:textId="5E89B375" w:rsidR="005E1A28" w:rsidRDefault="005E1A28" w:rsidP="005E1A28">
      <w:pPr>
        <w:pStyle w:val="Heading1"/>
      </w:pPr>
      <w:bookmarkStart w:id="118" w:name="_Toc14778735"/>
      <w:r>
        <w:lastRenderedPageBreak/>
        <w:t>References</w:t>
      </w:r>
      <w:bookmarkEnd w:id="117"/>
      <w:bookmarkEnd w:id="118"/>
    </w:p>
    <w:p w14:paraId="64D10742" w14:textId="77777777" w:rsidR="005E1A28" w:rsidRDefault="005E1A28" w:rsidP="000D25A2"/>
    <w:bookmarkStart w:id="119" w:name="_Hlk6866355"/>
    <w:p w14:paraId="59761759" w14:textId="014F3700" w:rsidR="00DA2F0F" w:rsidRPr="00DA2F0F" w:rsidRDefault="005E1A28" w:rsidP="00DA2F0F">
      <w:pPr>
        <w:pStyle w:val="EndNoteBibliography"/>
        <w:spacing w:after="0"/>
        <w:ind w:left="720" w:hanging="720"/>
      </w:pPr>
      <w:r>
        <w:fldChar w:fldCharType="begin"/>
      </w:r>
      <w:r>
        <w:instrText xml:space="preserve"> ADDIN EN.REFLIST </w:instrText>
      </w:r>
      <w:r>
        <w:fldChar w:fldCharType="separate"/>
      </w:r>
      <w:r w:rsidR="00DA2F0F" w:rsidRPr="00DA2F0F">
        <w:t xml:space="preserve">Air-Drilling. Drilling Services, </w:t>
      </w:r>
      <w:hyperlink r:id="rId55" w:history="1">
        <w:r w:rsidR="00DA2F0F" w:rsidRPr="00DA2F0F">
          <w:rPr>
            <w:rStyle w:val="Hyperlink"/>
          </w:rPr>
          <w:t>https://airdrilling.com/drilling-services/</w:t>
        </w:r>
      </w:hyperlink>
      <w:r w:rsidR="00DA2F0F" w:rsidRPr="00DA2F0F">
        <w:t>.</w:t>
      </w:r>
    </w:p>
    <w:p w14:paraId="6BF6EDD4" w14:textId="77777777" w:rsidR="00DA2F0F" w:rsidRPr="00DA2F0F" w:rsidRDefault="00DA2F0F" w:rsidP="00DA2F0F">
      <w:pPr>
        <w:pStyle w:val="EndNoteBibliography"/>
        <w:spacing w:after="0"/>
        <w:ind w:left="720" w:hanging="720"/>
      </w:pPr>
      <w:r w:rsidRPr="00DA2F0F">
        <w:t xml:space="preserve">Badke-Schaub, Petra, Hofinger, Gesine, and Lauche, Kristina. 2012. Human Factors. </w:t>
      </w:r>
      <w:r w:rsidRPr="00DA2F0F">
        <w:rPr>
          <w:i/>
        </w:rPr>
        <w:t>Human Factors</w:t>
      </w:r>
      <w:r w:rsidRPr="00DA2F0F">
        <w:t>: 3-20.</w:t>
      </w:r>
    </w:p>
    <w:p w14:paraId="29AFDACF" w14:textId="77777777" w:rsidR="00DA2F0F" w:rsidRPr="00DA2F0F" w:rsidRDefault="00DA2F0F" w:rsidP="00DA2F0F">
      <w:pPr>
        <w:pStyle w:val="EndNoteBibliography"/>
        <w:spacing w:after="0"/>
        <w:ind w:left="720" w:hanging="720"/>
      </w:pPr>
      <w:r w:rsidRPr="00DA2F0F">
        <w:t>Bartlit, FH, Sankar, S, and Grimsley, S. 2011. Macondo—The Gulf Oil Disaster.</w:t>
      </w:r>
    </w:p>
    <w:p w14:paraId="2D7F21D8" w14:textId="77777777" w:rsidR="00DA2F0F" w:rsidRPr="00DA2F0F" w:rsidRDefault="00DA2F0F" w:rsidP="00DA2F0F">
      <w:pPr>
        <w:pStyle w:val="EndNoteBibliography"/>
        <w:spacing w:after="0"/>
        <w:ind w:left="720" w:hanging="720"/>
      </w:pPr>
      <w:r w:rsidRPr="00DA2F0F">
        <w:t xml:space="preserve">Bellenkes, Andrew H, Wickens, Christopher D, and Kramer, Arthur F. 1997. Visual scanning and pilot expertise: the role of attentional flexibility and mental model development. </w:t>
      </w:r>
      <w:r w:rsidRPr="00DA2F0F">
        <w:rPr>
          <w:i/>
        </w:rPr>
        <w:t>Aviation, space, and environmental medicine</w:t>
      </w:r>
      <w:r w:rsidRPr="00DA2F0F">
        <w:t xml:space="preserve"> </w:t>
      </w:r>
      <w:r w:rsidRPr="00DA2F0F">
        <w:rPr>
          <w:b/>
        </w:rPr>
        <w:t>68</w:t>
      </w:r>
      <w:r w:rsidRPr="00DA2F0F">
        <w:t xml:space="preserve"> (7): 569-579.</w:t>
      </w:r>
    </w:p>
    <w:p w14:paraId="0909A024" w14:textId="77777777" w:rsidR="00DA2F0F" w:rsidRPr="00DA2F0F" w:rsidRDefault="00DA2F0F" w:rsidP="00DA2F0F">
      <w:pPr>
        <w:pStyle w:val="EndNoteBibliography"/>
        <w:spacing w:after="0"/>
        <w:ind w:left="720" w:hanging="720"/>
      </w:pPr>
      <w:r w:rsidRPr="00DA2F0F">
        <w:t xml:space="preserve">Berelson, Bernard. 1971. </w:t>
      </w:r>
      <w:r w:rsidRPr="00DA2F0F">
        <w:rPr>
          <w:i/>
        </w:rPr>
        <w:t>Content analysis in communications research</w:t>
      </w:r>
      <w:r w:rsidRPr="00DA2F0F">
        <w:t xml:space="preserve">. 866 Third Avenue, New York, N.Y. 10022: Hafner Publishing Company, INC </w:t>
      </w:r>
    </w:p>
    <w:p w14:paraId="34524CFE" w14:textId="77777777" w:rsidR="00DA2F0F" w:rsidRPr="00DA2F0F" w:rsidRDefault="00DA2F0F" w:rsidP="00DA2F0F">
      <w:pPr>
        <w:pStyle w:val="EndNoteBibliography"/>
        <w:spacing w:after="0"/>
        <w:ind w:left="720" w:hanging="720"/>
      </w:pPr>
      <w:r w:rsidRPr="00DA2F0F">
        <w:t>Borthwick, David. 2010. Report of the Montara Commission of Inquiry.</w:t>
      </w:r>
    </w:p>
    <w:p w14:paraId="34E05FCE" w14:textId="77777777" w:rsidR="00DA2F0F" w:rsidRPr="00DA2F0F" w:rsidRDefault="00DA2F0F" w:rsidP="00DA2F0F">
      <w:pPr>
        <w:pStyle w:val="EndNoteBibliography"/>
        <w:spacing w:after="0"/>
        <w:ind w:left="720" w:hanging="720"/>
      </w:pPr>
      <w:r w:rsidRPr="00DA2F0F">
        <w:t>Bourgoyne Jr, Adam T, Millheim, Keith K, Chenevert, Martin E et al. 1986. Applied drilling engineering. Volume 2.</w:t>
      </w:r>
    </w:p>
    <w:p w14:paraId="4812ED84" w14:textId="77777777" w:rsidR="00DA2F0F" w:rsidRPr="00DA2F0F" w:rsidRDefault="00DA2F0F" w:rsidP="00DA2F0F">
      <w:pPr>
        <w:pStyle w:val="EndNoteBibliography"/>
        <w:spacing w:after="0"/>
        <w:ind w:left="720" w:hanging="720"/>
      </w:pPr>
      <w:r w:rsidRPr="00DA2F0F">
        <w:t xml:space="preserve">Cai, Baoping, Liu*, Yonghong, Zhang, Yunwei et al. 2013. A dynamic Bayesian networks modeling of human factors on offshore blowouts (in English). </w:t>
      </w:r>
      <w:r w:rsidRPr="00DA2F0F">
        <w:rPr>
          <w:i/>
        </w:rPr>
        <w:t>Journal of Loss Prevention in the Process Industries</w:t>
      </w:r>
      <w:r w:rsidRPr="00DA2F0F">
        <w:t xml:space="preserve"> </w:t>
      </w:r>
      <w:r w:rsidRPr="00DA2F0F">
        <w:rPr>
          <w:b/>
        </w:rPr>
        <w:t>26</w:t>
      </w:r>
      <w:r w:rsidRPr="00DA2F0F">
        <w:t xml:space="preserve"> (4): 639-649. &lt;Go to ISI&gt;://WOS:000319794200007.</w:t>
      </w:r>
    </w:p>
    <w:p w14:paraId="77033893" w14:textId="56049165" w:rsidR="00DA2F0F" w:rsidRPr="00DA2F0F" w:rsidRDefault="00DA2F0F" w:rsidP="00DA2F0F">
      <w:pPr>
        <w:pStyle w:val="EndNoteBibliography"/>
        <w:spacing w:after="0"/>
        <w:ind w:left="720" w:hanging="720"/>
      </w:pPr>
      <w:r w:rsidRPr="00DA2F0F">
        <w:t xml:space="preserve">CBS. 2018. </w:t>
      </w:r>
      <w:r w:rsidRPr="00DA2F0F">
        <w:rPr>
          <w:i/>
        </w:rPr>
        <w:t xml:space="preserve">CSB Releases Factual Update on Blowout and Fire at Pryor Trust Gas Well in Pittsburg County, Oklahoma </w:t>
      </w:r>
      <w:r w:rsidRPr="00DA2F0F">
        <w:t xml:space="preserve">U.S. Chemical Safety Board (CSB) (Reprint). </w:t>
      </w:r>
      <w:hyperlink r:id="rId56" w:history="1">
        <w:r w:rsidRPr="00DA2F0F">
          <w:rPr>
            <w:rStyle w:val="Hyperlink"/>
          </w:rPr>
          <w:t>https://www.csb.gov/csb-releases-factual-update-on-blowout-and-fire-at-pryor-trust-gas-well-in-pittsburg-county-oklahoma-/</w:t>
        </w:r>
      </w:hyperlink>
      <w:r w:rsidRPr="00DA2F0F">
        <w:t>.</w:t>
      </w:r>
    </w:p>
    <w:p w14:paraId="4419EB3B" w14:textId="77777777" w:rsidR="00DA2F0F" w:rsidRPr="00DA2F0F" w:rsidRDefault="00DA2F0F" w:rsidP="00DA2F0F">
      <w:pPr>
        <w:pStyle w:val="EndNoteBibliography"/>
        <w:spacing w:after="0"/>
        <w:ind w:left="720" w:hanging="720"/>
      </w:pPr>
      <w:r w:rsidRPr="00DA2F0F">
        <w:t xml:space="preserve">Cullen, Lord W Douglas. 1993. The public inquiry into the Piper Alpha disaster. </w:t>
      </w:r>
      <w:r w:rsidRPr="00DA2F0F">
        <w:rPr>
          <w:i/>
        </w:rPr>
        <w:t>Drilling Contractor;(United States)</w:t>
      </w:r>
      <w:r w:rsidRPr="00DA2F0F">
        <w:t xml:space="preserve"> </w:t>
      </w:r>
      <w:r w:rsidRPr="00DA2F0F">
        <w:rPr>
          <w:b/>
        </w:rPr>
        <w:t>49</w:t>
      </w:r>
      <w:r w:rsidRPr="00DA2F0F">
        <w:t xml:space="preserve"> (4).</w:t>
      </w:r>
    </w:p>
    <w:p w14:paraId="04301EF2" w14:textId="77777777" w:rsidR="00DA2F0F" w:rsidRPr="00DA2F0F" w:rsidRDefault="00DA2F0F" w:rsidP="00DA2F0F">
      <w:pPr>
        <w:pStyle w:val="EndNoteBibliography"/>
        <w:spacing w:after="0"/>
        <w:ind w:left="720" w:hanging="720"/>
      </w:pPr>
      <w:r w:rsidRPr="00DA2F0F">
        <w:t xml:space="preserve">Dadmohammadi, Y, Salehi, S, Kiran, R et al. 2017. Integrating Human Factors into Petroleum Engineering's Curriculum: Essential Training for Students. </w:t>
      </w:r>
      <w:r w:rsidRPr="00DA2F0F">
        <w:rPr>
          <w:i/>
        </w:rPr>
        <w:t xml:space="preserve">Proc., </w:t>
      </w:r>
      <w:r w:rsidRPr="00DA2F0F">
        <w:t>SPE Annual Technical Conference and Exhibition.</w:t>
      </w:r>
    </w:p>
    <w:p w14:paraId="0CB570E5" w14:textId="1BC5672A" w:rsidR="00DA2F0F" w:rsidRPr="00DA2F0F" w:rsidRDefault="00DA2F0F" w:rsidP="00DA2F0F">
      <w:pPr>
        <w:pStyle w:val="EndNoteBibliography"/>
        <w:spacing w:after="0"/>
        <w:ind w:left="720" w:hanging="720"/>
      </w:pPr>
      <w:r w:rsidRPr="00DA2F0F">
        <w:t xml:space="preserve">Daley, Barbara J. 1999. Novice to Expert: An Exploration of How Professionals Learn. </w:t>
      </w:r>
      <w:r w:rsidRPr="00DA2F0F">
        <w:rPr>
          <w:i/>
        </w:rPr>
        <w:t>Adult Education Quarterly</w:t>
      </w:r>
      <w:r w:rsidRPr="00DA2F0F">
        <w:t xml:space="preserve"> </w:t>
      </w:r>
      <w:r w:rsidRPr="00DA2F0F">
        <w:rPr>
          <w:b/>
        </w:rPr>
        <w:t>49</w:t>
      </w:r>
      <w:r w:rsidRPr="00DA2F0F">
        <w:t xml:space="preserve"> (4): 133-147. </w:t>
      </w:r>
      <w:hyperlink r:id="rId57" w:history="1">
        <w:r w:rsidRPr="00DA2F0F">
          <w:rPr>
            <w:rStyle w:val="Hyperlink"/>
          </w:rPr>
          <w:t>http://journals.sagepub.com/doi/abs/10.1177/074171369904900401</w:t>
        </w:r>
      </w:hyperlink>
      <w:r w:rsidRPr="00DA2F0F">
        <w:t>.</w:t>
      </w:r>
    </w:p>
    <w:p w14:paraId="74091504" w14:textId="77777777" w:rsidR="00DA2F0F" w:rsidRPr="00DA2F0F" w:rsidRDefault="00DA2F0F" w:rsidP="00DA2F0F">
      <w:pPr>
        <w:pStyle w:val="EndNoteBibliography"/>
        <w:spacing w:after="0"/>
        <w:ind w:left="720" w:hanging="720"/>
      </w:pPr>
      <w:r w:rsidRPr="00DA2F0F">
        <w:t xml:space="preserve">Darwesh, Ali K, Maack Rasmussen, Thorkild, and Al-Ansari, Nadhir. 2017. Kicks controlling techniques efficiency in term of time. </w:t>
      </w:r>
      <w:r w:rsidRPr="00DA2F0F">
        <w:rPr>
          <w:i/>
        </w:rPr>
        <w:t>Engineering</w:t>
      </w:r>
      <w:r w:rsidRPr="00DA2F0F">
        <w:t xml:space="preserve"> </w:t>
      </w:r>
      <w:r w:rsidRPr="00DA2F0F">
        <w:rPr>
          <w:b/>
        </w:rPr>
        <w:t>9</w:t>
      </w:r>
      <w:r w:rsidRPr="00DA2F0F">
        <w:t xml:space="preserve"> (5): 482-492.</w:t>
      </w:r>
    </w:p>
    <w:p w14:paraId="79788762" w14:textId="77777777" w:rsidR="00DA2F0F" w:rsidRPr="00DA2F0F" w:rsidRDefault="00DA2F0F" w:rsidP="00DA2F0F">
      <w:pPr>
        <w:pStyle w:val="EndNoteBibliography"/>
        <w:spacing w:after="0"/>
        <w:ind w:left="720" w:hanging="720"/>
      </w:pPr>
      <w:r w:rsidRPr="00DA2F0F">
        <w:t xml:space="preserve">Downe‐Wamboldt, Barbara. 1992. Content analysis: method, applications, and issues. </w:t>
      </w:r>
      <w:r w:rsidRPr="00DA2F0F">
        <w:rPr>
          <w:i/>
        </w:rPr>
        <w:t>Health care for women international</w:t>
      </w:r>
      <w:r w:rsidRPr="00DA2F0F">
        <w:t xml:space="preserve"> </w:t>
      </w:r>
      <w:r w:rsidRPr="00DA2F0F">
        <w:rPr>
          <w:b/>
        </w:rPr>
        <w:t>13</w:t>
      </w:r>
      <w:r w:rsidRPr="00DA2F0F">
        <w:t xml:space="preserve"> (3): 313-321.</w:t>
      </w:r>
    </w:p>
    <w:p w14:paraId="26476E27" w14:textId="4A5178CB" w:rsidR="00DA2F0F" w:rsidRPr="00DA2F0F" w:rsidRDefault="00DA2F0F" w:rsidP="00DA2F0F">
      <w:pPr>
        <w:pStyle w:val="EndNoteBibliography"/>
        <w:spacing w:after="0"/>
        <w:ind w:left="720" w:hanging="720"/>
      </w:pPr>
      <w:r w:rsidRPr="00DA2F0F">
        <w:t>Drilling Systems. 2018. DrillSim50.</w:t>
      </w:r>
      <w:r w:rsidRPr="00DA2F0F">
        <w:rPr>
          <w:i/>
        </w:rPr>
        <w:t xml:space="preserve"> Drilling Systems (UK) Ltd</w:t>
      </w:r>
      <w:r w:rsidRPr="00DA2F0F">
        <w:t xml:space="preserve">, </w:t>
      </w:r>
      <w:hyperlink r:id="rId58" w:history="1">
        <w:r w:rsidRPr="00DA2F0F">
          <w:rPr>
            <w:rStyle w:val="Hyperlink"/>
          </w:rPr>
          <w:t>https://www.drillingsystems.com/DrillSim_502018</w:t>
        </w:r>
      </w:hyperlink>
      <w:r w:rsidRPr="00DA2F0F">
        <w:t>).</w:t>
      </w:r>
    </w:p>
    <w:p w14:paraId="6AB4EF61" w14:textId="77777777" w:rsidR="00DA2F0F" w:rsidRPr="00DA2F0F" w:rsidRDefault="00DA2F0F" w:rsidP="00DA2F0F">
      <w:pPr>
        <w:pStyle w:val="EndNoteBibliography"/>
        <w:spacing w:after="0"/>
        <w:ind w:left="720" w:hanging="720"/>
      </w:pPr>
      <w:r w:rsidRPr="00DA2F0F">
        <w:t xml:space="preserve">DrillSim. 2005. </w:t>
      </w:r>
      <w:r w:rsidRPr="00DA2F0F">
        <w:rPr>
          <w:i/>
        </w:rPr>
        <w:t>Drilling &amp; Well Control Simulator Operator's Manual</w:t>
      </w:r>
      <w:r w:rsidRPr="00DA2F0F">
        <w:t xml:space="preserve"> (Reprint).</w:t>
      </w:r>
    </w:p>
    <w:p w14:paraId="362581AD" w14:textId="77777777" w:rsidR="00DA2F0F" w:rsidRPr="00DA2F0F" w:rsidRDefault="00DA2F0F" w:rsidP="00DA2F0F">
      <w:pPr>
        <w:pStyle w:val="EndNoteBibliography"/>
        <w:spacing w:after="0"/>
        <w:ind w:left="720" w:hanging="720"/>
      </w:pPr>
      <w:r w:rsidRPr="00DA2F0F">
        <w:t xml:space="preserve">Elo, Satu and Kynga¨s, Helvi. 2008. The qualitative content analysis process. </w:t>
      </w:r>
      <w:r w:rsidRPr="00DA2F0F">
        <w:rPr>
          <w:i/>
        </w:rPr>
        <w:t>Journal of Advanced Nursing 62(1), 107–115</w:t>
      </w:r>
      <w:r w:rsidRPr="00DA2F0F">
        <w:t>.</w:t>
      </w:r>
    </w:p>
    <w:p w14:paraId="3DF8F42D" w14:textId="77777777" w:rsidR="00DA2F0F" w:rsidRPr="00DA2F0F" w:rsidRDefault="00DA2F0F" w:rsidP="00DA2F0F">
      <w:pPr>
        <w:pStyle w:val="EndNoteBibliography"/>
        <w:spacing w:after="0"/>
        <w:ind w:left="720" w:hanging="720"/>
      </w:pPr>
      <w:r w:rsidRPr="00DA2F0F">
        <w:t xml:space="preserve">Ericsson, K Anders, Krampe, Ralf T, and Tesch-Römer, Clemens. 1993. The role of deliberate practice in the acquisition of expert performance. </w:t>
      </w:r>
      <w:r w:rsidRPr="00DA2F0F">
        <w:rPr>
          <w:i/>
        </w:rPr>
        <w:t>Psychological review</w:t>
      </w:r>
      <w:r w:rsidRPr="00DA2F0F">
        <w:t xml:space="preserve"> </w:t>
      </w:r>
      <w:r w:rsidRPr="00DA2F0F">
        <w:rPr>
          <w:b/>
        </w:rPr>
        <w:t>100</w:t>
      </w:r>
      <w:r w:rsidRPr="00DA2F0F">
        <w:t xml:space="preserve"> (3): 363.</w:t>
      </w:r>
    </w:p>
    <w:p w14:paraId="40A33422" w14:textId="77777777" w:rsidR="00DA2F0F" w:rsidRPr="00DA2F0F" w:rsidRDefault="00DA2F0F" w:rsidP="00DA2F0F">
      <w:pPr>
        <w:pStyle w:val="EndNoteBibliography"/>
        <w:spacing w:after="0"/>
        <w:ind w:left="720" w:hanging="720"/>
      </w:pPr>
      <w:r w:rsidRPr="00DA2F0F">
        <w:lastRenderedPageBreak/>
        <w:t xml:space="preserve">Ferry, Natalie M and Ross-Gordon, Jovita M. 1998. An inquiry into Schön's epistemology of practice: Exploring links between experience and reflective practice. </w:t>
      </w:r>
      <w:r w:rsidRPr="00DA2F0F">
        <w:rPr>
          <w:i/>
        </w:rPr>
        <w:t>Adult Education Quarterly</w:t>
      </w:r>
      <w:r w:rsidRPr="00DA2F0F">
        <w:t xml:space="preserve"> </w:t>
      </w:r>
      <w:r w:rsidRPr="00DA2F0F">
        <w:rPr>
          <w:b/>
        </w:rPr>
        <w:t>48</w:t>
      </w:r>
      <w:r w:rsidRPr="00DA2F0F">
        <w:t xml:space="preserve"> (2): 98-112.</w:t>
      </w:r>
    </w:p>
    <w:p w14:paraId="23C22AD6" w14:textId="77777777" w:rsidR="00DA2F0F" w:rsidRPr="00DA2F0F" w:rsidRDefault="00DA2F0F" w:rsidP="00DA2F0F">
      <w:pPr>
        <w:pStyle w:val="EndNoteBibliography"/>
        <w:spacing w:after="0"/>
        <w:ind w:left="720" w:hanging="720"/>
      </w:pPr>
      <w:r w:rsidRPr="00DA2F0F">
        <w:t xml:space="preserve">Fitts, Paul M, Jones, Richard E, and Milton, John L. 1950. Eye movements of aircraft pilots during instrument-landing approaches. </w:t>
      </w:r>
      <w:r w:rsidRPr="00DA2F0F">
        <w:rPr>
          <w:i/>
        </w:rPr>
        <w:t>Aeronautical engineering review</w:t>
      </w:r>
      <w:r w:rsidRPr="00DA2F0F">
        <w:t xml:space="preserve"> </w:t>
      </w:r>
      <w:r w:rsidRPr="00DA2F0F">
        <w:rPr>
          <w:b/>
        </w:rPr>
        <w:t>9</w:t>
      </w:r>
      <w:r w:rsidRPr="00DA2F0F">
        <w:t xml:space="preserve"> (2): 24-29.</w:t>
      </w:r>
    </w:p>
    <w:p w14:paraId="45FE0442" w14:textId="77777777" w:rsidR="00DA2F0F" w:rsidRPr="00DA2F0F" w:rsidRDefault="00DA2F0F" w:rsidP="00DA2F0F">
      <w:pPr>
        <w:pStyle w:val="EndNoteBibliography"/>
        <w:spacing w:after="0"/>
        <w:ind w:left="720" w:hanging="720"/>
      </w:pPr>
      <w:r w:rsidRPr="00DA2F0F">
        <w:t xml:space="preserve">Flin, Rhona, Mearns, Kathtyn, Gordon, Rachael et al. 1996. RISK PERCEPTION BY OFFSHORE WORKERS ON UK OIL AND GAS PLATFORMS. </w:t>
      </w:r>
      <w:r w:rsidRPr="00DA2F0F">
        <w:rPr>
          <w:i/>
        </w:rPr>
        <w:t>Safety Science</w:t>
      </w:r>
      <w:r w:rsidRPr="00DA2F0F">
        <w:t xml:space="preserve"> </w:t>
      </w:r>
      <w:r w:rsidRPr="00DA2F0F">
        <w:rPr>
          <w:b/>
        </w:rPr>
        <w:t>22</w:t>
      </w:r>
      <w:r w:rsidRPr="00DA2F0F">
        <w:t>: 131-145.</w:t>
      </w:r>
    </w:p>
    <w:p w14:paraId="632AEED4" w14:textId="77777777" w:rsidR="00DA2F0F" w:rsidRPr="00DA2F0F" w:rsidRDefault="00DA2F0F" w:rsidP="00DA2F0F">
      <w:pPr>
        <w:pStyle w:val="EndNoteBibliography"/>
        <w:spacing w:after="0"/>
        <w:ind w:left="720" w:hanging="720"/>
      </w:pPr>
      <w:r w:rsidRPr="00DA2F0F">
        <w:t xml:space="preserve">Flin, Rhona, Slaven, Georgina, and Stewart, Keith. 1996. Emergency decision making in the offshore oil and gas industry. </w:t>
      </w:r>
      <w:r w:rsidRPr="00DA2F0F">
        <w:rPr>
          <w:i/>
        </w:rPr>
        <w:t>Human Factors</w:t>
      </w:r>
      <w:r w:rsidRPr="00DA2F0F">
        <w:t xml:space="preserve"> </w:t>
      </w:r>
      <w:r w:rsidRPr="00DA2F0F">
        <w:rPr>
          <w:b/>
        </w:rPr>
        <w:t>38</w:t>
      </w:r>
      <w:r w:rsidRPr="00DA2F0F">
        <w:t xml:space="preserve"> (2): 262-277.</w:t>
      </w:r>
    </w:p>
    <w:p w14:paraId="3D4FC40E" w14:textId="77777777" w:rsidR="00DA2F0F" w:rsidRPr="00DA2F0F" w:rsidRDefault="00DA2F0F" w:rsidP="00DA2F0F">
      <w:pPr>
        <w:pStyle w:val="EndNoteBibliography"/>
        <w:spacing w:after="0"/>
        <w:ind w:left="720" w:hanging="720"/>
      </w:pPr>
      <w:r w:rsidRPr="00DA2F0F">
        <w:t xml:space="preserve">Glaholt, Mackenzie G and Reingold, Eyal M. 2011. Eye movement monitoring as a process tracing methodology in decision making research. </w:t>
      </w:r>
      <w:r w:rsidRPr="00DA2F0F">
        <w:rPr>
          <w:i/>
        </w:rPr>
        <w:t>Journal of Neuroscience, Psychology, and Economics</w:t>
      </w:r>
      <w:r w:rsidRPr="00DA2F0F">
        <w:t xml:space="preserve"> </w:t>
      </w:r>
      <w:r w:rsidRPr="00DA2F0F">
        <w:rPr>
          <w:b/>
        </w:rPr>
        <w:t>4</w:t>
      </w:r>
      <w:r w:rsidRPr="00DA2F0F">
        <w:t xml:space="preserve"> (2): 125.</w:t>
      </w:r>
    </w:p>
    <w:p w14:paraId="3AAF1312" w14:textId="77777777" w:rsidR="00DA2F0F" w:rsidRPr="00DA2F0F" w:rsidRDefault="00DA2F0F" w:rsidP="00DA2F0F">
      <w:pPr>
        <w:pStyle w:val="EndNoteBibliography"/>
        <w:spacing w:after="0"/>
        <w:ind w:left="720" w:hanging="720"/>
      </w:pPr>
      <w:r w:rsidRPr="00DA2F0F">
        <w:t xml:space="preserve">Goldsman, David, Nance, Richard E, and Wilson, James R. 2010. A brief history of simulation revisited. </w:t>
      </w:r>
      <w:r w:rsidRPr="00DA2F0F">
        <w:rPr>
          <w:i/>
        </w:rPr>
        <w:t xml:space="preserve">Proc., </w:t>
      </w:r>
      <w:r w:rsidRPr="00DA2F0F">
        <w:t>Proceedings of the winter simulation conference567-574.</w:t>
      </w:r>
    </w:p>
    <w:p w14:paraId="65B6EAE9" w14:textId="04B6C025" w:rsidR="00DA2F0F" w:rsidRPr="00DA2F0F" w:rsidRDefault="00DA2F0F" w:rsidP="00DA2F0F">
      <w:pPr>
        <w:pStyle w:val="EndNoteBibliography"/>
        <w:spacing w:after="0"/>
        <w:ind w:left="720" w:hanging="720"/>
      </w:pPr>
      <w:r w:rsidRPr="00DA2F0F">
        <w:t xml:space="preserve">Gordon, Rachael P. E. 1998. The contribution of human factors to accidents in the offshore oil industry. </w:t>
      </w:r>
      <w:r w:rsidRPr="00DA2F0F">
        <w:rPr>
          <w:i/>
        </w:rPr>
        <w:t>Reliability Engineering &amp; System Safety</w:t>
      </w:r>
      <w:r w:rsidRPr="00DA2F0F">
        <w:t xml:space="preserve"> </w:t>
      </w:r>
      <w:r w:rsidRPr="00DA2F0F">
        <w:rPr>
          <w:b/>
        </w:rPr>
        <w:t>61</w:t>
      </w:r>
      <w:r w:rsidRPr="00DA2F0F">
        <w:t xml:space="preserve"> (1): 95-108. </w:t>
      </w:r>
      <w:hyperlink r:id="rId59" w:history="1">
        <w:r w:rsidRPr="00DA2F0F">
          <w:rPr>
            <w:rStyle w:val="Hyperlink"/>
          </w:rPr>
          <w:t>http://www.sciencedirect.com/science/article/pii/S0951832098800033</w:t>
        </w:r>
      </w:hyperlink>
      <w:r w:rsidRPr="00DA2F0F">
        <w:t>.</w:t>
      </w:r>
    </w:p>
    <w:p w14:paraId="1158A48E" w14:textId="77777777" w:rsidR="00DA2F0F" w:rsidRPr="00DA2F0F" w:rsidRDefault="00DA2F0F" w:rsidP="00DA2F0F">
      <w:pPr>
        <w:pStyle w:val="EndNoteBibliography"/>
        <w:spacing w:after="0"/>
        <w:ind w:left="720" w:hanging="720"/>
      </w:pPr>
      <w:r w:rsidRPr="00DA2F0F">
        <w:t>Graham, Bob, Reilly, William K., Beinecke, Frances et al. 2011. Deep Water The Gulf Oil Disaster and the Future of Offshore Drilling.</w:t>
      </w:r>
    </w:p>
    <w:p w14:paraId="3E99670F" w14:textId="77777777" w:rsidR="00DA2F0F" w:rsidRPr="00DA2F0F" w:rsidRDefault="00DA2F0F" w:rsidP="00DA2F0F">
      <w:pPr>
        <w:pStyle w:val="EndNoteBibliography"/>
        <w:spacing w:after="0"/>
        <w:ind w:left="720" w:hanging="720"/>
      </w:pPr>
      <w:r w:rsidRPr="00DA2F0F">
        <w:t xml:space="preserve">Graneheim, U.H. and Lundman, B. 2004. Qualitative content analysis in nursing research: concepts, procedures and measures to achieve trustworthiness. </w:t>
      </w:r>
      <w:r w:rsidRPr="00DA2F0F">
        <w:rPr>
          <w:i/>
        </w:rPr>
        <w:t>Nurse Education Today</w:t>
      </w:r>
      <w:r w:rsidRPr="00DA2F0F">
        <w:t xml:space="preserve"> (24): 105–112.</w:t>
      </w:r>
    </w:p>
    <w:p w14:paraId="3A9E28F7" w14:textId="77777777" w:rsidR="00DA2F0F" w:rsidRPr="00DA2F0F" w:rsidRDefault="00DA2F0F" w:rsidP="00DA2F0F">
      <w:pPr>
        <w:pStyle w:val="EndNoteBibliography"/>
        <w:spacing w:after="0"/>
        <w:ind w:left="720" w:hanging="720"/>
      </w:pPr>
      <w:r w:rsidRPr="00DA2F0F">
        <w:t>Harris Sr, Randall L, Glover, Bobby J, and Spady Jr, Amos A. 1986. Analytical techniques of pilot scanning behavior and their application.</w:t>
      </w:r>
    </w:p>
    <w:p w14:paraId="05E89686" w14:textId="77777777" w:rsidR="00DA2F0F" w:rsidRPr="00DA2F0F" w:rsidRDefault="00DA2F0F" w:rsidP="00DA2F0F">
      <w:pPr>
        <w:pStyle w:val="EndNoteBibliography"/>
        <w:spacing w:after="0"/>
        <w:ind w:left="720" w:hanging="720"/>
      </w:pPr>
      <w:r w:rsidRPr="00DA2F0F">
        <w:t xml:space="preserve">Harwood, Tracy G.  and Garry, Tony. 2003. An Overview of Content Analysis </w:t>
      </w:r>
      <w:r w:rsidRPr="00DA2F0F">
        <w:rPr>
          <w:i/>
        </w:rPr>
        <w:t>The Marketing Review</w:t>
      </w:r>
      <w:r w:rsidRPr="00DA2F0F">
        <w:t xml:space="preserve"> </w:t>
      </w:r>
      <w:r w:rsidRPr="00DA2F0F">
        <w:rPr>
          <w:b/>
        </w:rPr>
        <w:t>3</w:t>
      </w:r>
      <w:r w:rsidRPr="00DA2F0F">
        <w:t xml:space="preserve"> (4): 479-498.</w:t>
      </w:r>
    </w:p>
    <w:p w14:paraId="4D50C888" w14:textId="64FC0142" w:rsidR="00DA2F0F" w:rsidRPr="00DA2F0F" w:rsidRDefault="00DA2F0F" w:rsidP="00DA2F0F">
      <w:pPr>
        <w:pStyle w:val="EndNoteBibliography"/>
        <w:spacing w:after="0"/>
        <w:ind w:left="720" w:hanging="720"/>
      </w:pPr>
      <w:r w:rsidRPr="00DA2F0F">
        <w:t>Henry, Amanda. A Brief History of Simulation Training.</w:t>
      </w:r>
      <w:r w:rsidRPr="00DA2F0F">
        <w:rPr>
          <w:i/>
        </w:rPr>
        <w:t xml:space="preserve"> Industrial Training International</w:t>
      </w:r>
      <w:r w:rsidRPr="00DA2F0F">
        <w:t xml:space="preserve">, </w:t>
      </w:r>
      <w:hyperlink r:id="rId60" w:history="1">
        <w:r w:rsidRPr="00DA2F0F">
          <w:rPr>
            <w:rStyle w:val="Hyperlink"/>
          </w:rPr>
          <w:t>https://www.iti.com/blog/a-brief-history-of-simulation-training-</w:t>
        </w:r>
      </w:hyperlink>
      <w:r w:rsidRPr="00DA2F0F">
        <w:t>.</w:t>
      </w:r>
    </w:p>
    <w:p w14:paraId="74282341" w14:textId="77777777" w:rsidR="00DA2F0F" w:rsidRPr="00DA2F0F" w:rsidRDefault="00DA2F0F" w:rsidP="00DA2F0F">
      <w:pPr>
        <w:pStyle w:val="EndNoteBibliography"/>
        <w:spacing w:after="0"/>
        <w:ind w:left="720" w:hanging="720"/>
      </w:pPr>
      <w:r w:rsidRPr="00DA2F0F">
        <w:t>Holand, Per. 2017. Loss of Well Control Occurrence and Size Estimators, Phase I and II, Exprosoft.</w:t>
      </w:r>
    </w:p>
    <w:p w14:paraId="7A3BD532" w14:textId="77777777" w:rsidR="00DA2F0F" w:rsidRPr="00DA2F0F" w:rsidRDefault="00DA2F0F" w:rsidP="00DA2F0F">
      <w:pPr>
        <w:pStyle w:val="EndNoteBibliography"/>
        <w:spacing w:after="0"/>
        <w:ind w:left="720" w:hanging="720"/>
      </w:pPr>
      <w:r w:rsidRPr="00DA2F0F">
        <w:t xml:space="preserve">Hopkins, Andrew. 2012. </w:t>
      </w:r>
      <w:r w:rsidRPr="00DA2F0F">
        <w:rPr>
          <w:i/>
        </w:rPr>
        <w:t>Disastrous Decisions: The Human and Organisational Causes of the Gulf of Mexico Blowout</w:t>
      </w:r>
      <w:r w:rsidRPr="00DA2F0F">
        <w:t>, 15-16: CCH Australia Limited.</w:t>
      </w:r>
    </w:p>
    <w:p w14:paraId="0ACCBE4C" w14:textId="77777777" w:rsidR="00DA2F0F" w:rsidRPr="00DA2F0F" w:rsidRDefault="00DA2F0F" w:rsidP="00DA2F0F">
      <w:pPr>
        <w:pStyle w:val="EndNoteBibliography"/>
        <w:spacing w:after="0"/>
        <w:ind w:left="720" w:hanging="720"/>
      </w:pPr>
      <w:r w:rsidRPr="00DA2F0F">
        <w:t xml:space="preserve">Hsieh, Hsiu-Fang and Shannon, Sarah E. 2005. Three Approaches to Qualitative Content Analysis. </w:t>
      </w:r>
      <w:r w:rsidRPr="00DA2F0F">
        <w:rPr>
          <w:i/>
        </w:rPr>
        <w:t>Qualitative Health Research</w:t>
      </w:r>
      <w:r w:rsidRPr="00DA2F0F">
        <w:t>.</w:t>
      </w:r>
    </w:p>
    <w:p w14:paraId="46859B5E" w14:textId="5789979E" w:rsidR="00DA2F0F" w:rsidRPr="00DA2F0F" w:rsidRDefault="00DA2F0F" w:rsidP="00DA2F0F">
      <w:pPr>
        <w:pStyle w:val="EndNoteBibliography"/>
        <w:spacing w:after="0"/>
        <w:ind w:left="720" w:hanging="720"/>
      </w:pPr>
      <w:r w:rsidRPr="00DA2F0F">
        <w:t xml:space="preserve">Hsieh, Linda. Human factors: the next safety frontier, </w:t>
      </w:r>
      <w:hyperlink r:id="rId61" w:history="1">
        <w:r w:rsidRPr="00DA2F0F">
          <w:rPr>
            <w:rStyle w:val="Hyperlink"/>
          </w:rPr>
          <w:t>http://www.drillingcontractor.org/human-factors-the-next-safety-frontier-30554</w:t>
        </w:r>
      </w:hyperlink>
      <w:r w:rsidRPr="00DA2F0F">
        <w:t>.</w:t>
      </w:r>
    </w:p>
    <w:p w14:paraId="1C802DED" w14:textId="28AD28E7" w:rsidR="00DA2F0F" w:rsidRPr="00DA2F0F" w:rsidRDefault="00DA2F0F" w:rsidP="00DA2F0F">
      <w:pPr>
        <w:pStyle w:val="EndNoteBibliography"/>
        <w:spacing w:after="0"/>
        <w:ind w:left="720" w:hanging="720"/>
      </w:pPr>
      <w:r w:rsidRPr="00DA2F0F">
        <w:t>IADC.</w:t>
      </w:r>
      <w:r w:rsidRPr="00DA2F0F">
        <w:rPr>
          <w:i/>
        </w:rPr>
        <w:t xml:space="preserve"> INTERNATIONAL ASSOCIATION OF DRILLING CONTRACTORS</w:t>
      </w:r>
      <w:r w:rsidRPr="00DA2F0F">
        <w:t xml:space="preserve">, </w:t>
      </w:r>
      <w:hyperlink r:id="rId62" w:history="1">
        <w:r w:rsidRPr="00DA2F0F">
          <w:rPr>
            <w:rStyle w:val="Hyperlink"/>
          </w:rPr>
          <w:t>http://www.iadc.org/well-control-institute/</w:t>
        </w:r>
      </w:hyperlink>
      <w:r w:rsidRPr="00DA2F0F">
        <w:t>.</w:t>
      </w:r>
    </w:p>
    <w:p w14:paraId="3C78BD5D" w14:textId="0B4F4403" w:rsidR="00DA2F0F" w:rsidRPr="00DA2F0F" w:rsidRDefault="00DA2F0F" w:rsidP="00DA2F0F">
      <w:pPr>
        <w:pStyle w:val="EndNoteBibliography"/>
        <w:spacing w:after="0"/>
        <w:ind w:left="720" w:hanging="720"/>
      </w:pPr>
      <w:r w:rsidRPr="00DA2F0F">
        <w:t xml:space="preserve">IEA. International Ergonomics Association </w:t>
      </w:r>
      <w:hyperlink r:id="rId63" w:history="1">
        <w:r w:rsidRPr="00DA2F0F">
          <w:rPr>
            <w:rStyle w:val="Hyperlink"/>
          </w:rPr>
          <w:t>https://www.iea.cc/whats/index.html</w:t>
        </w:r>
      </w:hyperlink>
      <w:r w:rsidRPr="00DA2F0F">
        <w:t>.</w:t>
      </w:r>
    </w:p>
    <w:p w14:paraId="16FFD695" w14:textId="77777777" w:rsidR="00DA2F0F" w:rsidRPr="00DA2F0F" w:rsidRDefault="00DA2F0F" w:rsidP="00DA2F0F">
      <w:pPr>
        <w:pStyle w:val="EndNoteBibliography"/>
        <w:spacing w:after="0"/>
        <w:ind w:left="720" w:hanging="720"/>
      </w:pPr>
      <w:r w:rsidRPr="00DA2F0F">
        <w:lastRenderedPageBreak/>
        <w:t xml:space="preserve">Islam, Rabiul, Yu, Hongyang, Abbassi, Rouzbeh et al. 2017. Development of a monograph for human error likelihood assessment in marine operations. </w:t>
      </w:r>
      <w:r w:rsidRPr="00DA2F0F">
        <w:rPr>
          <w:i/>
        </w:rPr>
        <w:t>Safety science</w:t>
      </w:r>
      <w:r w:rsidRPr="00DA2F0F">
        <w:t xml:space="preserve"> </w:t>
      </w:r>
      <w:r w:rsidRPr="00DA2F0F">
        <w:rPr>
          <w:b/>
        </w:rPr>
        <w:t>91</w:t>
      </w:r>
      <w:r w:rsidRPr="00DA2F0F">
        <w:t>: 33-39.</w:t>
      </w:r>
    </w:p>
    <w:p w14:paraId="46681E97" w14:textId="68A993CA" w:rsidR="00DA2F0F" w:rsidRPr="00DA2F0F" w:rsidRDefault="00DA2F0F" w:rsidP="00DA2F0F">
      <w:pPr>
        <w:pStyle w:val="EndNoteBibliography"/>
        <w:spacing w:after="0"/>
        <w:ind w:left="720" w:hanging="720"/>
      </w:pPr>
      <w:r w:rsidRPr="00DA2F0F">
        <w:t xml:space="preserve">IWCF. International Well Control Forum, </w:t>
      </w:r>
      <w:hyperlink r:id="rId64" w:history="1">
        <w:r w:rsidRPr="00DA2F0F">
          <w:rPr>
            <w:rStyle w:val="Hyperlink"/>
          </w:rPr>
          <w:t>http://www.iwcf.org/</w:t>
        </w:r>
      </w:hyperlink>
      <w:r w:rsidRPr="00DA2F0F">
        <w:t xml:space="preserve"> (accessed May 15, 2018.</w:t>
      </w:r>
    </w:p>
    <w:p w14:paraId="4CCA1CD8" w14:textId="77777777" w:rsidR="00DA2F0F" w:rsidRPr="00DA2F0F" w:rsidRDefault="00DA2F0F" w:rsidP="00DA2F0F">
      <w:pPr>
        <w:pStyle w:val="EndNoteBibliography"/>
        <w:spacing w:after="0"/>
        <w:ind w:left="720" w:hanging="720"/>
      </w:pPr>
      <w:r w:rsidRPr="00DA2F0F">
        <w:t xml:space="preserve">Jones, Debra G. and Endsley, Mica R. 1996. Sources of situation awareness errors in aviation. </w:t>
      </w:r>
      <w:r w:rsidRPr="00DA2F0F">
        <w:rPr>
          <w:i/>
        </w:rPr>
        <w:t>Aviation, Space, and Environmental Medicine</w:t>
      </w:r>
      <w:r w:rsidRPr="00DA2F0F">
        <w:t xml:space="preserve"> </w:t>
      </w:r>
      <w:r w:rsidRPr="00DA2F0F">
        <w:rPr>
          <w:b/>
        </w:rPr>
        <w:t>67</w:t>
      </w:r>
      <w:r w:rsidRPr="00DA2F0F">
        <w:t xml:space="preserve"> (6): 507-512.</w:t>
      </w:r>
    </w:p>
    <w:p w14:paraId="6CE837F5" w14:textId="77777777" w:rsidR="00DA2F0F" w:rsidRPr="00DA2F0F" w:rsidRDefault="00DA2F0F" w:rsidP="00DA2F0F">
      <w:pPr>
        <w:pStyle w:val="EndNoteBibliography"/>
        <w:spacing w:after="0"/>
        <w:ind w:left="720" w:hanging="720"/>
      </w:pPr>
      <w:r w:rsidRPr="00DA2F0F">
        <w:t xml:space="preserve">Just, Marcel A and Carpenter, Patricia A. 1980. A theory of reading: From eye fixations to comprehension. </w:t>
      </w:r>
      <w:r w:rsidRPr="00DA2F0F">
        <w:rPr>
          <w:i/>
        </w:rPr>
        <w:t>Psychological review</w:t>
      </w:r>
      <w:r w:rsidRPr="00DA2F0F">
        <w:t xml:space="preserve"> </w:t>
      </w:r>
      <w:r w:rsidRPr="00DA2F0F">
        <w:rPr>
          <w:b/>
        </w:rPr>
        <w:t>87</w:t>
      </w:r>
      <w:r w:rsidRPr="00DA2F0F">
        <w:t xml:space="preserve"> (4): 329.</w:t>
      </w:r>
    </w:p>
    <w:p w14:paraId="54447644" w14:textId="4BFEF087" w:rsidR="00DA2F0F" w:rsidRPr="00DA2F0F" w:rsidRDefault="00DA2F0F" w:rsidP="00DA2F0F">
      <w:pPr>
        <w:pStyle w:val="EndNoteBibliography"/>
        <w:spacing w:after="0"/>
        <w:ind w:left="720" w:hanging="720"/>
      </w:pPr>
      <w:r w:rsidRPr="00DA2F0F">
        <w:t xml:space="preserve">Kang, Ziho. Human Factors &amp; Simulation, </w:t>
      </w:r>
      <w:hyperlink r:id="rId65" w:history="1">
        <w:r w:rsidRPr="00DA2F0F">
          <w:rPr>
            <w:rStyle w:val="Hyperlink"/>
          </w:rPr>
          <w:t>https://humanfactors.oucreate.com/research.html</w:t>
        </w:r>
      </w:hyperlink>
      <w:r w:rsidRPr="00DA2F0F">
        <w:t>.</w:t>
      </w:r>
    </w:p>
    <w:p w14:paraId="5B0E527D" w14:textId="77777777" w:rsidR="00DA2F0F" w:rsidRPr="00DA2F0F" w:rsidRDefault="00DA2F0F" w:rsidP="00DA2F0F">
      <w:pPr>
        <w:pStyle w:val="EndNoteBibliography"/>
        <w:spacing w:after="0"/>
        <w:ind w:left="720" w:hanging="720"/>
      </w:pPr>
      <w:r w:rsidRPr="00DA2F0F">
        <w:t xml:space="preserve">Kelly, Damien and Efthymiou, Merina. 2019. An analysis of human factors in fifty controlled flight into terrain aviation accidents from 2007 to 2017c. </w:t>
      </w:r>
      <w:r w:rsidRPr="00DA2F0F">
        <w:rPr>
          <w:i/>
        </w:rPr>
        <w:t>Journal of Safety Research</w:t>
      </w:r>
      <w:r w:rsidRPr="00DA2F0F">
        <w:t>.</w:t>
      </w:r>
    </w:p>
    <w:p w14:paraId="6852BF6E" w14:textId="77777777" w:rsidR="00DA2F0F" w:rsidRPr="00DA2F0F" w:rsidRDefault="00DA2F0F" w:rsidP="00DA2F0F">
      <w:pPr>
        <w:pStyle w:val="EndNoteBibliography"/>
        <w:spacing w:after="0"/>
        <w:ind w:left="720" w:hanging="720"/>
      </w:pPr>
      <w:r w:rsidRPr="00DA2F0F">
        <w:t>Kiran, Raj, Salehi, Saeed, Jeon, Jiwon et al. 2018. Real-Time Eye-Tracking System to Evaluate &amp; Enhance Situation Awareness &amp; Process Safety in Drilling Operations.</w:t>
      </w:r>
    </w:p>
    <w:p w14:paraId="36C538E2" w14:textId="77777777" w:rsidR="00DA2F0F" w:rsidRPr="00DA2F0F" w:rsidRDefault="00DA2F0F" w:rsidP="00DA2F0F">
      <w:pPr>
        <w:pStyle w:val="EndNoteBibliography"/>
        <w:spacing w:after="0"/>
        <w:ind w:left="720" w:hanging="720"/>
      </w:pPr>
      <w:r w:rsidRPr="00DA2F0F">
        <w:t xml:space="preserve">Kiran, Raj, Salehi, Saeed, and Teodoriu, Catalin. 2018. Implementing Human Factors in Oil and Gas Drilling and Completion Operations: Enhancing Culture of Process Safety. </w:t>
      </w:r>
      <w:r w:rsidRPr="00DA2F0F">
        <w:rPr>
          <w:i/>
        </w:rPr>
        <w:t xml:space="preserve">Proc., </w:t>
      </w:r>
      <w:r w:rsidRPr="00DA2F0F">
        <w:t>ASME 2018 37th International Conference on Ocean, Offshore and Arctic EngineeringV008T11A022-V008T11A022.</w:t>
      </w:r>
    </w:p>
    <w:p w14:paraId="6AD81B33" w14:textId="77777777" w:rsidR="00DA2F0F" w:rsidRPr="00DA2F0F" w:rsidRDefault="00DA2F0F" w:rsidP="00DA2F0F">
      <w:pPr>
        <w:pStyle w:val="EndNoteBibliography"/>
        <w:spacing w:after="0"/>
        <w:ind w:left="720" w:hanging="720"/>
      </w:pPr>
      <w:r w:rsidRPr="00DA2F0F">
        <w:t xml:space="preserve">Krippendorff, Klaus. 2004. </w:t>
      </w:r>
      <w:r w:rsidRPr="00DA2F0F">
        <w:rPr>
          <w:i/>
        </w:rPr>
        <w:t>Content Analysis An Introduction to its Methodology</w:t>
      </w:r>
      <w:r w:rsidRPr="00DA2F0F">
        <w:t>, Second edition.</w:t>
      </w:r>
    </w:p>
    <w:p w14:paraId="5A4D9625" w14:textId="77777777" w:rsidR="00DA2F0F" w:rsidRPr="00DA2F0F" w:rsidRDefault="00DA2F0F" w:rsidP="00DA2F0F">
      <w:pPr>
        <w:pStyle w:val="EndNoteBibliography"/>
        <w:spacing w:after="0"/>
        <w:ind w:left="720" w:hanging="720"/>
      </w:pPr>
      <w:r w:rsidRPr="00DA2F0F">
        <w:t xml:space="preserve">Marcano, Laura, Haugen, Finn Aakre, Sannerud, Ronny et al. 2019. Review of simulator training practices for industrial operators: how can individual simulator training be enabled? </w:t>
      </w:r>
      <w:r w:rsidRPr="00DA2F0F">
        <w:rPr>
          <w:i/>
        </w:rPr>
        <w:t>Safety science</w:t>
      </w:r>
      <w:r w:rsidRPr="00DA2F0F">
        <w:t xml:space="preserve"> </w:t>
      </w:r>
      <w:r w:rsidRPr="00DA2F0F">
        <w:rPr>
          <w:b/>
        </w:rPr>
        <w:t>115</w:t>
      </w:r>
      <w:r w:rsidRPr="00DA2F0F">
        <w:t>: 414-424.</w:t>
      </w:r>
    </w:p>
    <w:p w14:paraId="44E8AD44" w14:textId="77777777" w:rsidR="00DA2F0F" w:rsidRPr="00DA2F0F" w:rsidRDefault="00DA2F0F" w:rsidP="00DA2F0F">
      <w:pPr>
        <w:pStyle w:val="EndNoteBibliography"/>
        <w:spacing w:after="0"/>
        <w:ind w:left="720" w:hanging="720"/>
      </w:pPr>
      <w:r w:rsidRPr="00DA2F0F">
        <w:t xml:space="preserve">Mearns, Kathryn, Flin, Rhona, Gordonhona, Rachael et al. 2001. Human and organizational factors in offshore safety. </w:t>
      </w:r>
      <w:r w:rsidRPr="00DA2F0F">
        <w:rPr>
          <w:i/>
        </w:rPr>
        <w:t>Work &amp; Stress</w:t>
      </w:r>
      <w:r w:rsidRPr="00DA2F0F">
        <w:t xml:space="preserve"> </w:t>
      </w:r>
      <w:r w:rsidRPr="00DA2F0F">
        <w:rPr>
          <w:b/>
        </w:rPr>
        <w:t>15:2</w:t>
      </w:r>
      <w:r w:rsidRPr="00DA2F0F">
        <w:t>: 144 - 160.</w:t>
      </w:r>
    </w:p>
    <w:p w14:paraId="415F6B3D" w14:textId="3B44B198" w:rsidR="00DA2F0F" w:rsidRPr="00DA2F0F" w:rsidRDefault="00DA2F0F" w:rsidP="00DA2F0F">
      <w:pPr>
        <w:pStyle w:val="EndNoteBibliography"/>
        <w:spacing w:after="0"/>
        <w:ind w:left="720" w:hanging="720"/>
      </w:pPr>
      <w:r w:rsidRPr="00DA2F0F">
        <w:t xml:space="preserve">Merwe, Koen van de , Dijk, Henk van , and Zon, Rolf. 2012. Eye Movements as an Indicator of Situation Awareness in a Flight Simulator Experiment. </w:t>
      </w:r>
      <w:r w:rsidRPr="00DA2F0F">
        <w:rPr>
          <w:i/>
        </w:rPr>
        <w:t>The International Journal of Aviation Psychology</w:t>
      </w:r>
      <w:r w:rsidRPr="00DA2F0F">
        <w:t xml:space="preserve"> </w:t>
      </w:r>
      <w:r w:rsidRPr="00DA2F0F">
        <w:rPr>
          <w:b/>
        </w:rPr>
        <w:t>22</w:t>
      </w:r>
      <w:r w:rsidRPr="00DA2F0F">
        <w:t xml:space="preserve"> (1): 78-95. </w:t>
      </w:r>
      <w:hyperlink r:id="rId66" w:history="1">
        <w:r w:rsidRPr="00DA2F0F">
          <w:rPr>
            <w:rStyle w:val="Hyperlink"/>
          </w:rPr>
          <w:t>https://doi.org/10.1080/10508414.2012.635129</w:t>
        </w:r>
      </w:hyperlink>
      <w:r w:rsidRPr="00DA2F0F">
        <w:t>.</w:t>
      </w:r>
    </w:p>
    <w:p w14:paraId="371758EA" w14:textId="77777777" w:rsidR="00DA2F0F" w:rsidRPr="00DA2F0F" w:rsidRDefault="00DA2F0F" w:rsidP="00DA2F0F">
      <w:pPr>
        <w:pStyle w:val="EndNoteBibliography"/>
        <w:spacing w:after="0"/>
        <w:ind w:left="720" w:hanging="720"/>
      </w:pPr>
      <w:r w:rsidRPr="00DA2F0F">
        <w:t xml:space="preserve">Morgan, David L. 1993. Qualitative Content Analysis: A Guide to Paths Not Taken. </w:t>
      </w:r>
      <w:r w:rsidRPr="00DA2F0F">
        <w:rPr>
          <w:i/>
        </w:rPr>
        <w:t>Qualitative Health Research</w:t>
      </w:r>
      <w:r w:rsidRPr="00DA2F0F">
        <w:t xml:space="preserve"> </w:t>
      </w:r>
      <w:r w:rsidRPr="00DA2F0F">
        <w:rPr>
          <w:b/>
        </w:rPr>
        <w:t>3</w:t>
      </w:r>
      <w:r w:rsidRPr="00DA2F0F">
        <w:t xml:space="preserve"> (1): 112-121.</w:t>
      </w:r>
    </w:p>
    <w:p w14:paraId="7807B46D" w14:textId="77777777" w:rsidR="00DA2F0F" w:rsidRPr="00DA2F0F" w:rsidRDefault="00DA2F0F" w:rsidP="00DA2F0F">
      <w:pPr>
        <w:pStyle w:val="EndNoteBibliography"/>
        <w:spacing w:after="0"/>
        <w:ind w:left="720" w:hanging="720"/>
      </w:pPr>
      <w:r w:rsidRPr="00DA2F0F">
        <w:t xml:space="preserve">Naqvi, Syed Ali Mehdi, Raza, Muhammad, Ybarra, Vincent T et al. 2018. Using Content Analysis through Simulation-Based Training for Offshore Drilling Operations: Implications for Process Safety. </w:t>
      </w:r>
      <w:r w:rsidRPr="00DA2F0F">
        <w:rPr>
          <w:i/>
        </w:rPr>
        <w:t>Process Safety and Environmental Protection</w:t>
      </w:r>
      <w:r w:rsidRPr="00DA2F0F">
        <w:t>.</w:t>
      </w:r>
    </w:p>
    <w:p w14:paraId="743531B8" w14:textId="22312033" w:rsidR="00DA2F0F" w:rsidRPr="00DA2F0F" w:rsidRDefault="00DA2F0F" w:rsidP="00DA2F0F">
      <w:pPr>
        <w:pStyle w:val="EndNoteBibliography"/>
        <w:spacing w:after="0"/>
        <w:ind w:left="720" w:hanging="720"/>
      </w:pPr>
      <w:r w:rsidRPr="00DA2F0F">
        <w:t xml:space="preserve">National Oil Spill Commission. 2011. </w:t>
      </w:r>
      <w:r w:rsidRPr="00DA2F0F">
        <w:rPr>
          <w:i/>
        </w:rPr>
        <w:t>Deep Water: The Gulf Oil Disaster and the Future of Offshore Drilling</w:t>
      </w:r>
      <w:r w:rsidRPr="00DA2F0F">
        <w:t xml:space="preserve">: Report to the President, National Commission on the BP Deepwater Horizon Oil Spill and Offshore Drilling, Washington DC (Reprint). </w:t>
      </w:r>
      <w:hyperlink r:id="rId67" w:history="1">
        <w:r w:rsidRPr="00DA2F0F">
          <w:rPr>
            <w:rStyle w:val="Hyperlink"/>
          </w:rPr>
          <w:t>https://www.gpo.gov/fdsys/pkg/GPO-OILCOMMISSION/pdf/GPO-OILCOMMISSION.pdf</w:t>
        </w:r>
      </w:hyperlink>
      <w:r w:rsidRPr="00DA2F0F">
        <w:t>.</w:t>
      </w:r>
    </w:p>
    <w:p w14:paraId="0EDF5182" w14:textId="77777777" w:rsidR="00DA2F0F" w:rsidRPr="00DA2F0F" w:rsidRDefault="00DA2F0F" w:rsidP="00DA2F0F">
      <w:pPr>
        <w:pStyle w:val="EndNoteBibliography"/>
        <w:spacing w:after="0"/>
        <w:ind w:left="720" w:hanging="720"/>
      </w:pPr>
      <w:r w:rsidRPr="00DA2F0F">
        <w:t xml:space="preserve">Neuendorf, Kimberly A. 2002. </w:t>
      </w:r>
      <w:r w:rsidRPr="00DA2F0F">
        <w:rPr>
          <w:i/>
        </w:rPr>
        <w:t>The Content Analysis Guidebook</w:t>
      </w:r>
      <w:r w:rsidRPr="00DA2F0F">
        <w:t>: SAGE Publications.</w:t>
      </w:r>
    </w:p>
    <w:p w14:paraId="3B66AB59" w14:textId="77777777" w:rsidR="00DA2F0F" w:rsidRPr="00DA2F0F" w:rsidRDefault="00DA2F0F" w:rsidP="00DA2F0F">
      <w:pPr>
        <w:pStyle w:val="EndNoteBibliography"/>
        <w:spacing w:after="0"/>
        <w:ind w:left="720" w:hanging="720"/>
      </w:pPr>
      <w:r w:rsidRPr="00DA2F0F">
        <w:t>NSOAF, North Sea Offshore Authorities Forum. 2014. Human and Organisational Factors in Well Control.</w:t>
      </w:r>
    </w:p>
    <w:p w14:paraId="5C38D527" w14:textId="77777777" w:rsidR="00DA2F0F" w:rsidRPr="00DA2F0F" w:rsidRDefault="00DA2F0F" w:rsidP="00DA2F0F">
      <w:pPr>
        <w:pStyle w:val="EndNoteBibliography"/>
        <w:spacing w:after="0"/>
        <w:ind w:left="720" w:hanging="720"/>
      </w:pPr>
      <w:r w:rsidRPr="00DA2F0F">
        <w:lastRenderedPageBreak/>
        <w:t>Odgaard, Jacob and Morton, Tim. 2017. Integrating Human Factors into Well Control. Presented at the SPE/IADC Drilling Conference and Exhibition, The Hague, The Netherlands. 2017/3/14/.</w:t>
      </w:r>
    </w:p>
    <w:p w14:paraId="23A87106" w14:textId="77777777" w:rsidR="00DA2F0F" w:rsidRPr="00DA2F0F" w:rsidRDefault="00DA2F0F" w:rsidP="00DA2F0F">
      <w:pPr>
        <w:pStyle w:val="EndNoteBibliography"/>
        <w:spacing w:after="0"/>
        <w:ind w:left="720" w:hanging="720"/>
      </w:pPr>
      <w:r w:rsidRPr="00DA2F0F">
        <w:t xml:space="preserve">OGP. 2014. Crew Resource Management for Well Operations teams, International Association of Oil &amp; Gas Producers </w:t>
      </w:r>
    </w:p>
    <w:p w14:paraId="20460C81" w14:textId="77777777" w:rsidR="00DA2F0F" w:rsidRPr="00DA2F0F" w:rsidRDefault="00DA2F0F" w:rsidP="00DA2F0F">
      <w:pPr>
        <w:pStyle w:val="EndNoteBibliography"/>
        <w:spacing w:after="0"/>
        <w:ind w:left="720" w:hanging="720"/>
      </w:pPr>
      <w:r w:rsidRPr="00DA2F0F">
        <w:t>OSPRAG. 2011. Strengthening UK Prevention and Response, Oil Spill Prevention and Response Advisory Group.</w:t>
      </w:r>
    </w:p>
    <w:p w14:paraId="6E9F70BB" w14:textId="77777777" w:rsidR="00DA2F0F" w:rsidRPr="00DA2F0F" w:rsidRDefault="00DA2F0F" w:rsidP="00DA2F0F">
      <w:pPr>
        <w:pStyle w:val="EndNoteBibliography"/>
        <w:spacing w:after="0"/>
        <w:ind w:left="720" w:hanging="720"/>
      </w:pPr>
      <w:r w:rsidRPr="00DA2F0F">
        <w:t xml:space="preserve">Polit, Denise F and Beck, Cheryl Tatano. 2004. </w:t>
      </w:r>
      <w:r w:rsidRPr="00DA2F0F">
        <w:rPr>
          <w:i/>
        </w:rPr>
        <w:t>Nursing research: Principles and methods</w:t>
      </w:r>
      <w:r w:rsidRPr="00DA2F0F">
        <w:t>: Lippincott Williams &amp; Wilkins.</w:t>
      </w:r>
    </w:p>
    <w:p w14:paraId="3026B530" w14:textId="77777777" w:rsidR="00DA2F0F" w:rsidRPr="00DA2F0F" w:rsidRDefault="00DA2F0F" w:rsidP="00DA2F0F">
      <w:pPr>
        <w:pStyle w:val="EndNoteBibliography"/>
        <w:spacing w:after="0"/>
        <w:ind w:left="720" w:hanging="720"/>
      </w:pPr>
      <w:r w:rsidRPr="00DA2F0F">
        <w:t xml:space="preserve">Rajabi, Mehdi Mir, Hannegan, Don M, and Moore, Dennis Derrick. 2014. The MPD Well Control Matrix; What is Actually Happening. </w:t>
      </w:r>
      <w:r w:rsidRPr="00DA2F0F">
        <w:rPr>
          <w:i/>
        </w:rPr>
        <w:t xml:space="preserve">Proc., </w:t>
      </w:r>
      <w:r w:rsidRPr="00DA2F0F">
        <w:t>SPE Annual Technical Conference and Exhibition.</w:t>
      </w:r>
    </w:p>
    <w:p w14:paraId="24EC112E" w14:textId="77777777" w:rsidR="00DA2F0F" w:rsidRPr="00DA2F0F" w:rsidRDefault="00DA2F0F" w:rsidP="00DA2F0F">
      <w:pPr>
        <w:pStyle w:val="EndNoteBibliography"/>
        <w:spacing w:after="0"/>
        <w:ind w:left="720" w:hanging="720"/>
      </w:pPr>
      <w:r w:rsidRPr="00DA2F0F">
        <w:t xml:space="preserve">Rehm, Bill, Schubert, Jerome, Haghshenas, Arash et al. 2013. </w:t>
      </w:r>
      <w:r w:rsidRPr="00DA2F0F">
        <w:rPr>
          <w:i/>
        </w:rPr>
        <w:t>Managed pressure drilling</w:t>
      </w:r>
      <w:r w:rsidRPr="00DA2F0F">
        <w:t>: Elsevier.</w:t>
      </w:r>
    </w:p>
    <w:p w14:paraId="517453E8" w14:textId="77777777" w:rsidR="00DA2F0F" w:rsidRPr="00DA2F0F" w:rsidRDefault="00DA2F0F" w:rsidP="00DA2F0F">
      <w:pPr>
        <w:pStyle w:val="EndNoteBibliography"/>
        <w:spacing w:after="0"/>
        <w:ind w:left="720" w:hanging="720"/>
      </w:pPr>
      <w:r w:rsidRPr="00DA2F0F">
        <w:rPr>
          <w:i/>
        </w:rPr>
        <w:t>Understanding Human Factors – a guide for the railway industry,</w:t>
      </w:r>
      <w:r w:rsidRPr="00DA2F0F">
        <w:t xml:space="preserve"> 2008: Rail Safety and Standards Board.</w:t>
      </w:r>
    </w:p>
    <w:p w14:paraId="470815D7" w14:textId="77777777" w:rsidR="00DA2F0F" w:rsidRPr="00DA2F0F" w:rsidRDefault="00DA2F0F" w:rsidP="00DA2F0F">
      <w:pPr>
        <w:pStyle w:val="EndNoteBibliography"/>
        <w:spacing w:after="0"/>
        <w:ind w:left="720" w:hanging="720"/>
      </w:pPr>
      <w:r w:rsidRPr="00DA2F0F">
        <w:t xml:space="preserve">Salehi, S., Kiran, R., Kang, Z. et al. 2018. Using Virtual Simulator in Developing an Eye Tracking-Based Framework for Improving Safety in Offshore Operation. </w:t>
      </w:r>
      <w:r w:rsidRPr="00DA2F0F">
        <w:rPr>
          <w:i/>
        </w:rPr>
        <w:t>Safety</w:t>
      </w:r>
      <w:r w:rsidRPr="00DA2F0F">
        <w:t>.</w:t>
      </w:r>
    </w:p>
    <w:p w14:paraId="3BDCAC66" w14:textId="77777777" w:rsidR="00DA2F0F" w:rsidRPr="00DA2F0F" w:rsidRDefault="00DA2F0F" w:rsidP="00DA2F0F">
      <w:pPr>
        <w:pStyle w:val="EndNoteBibliography"/>
        <w:spacing w:after="0"/>
        <w:ind w:left="720" w:hanging="720"/>
      </w:pPr>
      <w:r w:rsidRPr="00DA2F0F">
        <w:t xml:space="preserve">Salehi, Saeed, Kiran, Raj, Jeon, Jiwon et al. 2018. Developing a cross-disciplinary, scenario-based training approach integrated with eye tracking data collection to enhance situational awareness in offshore oil and gas operations. </w:t>
      </w:r>
      <w:r w:rsidRPr="00DA2F0F">
        <w:rPr>
          <w:i/>
        </w:rPr>
        <w:t>Journal of Loss Prevention in the Process Industries</w:t>
      </w:r>
      <w:r w:rsidRPr="00DA2F0F">
        <w:t>.</w:t>
      </w:r>
    </w:p>
    <w:p w14:paraId="45FA0E35" w14:textId="4DFAEBEF" w:rsidR="00DA2F0F" w:rsidRPr="00DA2F0F" w:rsidRDefault="00DA2F0F" w:rsidP="00DA2F0F">
      <w:pPr>
        <w:pStyle w:val="EndNoteBibliography"/>
        <w:spacing w:after="0"/>
        <w:ind w:left="720" w:hanging="720"/>
      </w:pPr>
      <w:r w:rsidRPr="00DA2F0F">
        <w:t xml:space="preserve">Sarter, Nadine B., Mumaw, Randall J., and Wickens, Christopher D. 2007. Pilots' Monitoring Strategies and Performance on Automated Flight Decks: An Empirical Study Combining Behavioral and Eye-Tracking Data. </w:t>
      </w:r>
      <w:r w:rsidRPr="00DA2F0F">
        <w:rPr>
          <w:i/>
        </w:rPr>
        <w:t>Human Factors</w:t>
      </w:r>
      <w:r w:rsidRPr="00DA2F0F">
        <w:t xml:space="preserve"> </w:t>
      </w:r>
      <w:r w:rsidRPr="00DA2F0F">
        <w:rPr>
          <w:b/>
        </w:rPr>
        <w:t>49</w:t>
      </w:r>
      <w:r w:rsidRPr="00DA2F0F">
        <w:t xml:space="preserve"> (3): 347-357. </w:t>
      </w:r>
      <w:hyperlink r:id="rId68" w:history="1">
        <w:r w:rsidRPr="00DA2F0F">
          <w:rPr>
            <w:rStyle w:val="Hyperlink"/>
          </w:rPr>
          <w:t>http://journals.sagepub.com/doi/abs/10.1518/001872007X196685</w:t>
        </w:r>
      </w:hyperlink>
      <w:r w:rsidRPr="00DA2F0F">
        <w:t>.</w:t>
      </w:r>
    </w:p>
    <w:p w14:paraId="087C3B1C" w14:textId="77777777" w:rsidR="00DA2F0F" w:rsidRPr="00DA2F0F" w:rsidRDefault="00DA2F0F" w:rsidP="00DA2F0F">
      <w:pPr>
        <w:pStyle w:val="EndNoteBibliography"/>
        <w:spacing w:after="0"/>
        <w:ind w:left="720" w:hanging="720"/>
      </w:pPr>
      <w:r w:rsidRPr="00DA2F0F">
        <w:t xml:space="preserve">School, Aberdeen Drilling. 2002. Well control for the rig-site drilling team. </w:t>
      </w:r>
      <w:r w:rsidRPr="00DA2F0F">
        <w:rPr>
          <w:i/>
        </w:rPr>
        <w:t>Training Manual</w:t>
      </w:r>
      <w:r w:rsidRPr="00DA2F0F">
        <w:t>.</w:t>
      </w:r>
    </w:p>
    <w:p w14:paraId="2D7BA759" w14:textId="77777777" w:rsidR="00DA2F0F" w:rsidRPr="00DA2F0F" w:rsidRDefault="00DA2F0F" w:rsidP="00DA2F0F">
      <w:pPr>
        <w:pStyle w:val="EndNoteBibliography"/>
        <w:spacing w:after="0"/>
        <w:ind w:left="720" w:hanging="720"/>
      </w:pPr>
      <w:r w:rsidRPr="00DA2F0F">
        <w:t xml:space="preserve">Schulte-Mecklenbeck, Michael, Kuehberger, Anton, and Ranyard, Rob. 2011. </w:t>
      </w:r>
      <w:r w:rsidRPr="00DA2F0F">
        <w:rPr>
          <w:i/>
        </w:rPr>
        <w:t>A Handbook of Process Tracing Methods for Decision Research: A Critical Review and User’s Guide</w:t>
      </w:r>
      <w:r w:rsidRPr="00DA2F0F">
        <w:t>. 270 Madison Avenue New York, NY 10016: Psychology Press.</w:t>
      </w:r>
    </w:p>
    <w:p w14:paraId="18353812" w14:textId="77777777" w:rsidR="00DA2F0F" w:rsidRPr="00DA2F0F" w:rsidRDefault="00DA2F0F" w:rsidP="00DA2F0F">
      <w:pPr>
        <w:pStyle w:val="EndNoteBibliography"/>
        <w:spacing w:after="0"/>
        <w:ind w:left="720" w:hanging="720"/>
      </w:pPr>
      <w:r w:rsidRPr="00DA2F0F">
        <w:t xml:space="preserve">Shanks, David, Wong, Roger Y, Roberts, James M et al. 2010. Use of simulator-based medical procedural curriculum: the learner's perspectives. </w:t>
      </w:r>
      <w:r w:rsidRPr="00DA2F0F">
        <w:rPr>
          <w:i/>
        </w:rPr>
        <w:t>BMC medical education</w:t>
      </w:r>
      <w:r w:rsidRPr="00DA2F0F">
        <w:t xml:space="preserve"> </w:t>
      </w:r>
      <w:r w:rsidRPr="00DA2F0F">
        <w:rPr>
          <w:b/>
        </w:rPr>
        <w:t>10</w:t>
      </w:r>
      <w:r w:rsidRPr="00DA2F0F">
        <w:t xml:space="preserve"> (1): 77.</w:t>
      </w:r>
    </w:p>
    <w:p w14:paraId="51513E6E" w14:textId="77777777" w:rsidR="00DA2F0F" w:rsidRPr="00DA2F0F" w:rsidRDefault="00DA2F0F" w:rsidP="00DA2F0F">
      <w:pPr>
        <w:pStyle w:val="EndNoteBibliography"/>
        <w:spacing w:after="0"/>
        <w:ind w:left="720" w:hanging="720"/>
        <w:rPr>
          <w:i/>
        </w:rPr>
      </w:pPr>
      <w:r w:rsidRPr="00DA2F0F">
        <w:t xml:space="preserve">Simon, Herbert A. 1990. Invariants of human behavior  </w:t>
      </w:r>
      <w:r w:rsidRPr="00DA2F0F">
        <w:rPr>
          <w:i/>
        </w:rPr>
        <w:t xml:space="preserve">Annual Reviews </w:t>
      </w:r>
    </w:p>
    <w:p w14:paraId="4120D49C" w14:textId="65767D8B" w:rsidR="00DA2F0F" w:rsidRPr="00DA2F0F" w:rsidRDefault="00DA2F0F" w:rsidP="00DA2F0F">
      <w:pPr>
        <w:pStyle w:val="EndNoteBibliography"/>
        <w:spacing w:after="0"/>
        <w:ind w:left="720" w:hanging="720"/>
      </w:pPr>
      <w:r w:rsidRPr="00DA2F0F">
        <w:t xml:space="preserve">Smith, John R. and Patel, Bhavin M. 2012. A Proposed Method for Planning the Best Initial Response to Kicks Taken During Managed-Pressure-Drilling Operations. </w:t>
      </w:r>
      <w:r w:rsidRPr="00DA2F0F">
        <w:rPr>
          <w:i/>
        </w:rPr>
        <w:t>SPE Drilling &amp; Completion</w:t>
      </w:r>
      <w:r w:rsidRPr="00DA2F0F">
        <w:t xml:space="preserve"> </w:t>
      </w:r>
      <w:r w:rsidRPr="00DA2F0F">
        <w:rPr>
          <w:b/>
        </w:rPr>
        <w:t>27</w:t>
      </w:r>
      <w:r w:rsidRPr="00DA2F0F">
        <w:t xml:space="preserve"> (02): 194-203. </w:t>
      </w:r>
      <w:hyperlink r:id="rId69" w:history="1">
        <w:r w:rsidRPr="00DA2F0F">
          <w:rPr>
            <w:rStyle w:val="Hyperlink"/>
          </w:rPr>
          <w:t>https://doi.org/10.2118/143101-PA</w:t>
        </w:r>
      </w:hyperlink>
      <w:r w:rsidRPr="00DA2F0F">
        <w:t>.</w:t>
      </w:r>
    </w:p>
    <w:p w14:paraId="0167C998" w14:textId="77777777" w:rsidR="00DA2F0F" w:rsidRPr="00DA2F0F" w:rsidRDefault="00DA2F0F" w:rsidP="00DA2F0F">
      <w:pPr>
        <w:pStyle w:val="EndNoteBibliography"/>
        <w:spacing w:after="0"/>
        <w:ind w:left="720" w:hanging="720"/>
      </w:pPr>
      <w:r w:rsidRPr="00DA2F0F">
        <w:t xml:space="preserve">Smith, Patrick, Kincannon, Haley, Lehnert, Ryan et al. 2013. Human error analysis of the Macondo well blowout. </w:t>
      </w:r>
      <w:r w:rsidRPr="00DA2F0F">
        <w:rPr>
          <w:i/>
        </w:rPr>
        <w:t>Process Safety Progress</w:t>
      </w:r>
      <w:r w:rsidRPr="00DA2F0F">
        <w:t xml:space="preserve"> </w:t>
      </w:r>
      <w:r w:rsidRPr="00DA2F0F">
        <w:rPr>
          <w:b/>
        </w:rPr>
        <w:t>32</w:t>
      </w:r>
      <w:r w:rsidRPr="00DA2F0F">
        <w:t xml:space="preserve"> (2): 217-221.</w:t>
      </w:r>
    </w:p>
    <w:p w14:paraId="6CEE96FD" w14:textId="77777777" w:rsidR="00DA2F0F" w:rsidRPr="00DA2F0F" w:rsidRDefault="00DA2F0F" w:rsidP="00DA2F0F">
      <w:pPr>
        <w:pStyle w:val="EndNoteBibliography"/>
        <w:spacing w:after="0"/>
        <w:ind w:left="720" w:hanging="720"/>
      </w:pPr>
      <w:r w:rsidRPr="00DA2F0F">
        <w:t xml:space="preserve">Sneddon, Anne, Mearns, Kathryn, and Flin, Rhona. 2006. Situation awareness and safety in offshore drill crews. </w:t>
      </w:r>
      <w:r w:rsidRPr="00DA2F0F">
        <w:rPr>
          <w:i/>
        </w:rPr>
        <w:t>Cognition, Technology &amp; Work</w:t>
      </w:r>
      <w:r w:rsidRPr="00DA2F0F">
        <w:t xml:space="preserve"> </w:t>
      </w:r>
      <w:r w:rsidRPr="00DA2F0F">
        <w:rPr>
          <w:b/>
        </w:rPr>
        <w:t>8</w:t>
      </w:r>
      <w:r w:rsidRPr="00DA2F0F">
        <w:t xml:space="preserve"> (4): 255-267.</w:t>
      </w:r>
    </w:p>
    <w:p w14:paraId="3B3557F8" w14:textId="77777777" w:rsidR="00DA2F0F" w:rsidRPr="00DA2F0F" w:rsidRDefault="00DA2F0F" w:rsidP="00DA2F0F">
      <w:pPr>
        <w:pStyle w:val="EndNoteBibliography"/>
        <w:spacing w:after="0"/>
        <w:ind w:left="720" w:hanging="720"/>
      </w:pPr>
      <w:r w:rsidRPr="00DA2F0F">
        <w:t>Sonneman, Paul. 1992. The Psychology of Well Control. Presented at the IADC Well Control Conference Houston, TX.</w:t>
      </w:r>
    </w:p>
    <w:p w14:paraId="38F7737C" w14:textId="77777777" w:rsidR="00DA2F0F" w:rsidRPr="00DA2F0F" w:rsidRDefault="00DA2F0F" w:rsidP="00DA2F0F">
      <w:pPr>
        <w:pStyle w:val="EndNoteBibliography"/>
        <w:spacing w:after="0"/>
        <w:ind w:left="720" w:hanging="720"/>
      </w:pPr>
      <w:r w:rsidRPr="00DA2F0F">
        <w:lastRenderedPageBreak/>
        <w:t>Sookdeo, Terrance, Craig, Steven, Fernandes, Mary et al. 2017. The Critical Flaws of Current Well Control Drills. Presented at the SPE/ICoTA Coiled Tubing &amp; Well Intervention Conference &amp; Exhibition  Houston, TX, USA.</w:t>
      </w:r>
    </w:p>
    <w:p w14:paraId="573DB5B7" w14:textId="77777777" w:rsidR="00DA2F0F" w:rsidRPr="00DA2F0F" w:rsidRDefault="00DA2F0F" w:rsidP="00DA2F0F">
      <w:pPr>
        <w:pStyle w:val="EndNoteBibliography"/>
        <w:spacing w:after="0"/>
        <w:ind w:left="720" w:hanging="720"/>
      </w:pPr>
      <w:r w:rsidRPr="00DA2F0F">
        <w:t>SPE. 2014. SPE Technical Report, Society of Petroleum Engineers.</w:t>
      </w:r>
    </w:p>
    <w:p w14:paraId="0B161345" w14:textId="77777777" w:rsidR="00DA2F0F" w:rsidRPr="00DA2F0F" w:rsidRDefault="00DA2F0F" w:rsidP="00DA2F0F">
      <w:pPr>
        <w:pStyle w:val="EndNoteBibliography"/>
        <w:spacing w:after="0"/>
        <w:ind w:left="720" w:hanging="720"/>
      </w:pPr>
      <w:r w:rsidRPr="00DA2F0F">
        <w:t>Spetalen, Halvor and Sannerud, Ronny. 2015. Experiences with the use of simulation as transfer strategy.</w:t>
      </w:r>
    </w:p>
    <w:p w14:paraId="1CE06701" w14:textId="77777777" w:rsidR="00DA2F0F" w:rsidRPr="00DA2F0F" w:rsidRDefault="00DA2F0F" w:rsidP="00DA2F0F">
      <w:pPr>
        <w:pStyle w:val="EndNoteBibliography"/>
        <w:spacing w:after="0"/>
        <w:ind w:left="720" w:hanging="720"/>
      </w:pPr>
      <w:r w:rsidRPr="00DA2F0F">
        <w:t xml:space="preserve">Spill, National Commission on the BP Deepwater Horizon, Drilling, Offshore, Graham, Bob et al. 2011. </w:t>
      </w:r>
      <w:r w:rsidRPr="00DA2F0F">
        <w:rPr>
          <w:i/>
        </w:rPr>
        <w:t>Deep water: the gulf oil disaster and the future of offshore drilling: report to the president</w:t>
      </w:r>
      <w:r w:rsidRPr="00DA2F0F">
        <w:t>: The Commission.</w:t>
      </w:r>
    </w:p>
    <w:p w14:paraId="69CE78A6" w14:textId="77777777" w:rsidR="00DA2F0F" w:rsidRPr="00DA2F0F" w:rsidRDefault="00DA2F0F" w:rsidP="00DA2F0F">
      <w:pPr>
        <w:pStyle w:val="EndNoteBibliography"/>
        <w:spacing w:after="0"/>
        <w:ind w:left="720" w:hanging="720"/>
      </w:pPr>
      <w:r w:rsidRPr="00DA2F0F">
        <w:t xml:space="preserve">Spivey, MJ, Richardson, Daniel, and Dale, Rick. 2009. The movement of eye and hand as a window into language and cognition. </w:t>
      </w:r>
      <w:r w:rsidRPr="00DA2F0F">
        <w:rPr>
          <w:i/>
        </w:rPr>
        <w:t>Oxford handbook of human action</w:t>
      </w:r>
      <w:r w:rsidRPr="00DA2F0F">
        <w:t xml:space="preserve"> </w:t>
      </w:r>
      <w:r w:rsidRPr="00DA2F0F">
        <w:rPr>
          <w:b/>
        </w:rPr>
        <w:t>2</w:t>
      </w:r>
      <w:r w:rsidRPr="00DA2F0F">
        <w:t>: 225.</w:t>
      </w:r>
    </w:p>
    <w:p w14:paraId="38239BA9" w14:textId="77777777" w:rsidR="00DA2F0F" w:rsidRPr="00DA2F0F" w:rsidRDefault="00DA2F0F" w:rsidP="00DA2F0F">
      <w:pPr>
        <w:pStyle w:val="EndNoteBibliography"/>
        <w:spacing w:after="0"/>
        <w:ind w:left="720" w:hanging="720"/>
      </w:pPr>
      <w:r w:rsidRPr="00DA2F0F">
        <w:t xml:space="preserve">Thomas, Lisa C and Wickens, Christopher D. 2004. Eye-tracking and individual differences in off-normal event detection when flying with a synthetic vision system display. </w:t>
      </w:r>
      <w:r w:rsidRPr="00DA2F0F">
        <w:rPr>
          <w:i/>
        </w:rPr>
        <w:t xml:space="preserve">Proc., </w:t>
      </w:r>
      <w:r w:rsidRPr="00DA2F0F">
        <w:t>Proceedings of the human factors and ergonomics society annual meeting1, 223-227.</w:t>
      </w:r>
    </w:p>
    <w:p w14:paraId="222C6087" w14:textId="77777777" w:rsidR="00DA2F0F" w:rsidRPr="00DA2F0F" w:rsidRDefault="00DA2F0F" w:rsidP="00DA2F0F">
      <w:pPr>
        <w:pStyle w:val="EndNoteBibliography"/>
        <w:spacing w:after="0"/>
        <w:ind w:left="720" w:hanging="720"/>
      </w:pPr>
      <w:r w:rsidRPr="00DA2F0F">
        <w:t>Thorogood, J.L., Lauche, K., Crichton, M. et al. 2015. Getting to Grips with Human Factors in Drilling Operations  Presented at the SPE/IADC Drilling Conference and Exhibition London, UK.</w:t>
      </w:r>
    </w:p>
    <w:p w14:paraId="136CFB9C" w14:textId="77777777" w:rsidR="00DA2F0F" w:rsidRPr="00DA2F0F" w:rsidRDefault="00DA2F0F" w:rsidP="00DA2F0F">
      <w:pPr>
        <w:pStyle w:val="EndNoteBibliography"/>
        <w:spacing w:after="0"/>
        <w:ind w:left="720" w:hanging="720"/>
      </w:pPr>
      <w:r w:rsidRPr="00DA2F0F">
        <w:t xml:space="preserve">Tobii, Pro Lab. 2018. </w:t>
      </w:r>
      <w:r w:rsidRPr="00DA2F0F">
        <w:rPr>
          <w:i/>
        </w:rPr>
        <w:t>Tobii Pro Lab User’s manual v.1.89 -</w:t>
      </w:r>
      <w:r w:rsidRPr="00DA2F0F">
        <w:t xml:space="preserve"> (Reprint).</w:t>
      </w:r>
    </w:p>
    <w:p w14:paraId="530F0B8E" w14:textId="2781AEBA" w:rsidR="00DA2F0F" w:rsidRPr="00DA2F0F" w:rsidRDefault="00DA2F0F" w:rsidP="00DA2F0F">
      <w:pPr>
        <w:pStyle w:val="EndNoteBibliography"/>
        <w:spacing w:after="0"/>
        <w:ind w:left="720" w:hanging="720"/>
      </w:pPr>
      <w:r w:rsidRPr="00DA2F0F">
        <w:t xml:space="preserve">Tobii, Pro Lab. Performing a calibration and validation in Pro Lab, </w:t>
      </w:r>
      <w:hyperlink r:id="rId70" w:history="1">
        <w:r w:rsidRPr="00DA2F0F">
          <w:rPr>
            <w:rStyle w:val="Hyperlink"/>
          </w:rPr>
          <w:t>https://www.tobiipro.com/learn-and-support/learn/steps-in-an-eye-tracking-study/run/performing-a-calibration-and-validation-in-pro-lab/</w:t>
        </w:r>
      </w:hyperlink>
      <w:r w:rsidRPr="00DA2F0F">
        <w:t>.</w:t>
      </w:r>
    </w:p>
    <w:p w14:paraId="6C24F5A1" w14:textId="77777777" w:rsidR="00DA2F0F" w:rsidRPr="00DA2F0F" w:rsidRDefault="00DA2F0F" w:rsidP="00DA2F0F">
      <w:pPr>
        <w:pStyle w:val="EndNoteBibliography"/>
        <w:spacing w:after="0"/>
        <w:ind w:left="720" w:hanging="720"/>
      </w:pPr>
      <w:r w:rsidRPr="00DA2F0F">
        <w:t xml:space="preserve">Vajargah, Ali Karimi and van Oort, Eric. 2015. Early kick detection and well control decision-making for managed pressure drilling automation. </w:t>
      </w:r>
      <w:r w:rsidRPr="00DA2F0F">
        <w:rPr>
          <w:i/>
        </w:rPr>
        <w:t>Journal of Natural Gas Science and Engineering</w:t>
      </w:r>
      <w:r w:rsidRPr="00DA2F0F">
        <w:t xml:space="preserve"> </w:t>
      </w:r>
      <w:r w:rsidRPr="00DA2F0F">
        <w:rPr>
          <w:b/>
        </w:rPr>
        <w:t>27</w:t>
      </w:r>
      <w:r w:rsidRPr="00DA2F0F">
        <w:t>: 354-366.</w:t>
      </w:r>
    </w:p>
    <w:p w14:paraId="75358D0B" w14:textId="77777777" w:rsidR="00DA2F0F" w:rsidRPr="00DA2F0F" w:rsidRDefault="00DA2F0F" w:rsidP="00DA2F0F">
      <w:pPr>
        <w:pStyle w:val="EndNoteBibliography"/>
        <w:spacing w:after="0"/>
        <w:ind w:left="720" w:hanging="720"/>
      </w:pPr>
      <w:r w:rsidRPr="00DA2F0F">
        <w:t xml:space="preserve">Vlieger, Esther and Leydesdorff, Loet. 2011. Content Analysis and the Measurement of Meaning: The Visualization of Frames in Collections of Messages. </w:t>
      </w:r>
      <w:r w:rsidRPr="00DA2F0F">
        <w:rPr>
          <w:i/>
        </w:rPr>
        <w:t>The Public Journal of Semiotics</w:t>
      </w:r>
      <w:r w:rsidRPr="00DA2F0F">
        <w:t>.</w:t>
      </w:r>
    </w:p>
    <w:p w14:paraId="44F0C416" w14:textId="77777777" w:rsidR="00DA2F0F" w:rsidRPr="00DA2F0F" w:rsidRDefault="00DA2F0F" w:rsidP="00DA2F0F">
      <w:pPr>
        <w:pStyle w:val="EndNoteBibliography"/>
        <w:spacing w:after="0"/>
        <w:ind w:left="720" w:hanging="720"/>
      </w:pPr>
      <w:r w:rsidRPr="00DA2F0F">
        <w:t>Wang, Jin and Trbojevic, Vladimir. 2007. Design for safety of marine and offshore systems.</w:t>
      </w:r>
    </w:p>
    <w:p w14:paraId="71016C2C" w14:textId="77777777" w:rsidR="00DA2F0F" w:rsidRPr="00DA2F0F" w:rsidRDefault="00DA2F0F" w:rsidP="00DA2F0F">
      <w:pPr>
        <w:pStyle w:val="EndNoteBibliography"/>
        <w:spacing w:after="0"/>
        <w:ind w:left="720" w:hanging="720"/>
      </w:pPr>
      <w:r w:rsidRPr="00DA2F0F">
        <w:t xml:space="preserve">Weber, Robert. 1990. </w:t>
      </w:r>
      <w:r w:rsidRPr="00DA2F0F">
        <w:rPr>
          <w:i/>
        </w:rPr>
        <w:t>Basic Content Analysis</w:t>
      </w:r>
      <w:r w:rsidRPr="00DA2F0F">
        <w:t>: Sage Publications, Newburry Park, CA.</w:t>
      </w:r>
    </w:p>
    <w:p w14:paraId="74CA47EC" w14:textId="77777777" w:rsidR="00DA2F0F" w:rsidRPr="00DA2F0F" w:rsidRDefault="00DA2F0F" w:rsidP="00DA2F0F">
      <w:pPr>
        <w:pStyle w:val="EndNoteBibliography"/>
        <w:spacing w:after="0"/>
        <w:ind w:left="720" w:hanging="720"/>
      </w:pPr>
      <w:r w:rsidRPr="00DA2F0F">
        <w:t xml:space="preserve">Wilson, JA and Stanton, NA. 2004. Safety and Performance Enhancement in Drilling Operations by Human Factors. </w:t>
      </w:r>
      <w:r w:rsidRPr="00DA2F0F">
        <w:rPr>
          <w:i/>
        </w:rPr>
        <w:t>UK Health and Safety Executive Research Report</w:t>
      </w:r>
      <w:r w:rsidRPr="00DA2F0F">
        <w:t xml:space="preserve"> </w:t>
      </w:r>
      <w:r w:rsidRPr="00DA2F0F">
        <w:rPr>
          <w:b/>
        </w:rPr>
        <w:t>264</w:t>
      </w:r>
      <w:r w:rsidRPr="00DA2F0F">
        <w:t>.</w:t>
      </w:r>
    </w:p>
    <w:p w14:paraId="06808BA8" w14:textId="77777777" w:rsidR="00DA2F0F" w:rsidRPr="00DA2F0F" w:rsidRDefault="00DA2F0F" w:rsidP="00DA2F0F">
      <w:pPr>
        <w:pStyle w:val="EndNoteBibliography"/>
        <w:ind w:left="720" w:hanging="720"/>
      </w:pPr>
      <w:r w:rsidRPr="00DA2F0F">
        <w:t xml:space="preserve">Ybarra, V. , Raza, M. , Ghazal, S.  et al. 2019. Using Process Tracing and Simulated Scenarios to Validate Oil Well Operator Assessment. Presented at the International Conference on Ocean, Offshore &amp; Arctic Engineering (OMAE), Glasgow, Scotland, UK </w:t>
      </w:r>
    </w:p>
    <w:p w14:paraId="5F7B6C5D" w14:textId="2BF58F20" w:rsidR="00E8193D" w:rsidRDefault="005E1A28" w:rsidP="008C5034">
      <w:r>
        <w:fldChar w:fldCharType="end"/>
      </w:r>
      <w:bookmarkEnd w:id="119"/>
    </w:p>
    <w:p w14:paraId="2BCEA801" w14:textId="6882A99C" w:rsidR="00E8193D" w:rsidRPr="00A211FA" w:rsidRDefault="00771F71" w:rsidP="008C5034">
      <w:pPr>
        <w:rPr>
          <w:color w:val="FFFFFF" w:themeColor="background1"/>
        </w:rPr>
      </w:pPr>
      <w:r w:rsidRPr="00A211FA">
        <w:rPr>
          <w:color w:val="FFFFFF" w:themeColor="background1"/>
        </w:rPr>
        <w:fldChar w:fldCharType="begin"/>
      </w:r>
      <w:r w:rsidR="0087338A">
        <w:rPr>
          <w:color w:val="FFFFFF" w:themeColor="background1"/>
        </w:rPr>
        <w:instrText xml:space="preserve"> ADDIN EN.CITE &lt;EndNote&gt;&lt;Cite&gt;&lt;Author&gt;Kiran&lt;/Author&gt;&lt;Year&gt;2018&lt;/Year&gt;&lt;RecNum&gt;254&lt;/RecNum&gt;&lt;DisplayText&gt;(Kiran, Salehi, and Teodoriu 2018)&lt;/DisplayText&gt;&lt;record&gt;&lt;rec-number&gt;254&lt;/rec-number&gt;&lt;foreign-keys&gt;&lt;key app="EN" db-id="tszt2est5wstfoef0w8pr9vprvss5t55xszs" timestamp="1555999124"&gt;254&lt;/key&gt;&lt;/foreign-keys&gt;&lt;ref-type name="Conference Proceedings"&gt;10&lt;/ref-type&gt;&lt;contributors&gt;&lt;authors&gt;&lt;author&gt;Kiran, Raj&lt;/author&gt;&lt;author&gt;Salehi, Saeed&lt;/author&gt;&lt;author&gt;Teodoriu, Catalin&lt;/author&gt;&lt;/authors&gt;&lt;/contributors&gt;&lt;titles&gt;&lt;title&gt;Implementing Human Factors in Oil and Gas Drilling and Completion Operations: Enhancing Culture of Process Safety&lt;/title&gt;&lt;secondary-title&gt;ASME 2018 37th International Conference on Ocean, Offshore and Arctic Engineering&lt;/secondary-title&gt;&lt;/titles&gt;&lt;pages&gt;V008T11A022-V008T11A022&lt;/pages&gt;&lt;dates&gt;&lt;year&gt;2018&lt;/year&gt;&lt;/dates&gt;&lt;publisher&gt;American Society of Mechanical Engineers&lt;/publisher&gt;&lt;urls&gt;&lt;/urls&gt;&lt;/record&gt;&lt;/Cite&gt;&lt;/EndNote&gt;</w:instrText>
      </w:r>
      <w:r w:rsidRPr="00A211FA">
        <w:rPr>
          <w:color w:val="FFFFFF" w:themeColor="background1"/>
        </w:rPr>
        <w:fldChar w:fldCharType="separate"/>
      </w:r>
      <w:r w:rsidR="0087338A">
        <w:rPr>
          <w:noProof/>
          <w:color w:val="FFFFFF" w:themeColor="background1"/>
        </w:rPr>
        <w:t>(Kiran, Salehi, and Teodoriu 2018)</w:t>
      </w:r>
      <w:r w:rsidRPr="00A211FA">
        <w:rPr>
          <w:color w:val="FFFFFF" w:themeColor="background1"/>
        </w:rPr>
        <w:fldChar w:fldCharType="end"/>
      </w:r>
      <w:r w:rsidRPr="00A211FA">
        <w:rPr>
          <w:color w:val="FFFFFF" w:themeColor="background1"/>
        </w:rPr>
        <w:t>,</w:t>
      </w:r>
      <w:r w:rsidRPr="00A211FA">
        <w:rPr>
          <w:color w:val="FFFFFF" w:themeColor="background1"/>
        </w:rPr>
        <w:fldChar w:fldCharType="begin"/>
      </w:r>
      <w:r w:rsidR="0087338A">
        <w:rPr>
          <w:color w:val="FFFFFF" w:themeColor="background1"/>
        </w:rPr>
        <w:instrText xml:space="preserve"> ADDIN EN.CITE &lt;EndNote&gt;&lt;Cite&gt;&lt;Author&gt;Raj Kiran&lt;/Author&gt;&lt;Year&gt;2018&lt;/Year&gt;&lt;RecNum&gt;6&lt;/RecNum&gt;&lt;DisplayText&gt;(Kiran, Salehi, Jeon, et al. 2018)&lt;/DisplayText&gt;&lt;record&gt;&lt;rec-number&gt;6&lt;/rec-number&gt;&lt;foreign-keys&gt;&lt;key app="EN" db-id="tszt2est5wstfoef0w8pr9vprvss5t55xszs" timestamp="1524956693"&gt;6&lt;/key&gt;&lt;/foreign-keys&gt;&lt;ref-type name="Journal Article"&gt;17&lt;/ref-type&gt;&lt;contributors&gt;&lt;authors&gt;&lt;author&gt;Raj Kiran&lt;/author&gt;&lt;author&gt;Saeed Salehi &lt;/author&gt;&lt;author&gt;Jiwon Jeon&lt;/author&gt;&lt;author&gt;Ziho Kang&lt;/author&gt;&lt;/authors&gt;&lt;/contributors&gt;&lt;titles&gt;&lt;title&gt;Real-Time Eye-Tracking System to Evaluate &amp;amp; Enhance Situation Awareness &amp;amp; Process Safety in Drilling Operations&lt;/title&gt;&lt;/titles&gt;&lt;dates&gt;&lt;year&gt;2018&lt;/year&gt;&lt;/dates&gt;&lt;urls&gt;&lt;/urls&gt;&lt;/record&gt;&lt;/Cite&gt;&lt;/EndNote&gt;</w:instrText>
      </w:r>
      <w:r w:rsidRPr="00A211FA">
        <w:rPr>
          <w:color w:val="FFFFFF" w:themeColor="background1"/>
        </w:rPr>
        <w:fldChar w:fldCharType="separate"/>
      </w:r>
      <w:r w:rsidR="0087338A">
        <w:rPr>
          <w:noProof/>
          <w:color w:val="FFFFFF" w:themeColor="background1"/>
        </w:rPr>
        <w:t>(Kiran, Salehi, Jeon, et al. 2018)</w:t>
      </w:r>
      <w:r w:rsidRPr="00A211FA">
        <w:rPr>
          <w:color w:val="FFFFFF" w:themeColor="background1"/>
        </w:rPr>
        <w:fldChar w:fldCharType="end"/>
      </w:r>
      <w:r w:rsidRPr="00A211FA">
        <w:rPr>
          <w:color w:val="FFFFFF" w:themeColor="background1"/>
        </w:rPr>
        <w:t xml:space="preserve">, </w:t>
      </w:r>
      <w:r w:rsidR="007C0186" w:rsidRPr="00A211FA">
        <w:rPr>
          <w:color w:val="FFFFFF" w:themeColor="background1"/>
        </w:rPr>
        <w:fldChar w:fldCharType="begin"/>
      </w:r>
      <w:r w:rsidR="00323775" w:rsidRPr="00A211FA">
        <w:rPr>
          <w:color w:val="FFFFFF" w:themeColor="background1"/>
        </w:rPr>
        <w:instrText xml:space="preserve"> ADDIN EN.CITE &lt;EndNote&gt;&lt;Cite&gt;&lt;Author&gt;Salehi&lt;/Author&gt;&lt;Year&gt;2018&lt;/Year&gt;&lt;RecNum&gt;251&lt;/RecNum&gt;&lt;DisplayText&gt;(Salehi, Kiran, Jeon, et al. 2018)&lt;/DisplayText&gt;&lt;record&gt;&lt;rec-number&gt;251&lt;/rec-number&gt;&lt;foreign-keys&gt;&lt;key app="EN" db-id="tszt2est5wstfoef0w8pr9vprvss5t55xszs" timestamp="1555973226"&gt;251&lt;/key&gt;&lt;/foreign-keys&gt;&lt;ref-type name="Journal Article"&gt;17&lt;/ref-type&gt;&lt;contributors&gt;&lt;authors&gt;&lt;author&gt;Salehi, Saeed&lt;/author&gt;&lt;author&gt;Kiran, Raj&lt;/author&gt;&lt;author&gt;Jeon, Jiwon&lt;/author&gt;&lt;author&gt;Kang, Ziho&lt;/author&gt;&lt;/authors&gt;&lt;/contributors&gt;&lt;titles&gt;&lt;title&gt;Developing a cross-disciplinary, scenario-based training approach integrated with eye tracking data collection to enhance situational awareness in offshore oil and gas operations&lt;/title&gt;&lt;secondary-title&gt;Journal of Loss Prevention in the Process Industries&lt;/secondary-title&gt;&lt;/titles&gt;&lt;periodical&gt;&lt;full-title&gt;Journal of Loss Prevention in the Process Industries&lt;/full-title&gt;&lt;/periodical&gt;&lt;dates&gt;&lt;year&gt;2018&lt;/year&gt;&lt;/dates&gt;&lt;isbn&gt;0950-4230&lt;/isbn&gt;&lt;urls&gt;&lt;/urls&gt;&lt;/record&gt;&lt;/Cite&gt;&lt;/EndNote&gt;</w:instrText>
      </w:r>
      <w:r w:rsidR="007C0186" w:rsidRPr="00A211FA">
        <w:rPr>
          <w:color w:val="FFFFFF" w:themeColor="background1"/>
        </w:rPr>
        <w:fldChar w:fldCharType="separate"/>
      </w:r>
      <w:r w:rsidR="00323775" w:rsidRPr="00A211FA">
        <w:rPr>
          <w:noProof/>
          <w:color w:val="FFFFFF" w:themeColor="background1"/>
        </w:rPr>
        <w:t>(Salehi, Kiran, Jeon, et al. 2018)</w:t>
      </w:r>
      <w:r w:rsidR="007C0186" w:rsidRPr="00A211FA">
        <w:rPr>
          <w:color w:val="FFFFFF" w:themeColor="background1"/>
        </w:rPr>
        <w:fldChar w:fldCharType="end"/>
      </w:r>
      <w:r w:rsidR="00323775" w:rsidRPr="00A211FA">
        <w:rPr>
          <w:color w:val="FFFFFF" w:themeColor="background1"/>
        </w:rPr>
        <w:t xml:space="preserve">, </w:t>
      </w:r>
      <w:r w:rsidR="00323775" w:rsidRPr="00A211FA">
        <w:rPr>
          <w:color w:val="FFFFFF" w:themeColor="background1"/>
        </w:rPr>
        <w:fldChar w:fldCharType="begin"/>
      </w:r>
      <w:r w:rsidR="00323775" w:rsidRPr="00A211FA">
        <w:rPr>
          <w:color w:val="FFFFFF" w:themeColor="background1"/>
        </w:rPr>
        <w:instrText xml:space="preserve"> ADDIN EN.CITE &lt;EndNote&gt;&lt;Cite&gt;&lt;Author&gt;Salehi&lt;/Author&gt;&lt;Year&gt;2018&lt;/Year&gt;&lt;RecNum&gt;253&lt;/RecNum&gt;&lt;DisplayText&gt;(Salehi, Kiran, Kang, et al. 2018)&lt;/DisplayText&gt;&lt;record&gt;&lt;rec-number&gt;253&lt;/rec-number&gt;&lt;foreign-keys&gt;&lt;key app="EN" db-id="tszt2est5wstfoef0w8pr9vprvss5t55xszs" timestamp="1555973749"&gt;253&lt;/key&gt;&lt;/foreign-keys&gt;&lt;ref-type name="Journal Article"&gt;17&lt;/ref-type&gt;&lt;contributors&gt;&lt;authors&gt;&lt;author&gt;Salehi, S.&lt;/author&gt;&lt;author&gt;Kiran, R.&lt;/author&gt;&lt;author&gt;Kang, Z.&lt;/author&gt;&lt;author&gt;Cokely, E.&lt;/author&gt;&lt;author&gt;Raza, M. &lt;/author&gt;&lt;/authors&gt;&lt;/contributors&gt;&lt;titles&gt;&lt;title&gt;Using Virtual Simulator in Developing an Eye Tracking-Based Framework for Improving Safety in Offshore Operation&lt;/title&gt;&lt;secondary-title&gt;Safety&lt;/secondary-title&gt;&lt;/titles&gt;&lt;periodical&gt;&lt;full-title&gt;Safety&lt;/full-title&gt;&lt;/periodical&gt;&lt;dates&gt;&lt;year&gt;2018&lt;/year&gt;&lt;/dates&gt;&lt;urls&gt;&lt;/urls&gt;&lt;/record&gt;&lt;/Cite&gt;&lt;/EndNote&gt;</w:instrText>
      </w:r>
      <w:r w:rsidR="00323775" w:rsidRPr="00A211FA">
        <w:rPr>
          <w:color w:val="FFFFFF" w:themeColor="background1"/>
        </w:rPr>
        <w:fldChar w:fldCharType="separate"/>
      </w:r>
      <w:r w:rsidR="00323775" w:rsidRPr="00A211FA">
        <w:rPr>
          <w:noProof/>
          <w:color w:val="FFFFFF" w:themeColor="background1"/>
        </w:rPr>
        <w:t>(Salehi, Kiran, Kang, et al. 2018)</w:t>
      </w:r>
      <w:r w:rsidR="00323775" w:rsidRPr="00A211FA">
        <w:rPr>
          <w:color w:val="FFFFFF" w:themeColor="background1"/>
        </w:rPr>
        <w:fldChar w:fldCharType="end"/>
      </w:r>
    </w:p>
    <w:p w14:paraId="02E964DB" w14:textId="4ECED13E" w:rsidR="0057056F" w:rsidRDefault="0057056F" w:rsidP="008C5034"/>
    <w:p w14:paraId="6F3E0D64" w14:textId="3A94AC51" w:rsidR="0057056F" w:rsidRDefault="0057056F" w:rsidP="008C5034"/>
    <w:p w14:paraId="21EFF817" w14:textId="2BFE5F04" w:rsidR="00003038" w:rsidRDefault="00003038" w:rsidP="00D904DD">
      <w:pPr>
        <w:pStyle w:val="MainHeading"/>
      </w:pPr>
      <w:bookmarkStart w:id="120" w:name="_Toc12059510"/>
      <w:bookmarkStart w:id="121" w:name="_Toc12059511"/>
      <w:bookmarkStart w:id="122" w:name="_Toc12059512"/>
      <w:bookmarkStart w:id="123" w:name="_Toc12059513"/>
      <w:bookmarkStart w:id="124" w:name="_Toc14778736"/>
      <w:bookmarkEnd w:id="120"/>
      <w:bookmarkEnd w:id="121"/>
      <w:bookmarkEnd w:id="122"/>
      <w:bookmarkEnd w:id="123"/>
      <w:r>
        <w:lastRenderedPageBreak/>
        <w:t>Appendix 1</w:t>
      </w:r>
      <w:bookmarkEnd w:id="124"/>
    </w:p>
    <w:p w14:paraId="3C48F810" w14:textId="77777777" w:rsidR="00894C39" w:rsidRPr="00A60BBF" w:rsidRDefault="00003038" w:rsidP="00894C39">
      <w:pPr>
        <w:pStyle w:val="NewNormal"/>
        <w:rPr>
          <w:rFonts w:cs="Times New Roman"/>
        </w:rPr>
      </w:pPr>
      <w:r w:rsidRPr="00A60BBF">
        <w:rPr>
          <w:rFonts w:cs="Times New Roman"/>
        </w:rPr>
        <w:t>Partially filled kill sheet provided to the participants for the eye tracking experimen</w:t>
      </w:r>
      <w:r w:rsidR="00894C39" w:rsidRPr="00A60BBF">
        <w:rPr>
          <w:rFonts w:cs="Times New Roman"/>
        </w:rPr>
        <w:t xml:space="preserve">t. </w:t>
      </w:r>
    </w:p>
    <w:p w14:paraId="10C6662F" w14:textId="7A2FC90C" w:rsidR="00894C39" w:rsidRDefault="00894C39" w:rsidP="00E8193D">
      <w:pPr>
        <w:pStyle w:val="NewNormal"/>
        <w:ind w:firstLine="0"/>
        <w:jc w:val="center"/>
      </w:pPr>
      <w:r w:rsidRPr="00396B5A">
        <w:rPr>
          <w:noProof/>
        </w:rPr>
        <w:drawing>
          <wp:inline distT="0" distB="0" distL="0" distR="0" wp14:anchorId="21AFD551" wp14:editId="147F7ECA">
            <wp:extent cx="5127601" cy="705104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135687" cy="7062163"/>
                    </a:xfrm>
                    <a:prstGeom prst="rect">
                      <a:avLst/>
                    </a:prstGeom>
                  </pic:spPr>
                </pic:pic>
              </a:graphicData>
            </a:graphic>
          </wp:inline>
        </w:drawing>
      </w:r>
    </w:p>
    <w:p w14:paraId="1640BE02" w14:textId="7A9035E7" w:rsidR="00894C39" w:rsidRDefault="00894C39" w:rsidP="00E8193D">
      <w:pPr>
        <w:pStyle w:val="NewNormal"/>
        <w:ind w:firstLine="0"/>
        <w:jc w:val="center"/>
      </w:pPr>
      <w:r w:rsidRPr="00396B5A">
        <w:rPr>
          <w:rFonts w:cs="Times New Roman"/>
          <w:noProof/>
        </w:rPr>
        <w:lastRenderedPageBreak/>
        <w:drawing>
          <wp:inline distT="0" distB="0" distL="0" distR="0" wp14:anchorId="67047B80" wp14:editId="631121DF">
            <wp:extent cx="5129784" cy="701611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129784" cy="7016111"/>
                    </a:xfrm>
                    <a:prstGeom prst="rect">
                      <a:avLst/>
                    </a:prstGeom>
                  </pic:spPr>
                </pic:pic>
              </a:graphicData>
            </a:graphic>
          </wp:inline>
        </w:drawing>
      </w:r>
    </w:p>
    <w:p w14:paraId="0970CBDE" w14:textId="4749BB52" w:rsidR="00041FCB" w:rsidRDefault="00041FCB" w:rsidP="00E8193D">
      <w:pPr>
        <w:pStyle w:val="NewNormal"/>
        <w:ind w:firstLine="0"/>
        <w:jc w:val="center"/>
      </w:pPr>
    </w:p>
    <w:p w14:paraId="72A4110D" w14:textId="1B2F1EE1" w:rsidR="00041FCB" w:rsidRDefault="00041FCB" w:rsidP="00E8193D">
      <w:pPr>
        <w:pStyle w:val="NewNormal"/>
        <w:ind w:firstLine="0"/>
        <w:jc w:val="center"/>
      </w:pPr>
    </w:p>
    <w:p w14:paraId="79C05AA7" w14:textId="6362AC5B" w:rsidR="00041FCB" w:rsidRDefault="00041FCB" w:rsidP="00E8193D">
      <w:pPr>
        <w:pStyle w:val="NewNormal"/>
        <w:ind w:firstLine="0"/>
        <w:jc w:val="center"/>
      </w:pPr>
    </w:p>
    <w:p w14:paraId="5B7B0A48" w14:textId="4D58E131" w:rsidR="00041FCB" w:rsidRDefault="00041FCB" w:rsidP="00041FCB">
      <w:pPr>
        <w:pStyle w:val="MainHeading"/>
      </w:pPr>
      <w:bookmarkStart w:id="125" w:name="_Toc14778737"/>
      <w:r>
        <w:lastRenderedPageBreak/>
        <w:t>Appendix 2</w:t>
      </w:r>
      <w:bookmarkEnd w:id="125"/>
    </w:p>
    <w:p w14:paraId="26925AE0" w14:textId="77777777" w:rsidR="003E1BB9" w:rsidRDefault="00041FCB" w:rsidP="00041FCB">
      <w:pPr>
        <w:pStyle w:val="NewNormal"/>
      </w:pPr>
      <w:r>
        <w:t>The below kill sheet was prepared to carry out the engineer’s method circulation for the conventional convoluted environment</w:t>
      </w:r>
      <w:r w:rsidR="003E1BB9">
        <w:t xml:space="preserve">. </w:t>
      </w:r>
    </w:p>
    <w:p w14:paraId="16E78D0F" w14:textId="77777777" w:rsidR="003E1BB9" w:rsidRDefault="003E1BB9" w:rsidP="003E1BB9">
      <w:pPr>
        <w:pStyle w:val="NewNormal"/>
        <w:ind w:firstLine="0"/>
        <w:jc w:val="center"/>
      </w:pPr>
      <w:r>
        <w:rPr>
          <w:noProof/>
        </w:rPr>
        <w:drawing>
          <wp:inline distT="0" distB="0" distL="0" distR="0" wp14:anchorId="59C71D4F" wp14:editId="46BC33FE">
            <wp:extent cx="5177027" cy="7157927"/>
            <wp:effectExtent l="19050" t="19050" r="24130" b="241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3174" t="2293" r="2745" b="4884"/>
                    <a:stretch/>
                  </pic:blipFill>
                  <pic:spPr bwMode="auto">
                    <a:xfrm>
                      <a:off x="0" y="0"/>
                      <a:ext cx="5179675" cy="716158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5C401D2" w14:textId="6DD6C6B0" w:rsidR="00041FCB" w:rsidRPr="000D25A2" w:rsidRDefault="003E1BB9" w:rsidP="003E1BB9">
      <w:pPr>
        <w:pStyle w:val="NewNormal"/>
        <w:ind w:firstLine="0"/>
        <w:jc w:val="center"/>
      </w:pPr>
      <w:r>
        <w:rPr>
          <w:noProof/>
        </w:rPr>
        <w:lastRenderedPageBreak/>
        <w:drawing>
          <wp:inline distT="0" distB="0" distL="0" distR="0" wp14:anchorId="058D27FD" wp14:editId="1343C0E5">
            <wp:extent cx="5190903" cy="7194550"/>
            <wp:effectExtent l="19050" t="19050" r="10160" b="254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2758" t="3085" r="2434" b="2940"/>
                    <a:stretch/>
                  </pic:blipFill>
                  <pic:spPr bwMode="auto">
                    <a:xfrm>
                      <a:off x="0" y="0"/>
                      <a:ext cx="5192523" cy="719679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sectPr w:rsidR="00041FCB" w:rsidRPr="000D25A2" w:rsidSect="00EE082E">
      <w:footerReference w:type="default" r:id="rId75"/>
      <w:type w:val="continuous"/>
      <w:pgSz w:w="12240" w:h="15840" w:code="1"/>
      <w:pgMar w:top="1440" w:right="1800" w:bottom="1440" w:left="1800" w:header="720" w:footer="720" w:gutter="0"/>
      <w:pgNumType w:start="4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234DE" w14:textId="77777777" w:rsidR="00C16143" w:rsidRDefault="00C16143" w:rsidP="008110A0">
      <w:pPr>
        <w:spacing w:after="0"/>
      </w:pPr>
      <w:r>
        <w:separator/>
      </w:r>
    </w:p>
    <w:p w14:paraId="02E2FBF9" w14:textId="77777777" w:rsidR="00C16143" w:rsidRDefault="00C16143"/>
  </w:endnote>
  <w:endnote w:type="continuationSeparator" w:id="0">
    <w:p w14:paraId="053CCD89" w14:textId="77777777" w:rsidR="00C16143" w:rsidRDefault="00C16143" w:rsidP="008110A0">
      <w:pPr>
        <w:spacing w:after="0"/>
      </w:pPr>
      <w:r>
        <w:continuationSeparator/>
      </w:r>
    </w:p>
    <w:p w14:paraId="08A5C568" w14:textId="77777777" w:rsidR="00C16143" w:rsidRDefault="00C16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002559"/>
      <w:docPartObj>
        <w:docPartGallery w:val="Page Numbers (Bottom of Page)"/>
        <w:docPartUnique/>
      </w:docPartObj>
    </w:sdtPr>
    <w:sdtEndPr>
      <w:rPr>
        <w:noProof/>
      </w:rPr>
    </w:sdtEndPr>
    <w:sdtContent>
      <w:p w14:paraId="4FD94334" w14:textId="319D3FC9" w:rsidR="00E70579" w:rsidRDefault="00E70579">
        <w:pPr>
          <w:pStyle w:val="Footer"/>
          <w:jc w:val="center"/>
        </w:pPr>
        <w:r>
          <w:fldChar w:fldCharType="begin"/>
        </w:r>
        <w:r>
          <w:instrText xml:space="preserve"> PAGE   \* MERGEFORMAT </w:instrText>
        </w:r>
        <w:r>
          <w:fldChar w:fldCharType="separate"/>
        </w:r>
        <w:r w:rsidR="00EE082E">
          <w:rPr>
            <w:noProof/>
          </w:rPr>
          <w:t>ix</w:t>
        </w:r>
        <w:r>
          <w:rPr>
            <w:noProof/>
          </w:rPr>
          <w:fldChar w:fldCharType="end"/>
        </w:r>
      </w:p>
    </w:sdtContent>
  </w:sdt>
  <w:p w14:paraId="30EECD6F" w14:textId="77777777" w:rsidR="00E70579" w:rsidRDefault="00E705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324932"/>
      <w:docPartObj>
        <w:docPartGallery w:val="Page Numbers (Bottom of Page)"/>
        <w:docPartUnique/>
      </w:docPartObj>
    </w:sdtPr>
    <w:sdtEndPr>
      <w:rPr>
        <w:noProof/>
      </w:rPr>
    </w:sdtEndPr>
    <w:sdtContent>
      <w:p w14:paraId="52BD92E9" w14:textId="64407EDF" w:rsidR="00EE082E" w:rsidRDefault="00EE082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DB9D4A1" w14:textId="77777777" w:rsidR="00EE082E" w:rsidRDefault="00EE0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747964"/>
      <w:docPartObj>
        <w:docPartGallery w:val="Page Numbers (Bottom of Page)"/>
        <w:docPartUnique/>
      </w:docPartObj>
    </w:sdtPr>
    <w:sdtEndPr>
      <w:rPr>
        <w:noProof/>
      </w:rPr>
    </w:sdtEndPr>
    <w:sdtContent>
      <w:p w14:paraId="57C6D43D" w14:textId="7D3B24E5" w:rsidR="00EE082E" w:rsidRDefault="00EE082E">
        <w:pPr>
          <w:pStyle w:val="Footer"/>
          <w:jc w:val="center"/>
        </w:pPr>
        <w:r>
          <w:fldChar w:fldCharType="begin"/>
        </w:r>
        <w:r>
          <w:instrText xml:space="preserve"> PAGE   \* MERGEFORMAT </w:instrText>
        </w:r>
        <w:r>
          <w:fldChar w:fldCharType="separate"/>
        </w:r>
        <w:r>
          <w:rPr>
            <w:noProof/>
          </w:rPr>
          <w:t>45</w:t>
        </w:r>
        <w:r>
          <w:rPr>
            <w:noProof/>
          </w:rPr>
          <w:fldChar w:fldCharType="end"/>
        </w:r>
      </w:p>
    </w:sdtContent>
  </w:sdt>
  <w:p w14:paraId="01C90EBE" w14:textId="77777777" w:rsidR="00EE082E" w:rsidRDefault="00EE0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BCA96" w14:textId="77777777" w:rsidR="00C16143" w:rsidRDefault="00C16143" w:rsidP="008110A0">
      <w:pPr>
        <w:spacing w:after="0"/>
      </w:pPr>
      <w:r>
        <w:separator/>
      </w:r>
    </w:p>
    <w:p w14:paraId="03979238" w14:textId="77777777" w:rsidR="00C16143" w:rsidRDefault="00C16143"/>
  </w:footnote>
  <w:footnote w:type="continuationSeparator" w:id="0">
    <w:p w14:paraId="3B671750" w14:textId="77777777" w:rsidR="00C16143" w:rsidRDefault="00C16143" w:rsidP="008110A0">
      <w:pPr>
        <w:spacing w:after="0"/>
      </w:pPr>
      <w:r>
        <w:continuationSeparator/>
      </w:r>
    </w:p>
    <w:p w14:paraId="7CF63186" w14:textId="77777777" w:rsidR="00C16143" w:rsidRDefault="00C161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C6FBD"/>
    <w:multiLevelType w:val="hybridMultilevel"/>
    <w:tmpl w:val="F966786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29803BC"/>
    <w:multiLevelType w:val="hybridMultilevel"/>
    <w:tmpl w:val="BFAE1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F67CC"/>
    <w:multiLevelType w:val="hybridMultilevel"/>
    <w:tmpl w:val="8A461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439F4"/>
    <w:multiLevelType w:val="hybridMultilevel"/>
    <w:tmpl w:val="299A77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E7091"/>
    <w:multiLevelType w:val="hybridMultilevel"/>
    <w:tmpl w:val="540E1D4E"/>
    <w:lvl w:ilvl="0" w:tplc="04090001">
      <w:start w:val="1"/>
      <w:numFmt w:val="bullet"/>
      <w:lvlText w:val=""/>
      <w:lvlJc w:val="left"/>
      <w:pPr>
        <w:ind w:left="1606" w:hanging="360"/>
      </w:pPr>
      <w:rPr>
        <w:rFonts w:ascii="Symbol" w:hAnsi="Symbol" w:hint="default"/>
      </w:rPr>
    </w:lvl>
    <w:lvl w:ilvl="1" w:tplc="04090003" w:tentative="1">
      <w:start w:val="1"/>
      <w:numFmt w:val="bullet"/>
      <w:lvlText w:val="o"/>
      <w:lvlJc w:val="left"/>
      <w:pPr>
        <w:ind w:left="2326" w:hanging="360"/>
      </w:pPr>
      <w:rPr>
        <w:rFonts w:ascii="Courier New" w:hAnsi="Courier New" w:cs="Courier New" w:hint="default"/>
      </w:rPr>
    </w:lvl>
    <w:lvl w:ilvl="2" w:tplc="04090005" w:tentative="1">
      <w:start w:val="1"/>
      <w:numFmt w:val="bullet"/>
      <w:lvlText w:val=""/>
      <w:lvlJc w:val="left"/>
      <w:pPr>
        <w:ind w:left="3046" w:hanging="360"/>
      </w:pPr>
      <w:rPr>
        <w:rFonts w:ascii="Wingdings" w:hAnsi="Wingdings" w:hint="default"/>
      </w:rPr>
    </w:lvl>
    <w:lvl w:ilvl="3" w:tplc="04090001" w:tentative="1">
      <w:start w:val="1"/>
      <w:numFmt w:val="bullet"/>
      <w:lvlText w:val=""/>
      <w:lvlJc w:val="left"/>
      <w:pPr>
        <w:ind w:left="3766" w:hanging="360"/>
      </w:pPr>
      <w:rPr>
        <w:rFonts w:ascii="Symbol" w:hAnsi="Symbol" w:hint="default"/>
      </w:rPr>
    </w:lvl>
    <w:lvl w:ilvl="4" w:tplc="04090003" w:tentative="1">
      <w:start w:val="1"/>
      <w:numFmt w:val="bullet"/>
      <w:lvlText w:val="o"/>
      <w:lvlJc w:val="left"/>
      <w:pPr>
        <w:ind w:left="4486" w:hanging="360"/>
      </w:pPr>
      <w:rPr>
        <w:rFonts w:ascii="Courier New" w:hAnsi="Courier New" w:cs="Courier New" w:hint="default"/>
      </w:rPr>
    </w:lvl>
    <w:lvl w:ilvl="5" w:tplc="04090005" w:tentative="1">
      <w:start w:val="1"/>
      <w:numFmt w:val="bullet"/>
      <w:lvlText w:val=""/>
      <w:lvlJc w:val="left"/>
      <w:pPr>
        <w:ind w:left="5206" w:hanging="360"/>
      </w:pPr>
      <w:rPr>
        <w:rFonts w:ascii="Wingdings" w:hAnsi="Wingdings" w:hint="default"/>
      </w:rPr>
    </w:lvl>
    <w:lvl w:ilvl="6" w:tplc="04090001" w:tentative="1">
      <w:start w:val="1"/>
      <w:numFmt w:val="bullet"/>
      <w:lvlText w:val=""/>
      <w:lvlJc w:val="left"/>
      <w:pPr>
        <w:ind w:left="5926" w:hanging="360"/>
      </w:pPr>
      <w:rPr>
        <w:rFonts w:ascii="Symbol" w:hAnsi="Symbol" w:hint="default"/>
      </w:rPr>
    </w:lvl>
    <w:lvl w:ilvl="7" w:tplc="04090003" w:tentative="1">
      <w:start w:val="1"/>
      <w:numFmt w:val="bullet"/>
      <w:lvlText w:val="o"/>
      <w:lvlJc w:val="left"/>
      <w:pPr>
        <w:ind w:left="6646" w:hanging="360"/>
      </w:pPr>
      <w:rPr>
        <w:rFonts w:ascii="Courier New" w:hAnsi="Courier New" w:cs="Courier New" w:hint="default"/>
      </w:rPr>
    </w:lvl>
    <w:lvl w:ilvl="8" w:tplc="04090005" w:tentative="1">
      <w:start w:val="1"/>
      <w:numFmt w:val="bullet"/>
      <w:lvlText w:val=""/>
      <w:lvlJc w:val="left"/>
      <w:pPr>
        <w:ind w:left="7366" w:hanging="360"/>
      </w:pPr>
      <w:rPr>
        <w:rFonts w:ascii="Wingdings" w:hAnsi="Wingdings" w:hint="default"/>
      </w:rPr>
    </w:lvl>
  </w:abstractNum>
  <w:abstractNum w:abstractNumId="5" w15:restartNumberingAfterBreak="0">
    <w:nsid w:val="1CBB66B7"/>
    <w:multiLevelType w:val="hybridMultilevel"/>
    <w:tmpl w:val="B120A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23142"/>
    <w:multiLevelType w:val="hybridMultilevel"/>
    <w:tmpl w:val="23BC50B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09F217A"/>
    <w:multiLevelType w:val="hybridMultilevel"/>
    <w:tmpl w:val="E61A2D4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15:restartNumberingAfterBreak="0">
    <w:nsid w:val="22C751D8"/>
    <w:multiLevelType w:val="hybridMultilevel"/>
    <w:tmpl w:val="9428521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9E73C8"/>
    <w:multiLevelType w:val="hybridMultilevel"/>
    <w:tmpl w:val="45C86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112DBF"/>
    <w:multiLevelType w:val="hybridMultilevel"/>
    <w:tmpl w:val="8BCA56B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1" w15:restartNumberingAfterBreak="0">
    <w:nsid w:val="29431D34"/>
    <w:multiLevelType w:val="multilevel"/>
    <w:tmpl w:val="AFC6B4C8"/>
    <w:lvl w:ilvl="0">
      <w:start w:val="1"/>
      <w:numFmt w:val="decimal"/>
      <w:pStyle w:val="MainHeading"/>
      <w:suff w:val="space"/>
      <w:lvlText w:val="%1."/>
      <w:lvlJc w:val="left"/>
      <w:pPr>
        <w:ind w:left="360" w:hanging="360"/>
      </w:pPr>
      <w:rPr>
        <w:rFonts w:hint="default"/>
      </w:rPr>
    </w:lvl>
    <w:lvl w:ilvl="1">
      <w:start w:val="1"/>
      <w:numFmt w:val="decimal"/>
      <w:pStyle w:val="11Subheading"/>
      <w:suff w:val="space"/>
      <w:lvlText w:val="%1.%2."/>
      <w:lvlJc w:val="left"/>
      <w:pPr>
        <w:ind w:left="792" w:hanging="432"/>
      </w:pPr>
      <w:rPr>
        <w:rFonts w:hint="default"/>
      </w:rPr>
    </w:lvl>
    <w:lvl w:ilvl="2">
      <w:start w:val="1"/>
      <w:numFmt w:val="decimal"/>
      <w:pStyle w:val="111subheading"/>
      <w:suff w:val="space"/>
      <w:lvlText w:val="%1.%2.%3."/>
      <w:lvlJc w:val="left"/>
      <w:pPr>
        <w:ind w:left="1224" w:hanging="504"/>
      </w:pPr>
      <w:rPr>
        <w:rFonts w:hint="default"/>
      </w:rPr>
    </w:lvl>
    <w:lvl w:ilvl="3">
      <w:start w:val="1"/>
      <w:numFmt w:val="decimal"/>
      <w:pStyle w:val="1111subheading"/>
      <w:suff w:val="space"/>
      <w:lvlText w:val="%1.%2.%3.%4."/>
      <w:lvlJc w:val="left"/>
      <w:pPr>
        <w:ind w:left="1728" w:hanging="648"/>
      </w:pPr>
      <w:rPr>
        <w:rFonts w:hint="default"/>
      </w:rPr>
    </w:lvl>
    <w:lvl w:ilvl="4">
      <w:start w:val="1"/>
      <w:numFmt w:val="decimal"/>
      <w:pStyle w:val="11111subheading"/>
      <w:suff w:val="space"/>
      <w:lvlText w:val="%1.%2.%3.%4.%5."/>
      <w:lvlJc w:val="left"/>
      <w:pPr>
        <w:ind w:left="2232" w:hanging="792"/>
      </w:pPr>
      <w:rPr>
        <w:rFonts w:hint="default"/>
      </w:rPr>
    </w:lvl>
    <w:lvl w:ilvl="5">
      <w:start w:val="1"/>
      <w:numFmt w:val="decimal"/>
      <w:pStyle w:val="111111subheading"/>
      <w:suff w:val="space"/>
      <w:lvlText w:val="%1.%2.%3.%4.%5.%6."/>
      <w:lvlJc w:val="left"/>
      <w:pPr>
        <w:ind w:left="2736" w:hanging="936"/>
      </w:pPr>
      <w:rPr>
        <w:rFonts w:hint="default"/>
      </w:rPr>
    </w:lvl>
    <w:lvl w:ilvl="6">
      <w:start w:val="1"/>
      <w:numFmt w:val="decimal"/>
      <w:pStyle w:val="1111111subheading"/>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2" w15:restartNumberingAfterBreak="0">
    <w:nsid w:val="31C51854"/>
    <w:multiLevelType w:val="hybridMultilevel"/>
    <w:tmpl w:val="2A683D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2790BEF"/>
    <w:multiLevelType w:val="hybridMultilevel"/>
    <w:tmpl w:val="015EF00C"/>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4" w15:restartNumberingAfterBreak="0">
    <w:nsid w:val="33B97031"/>
    <w:multiLevelType w:val="hybridMultilevel"/>
    <w:tmpl w:val="C7860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5F0252"/>
    <w:multiLevelType w:val="hybridMultilevel"/>
    <w:tmpl w:val="942E42E4"/>
    <w:lvl w:ilvl="0" w:tplc="0409000F">
      <w:start w:val="1"/>
      <w:numFmt w:val="decimal"/>
      <w:lvlText w:val="%1."/>
      <w:lvlJc w:val="left"/>
      <w:pPr>
        <w:ind w:left="72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748DA"/>
    <w:multiLevelType w:val="hybridMultilevel"/>
    <w:tmpl w:val="37AC12B6"/>
    <w:lvl w:ilvl="0" w:tplc="04090001">
      <w:start w:val="1"/>
      <w:numFmt w:val="bullet"/>
      <w:lvlText w:val=""/>
      <w:lvlJc w:val="left"/>
      <w:pPr>
        <w:ind w:left="1653" w:hanging="360"/>
      </w:pPr>
      <w:rPr>
        <w:rFonts w:ascii="Symbol" w:hAnsi="Symbol" w:hint="default"/>
      </w:rPr>
    </w:lvl>
    <w:lvl w:ilvl="1" w:tplc="04090003" w:tentative="1">
      <w:start w:val="1"/>
      <w:numFmt w:val="bullet"/>
      <w:lvlText w:val="o"/>
      <w:lvlJc w:val="left"/>
      <w:pPr>
        <w:ind w:left="2373" w:hanging="360"/>
      </w:pPr>
      <w:rPr>
        <w:rFonts w:ascii="Courier New" w:hAnsi="Courier New" w:cs="Courier New" w:hint="default"/>
      </w:rPr>
    </w:lvl>
    <w:lvl w:ilvl="2" w:tplc="04090005" w:tentative="1">
      <w:start w:val="1"/>
      <w:numFmt w:val="bullet"/>
      <w:lvlText w:val=""/>
      <w:lvlJc w:val="left"/>
      <w:pPr>
        <w:ind w:left="3093" w:hanging="360"/>
      </w:pPr>
      <w:rPr>
        <w:rFonts w:ascii="Wingdings" w:hAnsi="Wingdings" w:hint="default"/>
      </w:rPr>
    </w:lvl>
    <w:lvl w:ilvl="3" w:tplc="04090001" w:tentative="1">
      <w:start w:val="1"/>
      <w:numFmt w:val="bullet"/>
      <w:lvlText w:val=""/>
      <w:lvlJc w:val="left"/>
      <w:pPr>
        <w:ind w:left="3813" w:hanging="360"/>
      </w:pPr>
      <w:rPr>
        <w:rFonts w:ascii="Symbol" w:hAnsi="Symbol" w:hint="default"/>
      </w:rPr>
    </w:lvl>
    <w:lvl w:ilvl="4" w:tplc="04090003" w:tentative="1">
      <w:start w:val="1"/>
      <w:numFmt w:val="bullet"/>
      <w:lvlText w:val="o"/>
      <w:lvlJc w:val="left"/>
      <w:pPr>
        <w:ind w:left="4533" w:hanging="360"/>
      </w:pPr>
      <w:rPr>
        <w:rFonts w:ascii="Courier New" w:hAnsi="Courier New" w:cs="Courier New" w:hint="default"/>
      </w:rPr>
    </w:lvl>
    <w:lvl w:ilvl="5" w:tplc="04090005" w:tentative="1">
      <w:start w:val="1"/>
      <w:numFmt w:val="bullet"/>
      <w:lvlText w:val=""/>
      <w:lvlJc w:val="left"/>
      <w:pPr>
        <w:ind w:left="5253" w:hanging="360"/>
      </w:pPr>
      <w:rPr>
        <w:rFonts w:ascii="Wingdings" w:hAnsi="Wingdings" w:hint="default"/>
      </w:rPr>
    </w:lvl>
    <w:lvl w:ilvl="6" w:tplc="04090001" w:tentative="1">
      <w:start w:val="1"/>
      <w:numFmt w:val="bullet"/>
      <w:lvlText w:val=""/>
      <w:lvlJc w:val="left"/>
      <w:pPr>
        <w:ind w:left="5973" w:hanging="360"/>
      </w:pPr>
      <w:rPr>
        <w:rFonts w:ascii="Symbol" w:hAnsi="Symbol" w:hint="default"/>
      </w:rPr>
    </w:lvl>
    <w:lvl w:ilvl="7" w:tplc="04090003" w:tentative="1">
      <w:start w:val="1"/>
      <w:numFmt w:val="bullet"/>
      <w:lvlText w:val="o"/>
      <w:lvlJc w:val="left"/>
      <w:pPr>
        <w:ind w:left="6693" w:hanging="360"/>
      </w:pPr>
      <w:rPr>
        <w:rFonts w:ascii="Courier New" w:hAnsi="Courier New" w:cs="Courier New" w:hint="default"/>
      </w:rPr>
    </w:lvl>
    <w:lvl w:ilvl="8" w:tplc="04090005" w:tentative="1">
      <w:start w:val="1"/>
      <w:numFmt w:val="bullet"/>
      <w:lvlText w:val=""/>
      <w:lvlJc w:val="left"/>
      <w:pPr>
        <w:ind w:left="7413" w:hanging="360"/>
      </w:pPr>
      <w:rPr>
        <w:rFonts w:ascii="Wingdings" w:hAnsi="Wingdings" w:hint="default"/>
      </w:rPr>
    </w:lvl>
  </w:abstractNum>
  <w:abstractNum w:abstractNumId="17" w15:restartNumberingAfterBreak="0">
    <w:nsid w:val="40136498"/>
    <w:multiLevelType w:val="hybridMultilevel"/>
    <w:tmpl w:val="E8A0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6554C"/>
    <w:multiLevelType w:val="hybridMultilevel"/>
    <w:tmpl w:val="1E309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D36CFE"/>
    <w:multiLevelType w:val="hybridMultilevel"/>
    <w:tmpl w:val="56B6D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B401A0"/>
    <w:multiLevelType w:val="hybridMultilevel"/>
    <w:tmpl w:val="0818D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93C3E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435CBD"/>
    <w:multiLevelType w:val="hybridMultilevel"/>
    <w:tmpl w:val="2A5EB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2E07410"/>
    <w:multiLevelType w:val="hybridMultilevel"/>
    <w:tmpl w:val="B97C3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9F48E4"/>
    <w:multiLevelType w:val="hybridMultilevel"/>
    <w:tmpl w:val="1A56CE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F6F4652"/>
    <w:multiLevelType w:val="hybridMultilevel"/>
    <w:tmpl w:val="E57E9064"/>
    <w:lvl w:ilvl="0" w:tplc="04090001">
      <w:start w:val="1"/>
      <w:numFmt w:val="bullet"/>
      <w:lvlText w:val=""/>
      <w:lvlJc w:val="left"/>
      <w:pPr>
        <w:ind w:left="1498" w:hanging="360"/>
      </w:pPr>
      <w:rPr>
        <w:rFonts w:ascii="Symbol" w:hAnsi="Symbol"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26" w15:restartNumberingAfterBreak="0">
    <w:nsid w:val="7B320F96"/>
    <w:multiLevelType w:val="multilevel"/>
    <w:tmpl w:val="EE0CEBB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C8969FC"/>
    <w:multiLevelType w:val="hybridMultilevel"/>
    <w:tmpl w:val="6CD83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E8F7B61"/>
    <w:multiLevelType w:val="hybridMultilevel"/>
    <w:tmpl w:val="F68AA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21"/>
  </w:num>
  <w:num w:numId="3">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suff w:val="space"/>
        <w:lvlText w:val="%1.%2.%3.%4.%5."/>
        <w:lvlJc w:val="left"/>
        <w:pPr>
          <w:ind w:left="2232" w:hanging="792"/>
        </w:pPr>
        <w:rPr>
          <w:rFonts w:hint="default"/>
        </w:rPr>
      </w:lvl>
    </w:lvlOverride>
    <w:lvlOverride w:ilvl="5">
      <w:lvl w:ilvl="5">
        <w:start w:val="1"/>
        <w:numFmt w:val="decimal"/>
        <w:suff w:val="space"/>
        <w:lvlText w:val="%1.%2.%3.%4.%5.%6."/>
        <w:lvlJc w:val="left"/>
        <w:pPr>
          <w:ind w:left="2736" w:hanging="936"/>
        </w:pPr>
        <w:rPr>
          <w:rFonts w:hint="default"/>
        </w:rPr>
      </w:lvl>
    </w:lvlOverride>
    <w:lvlOverride w:ilvl="6">
      <w:lvl w:ilvl="6">
        <w:start w:val="1"/>
        <w:numFmt w:val="decimal"/>
        <w:suff w:val="space"/>
        <w:lvlText w:val="%1.%2.%3.%4.%5.%6.%7."/>
        <w:lvlJc w:val="left"/>
        <w:pPr>
          <w:ind w:left="3240" w:hanging="1080"/>
        </w:pPr>
        <w:rPr>
          <w:rFonts w:hint="default"/>
        </w:rPr>
      </w:lvl>
    </w:lvlOverride>
    <w:lvlOverride w:ilvl="7">
      <w:lvl w:ilvl="7">
        <w:start w:val="1"/>
        <w:numFmt w:val="decimal"/>
        <w:suff w:val="space"/>
        <w:lvlText w:val="%1.%2.%3.%4.%5.%6.%7.%8."/>
        <w:lvlJc w:val="left"/>
        <w:pPr>
          <w:ind w:left="3744" w:hanging="1224"/>
        </w:pPr>
        <w:rPr>
          <w:rFonts w:hint="default"/>
        </w:rPr>
      </w:lvl>
    </w:lvlOverride>
    <w:lvlOverride w:ilvl="8">
      <w:lvl w:ilvl="8">
        <w:start w:val="1"/>
        <w:numFmt w:val="decimal"/>
        <w:suff w:val="space"/>
        <w:lvlText w:val="%1.%2.%3.%4.%5.%6.%7.%8.%9."/>
        <w:lvlJc w:val="left"/>
        <w:pPr>
          <w:ind w:left="4320" w:hanging="1440"/>
        </w:pPr>
        <w:rPr>
          <w:rFonts w:hint="default"/>
        </w:rPr>
      </w:lvl>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1"/>
  </w:num>
  <w:num w:numId="8">
    <w:abstractNumId w:val="11"/>
  </w:num>
  <w:num w:numId="9">
    <w:abstractNumId w:val="7"/>
  </w:num>
  <w:num w:numId="10">
    <w:abstractNumId w:val="28"/>
  </w:num>
  <w:num w:numId="11">
    <w:abstractNumId w:val="15"/>
  </w:num>
  <w:num w:numId="12">
    <w:abstractNumId w:val="9"/>
  </w:num>
  <w:num w:numId="13">
    <w:abstractNumId w:val="8"/>
  </w:num>
  <w:num w:numId="14">
    <w:abstractNumId w:val="6"/>
  </w:num>
  <w:num w:numId="15">
    <w:abstractNumId w:val="3"/>
  </w:num>
  <w:num w:numId="16">
    <w:abstractNumId w:val="25"/>
  </w:num>
  <w:num w:numId="17">
    <w:abstractNumId w:val="17"/>
  </w:num>
  <w:num w:numId="18">
    <w:abstractNumId w:val="20"/>
  </w:num>
  <w:num w:numId="19">
    <w:abstractNumId w:val="16"/>
  </w:num>
  <w:num w:numId="20">
    <w:abstractNumId w:val="4"/>
  </w:num>
  <w:num w:numId="21">
    <w:abstractNumId w:val="23"/>
  </w:num>
  <w:num w:numId="22">
    <w:abstractNumId w:val="13"/>
  </w:num>
  <w:num w:numId="23">
    <w:abstractNumId w:val="24"/>
  </w:num>
  <w:num w:numId="24">
    <w:abstractNumId w:val="22"/>
  </w:num>
  <w:num w:numId="25">
    <w:abstractNumId w:val="14"/>
  </w:num>
  <w:num w:numId="26">
    <w:abstractNumId w:val="11"/>
  </w:num>
  <w:num w:numId="27">
    <w:abstractNumId w:val="0"/>
  </w:num>
  <w:num w:numId="28">
    <w:abstractNumId w:val="10"/>
  </w:num>
  <w:num w:numId="29">
    <w:abstractNumId w:val="2"/>
  </w:num>
  <w:num w:numId="30">
    <w:abstractNumId w:val="5"/>
  </w:num>
  <w:num w:numId="31">
    <w:abstractNumId w:val="11"/>
  </w:num>
  <w:num w:numId="32">
    <w:abstractNumId w:val="18"/>
  </w:num>
  <w:num w:numId="33">
    <w:abstractNumId w:val="19"/>
  </w:num>
  <w:num w:numId="34">
    <w:abstractNumId w:val="27"/>
  </w:num>
  <w:num w:numId="35">
    <w:abstractNumId w:val="12"/>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zt2est5wstfoef0w8pr9vprvss5t55xszs&quot;&gt;My EndNote Library&lt;record-ids&gt;&lt;item&gt;1&lt;/item&gt;&lt;item&gt;2&lt;/item&gt;&lt;item&gt;3&lt;/item&gt;&lt;item&gt;4&lt;/item&gt;&lt;item&gt;5&lt;/item&gt;&lt;item&gt;6&lt;/item&gt;&lt;item&gt;7&lt;/item&gt;&lt;item&gt;8&lt;/item&gt;&lt;item&gt;9&lt;/item&gt;&lt;item&gt;10&lt;/item&gt;&lt;item&gt;15&lt;/item&gt;&lt;item&gt;16&lt;/item&gt;&lt;item&gt;17&lt;/item&gt;&lt;item&gt;18&lt;/item&gt;&lt;item&gt;20&lt;/item&gt;&lt;item&gt;21&lt;/item&gt;&lt;item&gt;22&lt;/item&gt;&lt;item&gt;28&lt;/item&gt;&lt;item&gt;29&lt;/item&gt;&lt;item&gt;31&lt;/item&gt;&lt;item&gt;32&lt;/item&gt;&lt;item&gt;38&lt;/item&gt;&lt;item&gt;43&lt;/item&gt;&lt;item&gt;44&lt;/item&gt;&lt;item&gt;45&lt;/item&gt;&lt;item&gt;46&lt;/item&gt;&lt;item&gt;50&lt;/item&gt;&lt;item&gt;52&lt;/item&gt;&lt;item&gt;53&lt;/item&gt;&lt;item&gt;55&lt;/item&gt;&lt;item&gt;63&lt;/item&gt;&lt;item&gt;65&lt;/item&gt;&lt;item&gt;66&lt;/item&gt;&lt;item&gt;68&lt;/item&gt;&lt;item&gt;69&lt;/item&gt;&lt;item&gt;77&lt;/item&gt;&lt;item&gt;85&lt;/item&gt;&lt;item&gt;88&lt;/item&gt;&lt;item&gt;117&lt;/item&gt;&lt;item&gt;147&lt;/item&gt;&lt;item&gt;148&lt;/item&gt;&lt;item&gt;171&lt;/item&gt;&lt;item&gt;190&lt;/item&gt;&lt;item&gt;193&lt;/item&gt;&lt;item&gt;194&lt;/item&gt;&lt;item&gt;195&lt;/item&gt;&lt;item&gt;213&lt;/item&gt;&lt;item&gt;214&lt;/item&gt;&lt;item&gt;216&lt;/item&gt;&lt;item&gt;217&lt;/item&gt;&lt;item&gt;218&lt;/item&gt;&lt;item&gt;219&lt;/item&gt;&lt;item&gt;220&lt;/item&gt;&lt;item&gt;221&lt;/item&gt;&lt;item&gt;222&lt;/item&gt;&lt;item&gt;223&lt;/item&gt;&lt;item&gt;224&lt;/item&gt;&lt;item&gt;225&lt;/item&gt;&lt;item&gt;226&lt;/item&gt;&lt;item&gt;229&lt;/item&gt;&lt;item&gt;231&lt;/item&gt;&lt;item&gt;232&lt;/item&gt;&lt;item&gt;235&lt;/item&gt;&lt;item&gt;236&lt;/item&gt;&lt;item&gt;238&lt;/item&gt;&lt;item&gt;239&lt;/item&gt;&lt;item&gt;241&lt;/item&gt;&lt;item&gt;243&lt;/item&gt;&lt;item&gt;244&lt;/item&gt;&lt;item&gt;245&lt;/item&gt;&lt;item&gt;246&lt;/item&gt;&lt;item&gt;247&lt;/item&gt;&lt;item&gt;251&lt;/item&gt;&lt;item&gt;252&lt;/item&gt;&lt;item&gt;253&lt;/item&gt;&lt;item&gt;254&lt;/item&gt;&lt;item&gt;256&lt;/item&gt;&lt;item&gt;257&lt;/item&gt;&lt;item&gt;261&lt;/item&gt;&lt;item&gt;274&lt;/item&gt;&lt;item&gt;275&lt;/item&gt;&lt;item&gt;276&lt;/item&gt;&lt;item&gt;277&lt;/item&gt;&lt;item&gt;278&lt;/item&gt;&lt;/record-ids&gt;&lt;/item&gt;&lt;/Libraries&gt;"/>
  </w:docVars>
  <w:rsids>
    <w:rsidRoot w:val="002F4495"/>
    <w:rsid w:val="00003038"/>
    <w:rsid w:val="00005042"/>
    <w:rsid w:val="00005EA4"/>
    <w:rsid w:val="00012D1D"/>
    <w:rsid w:val="00013867"/>
    <w:rsid w:val="0002579C"/>
    <w:rsid w:val="00026A08"/>
    <w:rsid w:val="00031FBE"/>
    <w:rsid w:val="00032EAD"/>
    <w:rsid w:val="00033501"/>
    <w:rsid w:val="000341D3"/>
    <w:rsid w:val="00035A8F"/>
    <w:rsid w:val="00037EE9"/>
    <w:rsid w:val="00041FCB"/>
    <w:rsid w:val="00045992"/>
    <w:rsid w:val="0004742D"/>
    <w:rsid w:val="00047E53"/>
    <w:rsid w:val="00052602"/>
    <w:rsid w:val="00052F01"/>
    <w:rsid w:val="000558C3"/>
    <w:rsid w:val="00055A60"/>
    <w:rsid w:val="0006296F"/>
    <w:rsid w:val="00064B5F"/>
    <w:rsid w:val="000720D6"/>
    <w:rsid w:val="00075CB5"/>
    <w:rsid w:val="00076726"/>
    <w:rsid w:val="00077AC9"/>
    <w:rsid w:val="00083724"/>
    <w:rsid w:val="00083DAA"/>
    <w:rsid w:val="000848AF"/>
    <w:rsid w:val="000878B9"/>
    <w:rsid w:val="00087BA2"/>
    <w:rsid w:val="00092495"/>
    <w:rsid w:val="00092BE3"/>
    <w:rsid w:val="000947C4"/>
    <w:rsid w:val="00094979"/>
    <w:rsid w:val="000A05EC"/>
    <w:rsid w:val="000A1D1A"/>
    <w:rsid w:val="000A40EE"/>
    <w:rsid w:val="000A5D50"/>
    <w:rsid w:val="000B0A46"/>
    <w:rsid w:val="000B0FF3"/>
    <w:rsid w:val="000B2046"/>
    <w:rsid w:val="000B2457"/>
    <w:rsid w:val="000B7B45"/>
    <w:rsid w:val="000C1670"/>
    <w:rsid w:val="000C1CE8"/>
    <w:rsid w:val="000C4E9A"/>
    <w:rsid w:val="000D0D44"/>
    <w:rsid w:val="000D25A2"/>
    <w:rsid w:val="000D4691"/>
    <w:rsid w:val="000D4DDD"/>
    <w:rsid w:val="000D7418"/>
    <w:rsid w:val="000D74B4"/>
    <w:rsid w:val="000E0945"/>
    <w:rsid w:val="000E5D5B"/>
    <w:rsid w:val="000E6117"/>
    <w:rsid w:val="000E6A6A"/>
    <w:rsid w:val="000E6AA5"/>
    <w:rsid w:val="000E77AC"/>
    <w:rsid w:val="000F153C"/>
    <w:rsid w:val="000F27BE"/>
    <w:rsid w:val="000F2E35"/>
    <w:rsid w:val="000F536F"/>
    <w:rsid w:val="000F5640"/>
    <w:rsid w:val="001012E0"/>
    <w:rsid w:val="00105DD4"/>
    <w:rsid w:val="001112D4"/>
    <w:rsid w:val="00112F2A"/>
    <w:rsid w:val="001157D9"/>
    <w:rsid w:val="00115C2B"/>
    <w:rsid w:val="001177B6"/>
    <w:rsid w:val="00117CA2"/>
    <w:rsid w:val="0012229F"/>
    <w:rsid w:val="001242C5"/>
    <w:rsid w:val="00133622"/>
    <w:rsid w:val="00134B25"/>
    <w:rsid w:val="00137C28"/>
    <w:rsid w:val="001420A0"/>
    <w:rsid w:val="00142921"/>
    <w:rsid w:val="00143BF8"/>
    <w:rsid w:val="00144139"/>
    <w:rsid w:val="00144D9A"/>
    <w:rsid w:val="00146DDA"/>
    <w:rsid w:val="00151989"/>
    <w:rsid w:val="001553B6"/>
    <w:rsid w:val="00161D88"/>
    <w:rsid w:val="00165886"/>
    <w:rsid w:val="0016650F"/>
    <w:rsid w:val="00167CC0"/>
    <w:rsid w:val="00171449"/>
    <w:rsid w:val="001744A6"/>
    <w:rsid w:val="00175063"/>
    <w:rsid w:val="00176A78"/>
    <w:rsid w:val="00177E48"/>
    <w:rsid w:val="00184701"/>
    <w:rsid w:val="001911E5"/>
    <w:rsid w:val="00191813"/>
    <w:rsid w:val="001948FE"/>
    <w:rsid w:val="00194B56"/>
    <w:rsid w:val="00197A00"/>
    <w:rsid w:val="00197DE8"/>
    <w:rsid w:val="001A219F"/>
    <w:rsid w:val="001A2929"/>
    <w:rsid w:val="001A2EE8"/>
    <w:rsid w:val="001A5407"/>
    <w:rsid w:val="001A7540"/>
    <w:rsid w:val="001B19EC"/>
    <w:rsid w:val="001B1E8D"/>
    <w:rsid w:val="001B4199"/>
    <w:rsid w:val="001B4EAF"/>
    <w:rsid w:val="001B5857"/>
    <w:rsid w:val="001B5EEB"/>
    <w:rsid w:val="001B66D4"/>
    <w:rsid w:val="001B7603"/>
    <w:rsid w:val="001B7BC5"/>
    <w:rsid w:val="001C0ED4"/>
    <w:rsid w:val="001C22C5"/>
    <w:rsid w:val="001C2A1D"/>
    <w:rsid w:val="001C4759"/>
    <w:rsid w:val="001C71C8"/>
    <w:rsid w:val="001D1011"/>
    <w:rsid w:val="001D76AE"/>
    <w:rsid w:val="001E12AD"/>
    <w:rsid w:val="001E44BC"/>
    <w:rsid w:val="001E474B"/>
    <w:rsid w:val="001E4C0F"/>
    <w:rsid w:val="001E6205"/>
    <w:rsid w:val="001F0A65"/>
    <w:rsid w:val="001F3441"/>
    <w:rsid w:val="001F6735"/>
    <w:rsid w:val="001F68D7"/>
    <w:rsid w:val="001F78CF"/>
    <w:rsid w:val="00201119"/>
    <w:rsid w:val="0020146F"/>
    <w:rsid w:val="0020532E"/>
    <w:rsid w:val="00207B43"/>
    <w:rsid w:val="00211BEB"/>
    <w:rsid w:val="00226BAD"/>
    <w:rsid w:val="0022779A"/>
    <w:rsid w:val="002300B6"/>
    <w:rsid w:val="00233FDF"/>
    <w:rsid w:val="0024086F"/>
    <w:rsid w:val="002419B5"/>
    <w:rsid w:val="002524AD"/>
    <w:rsid w:val="002606AF"/>
    <w:rsid w:val="00262E63"/>
    <w:rsid w:val="00265B8C"/>
    <w:rsid w:val="002661C3"/>
    <w:rsid w:val="002662A1"/>
    <w:rsid w:val="0027068E"/>
    <w:rsid w:val="0027167D"/>
    <w:rsid w:val="00273299"/>
    <w:rsid w:val="00275003"/>
    <w:rsid w:val="002806F5"/>
    <w:rsid w:val="002823D5"/>
    <w:rsid w:val="0028298B"/>
    <w:rsid w:val="002833F9"/>
    <w:rsid w:val="002847F2"/>
    <w:rsid w:val="0028501B"/>
    <w:rsid w:val="002879FF"/>
    <w:rsid w:val="002921C7"/>
    <w:rsid w:val="0029552C"/>
    <w:rsid w:val="00297842"/>
    <w:rsid w:val="002A3EDD"/>
    <w:rsid w:val="002B159B"/>
    <w:rsid w:val="002B20A7"/>
    <w:rsid w:val="002B456F"/>
    <w:rsid w:val="002B6CA0"/>
    <w:rsid w:val="002B76A0"/>
    <w:rsid w:val="002C2E33"/>
    <w:rsid w:val="002C61CE"/>
    <w:rsid w:val="002D00C1"/>
    <w:rsid w:val="002D194A"/>
    <w:rsid w:val="002D1BE9"/>
    <w:rsid w:val="002D3EAC"/>
    <w:rsid w:val="002D4381"/>
    <w:rsid w:val="002D4EE0"/>
    <w:rsid w:val="002D56A1"/>
    <w:rsid w:val="002D7DE9"/>
    <w:rsid w:val="002D7E63"/>
    <w:rsid w:val="002E38B4"/>
    <w:rsid w:val="002E3C54"/>
    <w:rsid w:val="002E50B6"/>
    <w:rsid w:val="002E7F76"/>
    <w:rsid w:val="002F001F"/>
    <w:rsid w:val="002F4336"/>
    <w:rsid w:val="002F4495"/>
    <w:rsid w:val="002F6A0F"/>
    <w:rsid w:val="002F75BF"/>
    <w:rsid w:val="002F7E6E"/>
    <w:rsid w:val="00311D74"/>
    <w:rsid w:val="003148F5"/>
    <w:rsid w:val="00316362"/>
    <w:rsid w:val="003217F5"/>
    <w:rsid w:val="0032183D"/>
    <w:rsid w:val="00323775"/>
    <w:rsid w:val="00324554"/>
    <w:rsid w:val="003246DF"/>
    <w:rsid w:val="00326623"/>
    <w:rsid w:val="003429EA"/>
    <w:rsid w:val="00345A54"/>
    <w:rsid w:val="00346D5F"/>
    <w:rsid w:val="00347616"/>
    <w:rsid w:val="00351E09"/>
    <w:rsid w:val="00354AFD"/>
    <w:rsid w:val="00356D5D"/>
    <w:rsid w:val="003619A5"/>
    <w:rsid w:val="00362917"/>
    <w:rsid w:val="00362EA4"/>
    <w:rsid w:val="00366324"/>
    <w:rsid w:val="00367A3C"/>
    <w:rsid w:val="00371706"/>
    <w:rsid w:val="003722BF"/>
    <w:rsid w:val="0037336F"/>
    <w:rsid w:val="003768FC"/>
    <w:rsid w:val="003832FB"/>
    <w:rsid w:val="003834D6"/>
    <w:rsid w:val="00384398"/>
    <w:rsid w:val="0038597C"/>
    <w:rsid w:val="003900B2"/>
    <w:rsid w:val="0039050C"/>
    <w:rsid w:val="00390DFF"/>
    <w:rsid w:val="003916FD"/>
    <w:rsid w:val="0039269B"/>
    <w:rsid w:val="00393053"/>
    <w:rsid w:val="0039325C"/>
    <w:rsid w:val="003933B1"/>
    <w:rsid w:val="003A1D54"/>
    <w:rsid w:val="003A2E0A"/>
    <w:rsid w:val="003A741F"/>
    <w:rsid w:val="003B0267"/>
    <w:rsid w:val="003B4065"/>
    <w:rsid w:val="003C0992"/>
    <w:rsid w:val="003C1846"/>
    <w:rsid w:val="003C2452"/>
    <w:rsid w:val="003C3A84"/>
    <w:rsid w:val="003D3F34"/>
    <w:rsid w:val="003D4B9D"/>
    <w:rsid w:val="003D5F85"/>
    <w:rsid w:val="003D662B"/>
    <w:rsid w:val="003E1BB9"/>
    <w:rsid w:val="00400B03"/>
    <w:rsid w:val="00401312"/>
    <w:rsid w:val="004049D9"/>
    <w:rsid w:val="00410F6F"/>
    <w:rsid w:val="00413211"/>
    <w:rsid w:val="00415712"/>
    <w:rsid w:val="00415EF1"/>
    <w:rsid w:val="0041665B"/>
    <w:rsid w:val="004229EB"/>
    <w:rsid w:val="00426655"/>
    <w:rsid w:val="004356B7"/>
    <w:rsid w:val="004364AE"/>
    <w:rsid w:val="0044290B"/>
    <w:rsid w:val="00450F76"/>
    <w:rsid w:val="004532AD"/>
    <w:rsid w:val="00457871"/>
    <w:rsid w:val="004610B5"/>
    <w:rsid w:val="00463355"/>
    <w:rsid w:val="00467021"/>
    <w:rsid w:val="00477B96"/>
    <w:rsid w:val="00480506"/>
    <w:rsid w:val="0048389E"/>
    <w:rsid w:val="00486346"/>
    <w:rsid w:val="004867CB"/>
    <w:rsid w:val="004948D1"/>
    <w:rsid w:val="00494FDD"/>
    <w:rsid w:val="00495970"/>
    <w:rsid w:val="00497B4B"/>
    <w:rsid w:val="004A1559"/>
    <w:rsid w:val="004A2B19"/>
    <w:rsid w:val="004A3747"/>
    <w:rsid w:val="004A4119"/>
    <w:rsid w:val="004A7829"/>
    <w:rsid w:val="004A7C43"/>
    <w:rsid w:val="004B0BA9"/>
    <w:rsid w:val="004B1B2F"/>
    <w:rsid w:val="004B2BAE"/>
    <w:rsid w:val="004B3DAC"/>
    <w:rsid w:val="004C2B73"/>
    <w:rsid w:val="004D60EC"/>
    <w:rsid w:val="004D728C"/>
    <w:rsid w:val="004E6BEF"/>
    <w:rsid w:val="004F2242"/>
    <w:rsid w:val="004F4149"/>
    <w:rsid w:val="00501CF1"/>
    <w:rsid w:val="00513435"/>
    <w:rsid w:val="00515A0F"/>
    <w:rsid w:val="00516C1B"/>
    <w:rsid w:val="00524832"/>
    <w:rsid w:val="00525F47"/>
    <w:rsid w:val="00527E1A"/>
    <w:rsid w:val="00530117"/>
    <w:rsid w:val="00534064"/>
    <w:rsid w:val="00544374"/>
    <w:rsid w:val="005463BD"/>
    <w:rsid w:val="00546EF2"/>
    <w:rsid w:val="0055127F"/>
    <w:rsid w:val="00554008"/>
    <w:rsid w:val="00562103"/>
    <w:rsid w:val="005637C6"/>
    <w:rsid w:val="0057056F"/>
    <w:rsid w:val="005705F6"/>
    <w:rsid w:val="0058104A"/>
    <w:rsid w:val="0058284F"/>
    <w:rsid w:val="0058291B"/>
    <w:rsid w:val="005831FF"/>
    <w:rsid w:val="00583556"/>
    <w:rsid w:val="00586627"/>
    <w:rsid w:val="00590150"/>
    <w:rsid w:val="00591254"/>
    <w:rsid w:val="00591660"/>
    <w:rsid w:val="00591941"/>
    <w:rsid w:val="0059321A"/>
    <w:rsid w:val="00593B1A"/>
    <w:rsid w:val="00594058"/>
    <w:rsid w:val="0059671A"/>
    <w:rsid w:val="005A6C39"/>
    <w:rsid w:val="005A6EF1"/>
    <w:rsid w:val="005B15C4"/>
    <w:rsid w:val="005B64F8"/>
    <w:rsid w:val="005C009E"/>
    <w:rsid w:val="005C425D"/>
    <w:rsid w:val="005C49F4"/>
    <w:rsid w:val="005D175D"/>
    <w:rsid w:val="005D5A86"/>
    <w:rsid w:val="005D5CFB"/>
    <w:rsid w:val="005D7D2E"/>
    <w:rsid w:val="005E1125"/>
    <w:rsid w:val="005E1A28"/>
    <w:rsid w:val="005E1D0D"/>
    <w:rsid w:val="005E2F5D"/>
    <w:rsid w:val="005E75B7"/>
    <w:rsid w:val="005F265C"/>
    <w:rsid w:val="005F45BE"/>
    <w:rsid w:val="00600C73"/>
    <w:rsid w:val="00602CD2"/>
    <w:rsid w:val="006062B2"/>
    <w:rsid w:val="00606BAA"/>
    <w:rsid w:val="00606D31"/>
    <w:rsid w:val="0060709E"/>
    <w:rsid w:val="0061000B"/>
    <w:rsid w:val="00611857"/>
    <w:rsid w:val="00613323"/>
    <w:rsid w:val="006140BF"/>
    <w:rsid w:val="00614D57"/>
    <w:rsid w:val="00620FF8"/>
    <w:rsid w:val="00624321"/>
    <w:rsid w:val="00625627"/>
    <w:rsid w:val="00626E57"/>
    <w:rsid w:val="00627715"/>
    <w:rsid w:val="00627C9F"/>
    <w:rsid w:val="0063008C"/>
    <w:rsid w:val="006327ED"/>
    <w:rsid w:val="00640837"/>
    <w:rsid w:val="0064159D"/>
    <w:rsid w:val="00641A4F"/>
    <w:rsid w:val="0064595B"/>
    <w:rsid w:val="006505B4"/>
    <w:rsid w:val="00651C8B"/>
    <w:rsid w:val="006527DA"/>
    <w:rsid w:val="006533FB"/>
    <w:rsid w:val="00653C47"/>
    <w:rsid w:val="006603CC"/>
    <w:rsid w:val="006624B3"/>
    <w:rsid w:val="00665126"/>
    <w:rsid w:val="00665742"/>
    <w:rsid w:val="00666E07"/>
    <w:rsid w:val="00667021"/>
    <w:rsid w:val="0067072A"/>
    <w:rsid w:val="00670F16"/>
    <w:rsid w:val="00671407"/>
    <w:rsid w:val="00673E5B"/>
    <w:rsid w:val="00680714"/>
    <w:rsid w:val="00682612"/>
    <w:rsid w:val="00691964"/>
    <w:rsid w:val="00692BF9"/>
    <w:rsid w:val="00697EBB"/>
    <w:rsid w:val="006A2903"/>
    <w:rsid w:val="006A3BB8"/>
    <w:rsid w:val="006A41AC"/>
    <w:rsid w:val="006A4C36"/>
    <w:rsid w:val="006A6D83"/>
    <w:rsid w:val="006B17C6"/>
    <w:rsid w:val="006B248B"/>
    <w:rsid w:val="006B6DA2"/>
    <w:rsid w:val="006B7C9E"/>
    <w:rsid w:val="006C0834"/>
    <w:rsid w:val="006C2822"/>
    <w:rsid w:val="006C2E35"/>
    <w:rsid w:val="006C5723"/>
    <w:rsid w:val="006C60DF"/>
    <w:rsid w:val="006D45DC"/>
    <w:rsid w:val="006D78C0"/>
    <w:rsid w:val="006E2CF3"/>
    <w:rsid w:val="006E3310"/>
    <w:rsid w:val="006E4455"/>
    <w:rsid w:val="006E55EF"/>
    <w:rsid w:val="006F1909"/>
    <w:rsid w:val="006F3512"/>
    <w:rsid w:val="006F47FB"/>
    <w:rsid w:val="006F5A95"/>
    <w:rsid w:val="006F6526"/>
    <w:rsid w:val="00702595"/>
    <w:rsid w:val="00703DDF"/>
    <w:rsid w:val="007044E5"/>
    <w:rsid w:val="00710690"/>
    <w:rsid w:val="00711FC5"/>
    <w:rsid w:val="00714357"/>
    <w:rsid w:val="007160EF"/>
    <w:rsid w:val="007168F5"/>
    <w:rsid w:val="007204DC"/>
    <w:rsid w:val="00721521"/>
    <w:rsid w:val="00722078"/>
    <w:rsid w:val="00722108"/>
    <w:rsid w:val="00725C8C"/>
    <w:rsid w:val="00732AFD"/>
    <w:rsid w:val="00744299"/>
    <w:rsid w:val="0074483B"/>
    <w:rsid w:val="007473BF"/>
    <w:rsid w:val="00747B46"/>
    <w:rsid w:val="00750C44"/>
    <w:rsid w:val="00752224"/>
    <w:rsid w:val="00756842"/>
    <w:rsid w:val="00757019"/>
    <w:rsid w:val="0076118A"/>
    <w:rsid w:val="0076241D"/>
    <w:rsid w:val="00763614"/>
    <w:rsid w:val="00765387"/>
    <w:rsid w:val="00765FC5"/>
    <w:rsid w:val="007702BE"/>
    <w:rsid w:val="00771395"/>
    <w:rsid w:val="00771471"/>
    <w:rsid w:val="00771F71"/>
    <w:rsid w:val="007772B2"/>
    <w:rsid w:val="0077788A"/>
    <w:rsid w:val="00780AAE"/>
    <w:rsid w:val="00780F64"/>
    <w:rsid w:val="00781045"/>
    <w:rsid w:val="007816AE"/>
    <w:rsid w:val="007861D5"/>
    <w:rsid w:val="007872BA"/>
    <w:rsid w:val="0079058F"/>
    <w:rsid w:val="00796761"/>
    <w:rsid w:val="00796787"/>
    <w:rsid w:val="007A1CDF"/>
    <w:rsid w:val="007A6AFC"/>
    <w:rsid w:val="007A7179"/>
    <w:rsid w:val="007A7E83"/>
    <w:rsid w:val="007B0F2E"/>
    <w:rsid w:val="007B48AA"/>
    <w:rsid w:val="007B6039"/>
    <w:rsid w:val="007B79A8"/>
    <w:rsid w:val="007C0186"/>
    <w:rsid w:val="007C7B4F"/>
    <w:rsid w:val="007D5886"/>
    <w:rsid w:val="007D778C"/>
    <w:rsid w:val="007E1880"/>
    <w:rsid w:val="007E3571"/>
    <w:rsid w:val="007F04F5"/>
    <w:rsid w:val="007F08DD"/>
    <w:rsid w:val="007F4CAA"/>
    <w:rsid w:val="007F5CC5"/>
    <w:rsid w:val="007F655C"/>
    <w:rsid w:val="008050D8"/>
    <w:rsid w:val="00807E01"/>
    <w:rsid w:val="00807F64"/>
    <w:rsid w:val="008110A0"/>
    <w:rsid w:val="00812C5E"/>
    <w:rsid w:val="00814AAE"/>
    <w:rsid w:val="00821004"/>
    <w:rsid w:val="0082159A"/>
    <w:rsid w:val="0082276F"/>
    <w:rsid w:val="008232E6"/>
    <w:rsid w:val="0082672B"/>
    <w:rsid w:val="00836925"/>
    <w:rsid w:val="00840B96"/>
    <w:rsid w:val="00840D15"/>
    <w:rsid w:val="0084292F"/>
    <w:rsid w:val="008501F8"/>
    <w:rsid w:val="00850F25"/>
    <w:rsid w:val="00852C80"/>
    <w:rsid w:val="00853230"/>
    <w:rsid w:val="008536F1"/>
    <w:rsid w:val="00853C6A"/>
    <w:rsid w:val="00856233"/>
    <w:rsid w:val="00860F94"/>
    <w:rsid w:val="00864E37"/>
    <w:rsid w:val="00865BC6"/>
    <w:rsid w:val="00871870"/>
    <w:rsid w:val="00871ACD"/>
    <w:rsid w:val="0087232D"/>
    <w:rsid w:val="0087338A"/>
    <w:rsid w:val="0087722E"/>
    <w:rsid w:val="00877B1B"/>
    <w:rsid w:val="00880381"/>
    <w:rsid w:val="00881359"/>
    <w:rsid w:val="0088219F"/>
    <w:rsid w:val="00882F53"/>
    <w:rsid w:val="008866AA"/>
    <w:rsid w:val="008914C1"/>
    <w:rsid w:val="00894C39"/>
    <w:rsid w:val="00897489"/>
    <w:rsid w:val="00897F70"/>
    <w:rsid w:val="008A027E"/>
    <w:rsid w:val="008A1335"/>
    <w:rsid w:val="008B372E"/>
    <w:rsid w:val="008B45A0"/>
    <w:rsid w:val="008B62DD"/>
    <w:rsid w:val="008C170B"/>
    <w:rsid w:val="008C1EA2"/>
    <w:rsid w:val="008C27FA"/>
    <w:rsid w:val="008C5034"/>
    <w:rsid w:val="008D2774"/>
    <w:rsid w:val="008D4D85"/>
    <w:rsid w:val="008D6203"/>
    <w:rsid w:val="008E1710"/>
    <w:rsid w:val="008E2E13"/>
    <w:rsid w:val="008E5E57"/>
    <w:rsid w:val="008E660A"/>
    <w:rsid w:val="008E734E"/>
    <w:rsid w:val="008F3159"/>
    <w:rsid w:val="008F4670"/>
    <w:rsid w:val="008F7FCF"/>
    <w:rsid w:val="009035F4"/>
    <w:rsid w:val="00906FB6"/>
    <w:rsid w:val="00907466"/>
    <w:rsid w:val="00914389"/>
    <w:rsid w:val="00914729"/>
    <w:rsid w:val="009261D8"/>
    <w:rsid w:val="009306E9"/>
    <w:rsid w:val="00935666"/>
    <w:rsid w:val="00935E6F"/>
    <w:rsid w:val="00936AD2"/>
    <w:rsid w:val="0095537D"/>
    <w:rsid w:val="009608A9"/>
    <w:rsid w:val="00966D81"/>
    <w:rsid w:val="009674F6"/>
    <w:rsid w:val="00976926"/>
    <w:rsid w:val="00976EA8"/>
    <w:rsid w:val="009773E4"/>
    <w:rsid w:val="009774ED"/>
    <w:rsid w:val="00980895"/>
    <w:rsid w:val="00981CB6"/>
    <w:rsid w:val="00983FCE"/>
    <w:rsid w:val="00984F06"/>
    <w:rsid w:val="009863A6"/>
    <w:rsid w:val="00986D01"/>
    <w:rsid w:val="00991F1B"/>
    <w:rsid w:val="00994CCB"/>
    <w:rsid w:val="00995BC1"/>
    <w:rsid w:val="0099626D"/>
    <w:rsid w:val="0099674C"/>
    <w:rsid w:val="00997299"/>
    <w:rsid w:val="009A08A8"/>
    <w:rsid w:val="009A09D8"/>
    <w:rsid w:val="009A4513"/>
    <w:rsid w:val="009B0AE6"/>
    <w:rsid w:val="009B40F6"/>
    <w:rsid w:val="009B5D82"/>
    <w:rsid w:val="009B65FA"/>
    <w:rsid w:val="009C55F1"/>
    <w:rsid w:val="009C71F1"/>
    <w:rsid w:val="009C7F4A"/>
    <w:rsid w:val="009D180E"/>
    <w:rsid w:val="009D2F8F"/>
    <w:rsid w:val="009E1A55"/>
    <w:rsid w:val="009E3D18"/>
    <w:rsid w:val="009E510F"/>
    <w:rsid w:val="009E655F"/>
    <w:rsid w:val="009F4586"/>
    <w:rsid w:val="009F703C"/>
    <w:rsid w:val="00A02C95"/>
    <w:rsid w:val="00A02DD4"/>
    <w:rsid w:val="00A040DB"/>
    <w:rsid w:val="00A04938"/>
    <w:rsid w:val="00A068A5"/>
    <w:rsid w:val="00A07A4E"/>
    <w:rsid w:val="00A11076"/>
    <w:rsid w:val="00A11B89"/>
    <w:rsid w:val="00A126A2"/>
    <w:rsid w:val="00A13741"/>
    <w:rsid w:val="00A13999"/>
    <w:rsid w:val="00A13CC9"/>
    <w:rsid w:val="00A14410"/>
    <w:rsid w:val="00A211FA"/>
    <w:rsid w:val="00A2262F"/>
    <w:rsid w:val="00A33449"/>
    <w:rsid w:val="00A335B4"/>
    <w:rsid w:val="00A35504"/>
    <w:rsid w:val="00A36171"/>
    <w:rsid w:val="00A3637E"/>
    <w:rsid w:val="00A45D4E"/>
    <w:rsid w:val="00A461BF"/>
    <w:rsid w:val="00A50AEE"/>
    <w:rsid w:val="00A51F2A"/>
    <w:rsid w:val="00A51F46"/>
    <w:rsid w:val="00A54817"/>
    <w:rsid w:val="00A55670"/>
    <w:rsid w:val="00A57DD7"/>
    <w:rsid w:val="00A60BBF"/>
    <w:rsid w:val="00A612C9"/>
    <w:rsid w:val="00A6183D"/>
    <w:rsid w:val="00A655A4"/>
    <w:rsid w:val="00A65855"/>
    <w:rsid w:val="00A70FDA"/>
    <w:rsid w:val="00A73342"/>
    <w:rsid w:val="00A748AD"/>
    <w:rsid w:val="00A80C24"/>
    <w:rsid w:val="00A82CFF"/>
    <w:rsid w:val="00A830E1"/>
    <w:rsid w:val="00A85D8E"/>
    <w:rsid w:val="00A86878"/>
    <w:rsid w:val="00A8745A"/>
    <w:rsid w:val="00A91422"/>
    <w:rsid w:val="00A92639"/>
    <w:rsid w:val="00A92732"/>
    <w:rsid w:val="00A929E5"/>
    <w:rsid w:val="00A94303"/>
    <w:rsid w:val="00A97AE7"/>
    <w:rsid w:val="00AA10EB"/>
    <w:rsid w:val="00AA2554"/>
    <w:rsid w:val="00AB0077"/>
    <w:rsid w:val="00AB033B"/>
    <w:rsid w:val="00AB2BF1"/>
    <w:rsid w:val="00AB6907"/>
    <w:rsid w:val="00AB7BAF"/>
    <w:rsid w:val="00AC3546"/>
    <w:rsid w:val="00AD2ADB"/>
    <w:rsid w:val="00AD413C"/>
    <w:rsid w:val="00AD55D9"/>
    <w:rsid w:val="00AD7777"/>
    <w:rsid w:val="00AF0A4D"/>
    <w:rsid w:val="00AF11BE"/>
    <w:rsid w:val="00AF1BE4"/>
    <w:rsid w:val="00AF6931"/>
    <w:rsid w:val="00B0451E"/>
    <w:rsid w:val="00B056E1"/>
    <w:rsid w:val="00B10264"/>
    <w:rsid w:val="00B10515"/>
    <w:rsid w:val="00B109E2"/>
    <w:rsid w:val="00B11B51"/>
    <w:rsid w:val="00B138EE"/>
    <w:rsid w:val="00B15BD5"/>
    <w:rsid w:val="00B16CDD"/>
    <w:rsid w:val="00B16F5B"/>
    <w:rsid w:val="00B16F85"/>
    <w:rsid w:val="00B178E9"/>
    <w:rsid w:val="00B20D69"/>
    <w:rsid w:val="00B22D93"/>
    <w:rsid w:val="00B22F3C"/>
    <w:rsid w:val="00B24026"/>
    <w:rsid w:val="00B26B02"/>
    <w:rsid w:val="00B30853"/>
    <w:rsid w:val="00B31C38"/>
    <w:rsid w:val="00B326CE"/>
    <w:rsid w:val="00B36DDF"/>
    <w:rsid w:val="00B4037F"/>
    <w:rsid w:val="00B44776"/>
    <w:rsid w:val="00B44BA7"/>
    <w:rsid w:val="00B45E0D"/>
    <w:rsid w:val="00B465D5"/>
    <w:rsid w:val="00B469F2"/>
    <w:rsid w:val="00B5145C"/>
    <w:rsid w:val="00B515E9"/>
    <w:rsid w:val="00B52C51"/>
    <w:rsid w:val="00B52F49"/>
    <w:rsid w:val="00B67DB6"/>
    <w:rsid w:val="00B72CE5"/>
    <w:rsid w:val="00B7322F"/>
    <w:rsid w:val="00B73F0A"/>
    <w:rsid w:val="00B74FDA"/>
    <w:rsid w:val="00B7607F"/>
    <w:rsid w:val="00B800AE"/>
    <w:rsid w:val="00B81890"/>
    <w:rsid w:val="00B82054"/>
    <w:rsid w:val="00B85E32"/>
    <w:rsid w:val="00B96F35"/>
    <w:rsid w:val="00BA2415"/>
    <w:rsid w:val="00BA7A97"/>
    <w:rsid w:val="00BB2586"/>
    <w:rsid w:val="00BB28E2"/>
    <w:rsid w:val="00BB3292"/>
    <w:rsid w:val="00BB4971"/>
    <w:rsid w:val="00BC0E8D"/>
    <w:rsid w:val="00BC769E"/>
    <w:rsid w:val="00BC79E2"/>
    <w:rsid w:val="00BD083A"/>
    <w:rsid w:val="00BD0FCB"/>
    <w:rsid w:val="00BD1DF3"/>
    <w:rsid w:val="00BD5F8F"/>
    <w:rsid w:val="00BD7144"/>
    <w:rsid w:val="00BD7C97"/>
    <w:rsid w:val="00BE039D"/>
    <w:rsid w:val="00BE2698"/>
    <w:rsid w:val="00BF3081"/>
    <w:rsid w:val="00BF32E5"/>
    <w:rsid w:val="00BF452B"/>
    <w:rsid w:val="00BF4B70"/>
    <w:rsid w:val="00BF632E"/>
    <w:rsid w:val="00BF6DD2"/>
    <w:rsid w:val="00C013B2"/>
    <w:rsid w:val="00C01991"/>
    <w:rsid w:val="00C11DB3"/>
    <w:rsid w:val="00C1311A"/>
    <w:rsid w:val="00C157E1"/>
    <w:rsid w:val="00C16143"/>
    <w:rsid w:val="00C16EB6"/>
    <w:rsid w:val="00C22D57"/>
    <w:rsid w:val="00C230BF"/>
    <w:rsid w:val="00C23F51"/>
    <w:rsid w:val="00C240F5"/>
    <w:rsid w:val="00C2620E"/>
    <w:rsid w:val="00C32B4D"/>
    <w:rsid w:val="00C33CB9"/>
    <w:rsid w:val="00C36C78"/>
    <w:rsid w:val="00C41D85"/>
    <w:rsid w:val="00C431C1"/>
    <w:rsid w:val="00C5253F"/>
    <w:rsid w:val="00C55E5C"/>
    <w:rsid w:val="00C5612A"/>
    <w:rsid w:val="00C6282B"/>
    <w:rsid w:val="00C63617"/>
    <w:rsid w:val="00C63CBF"/>
    <w:rsid w:val="00C672DC"/>
    <w:rsid w:val="00C67877"/>
    <w:rsid w:val="00C6799E"/>
    <w:rsid w:val="00C67F81"/>
    <w:rsid w:val="00C70235"/>
    <w:rsid w:val="00C82535"/>
    <w:rsid w:val="00C8714C"/>
    <w:rsid w:val="00C8756B"/>
    <w:rsid w:val="00C93129"/>
    <w:rsid w:val="00CA0CA4"/>
    <w:rsid w:val="00CA1AAE"/>
    <w:rsid w:val="00CA1C75"/>
    <w:rsid w:val="00CA3687"/>
    <w:rsid w:val="00CA44F7"/>
    <w:rsid w:val="00CA48AF"/>
    <w:rsid w:val="00CA7031"/>
    <w:rsid w:val="00CB7AD1"/>
    <w:rsid w:val="00CC0C82"/>
    <w:rsid w:val="00CC122E"/>
    <w:rsid w:val="00CC2B8E"/>
    <w:rsid w:val="00CC61CA"/>
    <w:rsid w:val="00CD120D"/>
    <w:rsid w:val="00CD49F1"/>
    <w:rsid w:val="00CD4F68"/>
    <w:rsid w:val="00CE1FC9"/>
    <w:rsid w:val="00CE2045"/>
    <w:rsid w:val="00CE2F31"/>
    <w:rsid w:val="00CE3359"/>
    <w:rsid w:val="00CE7775"/>
    <w:rsid w:val="00CF044C"/>
    <w:rsid w:val="00CF1A4B"/>
    <w:rsid w:val="00CF1BBC"/>
    <w:rsid w:val="00CF24D1"/>
    <w:rsid w:val="00CF3BB1"/>
    <w:rsid w:val="00CF745C"/>
    <w:rsid w:val="00D03074"/>
    <w:rsid w:val="00D07298"/>
    <w:rsid w:val="00D07553"/>
    <w:rsid w:val="00D121F4"/>
    <w:rsid w:val="00D1666D"/>
    <w:rsid w:val="00D2008E"/>
    <w:rsid w:val="00D21839"/>
    <w:rsid w:val="00D21C7C"/>
    <w:rsid w:val="00D22788"/>
    <w:rsid w:val="00D22824"/>
    <w:rsid w:val="00D22B53"/>
    <w:rsid w:val="00D24058"/>
    <w:rsid w:val="00D263B9"/>
    <w:rsid w:val="00D27695"/>
    <w:rsid w:val="00D3418A"/>
    <w:rsid w:val="00D365A0"/>
    <w:rsid w:val="00D36D62"/>
    <w:rsid w:val="00D41017"/>
    <w:rsid w:val="00D4118D"/>
    <w:rsid w:val="00D433BE"/>
    <w:rsid w:val="00D442BF"/>
    <w:rsid w:val="00D47C84"/>
    <w:rsid w:val="00D51DC3"/>
    <w:rsid w:val="00D616F5"/>
    <w:rsid w:val="00D62860"/>
    <w:rsid w:val="00D65282"/>
    <w:rsid w:val="00D65446"/>
    <w:rsid w:val="00D7095F"/>
    <w:rsid w:val="00D7272D"/>
    <w:rsid w:val="00D73ABF"/>
    <w:rsid w:val="00D74CD6"/>
    <w:rsid w:val="00D819EE"/>
    <w:rsid w:val="00D904DD"/>
    <w:rsid w:val="00D922E1"/>
    <w:rsid w:val="00D946D8"/>
    <w:rsid w:val="00D974EC"/>
    <w:rsid w:val="00DA1803"/>
    <w:rsid w:val="00DA1EB0"/>
    <w:rsid w:val="00DA2F0F"/>
    <w:rsid w:val="00DA4E51"/>
    <w:rsid w:val="00DA615D"/>
    <w:rsid w:val="00DB00AF"/>
    <w:rsid w:val="00DB6CD9"/>
    <w:rsid w:val="00DC17E7"/>
    <w:rsid w:val="00DC4E3E"/>
    <w:rsid w:val="00DC5D22"/>
    <w:rsid w:val="00DC5FDB"/>
    <w:rsid w:val="00DC73DC"/>
    <w:rsid w:val="00DC7FAC"/>
    <w:rsid w:val="00DD2080"/>
    <w:rsid w:val="00DD2582"/>
    <w:rsid w:val="00DD4988"/>
    <w:rsid w:val="00DD5844"/>
    <w:rsid w:val="00DE0E18"/>
    <w:rsid w:val="00DE35DE"/>
    <w:rsid w:val="00DF14AA"/>
    <w:rsid w:val="00DF2267"/>
    <w:rsid w:val="00DF2EE2"/>
    <w:rsid w:val="00DF2F6B"/>
    <w:rsid w:val="00DF4967"/>
    <w:rsid w:val="00DF4BE3"/>
    <w:rsid w:val="00DF6014"/>
    <w:rsid w:val="00DF6798"/>
    <w:rsid w:val="00E02960"/>
    <w:rsid w:val="00E0527B"/>
    <w:rsid w:val="00E0703E"/>
    <w:rsid w:val="00E1357C"/>
    <w:rsid w:val="00E1381B"/>
    <w:rsid w:val="00E13A0E"/>
    <w:rsid w:val="00E26E47"/>
    <w:rsid w:val="00E341D4"/>
    <w:rsid w:val="00E345D9"/>
    <w:rsid w:val="00E362EE"/>
    <w:rsid w:val="00E375E5"/>
    <w:rsid w:val="00E46663"/>
    <w:rsid w:val="00E47671"/>
    <w:rsid w:val="00E47D0A"/>
    <w:rsid w:val="00E510C6"/>
    <w:rsid w:val="00E51F58"/>
    <w:rsid w:val="00E5379C"/>
    <w:rsid w:val="00E53DF8"/>
    <w:rsid w:val="00E55F5B"/>
    <w:rsid w:val="00E575EB"/>
    <w:rsid w:val="00E6412C"/>
    <w:rsid w:val="00E70579"/>
    <w:rsid w:val="00E70760"/>
    <w:rsid w:val="00E7157D"/>
    <w:rsid w:val="00E718CF"/>
    <w:rsid w:val="00E72633"/>
    <w:rsid w:val="00E75515"/>
    <w:rsid w:val="00E75D2F"/>
    <w:rsid w:val="00E80A34"/>
    <w:rsid w:val="00E8193D"/>
    <w:rsid w:val="00E8193F"/>
    <w:rsid w:val="00E8292D"/>
    <w:rsid w:val="00E831EA"/>
    <w:rsid w:val="00E833CD"/>
    <w:rsid w:val="00E84C34"/>
    <w:rsid w:val="00E85E03"/>
    <w:rsid w:val="00E87E87"/>
    <w:rsid w:val="00E9170D"/>
    <w:rsid w:val="00E92823"/>
    <w:rsid w:val="00E929E8"/>
    <w:rsid w:val="00E94937"/>
    <w:rsid w:val="00E95284"/>
    <w:rsid w:val="00E9683F"/>
    <w:rsid w:val="00EA0770"/>
    <w:rsid w:val="00EA2756"/>
    <w:rsid w:val="00EA3B6E"/>
    <w:rsid w:val="00EA7EDB"/>
    <w:rsid w:val="00EB61DD"/>
    <w:rsid w:val="00EC6027"/>
    <w:rsid w:val="00EC6999"/>
    <w:rsid w:val="00EC7A7C"/>
    <w:rsid w:val="00ED34C2"/>
    <w:rsid w:val="00EE082E"/>
    <w:rsid w:val="00EE2E42"/>
    <w:rsid w:val="00EE5B4A"/>
    <w:rsid w:val="00EE5E80"/>
    <w:rsid w:val="00EF6901"/>
    <w:rsid w:val="00F00662"/>
    <w:rsid w:val="00F007A0"/>
    <w:rsid w:val="00F02257"/>
    <w:rsid w:val="00F0781E"/>
    <w:rsid w:val="00F1190E"/>
    <w:rsid w:val="00F12252"/>
    <w:rsid w:val="00F14907"/>
    <w:rsid w:val="00F2199A"/>
    <w:rsid w:val="00F21F14"/>
    <w:rsid w:val="00F24B78"/>
    <w:rsid w:val="00F265C7"/>
    <w:rsid w:val="00F362CE"/>
    <w:rsid w:val="00F37A0B"/>
    <w:rsid w:val="00F416D7"/>
    <w:rsid w:val="00F4316F"/>
    <w:rsid w:val="00F43EF0"/>
    <w:rsid w:val="00F47226"/>
    <w:rsid w:val="00F504A3"/>
    <w:rsid w:val="00F50F08"/>
    <w:rsid w:val="00F567AF"/>
    <w:rsid w:val="00F56CDE"/>
    <w:rsid w:val="00F571A4"/>
    <w:rsid w:val="00F6399A"/>
    <w:rsid w:val="00F669E2"/>
    <w:rsid w:val="00F66A8F"/>
    <w:rsid w:val="00F77F97"/>
    <w:rsid w:val="00F82471"/>
    <w:rsid w:val="00F9296F"/>
    <w:rsid w:val="00F94A71"/>
    <w:rsid w:val="00FA39E8"/>
    <w:rsid w:val="00FB407A"/>
    <w:rsid w:val="00FB56F1"/>
    <w:rsid w:val="00FB6387"/>
    <w:rsid w:val="00FC75EE"/>
    <w:rsid w:val="00FD3976"/>
    <w:rsid w:val="00FD4F1E"/>
    <w:rsid w:val="00FD5DE1"/>
    <w:rsid w:val="00FD70E3"/>
    <w:rsid w:val="00FE0040"/>
    <w:rsid w:val="00FE0974"/>
    <w:rsid w:val="00FE178C"/>
    <w:rsid w:val="00FE44B5"/>
    <w:rsid w:val="00FE47FB"/>
    <w:rsid w:val="00FE65B4"/>
    <w:rsid w:val="00FE7669"/>
    <w:rsid w:val="00FE7AB3"/>
    <w:rsid w:val="00FF01DA"/>
    <w:rsid w:val="00FF30E4"/>
    <w:rsid w:val="00FF7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66AA"/>
  <w15:chartTrackingRefBased/>
  <w15:docId w15:val="{6FF5B9B7-7789-4CCB-A51E-B49F21FD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DDF"/>
    <w:rPr>
      <w:sz w:val="24"/>
    </w:rPr>
  </w:style>
  <w:style w:type="paragraph" w:styleId="Heading1">
    <w:name w:val="heading 1"/>
    <w:basedOn w:val="Normal"/>
    <w:next w:val="Normal"/>
    <w:link w:val="Heading1Char"/>
    <w:uiPriority w:val="9"/>
    <w:qFormat/>
    <w:rsid w:val="007F5CC5"/>
    <w:pPr>
      <w:keepNext/>
      <w:keepLines/>
      <w:spacing w:before="360" w:after="120"/>
      <w:jc w:val="center"/>
      <w:outlineLvl w:val="0"/>
    </w:pPr>
    <w:rPr>
      <w:rFonts w:eastAsiaTheme="majorEastAsia" w:cstheme="majorBidi"/>
      <w:b/>
      <w:color w:val="000000" w:themeColor="text1"/>
      <w:sz w:val="36"/>
      <w:szCs w:val="32"/>
    </w:rPr>
  </w:style>
  <w:style w:type="paragraph" w:styleId="Heading2">
    <w:name w:val="heading 2"/>
    <w:basedOn w:val="Title"/>
    <w:next w:val="Normal"/>
    <w:link w:val="Heading2Char"/>
    <w:uiPriority w:val="9"/>
    <w:unhideWhenUsed/>
    <w:qFormat/>
    <w:rsid w:val="000D25A2"/>
    <w:pPr>
      <w:keepNext/>
      <w:keepLines/>
      <w:spacing w:before="40" w:after="0"/>
      <w:outlineLvl w:val="1"/>
    </w:pPr>
    <w:rPr>
      <w:rFonts w:asciiTheme="minorHAnsi" w:hAnsiTheme="minorHAnsi"/>
      <w:b/>
      <w:color w:val="000000" w:themeColor="text1"/>
      <w:szCs w:val="26"/>
    </w:rPr>
  </w:style>
  <w:style w:type="paragraph" w:styleId="Heading3">
    <w:name w:val="heading 3"/>
    <w:basedOn w:val="Normal"/>
    <w:next w:val="Normal"/>
    <w:link w:val="Heading3Char"/>
    <w:uiPriority w:val="9"/>
    <w:semiHidden/>
    <w:unhideWhenUsed/>
    <w:qFormat/>
    <w:rsid w:val="00EC7A7C"/>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EC7A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Pages"/>
    <w:basedOn w:val="Normal"/>
    <w:next w:val="Normal"/>
    <w:link w:val="TitleChar"/>
    <w:uiPriority w:val="10"/>
    <w:qFormat/>
    <w:rsid w:val="008110A0"/>
    <w:pPr>
      <w:spacing w:before="480" w:after="480" w:line="360" w:lineRule="auto"/>
      <w:contextualSpacing/>
      <w:jc w:val="center"/>
    </w:pPr>
    <w:rPr>
      <w:rFonts w:asciiTheme="majorHAnsi" w:eastAsiaTheme="majorEastAsia" w:hAnsiTheme="majorHAnsi" w:cstheme="majorBidi"/>
      <w:spacing w:val="-10"/>
      <w:kern w:val="28"/>
      <w:sz w:val="36"/>
      <w:szCs w:val="56"/>
    </w:rPr>
  </w:style>
  <w:style w:type="character" w:customStyle="1" w:styleId="TitleChar">
    <w:name w:val="Title Char"/>
    <w:aliases w:val="Title Pages Char"/>
    <w:basedOn w:val="DefaultParagraphFont"/>
    <w:link w:val="Title"/>
    <w:uiPriority w:val="10"/>
    <w:rsid w:val="008110A0"/>
    <w:rPr>
      <w:rFonts w:asciiTheme="majorHAnsi" w:eastAsiaTheme="majorEastAsia" w:hAnsiTheme="majorHAnsi" w:cstheme="majorBidi"/>
      <w:spacing w:val="-10"/>
      <w:kern w:val="28"/>
      <w:sz w:val="36"/>
      <w:szCs w:val="56"/>
    </w:rPr>
  </w:style>
  <w:style w:type="paragraph" w:customStyle="1" w:styleId="Default">
    <w:name w:val="Default"/>
    <w:rsid w:val="00590150"/>
    <w:pPr>
      <w:autoSpaceDE w:val="0"/>
      <w:autoSpaceDN w:val="0"/>
      <w:adjustRightInd w:val="0"/>
      <w:spacing w:after="0"/>
    </w:pPr>
    <w:rPr>
      <w:rFonts w:ascii="Times New Roman" w:hAnsi="Times New Roman" w:cs="Times New Roman"/>
      <w:color w:val="000000"/>
      <w:sz w:val="24"/>
      <w:szCs w:val="24"/>
    </w:rPr>
  </w:style>
  <w:style w:type="paragraph" w:styleId="Header">
    <w:name w:val="header"/>
    <w:basedOn w:val="Normal"/>
    <w:link w:val="HeaderChar"/>
    <w:uiPriority w:val="99"/>
    <w:unhideWhenUsed/>
    <w:rsid w:val="008110A0"/>
    <w:pPr>
      <w:tabs>
        <w:tab w:val="center" w:pos="4680"/>
        <w:tab w:val="right" w:pos="9360"/>
      </w:tabs>
      <w:spacing w:after="0"/>
    </w:pPr>
  </w:style>
  <w:style w:type="character" w:customStyle="1" w:styleId="HeaderChar">
    <w:name w:val="Header Char"/>
    <w:basedOn w:val="DefaultParagraphFont"/>
    <w:link w:val="Header"/>
    <w:uiPriority w:val="99"/>
    <w:rsid w:val="008110A0"/>
  </w:style>
  <w:style w:type="paragraph" w:styleId="Footer">
    <w:name w:val="footer"/>
    <w:basedOn w:val="Normal"/>
    <w:link w:val="FooterChar"/>
    <w:uiPriority w:val="99"/>
    <w:unhideWhenUsed/>
    <w:rsid w:val="008110A0"/>
    <w:pPr>
      <w:tabs>
        <w:tab w:val="center" w:pos="4680"/>
        <w:tab w:val="right" w:pos="9360"/>
      </w:tabs>
      <w:spacing w:after="0"/>
    </w:pPr>
  </w:style>
  <w:style w:type="character" w:customStyle="1" w:styleId="FooterChar">
    <w:name w:val="Footer Char"/>
    <w:basedOn w:val="DefaultParagraphFont"/>
    <w:link w:val="Footer"/>
    <w:uiPriority w:val="99"/>
    <w:rsid w:val="008110A0"/>
  </w:style>
  <w:style w:type="character" w:customStyle="1" w:styleId="Heading1Char">
    <w:name w:val="Heading 1 Char"/>
    <w:basedOn w:val="DefaultParagraphFont"/>
    <w:link w:val="Heading1"/>
    <w:uiPriority w:val="9"/>
    <w:rsid w:val="007F5CC5"/>
    <w:rPr>
      <w:rFonts w:eastAsiaTheme="majorEastAsia" w:cstheme="majorBidi"/>
      <w:b/>
      <w:color w:val="000000" w:themeColor="text1"/>
      <w:sz w:val="36"/>
      <w:szCs w:val="32"/>
    </w:rPr>
  </w:style>
  <w:style w:type="paragraph" w:styleId="TOCHeading">
    <w:name w:val="TOC Heading"/>
    <w:basedOn w:val="Heading1"/>
    <w:next w:val="Normal"/>
    <w:uiPriority w:val="39"/>
    <w:unhideWhenUsed/>
    <w:qFormat/>
    <w:rsid w:val="007F5CC5"/>
    <w:pPr>
      <w:spacing w:before="240" w:after="0"/>
      <w:jc w:val="left"/>
      <w:outlineLvl w:val="9"/>
    </w:pPr>
    <w:rPr>
      <w:rFonts w:asciiTheme="majorHAnsi" w:hAnsiTheme="majorHAnsi"/>
      <w:b w:val="0"/>
      <w:color w:val="2F5496" w:themeColor="accent1" w:themeShade="BF"/>
      <w:sz w:val="32"/>
    </w:rPr>
  </w:style>
  <w:style w:type="paragraph" w:styleId="ListParagraph">
    <w:name w:val="List Paragraph"/>
    <w:basedOn w:val="Normal"/>
    <w:link w:val="ListParagraphChar"/>
    <w:uiPriority w:val="34"/>
    <w:qFormat/>
    <w:rsid w:val="00B36DDF"/>
    <w:pPr>
      <w:ind w:left="720"/>
      <w:contextualSpacing/>
    </w:pPr>
  </w:style>
  <w:style w:type="paragraph" w:styleId="NormalIndent">
    <w:name w:val="Normal Indent"/>
    <w:basedOn w:val="Normal"/>
    <w:uiPriority w:val="99"/>
    <w:semiHidden/>
    <w:unhideWhenUsed/>
    <w:rsid w:val="00B36DDF"/>
    <w:pPr>
      <w:ind w:left="720"/>
    </w:pPr>
  </w:style>
  <w:style w:type="paragraph" w:styleId="TOC1">
    <w:name w:val="toc 1"/>
    <w:basedOn w:val="MainHeading"/>
    <w:next w:val="Normal"/>
    <w:autoRedefine/>
    <w:uiPriority w:val="39"/>
    <w:unhideWhenUsed/>
    <w:rsid w:val="00171449"/>
    <w:pPr>
      <w:numPr>
        <w:numId w:val="0"/>
      </w:numPr>
      <w:spacing w:before="360" w:after="0"/>
      <w:contextualSpacing w:val="0"/>
      <w:jc w:val="left"/>
    </w:pPr>
    <w:rPr>
      <w:rFonts w:asciiTheme="majorHAnsi" w:hAnsiTheme="majorHAnsi" w:cstheme="majorHAnsi"/>
      <w:bCs/>
      <w:caps/>
      <w:sz w:val="24"/>
      <w:szCs w:val="24"/>
    </w:rPr>
  </w:style>
  <w:style w:type="character" w:styleId="Hyperlink">
    <w:name w:val="Hyperlink"/>
    <w:basedOn w:val="DefaultParagraphFont"/>
    <w:uiPriority w:val="99"/>
    <w:unhideWhenUsed/>
    <w:rsid w:val="007F5CC5"/>
    <w:rPr>
      <w:color w:val="0563C1" w:themeColor="hyperlink"/>
      <w:u w:val="single"/>
    </w:rPr>
  </w:style>
  <w:style w:type="character" w:customStyle="1" w:styleId="Heading2Char">
    <w:name w:val="Heading 2 Char"/>
    <w:basedOn w:val="DefaultParagraphFont"/>
    <w:link w:val="Heading2"/>
    <w:uiPriority w:val="9"/>
    <w:rsid w:val="000D25A2"/>
    <w:rPr>
      <w:rFonts w:eastAsiaTheme="majorEastAsia" w:cstheme="majorBidi"/>
      <w:b/>
      <w:color w:val="000000" w:themeColor="text1"/>
      <w:spacing w:val="-10"/>
      <w:kern w:val="28"/>
      <w:sz w:val="36"/>
      <w:szCs w:val="26"/>
    </w:rPr>
  </w:style>
  <w:style w:type="paragraph" w:customStyle="1" w:styleId="MainHeading">
    <w:name w:val="Main Heading"/>
    <w:basedOn w:val="ListParagraph"/>
    <w:link w:val="MainHeadingChar"/>
    <w:autoRedefine/>
    <w:qFormat/>
    <w:rsid w:val="00D904DD"/>
    <w:pPr>
      <w:numPr>
        <w:numId w:val="4"/>
      </w:numPr>
      <w:jc w:val="center"/>
    </w:pPr>
    <w:rPr>
      <w:b/>
      <w:sz w:val="36"/>
    </w:rPr>
  </w:style>
  <w:style w:type="paragraph" w:customStyle="1" w:styleId="11Subheading">
    <w:name w:val="1.1. Sub heading"/>
    <w:basedOn w:val="ListParagraph"/>
    <w:link w:val="11SubheadingChar"/>
    <w:qFormat/>
    <w:rsid w:val="005A6C39"/>
    <w:pPr>
      <w:numPr>
        <w:ilvl w:val="1"/>
        <w:numId w:val="4"/>
      </w:numPr>
    </w:pPr>
    <w:rPr>
      <w:b/>
      <w:sz w:val="28"/>
    </w:rPr>
  </w:style>
  <w:style w:type="character" w:customStyle="1" w:styleId="ListParagraphChar">
    <w:name w:val="List Paragraph Char"/>
    <w:basedOn w:val="DefaultParagraphFont"/>
    <w:link w:val="ListParagraph"/>
    <w:uiPriority w:val="34"/>
    <w:rsid w:val="00A51F46"/>
    <w:rPr>
      <w:sz w:val="24"/>
    </w:rPr>
  </w:style>
  <w:style w:type="character" w:customStyle="1" w:styleId="MainHeadingChar">
    <w:name w:val="Main Heading Char"/>
    <w:basedOn w:val="ListParagraphChar"/>
    <w:link w:val="MainHeading"/>
    <w:rsid w:val="00D904DD"/>
    <w:rPr>
      <w:b/>
      <w:sz w:val="36"/>
    </w:rPr>
  </w:style>
  <w:style w:type="paragraph" w:customStyle="1" w:styleId="111subheading">
    <w:name w:val="1.1.1. sub heading"/>
    <w:basedOn w:val="ListParagraph"/>
    <w:link w:val="111subheadingChar"/>
    <w:qFormat/>
    <w:rsid w:val="008A027E"/>
    <w:pPr>
      <w:numPr>
        <w:ilvl w:val="2"/>
        <w:numId w:val="4"/>
      </w:numPr>
    </w:pPr>
    <w:rPr>
      <w:b/>
      <w:sz w:val="28"/>
    </w:rPr>
  </w:style>
  <w:style w:type="character" w:customStyle="1" w:styleId="11SubheadingChar">
    <w:name w:val="1.1. Sub heading Char"/>
    <w:basedOn w:val="ListParagraphChar"/>
    <w:link w:val="11Subheading"/>
    <w:rsid w:val="005A6C39"/>
    <w:rPr>
      <w:b/>
      <w:sz w:val="28"/>
    </w:rPr>
  </w:style>
  <w:style w:type="paragraph" w:customStyle="1" w:styleId="1111subheading">
    <w:name w:val="1.1.1.1 sub heading"/>
    <w:basedOn w:val="ListParagraph"/>
    <w:link w:val="1111subheadingChar"/>
    <w:qFormat/>
    <w:rsid w:val="00840B96"/>
    <w:pPr>
      <w:numPr>
        <w:ilvl w:val="3"/>
        <w:numId w:val="4"/>
      </w:numPr>
    </w:pPr>
    <w:rPr>
      <w:b/>
    </w:rPr>
  </w:style>
  <w:style w:type="character" w:customStyle="1" w:styleId="111subheadingChar">
    <w:name w:val="1.1.1. sub heading Char"/>
    <w:basedOn w:val="ListParagraphChar"/>
    <w:link w:val="111subheading"/>
    <w:rsid w:val="008A027E"/>
    <w:rPr>
      <w:b/>
      <w:sz w:val="28"/>
    </w:rPr>
  </w:style>
  <w:style w:type="paragraph" w:customStyle="1" w:styleId="11111subheading">
    <w:name w:val="1.1.1.1.1. sub heading"/>
    <w:basedOn w:val="ListParagraph"/>
    <w:link w:val="11111subheadingChar"/>
    <w:qFormat/>
    <w:rsid w:val="005A6C39"/>
    <w:pPr>
      <w:numPr>
        <w:ilvl w:val="4"/>
        <w:numId w:val="4"/>
      </w:numPr>
    </w:pPr>
  </w:style>
  <w:style w:type="character" w:customStyle="1" w:styleId="1111subheadingChar">
    <w:name w:val="1.1.1.1 sub heading Char"/>
    <w:basedOn w:val="ListParagraphChar"/>
    <w:link w:val="1111subheading"/>
    <w:rsid w:val="00840B96"/>
    <w:rPr>
      <w:b/>
      <w:sz w:val="24"/>
    </w:rPr>
  </w:style>
  <w:style w:type="paragraph" w:customStyle="1" w:styleId="111111subheading">
    <w:name w:val="1.1.1.1.1.1. sub heading"/>
    <w:basedOn w:val="ListParagraph"/>
    <w:link w:val="111111subheadingChar"/>
    <w:qFormat/>
    <w:rsid w:val="005A6C39"/>
    <w:pPr>
      <w:numPr>
        <w:ilvl w:val="5"/>
        <w:numId w:val="4"/>
      </w:numPr>
    </w:pPr>
  </w:style>
  <w:style w:type="character" w:customStyle="1" w:styleId="11111subheadingChar">
    <w:name w:val="1.1.1.1.1. sub heading Char"/>
    <w:basedOn w:val="ListParagraphChar"/>
    <w:link w:val="11111subheading"/>
    <w:rsid w:val="005A6C39"/>
    <w:rPr>
      <w:sz w:val="24"/>
    </w:rPr>
  </w:style>
  <w:style w:type="paragraph" w:customStyle="1" w:styleId="1111111subheading">
    <w:name w:val="1.1.1.1.1.1.1. sub heading"/>
    <w:basedOn w:val="ListParagraph"/>
    <w:link w:val="1111111subheadingChar"/>
    <w:qFormat/>
    <w:rsid w:val="005A6C39"/>
    <w:pPr>
      <w:numPr>
        <w:ilvl w:val="6"/>
        <w:numId w:val="4"/>
      </w:numPr>
    </w:pPr>
  </w:style>
  <w:style w:type="character" w:customStyle="1" w:styleId="111111subheadingChar">
    <w:name w:val="1.1.1.1.1.1. sub heading Char"/>
    <w:basedOn w:val="ListParagraphChar"/>
    <w:link w:val="111111subheading"/>
    <w:rsid w:val="005A6C39"/>
    <w:rPr>
      <w:sz w:val="24"/>
    </w:rPr>
  </w:style>
  <w:style w:type="paragraph" w:styleId="TOC2">
    <w:name w:val="toc 2"/>
    <w:basedOn w:val="11Subheading"/>
    <w:next w:val="Normal"/>
    <w:autoRedefine/>
    <w:uiPriority w:val="39"/>
    <w:unhideWhenUsed/>
    <w:rsid w:val="00F1190E"/>
    <w:pPr>
      <w:numPr>
        <w:ilvl w:val="0"/>
        <w:numId w:val="0"/>
      </w:numPr>
      <w:tabs>
        <w:tab w:val="right" w:leader="dot" w:pos="8990"/>
      </w:tabs>
      <w:spacing w:after="0"/>
      <w:contextualSpacing w:val="0"/>
      <w:jc w:val="left"/>
    </w:pPr>
    <w:rPr>
      <w:rFonts w:cstheme="minorHAnsi"/>
      <w:bCs/>
      <w:sz w:val="20"/>
      <w:szCs w:val="20"/>
    </w:rPr>
  </w:style>
  <w:style w:type="character" w:customStyle="1" w:styleId="1111111subheadingChar">
    <w:name w:val="1.1.1.1.1.1.1. sub heading Char"/>
    <w:basedOn w:val="ListParagraphChar"/>
    <w:link w:val="1111111subheading"/>
    <w:rsid w:val="005A6C39"/>
    <w:rPr>
      <w:sz w:val="24"/>
    </w:rPr>
  </w:style>
  <w:style w:type="paragraph" w:styleId="TOC3">
    <w:name w:val="toc 3"/>
    <w:basedOn w:val="111subheading"/>
    <w:next w:val="Normal"/>
    <w:autoRedefine/>
    <w:uiPriority w:val="39"/>
    <w:unhideWhenUsed/>
    <w:rsid w:val="00171449"/>
    <w:pPr>
      <w:numPr>
        <w:ilvl w:val="0"/>
        <w:numId w:val="0"/>
      </w:numPr>
      <w:spacing w:after="0"/>
      <w:ind w:left="240"/>
      <w:contextualSpacing w:val="0"/>
      <w:jc w:val="left"/>
    </w:pPr>
    <w:rPr>
      <w:rFonts w:cstheme="minorHAnsi"/>
      <w:b w:val="0"/>
      <w:sz w:val="20"/>
      <w:szCs w:val="20"/>
    </w:rPr>
  </w:style>
  <w:style w:type="paragraph" w:customStyle="1" w:styleId="EndNoteBibliographyTitle">
    <w:name w:val="EndNote Bibliography Title"/>
    <w:basedOn w:val="Normal"/>
    <w:link w:val="EndNoteBibliographyTitleChar"/>
    <w:rsid w:val="005E1A2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E1A28"/>
    <w:rPr>
      <w:rFonts w:ascii="Calibri" w:hAnsi="Calibri" w:cs="Calibri"/>
      <w:noProof/>
      <w:sz w:val="24"/>
    </w:rPr>
  </w:style>
  <w:style w:type="paragraph" w:customStyle="1" w:styleId="EndNoteBibliography">
    <w:name w:val="EndNote Bibliography"/>
    <w:basedOn w:val="Normal"/>
    <w:link w:val="EndNoteBibliographyChar"/>
    <w:rsid w:val="005E1A28"/>
    <w:rPr>
      <w:rFonts w:ascii="Calibri" w:hAnsi="Calibri" w:cs="Calibri"/>
      <w:noProof/>
    </w:rPr>
  </w:style>
  <w:style w:type="character" w:customStyle="1" w:styleId="EndNoteBibliographyChar">
    <w:name w:val="EndNote Bibliography Char"/>
    <w:basedOn w:val="DefaultParagraphFont"/>
    <w:link w:val="EndNoteBibliography"/>
    <w:rsid w:val="005E1A28"/>
    <w:rPr>
      <w:rFonts w:ascii="Calibri" w:hAnsi="Calibri" w:cs="Calibri"/>
      <w:noProof/>
      <w:sz w:val="24"/>
    </w:rPr>
  </w:style>
  <w:style w:type="character" w:customStyle="1" w:styleId="UnresolvedMention1">
    <w:name w:val="Unresolved Mention1"/>
    <w:basedOn w:val="DefaultParagraphFont"/>
    <w:uiPriority w:val="99"/>
    <w:semiHidden/>
    <w:unhideWhenUsed/>
    <w:rsid w:val="00877B1B"/>
    <w:rPr>
      <w:color w:val="605E5C"/>
      <w:shd w:val="clear" w:color="auto" w:fill="E1DFDD"/>
    </w:rPr>
  </w:style>
  <w:style w:type="paragraph" w:styleId="Caption">
    <w:name w:val="caption"/>
    <w:aliases w:val="Figure &amp; Table"/>
    <w:basedOn w:val="Normal"/>
    <w:next w:val="Normal"/>
    <w:uiPriority w:val="35"/>
    <w:unhideWhenUsed/>
    <w:qFormat/>
    <w:rsid w:val="00D121F4"/>
    <w:pPr>
      <w:spacing w:after="200"/>
      <w:jc w:val="center"/>
    </w:pPr>
    <w:rPr>
      <w:b/>
      <w:iCs/>
      <w:color w:val="000000" w:themeColor="text1"/>
      <w:szCs w:val="18"/>
    </w:rPr>
  </w:style>
  <w:style w:type="paragraph" w:styleId="TableofFigures">
    <w:name w:val="table of figures"/>
    <w:basedOn w:val="Normal"/>
    <w:next w:val="Normal"/>
    <w:uiPriority w:val="99"/>
    <w:unhideWhenUsed/>
    <w:rsid w:val="00171449"/>
    <w:pPr>
      <w:spacing w:after="0"/>
    </w:pPr>
  </w:style>
  <w:style w:type="paragraph" w:styleId="BalloonText">
    <w:name w:val="Balloon Text"/>
    <w:basedOn w:val="Normal"/>
    <w:link w:val="BalloonTextChar"/>
    <w:uiPriority w:val="99"/>
    <w:semiHidden/>
    <w:unhideWhenUsed/>
    <w:rsid w:val="000A05E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5EC"/>
    <w:rPr>
      <w:rFonts w:ascii="Segoe UI" w:hAnsi="Segoe UI" w:cs="Segoe UI"/>
      <w:sz w:val="18"/>
      <w:szCs w:val="18"/>
    </w:rPr>
  </w:style>
  <w:style w:type="paragraph" w:customStyle="1" w:styleId="NewNormal">
    <w:name w:val="New Normal"/>
    <w:basedOn w:val="Normal"/>
    <w:link w:val="NewNormalChar"/>
    <w:qFormat/>
    <w:rsid w:val="002B76A0"/>
    <w:pPr>
      <w:spacing w:line="360" w:lineRule="auto"/>
      <w:ind w:firstLine="720"/>
    </w:pPr>
    <w:rPr>
      <w:rFonts w:ascii="Times New Roman" w:hAnsi="Times New Roman"/>
    </w:rPr>
  </w:style>
  <w:style w:type="character" w:customStyle="1" w:styleId="NewNormalChar">
    <w:name w:val="New Normal Char"/>
    <w:basedOn w:val="DefaultParagraphFont"/>
    <w:link w:val="NewNormal"/>
    <w:rsid w:val="002B76A0"/>
    <w:rPr>
      <w:rFonts w:ascii="Times New Roman" w:hAnsi="Times New Roman"/>
      <w:sz w:val="24"/>
    </w:rPr>
  </w:style>
  <w:style w:type="table" w:styleId="TableGrid">
    <w:name w:val="Table Grid"/>
    <w:basedOn w:val="TableNormal"/>
    <w:uiPriority w:val="39"/>
    <w:rsid w:val="00DD4988"/>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0C73"/>
    <w:rPr>
      <w:sz w:val="16"/>
      <w:szCs w:val="16"/>
    </w:rPr>
  </w:style>
  <w:style w:type="paragraph" w:styleId="CommentText">
    <w:name w:val="annotation text"/>
    <w:basedOn w:val="Normal"/>
    <w:link w:val="CommentTextChar"/>
    <w:uiPriority w:val="99"/>
    <w:unhideWhenUsed/>
    <w:rsid w:val="00600C73"/>
    <w:pPr>
      <w:jc w:val="left"/>
    </w:pPr>
    <w:rPr>
      <w:sz w:val="20"/>
      <w:szCs w:val="20"/>
    </w:rPr>
  </w:style>
  <w:style w:type="character" w:customStyle="1" w:styleId="CommentTextChar">
    <w:name w:val="Comment Text Char"/>
    <w:basedOn w:val="DefaultParagraphFont"/>
    <w:link w:val="CommentText"/>
    <w:uiPriority w:val="99"/>
    <w:rsid w:val="00600C73"/>
    <w:rPr>
      <w:sz w:val="20"/>
      <w:szCs w:val="20"/>
    </w:rPr>
  </w:style>
  <w:style w:type="character" w:customStyle="1" w:styleId="Heading3Char">
    <w:name w:val="Heading 3 Char"/>
    <w:basedOn w:val="DefaultParagraphFont"/>
    <w:link w:val="Heading3"/>
    <w:uiPriority w:val="9"/>
    <w:semiHidden/>
    <w:rsid w:val="00EC7A7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C7A7C"/>
    <w:rPr>
      <w:rFonts w:asciiTheme="majorHAnsi" w:eastAsiaTheme="majorEastAsia" w:hAnsiTheme="majorHAnsi" w:cstheme="majorBidi"/>
      <w:i/>
      <w:iCs/>
      <w:color w:val="2F5496" w:themeColor="accent1" w:themeShade="BF"/>
      <w:sz w:val="24"/>
    </w:rPr>
  </w:style>
  <w:style w:type="paragraph" w:styleId="TOC4">
    <w:name w:val="toc 4"/>
    <w:basedOn w:val="Normal"/>
    <w:next w:val="Normal"/>
    <w:autoRedefine/>
    <w:uiPriority w:val="39"/>
    <w:unhideWhenUsed/>
    <w:rsid w:val="00EC7A7C"/>
    <w:pPr>
      <w:spacing w:after="0"/>
      <w:ind w:left="480"/>
      <w:jc w:val="left"/>
    </w:pPr>
    <w:rPr>
      <w:rFonts w:cstheme="minorHAnsi"/>
      <w:sz w:val="20"/>
      <w:szCs w:val="20"/>
    </w:rPr>
  </w:style>
  <w:style w:type="paragraph" w:styleId="TOC5">
    <w:name w:val="toc 5"/>
    <w:basedOn w:val="Normal"/>
    <w:next w:val="Normal"/>
    <w:autoRedefine/>
    <w:uiPriority w:val="39"/>
    <w:unhideWhenUsed/>
    <w:rsid w:val="00721521"/>
    <w:pPr>
      <w:spacing w:after="0"/>
      <w:ind w:left="720"/>
      <w:jc w:val="left"/>
    </w:pPr>
    <w:rPr>
      <w:rFonts w:cstheme="minorHAnsi"/>
      <w:sz w:val="20"/>
      <w:szCs w:val="20"/>
    </w:rPr>
  </w:style>
  <w:style w:type="paragraph" w:styleId="TOC6">
    <w:name w:val="toc 6"/>
    <w:basedOn w:val="Normal"/>
    <w:next w:val="Normal"/>
    <w:autoRedefine/>
    <w:uiPriority w:val="39"/>
    <w:unhideWhenUsed/>
    <w:rsid w:val="00721521"/>
    <w:pPr>
      <w:spacing w:after="0"/>
      <w:ind w:left="960"/>
      <w:jc w:val="left"/>
    </w:pPr>
    <w:rPr>
      <w:rFonts w:cstheme="minorHAnsi"/>
      <w:sz w:val="20"/>
      <w:szCs w:val="20"/>
    </w:rPr>
  </w:style>
  <w:style w:type="paragraph" w:styleId="TOC7">
    <w:name w:val="toc 7"/>
    <w:basedOn w:val="Normal"/>
    <w:next w:val="Normal"/>
    <w:autoRedefine/>
    <w:uiPriority w:val="39"/>
    <w:unhideWhenUsed/>
    <w:rsid w:val="00721521"/>
    <w:pPr>
      <w:spacing w:after="0"/>
      <w:ind w:left="1200"/>
      <w:jc w:val="left"/>
    </w:pPr>
    <w:rPr>
      <w:rFonts w:cstheme="minorHAnsi"/>
      <w:sz w:val="20"/>
      <w:szCs w:val="20"/>
    </w:rPr>
  </w:style>
  <w:style w:type="paragraph" w:styleId="TOC8">
    <w:name w:val="toc 8"/>
    <w:basedOn w:val="Normal"/>
    <w:next w:val="Normal"/>
    <w:autoRedefine/>
    <w:uiPriority w:val="39"/>
    <w:unhideWhenUsed/>
    <w:rsid w:val="00721521"/>
    <w:pPr>
      <w:spacing w:after="0"/>
      <w:ind w:left="1440"/>
      <w:jc w:val="left"/>
    </w:pPr>
    <w:rPr>
      <w:rFonts w:cstheme="minorHAnsi"/>
      <w:sz w:val="20"/>
      <w:szCs w:val="20"/>
    </w:rPr>
  </w:style>
  <w:style w:type="paragraph" w:styleId="TOC9">
    <w:name w:val="toc 9"/>
    <w:basedOn w:val="Normal"/>
    <w:next w:val="Normal"/>
    <w:autoRedefine/>
    <w:uiPriority w:val="39"/>
    <w:unhideWhenUsed/>
    <w:rsid w:val="00721521"/>
    <w:pPr>
      <w:spacing w:after="0"/>
      <w:ind w:left="1680"/>
      <w:jc w:val="left"/>
    </w:pPr>
    <w:rPr>
      <w:rFonts w:cstheme="minorHAnsi"/>
      <w:sz w:val="20"/>
      <w:szCs w:val="20"/>
    </w:rPr>
  </w:style>
  <w:style w:type="paragraph" w:styleId="CommentSubject">
    <w:name w:val="annotation subject"/>
    <w:basedOn w:val="CommentText"/>
    <w:next w:val="CommentText"/>
    <w:link w:val="CommentSubjectChar"/>
    <w:uiPriority w:val="99"/>
    <w:semiHidden/>
    <w:unhideWhenUsed/>
    <w:rsid w:val="00D922E1"/>
    <w:pPr>
      <w:jc w:val="both"/>
    </w:pPr>
    <w:rPr>
      <w:b/>
      <w:bCs/>
    </w:rPr>
  </w:style>
  <w:style w:type="character" w:customStyle="1" w:styleId="CommentSubjectChar">
    <w:name w:val="Comment Subject Char"/>
    <w:basedOn w:val="CommentTextChar"/>
    <w:link w:val="CommentSubject"/>
    <w:uiPriority w:val="99"/>
    <w:semiHidden/>
    <w:rsid w:val="00D922E1"/>
    <w:rPr>
      <w:b/>
      <w:bCs/>
      <w:sz w:val="20"/>
      <w:szCs w:val="20"/>
    </w:rPr>
  </w:style>
  <w:style w:type="character" w:customStyle="1" w:styleId="UnresolvedMention2">
    <w:name w:val="Unresolved Mention2"/>
    <w:basedOn w:val="DefaultParagraphFont"/>
    <w:uiPriority w:val="99"/>
    <w:semiHidden/>
    <w:unhideWhenUsed/>
    <w:rsid w:val="008C170B"/>
    <w:rPr>
      <w:color w:val="605E5C"/>
      <w:shd w:val="clear" w:color="auto" w:fill="E1DFDD"/>
    </w:rPr>
  </w:style>
  <w:style w:type="paragraph" w:styleId="Revision">
    <w:name w:val="Revision"/>
    <w:hidden/>
    <w:uiPriority w:val="99"/>
    <w:semiHidden/>
    <w:rsid w:val="00A11076"/>
    <w:pPr>
      <w:spacing w:after="0"/>
      <w:jc w:val="left"/>
    </w:pPr>
    <w:rPr>
      <w:sz w:val="24"/>
    </w:rPr>
  </w:style>
  <w:style w:type="character" w:customStyle="1" w:styleId="UnresolvedMention3">
    <w:name w:val="Unresolved Mention3"/>
    <w:basedOn w:val="DefaultParagraphFont"/>
    <w:uiPriority w:val="99"/>
    <w:semiHidden/>
    <w:unhideWhenUsed/>
    <w:rsid w:val="00640837"/>
    <w:rPr>
      <w:color w:val="605E5C"/>
      <w:shd w:val="clear" w:color="auto" w:fill="E1DFDD"/>
    </w:rPr>
  </w:style>
  <w:style w:type="character" w:customStyle="1" w:styleId="UnresolvedMention4">
    <w:name w:val="Unresolved Mention4"/>
    <w:basedOn w:val="DefaultParagraphFont"/>
    <w:uiPriority w:val="99"/>
    <w:semiHidden/>
    <w:unhideWhenUsed/>
    <w:rsid w:val="008E2E13"/>
    <w:rPr>
      <w:color w:val="605E5C"/>
      <w:shd w:val="clear" w:color="auto" w:fill="E1DFDD"/>
    </w:rPr>
  </w:style>
  <w:style w:type="character" w:styleId="FollowedHyperlink">
    <w:name w:val="FollowedHyperlink"/>
    <w:basedOn w:val="DefaultParagraphFont"/>
    <w:uiPriority w:val="99"/>
    <w:semiHidden/>
    <w:unhideWhenUsed/>
    <w:rsid w:val="002606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331597">
      <w:bodyDiv w:val="1"/>
      <w:marLeft w:val="0"/>
      <w:marRight w:val="0"/>
      <w:marTop w:val="0"/>
      <w:marBottom w:val="0"/>
      <w:divBdr>
        <w:top w:val="none" w:sz="0" w:space="0" w:color="auto"/>
        <w:left w:val="none" w:sz="0" w:space="0" w:color="auto"/>
        <w:bottom w:val="none" w:sz="0" w:space="0" w:color="auto"/>
        <w:right w:val="none" w:sz="0" w:space="0" w:color="auto"/>
      </w:divBdr>
    </w:div>
    <w:div w:id="1468426079">
      <w:bodyDiv w:val="1"/>
      <w:marLeft w:val="0"/>
      <w:marRight w:val="0"/>
      <w:marTop w:val="0"/>
      <w:marBottom w:val="0"/>
      <w:divBdr>
        <w:top w:val="none" w:sz="0" w:space="0" w:color="auto"/>
        <w:left w:val="none" w:sz="0" w:space="0" w:color="auto"/>
        <w:bottom w:val="none" w:sz="0" w:space="0" w:color="auto"/>
        <w:right w:val="none" w:sz="0" w:space="0" w:color="auto"/>
      </w:divBdr>
    </w:div>
    <w:div w:id="161409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7.jpeg"/><Relationship Id="rId21" Type="http://schemas.openxmlformats.org/officeDocument/2006/relationships/image" Target="media/image13.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4.jpg"/><Relationship Id="rId50" Type="http://schemas.openxmlformats.org/officeDocument/2006/relationships/image" Target="media/image37.jpeg"/><Relationship Id="rId55" Type="http://schemas.openxmlformats.org/officeDocument/2006/relationships/hyperlink" Target="https://airdrilling.com/drilling-services/" TargetMode="External"/><Relationship Id="rId63" Type="http://schemas.openxmlformats.org/officeDocument/2006/relationships/hyperlink" Target="https://www.iea.cc/whats/index.html" TargetMode="External"/><Relationship Id="rId68" Type="http://schemas.openxmlformats.org/officeDocument/2006/relationships/hyperlink" Target="http://journals.sagepub.com/doi/abs/10.1518/001872007X196685"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2.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chart" Target="charts/chart1.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footer" Target="footer2.xml"/><Relationship Id="rId37" Type="http://schemas.openxmlformats.org/officeDocument/2006/relationships/image" Target="media/image26.jpe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jpeg"/><Relationship Id="rId58" Type="http://schemas.openxmlformats.org/officeDocument/2006/relationships/hyperlink" Target="https://www.drillingsystems.com/DrillSim_502018" TargetMode="External"/><Relationship Id="rId66" Type="http://schemas.openxmlformats.org/officeDocument/2006/relationships/hyperlink" Target="https://doi.org/10.1080/10508414.2012.635129" TargetMode="External"/><Relationship Id="rId74" Type="http://schemas.openxmlformats.org/officeDocument/2006/relationships/image" Target="media/image4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png"/><Relationship Id="rId49" Type="http://schemas.openxmlformats.org/officeDocument/2006/relationships/image" Target="media/image36.jpeg"/><Relationship Id="rId57" Type="http://schemas.openxmlformats.org/officeDocument/2006/relationships/hyperlink" Target="http://journals.sagepub.com/doi/abs/10.1177/074171369904900401" TargetMode="External"/><Relationship Id="rId61" Type="http://schemas.openxmlformats.org/officeDocument/2006/relationships/hyperlink" Target="http://www.drillingcontractor.org/human-factors-the-next-safety-frontier-30554"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image" Target="media/image39.jpeg"/><Relationship Id="rId60" Type="http://schemas.openxmlformats.org/officeDocument/2006/relationships/hyperlink" Target="https://www.iti.com/blog/a-brief-history-of-simulation-training-" TargetMode="External"/><Relationship Id="rId65" Type="http://schemas.openxmlformats.org/officeDocument/2006/relationships/hyperlink" Target="https://humanfactors.oucreate.com/research.html" TargetMode="External"/><Relationship Id="rId73"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chart" Target="charts/chart2.xml"/><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5.png"/><Relationship Id="rId56" Type="http://schemas.openxmlformats.org/officeDocument/2006/relationships/hyperlink" Target="https://www.csb.gov/csb-releases-factual-update-on-blowout-and-fire-at-pryor-trust-gas-well-in-pittsburg-county-oklahoma-/" TargetMode="External"/><Relationship Id="rId64" Type="http://schemas.openxmlformats.org/officeDocument/2006/relationships/hyperlink" Target="http://www.iwcf.org/" TargetMode="External"/><Relationship Id="rId69" Type="http://schemas.openxmlformats.org/officeDocument/2006/relationships/hyperlink" Target="https://doi.org/10.2118/143101-PA" TargetMode="Externa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8.jpeg"/><Relationship Id="rId72"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2.png"/><Relationship Id="rId38" Type="http://schemas.openxmlformats.org/officeDocument/2006/relationships/chart" Target="charts/chart3.xml"/><Relationship Id="rId46" Type="http://schemas.openxmlformats.org/officeDocument/2006/relationships/chart" Target="charts/chart4.xml"/><Relationship Id="rId59" Type="http://schemas.openxmlformats.org/officeDocument/2006/relationships/hyperlink" Target="http://www.sciencedirect.com/science/article/pii/S0951832098800033" TargetMode="External"/><Relationship Id="rId67" Type="http://schemas.openxmlformats.org/officeDocument/2006/relationships/hyperlink" Target="https://www.gpo.gov/fdsys/pkg/GPO-OILCOMMISSION/pdf/GPO-OILCOMMISSION.pdf" TargetMode="External"/><Relationship Id="rId20" Type="http://schemas.openxmlformats.org/officeDocument/2006/relationships/image" Target="media/image12.png"/><Relationship Id="rId41" Type="http://schemas.openxmlformats.org/officeDocument/2006/relationships/image" Target="media/image29.emf"/><Relationship Id="rId54" Type="http://schemas.openxmlformats.org/officeDocument/2006/relationships/image" Target="media/image41.jpeg"/><Relationship Id="rId62" Type="http://schemas.openxmlformats.org/officeDocument/2006/relationships/hyperlink" Target="http://www.iadc.org/well-control-institute/" TargetMode="External"/><Relationship Id="rId70" Type="http://schemas.openxmlformats.org/officeDocument/2006/relationships/hyperlink" Target="https://www.tobiipro.com/learn-and-support/learn/steps-in-an-eye-tracking-study/run/performing-a-calibration-and-validation-in-pro-lab/"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yed%20Ali%20Mehdi%20Naqvi\Desktop\OU\Spring%202018\Experiment%20Analysis\Eye%20Tracking\Analysis\Main%20Excel%20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yed%20Ali%20Mehdi%20Naqvi\Desktop\OU\Spring%202018\Experiment%20Analysis\Eye%20Tracking\Analysis\Main%20Excel%20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yed%20Ali%20Mehdi%20Naqvi\Desktop\OU\Spring%202018\Experiment%20Analysis\Eye%20Tracking\Analysis\Main%20Excel%20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yed%20Ali%20Mehdi%20Naqvi\Desktop\Graph.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Share of total time fixated at Drilling Parameters &amp; AOIs' (1st TOI)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Drilling Parameters</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'Driller AOI Fixation Durati (2)'!$B$5:$B$12</c:f>
              <c:strCache>
                <c:ptCount val="8"/>
                <c:pt idx="0">
                  <c:v>Expert</c:v>
                </c:pt>
                <c:pt idx="1">
                  <c:v>Novice 1</c:v>
                </c:pt>
                <c:pt idx="2">
                  <c:v>Novice 2</c:v>
                </c:pt>
                <c:pt idx="3">
                  <c:v>Novice 3</c:v>
                </c:pt>
                <c:pt idx="4">
                  <c:v>Novice 4</c:v>
                </c:pt>
                <c:pt idx="5">
                  <c:v>Novice 5</c:v>
                </c:pt>
                <c:pt idx="6">
                  <c:v>Novice 6</c:v>
                </c:pt>
                <c:pt idx="7">
                  <c:v>Novice 7</c:v>
                </c:pt>
              </c:strCache>
            </c:strRef>
          </c:cat>
          <c:val>
            <c:numRef>
              <c:f>'Driller AOI Fixation Durati (2)'!$M$5:$M$12</c:f>
              <c:numCache>
                <c:formatCode>0</c:formatCode>
                <c:ptCount val="8"/>
                <c:pt idx="0">
                  <c:v>79.870582596348839</c:v>
                </c:pt>
                <c:pt idx="1">
                  <c:v>15.45110221178701</c:v>
                </c:pt>
                <c:pt idx="2">
                  <c:v>54.214904148103038</c:v>
                </c:pt>
                <c:pt idx="3">
                  <c:v>72.931801975798734</c:v>
                </c:pt>
                <c:pt idx="4">
                  <c:v>42.053376071336537</c:v>
                </c:pt>
                <c:pt idx="5">
                  <c:v>8.4655293662496192</c:v>
                </c:pt>
                <c:pt idx="6">
                  <c:v>15.929386927736795</c:v>
                </c:pt>
                <c:pt idx="7">
                  <c:v>72.990535215584828</c:v>
                </c:pt>
              </c:numCache>
            </c:numRef>
          </c:val>
          <c:extLst>
            <c:ext xmlns:c16="http://schemas.microsoft.com/office/drawing/2014/chart" uri="{C3380CC4-5D6E-409C-BE32-E72D297353CC}">
              <c16:uniqueId val="{00000000-F928-499A-BC0A-A3587B600975}"/>
            </c:ext>
          </c:extLst>
        </c:ser>
        <c:ser>
          <c:idx val="1"/>
          <c:order val="1"/>
          <c:tx>
            <c:strRef>
              <c:f>'Driller AOI Fixation Durati (2)'!$P$4</c:f>
              <c:strCache>
                <c:ptCount val="1"/>
                <c:pt idx="0">
                  <c:v>AOIs'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'Driller AOI Fixation Durati (2)'!$B$5:$B$12</c:f>
              <c:strCache>
                <c:ptCount val="8"/>
                <c:pt idx="0">
                  <c:v>Expert</c:v>
                </c:pt>
                <c:pt idx="1">
                  <c:v>Novice 1</c:v>
                </c:pt>
                <c:pt idx="2">
                  <c:v>Novice 2</c:v>
                </c:pt>
                <c:pt idx="3">
                  <c:v>Novice 3</c:v>
                </c:pt>
                <c:pt idx="4">
                  <c:v>Novice 4</c:v>
                </c:pt>
                <c:pt idx="5">
                  <c:v>Novice 5</c:v>
                </c:pt>
                <c:pt idx="6">
                  <c:v>Novice 6</c:v>
                </c:pt>
                <c:pt idx="7">
                  <c:v>Novice 7</c:v>
                </c:pt>
              </c:strCache>
            </c:strRef>
          </c:cat>
          <c:val>
            <c:numRef>
              <c:f>'Driller AOI Fixation Durati (2)'!$P$5:$P$12</c:f>
              <c:numCache>
                <c:formatCode>0</c:formatCode>
                <c:ptCount val="8"/>
                <c:pt idx="0">
                  <c:v>13.397058089157802</c:v>
                </c:pt>
                <c:pt idx="1">
                  <c:v>77.577080625911478</c:v>
                </c:pt>
                <c:pt idx="2">
                  <c:v>22.279574942672564</c:v>
                </c:pt>
                <c:pt idx="3">
                  <c:v>17.462145709395816</c:v>
                </c:pt>
                <c:pt idx="4">
                  <c:v>52.382766309266998</c:v>
                </c:pt>
                <c:pt idx="5">
                  <c:v>87.746109508884601</c:v>
                </c:pt>
                <c:pt idx="6">
                  <c:v>83.25835715546161</c:v>
                </c:pt>
                <c:pt idx="7">
                  <c:v>19.184340128649438</c:v>
                </c:pt>
              </c:numCache>
            </c:numRef>
          </c:val>
          <c:extLst>
            <c:ext xmlns:c16="http://schemas.microsoft.com/office/drawing/2014/chart" uri="{C3380CC4-5D6E-409C-BE32-E72D297353CC}">
              <c16:uniqueId val="{00000001-F928-499A-BC0A-A3587B600975}"/>
            </c:ext>
          </c:extLst>
        </c:ser>
        <c:ser>
          <c:idx val="2"/>
          <c:order val="2"/>
          <c:tx>
            <c:strRef>
              <c:f>Driller!$W$37</c:f>
              <c:strCache>
                <c:ptCount val="1"/>
                <c:pt idx="0">
                  <c:v>1st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val>
            <c:numRef>
              <c:f>Driller!$X$37:$AE$37</c:f>
              <c:numCache>
                <c:formatCode>General</c:formatCode>
                <c:ptCount val="8"/>
                <c:pt idx="0">
                  <c:v>3</c:v>
                </c:pt>
                <c:pt idx="1">
                  <c:v>0</c:v>
                </c:pt>
                <c:pt idx="2">
                  <c:v>0</c:v>
                </c:pt>
                <c:pt idx="3">
                  <c:v>0</c:v>
                </c:pt>
                <c:pt idx="4">
                  <c:v>0</c:v>
                </c:pt>
                <c:pt idx="5">
                  <c:v>2</c:v>
                </c:pt>
                <c:pt idx="6">
                  <c:v>0</c:v>
                </c:pt>
                <c:pt idx="7">
                  <c:v>3</c:v>
                </c:pt>
              </c:numCache>
            </c:numRef>
          </c:val>
          <c:extLst>
            <c:ext xmlns:c16="http://schemas.microsoft.com/office/drawing/2014/chart" uri="{C3380CC4-5D6E-409C-BE32-E72D297353CC}">
              <c16:uniqueId val="{00000002-F928-499A-BC0A-A3587B600975}"/>
            </c:ext>
          </c:extLst>
        </c:ser>
        <c:dLbls>
          <c:showLegendKey val="0"/>
          <c:showVal val="0"/>
          <c:showCatName val="0"/>
          <c:showSerName val="0"/>
          <c:showPercent val="0"/>
          <c:showBubbleSize val="0"/>
        </c:dLbls>
        <c:gapWidth val="150"/>
        <c:axId val="547371936"/>
        <c:axId val="547366032"/>
      </c:barChart>
      <c:catAx>
        <c:axId val="5473719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366032"/>
        <c:crosses val="autoZero"/>
        <c:auto val="1"/>
        <c:lblAlgn val="ctr"/>
        <c:lblOffset val="100"/>
        <c:noMultiLvlLbl val="0"/>
      </c:catAx>
      <c:valAx>
        <c:axId val="54736603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Fixation</a:t>
                </a:r>
                <a:r>
                  <a:rPr lang="en-US" baseline="0"/>
                  <a:t> %</a:t>
                </a:r>
                <a:r>
                  <a:rPr lang="en-US"/>
                  <a:t>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37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Kick Detection Time Vs Return Indicator Fixations (2nd TOI)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'Driller AOI Fixation Count'!$X$16</c:f>
              <c:strCache>
                <c:ptCount val="1"/>
                <c:pt idx="0">
                  <c:v>RT</c:v>
                </c:pt>
              </c:strCache>
            </c:strRef>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dLbl>
              <c:idx val="0"/>
              <c:tx>
                <c:rich>
                  <a:bodyPr/>
                  <a:lstStyle/>
                  <a:p>
                    <a:fld id="{5FF961C8-E459-4754-9E6B-17BBF410242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2EA2-4566-BF29-EDD439DF7580}"/>
                </c:ext>
              </c:extLst>
            </c:dLbl>
            <c:dLbl>
              <c:idx val="1"/>
              <c:layout>
                <c:manualLayout>
                  <c:x val="-9.163483899293072E-2"/>
                  <c:y val="0.12037037037037036"/>
                </c:manualLayout>
              </c:layout>
              <c:tx>
                <c:rich>
                  <a:bodyPr/>
                  <a:lstStyle/>
                  <a:p>
                    <a:fld id="{A22D85A0-B244-4321-8DC3-329B903160E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7C96-4385-840E-E2C0AB335DF9}"/>
                </c:ext>
              </c:extLst>
            </c:dLbl>
            <c:dLbl>
              <c:idx val="2"/>
              <c:layout>
                <c:manualLayout>
                  <c:x val="0"/>
                  <c:y val="-9.2592592592592671E-2"/>
                </c:manualLayout>
              </c:layout>
              <c:tx>
                <c:rich>
                  <a:bodyPr/>
                  <a:lstStyle/>
                  <a:p>
                    <a:fld id="{34785257-AB72-4C7A-9A6B-A50A3F52135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7C96-4385-840E-E2C0AB335DF9}"/>
                </c:ext>
              </c:extLst>
            </c:dLbl>
            <c:dLbl>
              <c:idx val="3"/>
              <c:layout>
                <c:manualLayout>
                  <c:x val="-8.0527585781666439E-2"/>
                  <c:y val="8.7962962962962965E-2"/>
                </c:manualLayout>
              </c:layout>
              <c:tx>
                <c:rich>
                  <a:bodyPr/>
                  <a:lstStyle/>
                  <a:p>
                    <a:fld id="{349DE782-9E55-4E61-B881-2BBB0C3EF01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7C96-4385-840E-E2C0AB335DF9}"/>
                </c:ext>
              </c:extLst>
            </c:dLbl>
            <c:dLbl>
              <c:idx val="4"/>
              <c:layout>
                <c:manualLayout>
                  <c:x val="-9.7188465598562923E-2"/>
                  <c:y val="-9.7222222222222224E-2"/>
                </c:manualLayout>
              </c:layout>
              <c:tx>
                <c:rich>
                  <a:bodyPr/>
                  <a:lstStyle/>
                  <a:p>
                    <a:fld id="{ED73E55A-2545-4284-A9C4-4AB48019F62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7C96-4385-840E-E2C0AB335DF9}"/>
                </c:ext>
              </c:extLst>
            </c:dLbl>
            <c:dLbl>
              <c:idx val="5"/>
              <c:layout>
                <c:manualLayout>
                  <c:x val="-2.7768133028160821E-2"/>
                  <c:y val="5.5555555555555552E-2"/>
                </c:manualLayout>
              </c:layout>
              <c:tx>
                <c:rich>
                  <a:bodyPr/>
                  <a:lstStyle/>
                  <a:p>
                    <a:fld id="{67DC3E7B-EC6E-4034-AA91-701270AC684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7C96-4385-840E-E2C0AB335DF9}"/>
                </c:ext>
              </c:extLst>
            </c:dLbl>
            <c:dLbl>
              <c:idx val="6"/>
              <c:tx>
                <c:rich>
                  <a:bodyPr/>
                  <a:lstStyle/>
                  <a:p>
                    <a:fld id="{E2ED37A2-B2F0-4F93-AA12-D5735B0D885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EA2-4566-BF29-EDD439DF7580}"/>
                </c:ext>
              </c:extLst>
            </c:dLbl>
            <c:dLbl>
              <c:idx val="7"/>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C96-4385-840E-E2C0AB335DF9}"/>
                </c:ext>
              </c:extLst>
            </c:dLbl>
            <c:dLbl>
              <c:idx val="8"/>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C96-4385-840E-E2C0AB335D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power"/>
            <c:dispRSqr val="1"/>
            <c:dispEq val="0"/>
            <c:trendlineLbl>
              <c:layout>
                <c:manualLayout>
                  <c:x val="-5.6722188572582273E-2"/>
                  <c:y val="-0.3903876018184093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'Driller AOI Fixation Count'!$W$17:$W$25</c:f>
              <c:numCache>
                <c:formatCode>General</c:formatCode>
                <c:ptCount val="9"/>
                <c:pt idx="0" formatCode="0">
                  <c:v>10</c:v>
                </c:pt>
                <c:pt idx="1">
                  <c:v>17</c:v>
                </c:pt>
                <c:pt idx="2">
                  <c:v>33</c:v>
                </c:pt>
                <c:pt idx="3">
                  <c:v>26</c:v>
                </c:pt>
                <c:pt idx="4">
                  <c:v>30</c:v>
                </c:pt>
                <c:pt idx="5">
                  <c:v>32</c:v>
                </c:pt>
                <c:pt idx="6" formatCode="0">
                  <c:v>65</c:v>
                </c:pt>
              </c:numCache>
            </c:numRef>
          </c:xVal>
          <c:yVal>
            <c:numRef>
              <c:f>'Driller AOI Fixation Count'!$X$17:$X$25</c:f>
              <c:numCache>
                <c:formatCode>General</c:formatCode>
                <c:ptCount val="9"/>
                <c:pt idx="0" formatCode="0.00">
                  <c:v>14</c:v>
                </c:pt>
                <c:pt idx="1">
                  <c:v>5</c:v>
                </c:pt>
                <c:pt idx="2">
                  <c:v>4</c:v>
                </c:pt>
                <c:pt idx="3">
                  <c:v>4</c:v>
                </c:pt>
                <c:pt idx="4">
                  <c:v>4</c:v>
                </c:pt>
                <c:pt idx="5">
                  <c:v>3</c:v>
                </c:pt>
                <c:pt idx="6">
                  <c:v>3</c:v>
                </c:pt>
              </c:numCache>
            </c:numRef>
          </c:yVal>
          <c:smooth val="0"/>
          <c:extLst>
            <c:ext xmlns:c15="http://schemas.microsoft.com/office/drawing/2012/chart" uri="{02D57815-91ED-43cb-92C2-25804820EDAC}">
              <c15:datalabelsRange>
                <c15:f>'Driller AOI Fixation Count'!$V$17:$V$23</c15:f>
                <c15:dlblRangeCache>
                  <c:ptCount val="7"/>
                  <c:pt idx="0">
                    <c:v>Novice 6</c:v>
                  </c:pt>
                  <c:pt idx="1">
                    <c:v>Novice 5</c:v>
                  </c:pt>
                  <c:pt idx="2">
                    <c:v>Novice 7</c:v>
                  </c:pt>
                  <c:pt idx="3">
                    <c:v>Novice 2</c:v>
                  </c:pt>
                  <c:pt idx="4">
                    <c:v>Novice 3</c:v>
                  </c:pt>
                  <c:pt idx="5">
                    <c:v>Novice 4</c:v>
                  </c:pt>
                  <c:pt idx="6">
                    <c:v>Expert</c:v>
                  </c:pt>
                </c15:dlblRangeCache>
              </c15:datalabelsRange>
            </c:ext>
            <c:ext xmlns:c16="http://schemas.microsoft.com/office/drawing/2014/chart" uri="{C3380CC4-5D6E-409C-BE32-E72D297353CC}">
              <c16:uniqueId val="{0000000A-7C96-4385-840E-E2C0AB335DF9}"/>
            </c:ext>
          </c:extLst>
        </c:ser>
        <c:ser>
          <c:idx val="1"/>
          <c:order val="1"/>
          <c:tx>
            <c:v>Novice one</c:v>
          </c:tx>
          <c:spPr>
            <a:ln w="25400" cap="rnd">
              <a:no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Pt>
            <c:idx val="0"/>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rgbClr val="FF0000"/>
                  </a:solidFill>
                  <a:round/>
                </a:ln>
                <a:effectLst>
                  <a:outerShdw blurRad="57150" dist="19050" dir="5400000" algn="ctr" rotWithShape="0">
                    <a:srgbClr val="000000">
                      <a:alpha val="63000"/>
                    </a:srgbClr>
                  </a:outerShdw>
                </a:effectLst>
              </c:spPr>
            </c:marker>
            <c:bubble3D val="0"/>
            <c:extLst>
              <c:ext xmlns:c16="http://schemas.microsoft.com/office/drawing/2014/chart" uri="{C3380CC4-5D6E-409C-BE32-E72D297353CC}">
                <c16:uniqueId val="{0000000B-7C96-4385-840E-E2C0AB335DF9}"/>
              </c:ext>
            </c:extLst>
          </c:dPt>
          <c:dLbls>
            <c:dLbl>
              <c:idx val="0"/>
              <c:tx>
                <c:rich>
                  <a:bodyPr/>
                  <a:lstStyle/>
                  <a:p>
                    <a:r>
                      <a:rPr lang="en-US"/>
                      <a:t>Novice 1</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C96-4385-840E-E2C0AB335D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'Driller AOI Fixation Count'!$AA$25</c:f>
              <c:numCache>
                <c:formatCode>General</c:formatCode>
                <c:ptCount val="1"/>
                <c:pt idx="0">
                  <c:v>24</c:v>
                </c:pt>
              </c:numCache>
            </c:numRef>
          </c:xVal>
          <c:yVal>
            <c:numRef>
              <c:f>'Driller AOI Fixation Count'!$AB$25</c:f>
              <c:numCache>
                <c:formatCode>General</c:formatCode>
                <c:ptCount val="1"/>
                <c:pt idx="0">
                  <c:v>16</c:v>
                </c:pt>
              </c:numCache>
            </c:numRef>
          </c:yVal>
          <c:smooth val="0"/>
          <c:extLst>
            <c:ext xmlns:c16="http://schemas.microsoft.com/office/drawing/2014/chart" uri="{C3380CC4-5D6E-409C-BE32-E72D297353CC}">
              <c16:uniqueId val="{0000000C-7C96-4385-840E-E2C0AB335DF9}"/>
            </c:ext>
          </c:extLst>
        </c:ser>
        <c:dLbls>
          <c:showLegendKey val="0"/>
          <c:showVal val="0"/>
          <c:showCatName val="0"/>
          <c:showSerName val="0"/>
          <c:showPercent val="0"/>
          <c:showBubbleSize val="0"/>
        </c:dLbls>
        <c:axId val="304461256"/>
        <c:axId val="296908744"/>
      </c:scatterChart>
      <c:valAx>
        <c:axId val="304461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No. of Fixation at Return Flow Indicators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908744"/>
        <c:crosses val="autoZero"/>
        <c:crossBetween val="midCat"/>
      </c:valAx>
      <c:valAx>
        <c:axId val="296908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Kick Detection Time (Seconds)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446125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Supervisor Fixation % (4th TOI)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'NEw Supervisor'!$H$15</c:f>
              <c:strCache>
                <c:ptCount val="1"/>
                <c:pt idx="0">
                  <c:v>SICP</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'NEw Supervisor'!$C$16:$C$21</c:f>
              <c:strCache>
                <c:ptCount val="6"/>
                <c:pt idx="0">
                  <c:v>Expert</c:v>
                </c:pt>
                <c:pt idx="1">
                  <c:v>Novice 3</c:v>
                </c:pt>
                <c:pt idx="2">
                  <c:v>Novice 4</c:v>
                </c:pt>
                <c:pt idx="3">
                  <c:v>Novice 5</c:v>
                </c:pt>
                <c:pt idx="4">
                  <c:v>Novice 6</c:v>
                </c:pt>
                <c:pt idx="5">
                  <c:v>Novice 7</c:v>
                </c:pt>
              </c:strCache>
            </c:strRef>
          </c:cat>
          <c:val>
            <c:numRef>
              <c:f>'NEw Supervisor'!$H$16:$H$21</c:f>
              <c:numCache>
                <c:formatCode>0.00</c:formatCode>
                <c:ptCount val="6"/>
                <c:pt idx="0">
                  <c:v>4.6130211961409202</c:v>
                </c:pt>
                <c:pt idx="1">
                  <c:v>1.2964612295818001</c:v>
                </c:pt>
                <c:pt idx="2">
                  <c:v>1.28499443540228</c:v>
                </c:pt>
                <c:pt idx="3">
                  <c:v>0.63001797971062001</c:v>
                </c:pt>
                <c:pt idx="4">
                  <c:v>55.709957907741597</c:v>
                </c:pt>
                <c:pt idx="5">
                  <c:v>29.7944872146326</c:v>
                </c:pt>
              </c:numCache>
            </c:numRef>
          </c:val>
          <c:extLst>
            <c:ext xmlns:c16="http://schemas.microsoft.com/office/drawing/2014/chart" uri="{C3380CC4-5D6E-409C-BE32-E72D297353CC}">
              <c16:uniqueId val="{00000000-B24D-4030-8A54-84313DEAD916}"/>
            </c:ext>
          </c:extLst>
        </c:ser>
        <c:ser>
          <c:idx val="1"/>
          <c:order val="1"/>
          <c:tx>
            <c:strRef>
              <c:f>'NEw Supervisor'!$I$15</c:f>
              <c:strCache>
                <c:ptCount val="1"/>
                <c:pt idx="0">
                  <c:v>SIDPP</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'NEw Supervisor'!$C$16:$C$21</c:f>
              <c:strCache>
                <c:ptCount val="6"/>
                <c:pt idx="0">
                  <c:v>Expert</c:v>
                </c:pt>
                <c:pt idx="1">
                  <c:v>Novice 3</c:v>
                </c:pt>
                <c:pt idx="2">
                  <c:v>Novice 4</c:v>
                </c:pt>
                <c:pt idx="3">
                  <c:v>Novice 5</c:v>
                </c:pt>
                <c:pt idx="4">
                  <c:v>Novice 6</c:v>
                </c:pt>
                <c:pt idx="5">
                  <c:v>Novice 7</c:v>
                </c:pt>
              </c:strCache>
            </c:strRef>
          </c:cat>
          <c:val>
            <c:numRef>
              <c:f>'NEw Supervisor'!$I$16:$I$21</c:f>
              <c:numCache>
                <c:formatCode>0.00</c:formatCode>
                <c:ptCount val="6"/>
                <c:pt idx="0">
                  <c:v>79.740562746632307</c:v>
                </c:pt>
                <c:pt idx="1">
                  <c:v>32.240777094548001</c:v>
                </c:pt>
                <c:pt idx="2">
                  <c:v>82.282148632230005</c:v>
                </c:pt>
                <c:pt idx="3">
                  <c:v>84.412989823651003</c:v>
                </c:pt>
                <c:pt idx="4">
                  <c:v>12.3610486379553</c:v>
                </c:pt>
                <c:pt idx="5">
                  <c:v>68.817615625640499</c:v>
                </c:pt>
              </c:numCache>
            </c:numRef>
          </c:val>
          <c:extLst>
            <c:ext xmlns:c16="http://schemas.microsoft.com/office/drawing/2014/chart" uri="{C3380CC4-5D6E-409C-BE32-E72D297353CC}">
              <c16:uniqueId val="{00000001-B24D-4030-8A54-84313DEAD916}"/>
            </c:ext>
          </c:extLst>
        </c:ser>
        <c:ser>
          <c:idx val="2"/>
          <c:order val="2"/>
          <c:tx>
            <c:strRef>
              <c:f>'NEw Supervisor'!$K$15</c:f>
              <c:strCache>
                <c:ptCount val="1"/>
                <c:pt idx="0">
                  <c:v>Stroke Counter</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'NEw Supervisor'!$C$16:$C$21</c:f>
              <c:strCache>
                <c:ptCount val="6"/>
                <c:pt idx="0">
                  <c:v>Expert</c:v>
                </c:pt>
                <c:pt idx="1">
                  <c:v>Novice 3</c:v>
                </c:pt>
                <c:pt idx="2">
                  <c:v>Novice 4</c:v>
                </c:pt>
                <c:pt idx="3">
                  <c:v>Novice 5</c:v>
                </c:pt>
                <c:pt idx="4">
                  <c:v>Novice 6</c:v>
                </c:pt>
                <c:pt idx="5">
                  <c:v>Novice 7</c:v>
                </c:pt>
              </c:strCache>
            </c:strRef>
          </c:cat>
          <c:val>
            <c:numRef>
              <c:f>'NEw Supervisor'!$K$16:$K$21</c:f>
              <c:numCache>
                <c:formatCode>0.00</c:formatCode>
                <c:ptCount val="6"/>
                <c:pt idx="0">
                  <c:v>13.457067481337701</c:v>
                </c:pt>
                <c:pt idx="1">
                  <c:v>46.599780879241003</c:v>
                </c:pt>
                <c:pt idx="2">
                  <c:v>7.8951927704484399</c:v>
                </c:pt>
                <c:pt idx="3">
                  <c:v>11.429002004820401</c:v>
                </c:pt>
                <c:pt idx="4">
                  <c:v>2.3305917720610299</c:v>
                </c:pt>
                <c:pt idx="5">
                  <c:v>1.0916090643784899</c:v>
                </c:pt>
              </c:numCache>
            </c:numRef>
          </c:val>
          <c:extLst>
            <c:ext xmlns:c16="http://schemas.microsoft.com/office/drawing/2014/chart" uri="{C3380CC4-5D6E-409C-BE32-E72D297353CC}">
              <c16:uniqueId val="{00000002-B24D-4030-8A54-84313DEAD916}"/>
            </c:ext>
          </c:extLst>
        </c:ser>
        <c:dLbls>
          <c:showLegendKey val="0"/>
          <c:showVal val="0"/>
          <c:showCatName val="0"/>
          <c:showSerName val="0"/>
          <c:showPercent val="0"/>
          <c:showBubbleSize val="0"/>
        </c:dLbls>
        <c:gapWidth val="150"/>
        <c:axId val="504459136"/>
        <c:axId val="504685616"/>
      </c:barChart>
      <c:catAx>
        <c:axId val="5044591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685616"/>
        <c:crosses val="autoZero"/>
        <c:auto val="1"/>
        <c:lblAlgn val="ctr"/>
        <c:lblOffset val="100"/>
        <c:noMultiLvlLbl val="0"/>
      </c:catAx>
      <c:valAx>
        <c:axId val="50468561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Fixation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45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Relationship of Operational Time with Muddled State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Sheet4!$E$12</c:f>
              <c:strCache>
                <c:ptCount val="1"/>
                <c:pt idx="0">
                  <c:v>Operational Time</c:v>
                </c:pt>
              </c:strCache>
            </c:strRef>
          </c:tx>
          <c:spPr>
            <a:solidFill>
              <a:schemeClr val="accent1"/>
            </a:solidFill>
            <a:ln>
              <a:noFill/>
            </a:ln>
            <a:effectLst/>
          </c:spPr>
          <c:invertIfNegative val="0"/>
          <c:cat>
            <c:strRef>
              <c:f>Sheet4!$D$13:$D$16</c:f>
              <c:strCache>
                <c:ptCount val="4"/>
                <c:pt idx="0">
                  <c:v>Novice 1</c:v>
                </c:pt>
                <c:pt idx="1">
                  <c:v>Expert 2</c:v>
                </c:pt>
                <c:pt idx="2">
                  <c:v>Expert 1</c:v>
                </c:pt>
                <c:pt idx="3">
                  <c:v>Novice 2</c:v>
                </c:pt>
              </c:strCache>
            </c:strRef>
          </c:cat>
          <c:val>
            <c:numRef>
              <c:f>Sheet4!$E$13:$E$16</c:f>
              <c:numCache>
                <c:formatCode>General</c:formatCode>
                <c:ptCount val="4"/>
                <c:pt idx="0">
                  <c:v>14.5</c:v>
                </c:pt>
                <c:pt idx="1">
                  <c:v>16</c:v>
                </c:pt>
                <c:pt idx="2">
                  <c:v>16.3</c:v>
                </c:pt>
                <c:pt idx="3">
                  <c:v>18</c:v>
                </c:pt>
              </c:numCache>
            </c:numRef>
          </c:val>
          <c:extLst>
            <c:ext xmlns:c16="http://schemas.microsoft.com/office/drawing/2014/chart" uri="{C3380CC4-5D6E-409C-BE32-E72D297353CC}">
              <c16:uniqueId val="{00000000-7043-4364-9DA0-FC5D2A9EE453}"/>
            </c:ext>
          </c:extLst>
        </c:ser>
        <c:dLbls>
          <c:showLegendKey val="0"/>
          <c:showVal val="0"/>
          <c:showCatName val="0"/>
          <c:showSerName val="0"/>
          <c:showPercent val="0"/>
          <c:showBubbleSize val="0"/>
        </c:dLbls>
        <c:gapWidth val="219"/>
        <c:axId val="296910312"/>
        <c:axId val="297762352"/>
      </c:barChart>
      <c:lineChart>
        <c:grouping val="stacked"/>
        <c:varyColors val="0"/>
        <c:ser>
          <c:idx val="1"/>
          <c:order val="1"/>
          <c:tx>
            <c:strRef>
              <c:f>Sheet4!$F$12</c:f>
              <c:strCache>
                <c:ptCount val="1"/>
                <c:pt idx="0">
                  <c:v>Muddled State</c:v>
                </c:pt>
              </c:strCache>
            </c:strRef>
          </c:tx>
          <c:spPr>
            <a:ln w="28575" cap="rnd">
              <a:solidFill>
                <a:schemeClr val="accent2"/>
              </a:solidFill>
              <a:round/>
            </a:ln>
            <a:effectLst/>
          </c:spPr>
          <c:marker>
            <c:symbol val="none"/>
          </c:marker>
          <c:cat>
            <c:strRef>
              <c:f>Sheet4!$D$13:$D$16</c:f>
              <c:strCache>
                <c:ptCount val="4"/>
                <c:pt idx="0">
                  <c:v>Novice 1</c:v>
                </c:pt>
                <c:pt idx="1">
                  <c:v>Expert 2</c:v>
                </c:pt>
                <c:pt idx="2">
                  <c:v>Expert 1</c:v>
                </c:pt>
                <c:pt idx="3">
                  <c:v>Novice 2</c:v>
                </c:pt>
              </c:strCache>
            </c:strRef>
          </c:cat>
          <c:val>
            <c:numRef>
              <c:f>Sheet4!$F$13:$F$16</c:f>
              <c:numCache>
                <c:formatCode>0</c:formatCode>
                <c:ptCount val="4"/>
                <c:pt idx="0">
                  <c:v>13.492063492063492</c:v>
                </c:pt>
                <c:pt idx="1">
                  <c:v>16.091954022988507</c:v>
                </c:pt>
                <c:pt idx="2">
                  <c:v>23.275862068965516</c:v>
                </c:pt>
                <c:pt idx="3">
                  <c:v>42.196531791907518</c:v>
                </c:pt>
              </c:numCache>
            </c:numRef>
          </c:val>
          <c:smooth val="0"/>
          <c:extLst>
            <c:ext xmlns:c16="http://schemas.microsoft.com/office/drawing/2014/chart" uri="{C3380CC4-5D6E-409C-BE32-E72D297353CC}">
              <c16:uniqueId val="{00000001-7043-4364-9DA0-FC5D2A9EE453}"/>
            </c:ext>
          </c:extLst>
        </c:ser>
        <c:dLbls>
          <c:showLegendKey val="0"/>
          <c:showVal val="0"/>
          <c:showCatName val="0"/>
          <c:showSerName val="0"/>
          <c:showPercent val="0"/>
          <c:showBubbleSize val="0"/>
        </c:dLbls>
        <c:marker val="1"/>
        <c:smooth val="0"/>
        <c:axId val="297763136"/>
        <c:axId val="297762744"/>
      </c:lineChart>
      <c:catAx>
        <c:axId val="296910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762352"/>
        <c:crosses val="autoZero"/>
        <c:auto val="1"/>
        <c:lblAlgn val="ctr"/>
        <c:lblOffset val="100"/>
        <c:noMultiLvlLbl val="0"/>
      </c:catAx>
      <c:valAx>
        <c:axId val="297762352"/>
        <c:scaling>
          <c:orientation val="minMax"/>
          <c:max val="20"/>
          <c:min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Operational</a:t>
                </a:r>
                <a:r>
                  <a:rPr lang="en-US" baseline="0"/>
                  <a:t> Time (Mins)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910312"/>
        <c:crosses val="autoZero"/>
        <c:crossBetween val="between"/>
      </c:valAx>
      <c:valAx>
        <c:axId val="297762744"/>
        <c:scaling>
          <c:orientation val="minMax"/>
          <c:min val="1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Muddled State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763136"/>
        <c:crosses val="max"/>
        <c:crossBetween val="between"/>
      </c:valAx>
      <c:catAx>
        <c:axId val="297763136"/>
        <c:scaling>
          <c:orientation val="minMax"/>
        </c:scaling>
        <c:delete val="1"/>
        <c:axPos val="b"/>
        <c:numFmt formatCode="General" sourceLinked="1"/>
        <c:majorTickMark val="out"/>
        <c:minorTickMark val="none"/>
        <c:tickLblPos val="nextTo"/>
        <c:crossAx val="2977627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F230A-25E2-46A6-AD5F-F7C517630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36023</Words>
  <Characters>205336</Characters>
  <Application>Microsoft Office Word</Application>
  <DocSecurity>0</DocSecurity>
  <Lines>1711</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Mehdi</dc:creator>
  <cp:keywords/>
  <dc:description/>
  <cp:lastModifiedBy>Ali Mehdi</cp:lastModifiedBy>
  <cp:revision>2</cp:revision>
  <cp:lastPrinted>2019-07-27T19:45:00Z</cp:lastPrinted>
  <dcterms:created xsi:type="dcterms:W3CDTF">2019-07-30T23:18:00Z</dcterms:created>
  <dcterms:modified xsi:type="dcterms:W3CDTF">2019-07-30T23:18:00Z</dcterms:modified>
</cp:coreProperties>
</file>