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22610C" w:rsidP="000F1F21">
          <w:pPr>
            <w:pStyle w:val="NoSpacing"/>
            <w:spacing w:line="480" w:lineRule="auto"/>
            <w:jc w:val="center"/>
            <w:rPr>
              <w:caps/>
            </w:rPr>
          </w:pPr>
          <w:r>
            <w:rPr>
              <w:caps/>
            </w:rPr>
            <w:t>ATMOSPHERIC</w:t>
          </w:r>
          <w:r w:rsidR="000F1F21">
            <w:rPr>
              <w:caps/>
            </w:rPr>
            <w:t xml:space="preserve"> </w:t>
          </w:r>
          <w:r w:rsidR="00055BF5">
            <w:rPr>
              <w:caps/>
            </w:rPr>
            <w:t>moisture tr</w:t>
          </w:r>
          <w:r w:rsidR="006E5344">
            <w:rPr>
              <w:caps/>
            </w:rPr>
            <w:t>ansport</w:t>
          </w:r>
          <w:r w:rsidR="00710074">
            <w:rPr>
              <w:caps/>
            </w:rPr>
            <w:t xml:space="preserve"> </w:t>
          </w:r>
          <w:r w:rsidR="006E5344" w:rsidRPr="006E5344">
            <w:rPr>
              <w:caps/>
            </w:rPr>
            <w:t>ASSOCIATED WITH THE</w:t>
          </w:r>
          <w:r w:rsidR="000F1F21">
            <w:rPr>
              <w:caps/>
            </w:rPr>
            <w:t xml:space="preserve"> WEST AFRICAN</w:t>
          </w:r>
          <w:r w:rsidR="006E5344" w:rsidRPr="006E5344">
            <w:rPr>
              <w:caps/>
            </w:rPr>
            <w:t xml:space="preserve"> MONSOON </w:t>
          </w:r>
          <w:r w:rsidR="000F1F21">
            <w:rPr>
              <w:caps/>
            </w:rPr>
            <w:t xml:space="preserve">SYSTEM: </w:t>
          </w:r>
          <w:r w:rsidR="00D04E0D">
            <w:rPr>
              <w:caps/>
            </w:rPr>
            <w:t>an</w:t>
          </w:r>
          <w:r w:rsidR="000F1F21">
            <w:rPr>
              <w:caps/>
            </w:rPr>
            <w:t xml:space="preserve"> OBSERVATIONAL STUDY AND </w:t>
          </w:r>
          <w:r w:rsidR="00D04E0D">
            <w:rPr>
              <w:caps/>
            </w:rPr>
            <w:t xml:space="preserve">evaluation of </w:t>
          </w:r>
          <w:r w:rsidR="00D04E0D" w:rsidRPr="00D04E0D">
            <w:rPr>
              <w:caps/>
            </w:rPr>
            <w:t>A WRF DYNAMICAL DOWNSCALING SIMULATION</w:t>
          </w:r>
        </w:p>
      </w:sdtContent>
    </w:sdt>
    <w:p w:rsidR="006E5344" w:rsidRPr="006E5344" w:rsidRDefault="006E5344" w:rsidP="006E5344">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F1F21" w:rsidRPr="00491768" w:rsidRDefault="000F1F21" w:rsidP="000F1F21">
      <w:pPr>
        <w:autoSpaceDE w:val="0"/>
        <w:autoSpaceDN w:val="0"/>
        <w:adjustRightInd w:val="0"/>
        <w:jc w:val="center"/>
        <w:rPr>
          <w:rFonts w:asciiTheme="majorBidi" w:hAnsiTheme="majorBidi" w:cstheme="majorBidi"/>
          <w:b/>
          <w:bCs/>
          <w:sz w:val="28"/>
          <w:szCs w:val="28"/>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59445B"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55BF5">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Pr="00203D3E" w:rsidRDefault="00055BF5" w:rsidP="00746E16">
          <w:pPr>
            <w:pStyle w:val="NoSpacing"/>
            <w:spacing w:line="480" w:lineRule="auto"/>
            <w:jc w:val="center"/>
            <w:rPr>
              <w:caps/>
            </w:rPr>
          </w:pPr>
          <w:r w:rsidRPr="00203D3E">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6E5344" w:rsidRDefault="006E5344" w:rsidP="000F1F21">
      <w:pPr>
        <w:pStyle w:val="NoSpacing"/>
      </w:pPr>
    </w:p>
    <w:p w:rsidR="00754141" w:rsidRDefault="00754141" w:rsidP="005B61E6">
      <w:pPr>
        <w:pStyle w:val="NoSpacing"/>
      </w:pPr>
    </w:p>
    <w:p w:rsidR="00730F0A" w:rsidRDefault="00730F0A" w:rsidP="00D04E0D">
      <w:pPr>
        <w:pStyle w:val="NoSpacing"/>
      </w:pPr>
    </w:p>
    <w:p w:rsidR="00730F0A" w:rsidRPr="00203D3E" w:rsidRDefault="00730F0A" w:rsidP="0008176F">
      <w:pPr>
        <w:pStyle w:val="NoSpacing"/>
        <w:jc w:val="center"/>
      </w:pPr>
      <w:r w:rsidRPr="00203D3E">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055BF5" w:rsidP="00546D1E">
          <w:pPr>
            <w:pStyle w:val="NoSpacing"/>
            <w:jc w:val="center"/>
            <w:rPr>
              <w:caps/>
            </w:rPr>
          </w:pPr>
          <w:r>
            <w:rPr>
              <w:caps/>
            </w:rPr>
            <w:t>mouhamadou issa l</w:t>
          </w:r>
          <w:r w:rsidR="00546D1E">
            <w:rPr>
              <w:caps/>
            </w:rPr>
            <w:t>é</w:t>
          </w:r>
          <w:r>
            <w:rPr>
              <w:caps/>
            </w:rPr>
            <w:t>l</w:t>
          </w:r>
          <w:r w:rsidR="00546D1E">
            <w:rPr>
              <w:caps/>
            </w:rPr>
            <w:t>é</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518EC" w:rsidRPr="00203D3E" w:rsidRDefault="00055BF5" w:rsidP="000F1F21">
          <w:pPr>
            <w:pStyle w:val="NoSpacing"/>
            <w:jc w:val="center"/>
          </w:pPr>
          <w:r w:rsidRPr="00203D3E">
            <w:t>2014</w:t>
          </w:r>
        </w:p>
      </w:sdtContent>
    </w:sdt>
    <w:p w:rsidR="007518EC" w:rsidRDefault="007518EC" w:rsidP="00754141">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0F1F21" w:rsidP="000F1F21">
          <w:pPr>
            <w:pStyle w:val="NoSpacing"/>
            <w:jc w:val="center"/>
            <w:rPr>
              <w:caps/>
            </w:rPr>
          </w:pPr>
          <w:r>
            <w:rPr>
              <w:caps/>
            </w:rPr>
            <w:t>ATMOS</w:t>
          </w:r>
          <w:r w:rsidR="0022610C">
            <w:rPr>
              <w:caps/>
            </w:rPr>
            <w:t>PHERIC</w:t>
          </w:r>
          <w:r w:rsidR="00055BF5">
            <w:rPr>
              <w:caps/>
            </w:rPr>
            <w:t xml:space="preserve"> moisture transport </w:t>
          </w:r>
          <w:r w:rsidR="006E5344" w:rsidRPr="006E5344">
            <w:rPr>
              <w:caps/>
            </w:rPr>
            <w:t xml:space="preserve">ASSOCIATED WITH </w:t>
          </w:r>
          <w:r w:rsidR="00754141">
            <w:rPr>
              <w:caps/>
            </w:rPr>
            <w:t xml:space="preserve">the </w:t>
          </w:r>
          <w:r>
            <w:rPr>
              <w:caps/>
            </w:rPr>
            <w:t xml:space="preserve">WEST AFRICAN </w:t>
          </w:r>
          <w:r w:rsidR="00754141">
            <w:rPr>
              <w:caps/>
            </w:rPr>
            <w:t xml:space="preserve">monsoon </w:t>
          </w:r>
          <w:r>
            <w:rPr>
              <w:caps/>
            </w:rPr>
            <w:t>SYSTEM:</w:t>
          </w:r>
          <w:r w:rsidR="006E5344">
            <w:rPr>
              <w:caps/>
            </w:rPr>
            <w:t xml:space="preserve"> </w:t>
          </w:r>
          <w:r>
            <w:rPr>
              <w:caps/>
            </w:rPr>
            <w:t xml:space="preserve">AN OBSERVATIONAL STUDY </w:t>
          </w:r>
          <w:r w:rsidR="006E5344" w:rsidRPr="006E5344">
            <w:rPr>
              <w:caps/>
            </w:rPr>
            <w:t xml:space="preserve">AND </w:t>
          </w:r>
          <w:r w:rsidR="00754141">
            <w:rPr>
              <w:caps/>
            </w:rPr>
            <w:t>evaluation of a WRF d</w:t>
          </w:r>
          <w:r>
            <w:rPr>
              <w:caps/>
            </w:rPr>
            <w:t>ynamical downscaling simulation</w:t>
          </w:r>
        </w:p>
      </w:sdtContent>
    </w:sdt>
    <w:p w:rsidR="00730F0A" w:rsidRPr="00730F0A" w:rsidRDefault="00730F0A" w:rsidP="00730F0A">
      <w:pPr>
        <w:pStyle w:val="NoSpacing"/>
        <w:jc w:val="center"/>
        <w:rPr>
          <w:caps/>
        </w:rPr>
      </w:pPr>
    </w:p>
    <w:p w:rsidR="00730F0A" w:rsidRDefault="00730F0A" w:rsidP="00730F0A">
      <w:pPr>
        <w:pStyle w:val="NoSpacing"/>
        <w:jc w:val="center"/>
        <w:rPr>
          <w:caps/>
        </w:rPr>
      </w:pPr>
    </w:p>
    <w:p w:rsidR="005B61E6" w:rsidRDefault="005B61E6" w:rsidP="00730F0A">
      <w:pPr>
        <w:pStyle w:val="NoSpacing"/>
        <w:jc w:val="center"/>
        <w:rPr>
          <w:caps/>
        </w:rPr>
      </w:pPr>
    </w:p>
    <w:p w:rsidR="005B61E6" w:rsidRPr="00730F0A" w:rsidRDefault="005B61E6" w:rsidP="00730F0A">
      <w:pPr>
        <w:pStyle w:val="NoSpacing"/>
        <w:jc w:val="center"/>
        <w:rPr>
          <w:caps/>
        </w:rPr>
      </w:pPr>
    </w:p>
    <w:p w:rsidR="00730F0A" w:rsidRPr="00730F0A" w:rsidRDefault="0059445B"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55BF5">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Pr="00203D3E" w:rsidRDefault="0002557F" w:rsidP="00746E16">
          <w:pPr>
            <w:pStyle w:val="NoSpacing"/>
            <w:jc w:val="center"/>
            <w:rPr>
              <w:caps/>
            </w:rPr>
          </w:pPr>
          <w:r w:rsidRPr="00203D3E">
            <w:rPr>
              <w:caps/>
            </w:rPr>
            <w:t>School of Meteorology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5B61E6" w:rsidRDefault="005B61E6" w:rsidP="00730F0A">
      <w:pPr>
        <w:pStyle w:val="NoSpacing"/>
        <w:jc w:val="center"/>
      </w:pPr>
    </w:p>
    <w:p w:rsidR="005B61E6" w:rsidRDefault="005B61E6" w:rsidP="00730F0A">
      <w:pPr>
        <w:pStyle w:val="NoSpacing"/>
        <w:jc w:val="center"/>
      </w:pPr>
    </w:p>
    <w:p w:rsidR="00730F0A" w:rsidRDefault="00730F0A" w:rsidP="00730F0A">
      <w:pPr>
        <w:pStyle w:val="NoSpacing"/>
        <w:jc w:val="center"/>
      </w:pPr>
    </w:p>
    <w:p w:rsidR="00730F0A" w:rsidRPr="00203D3E" w:rsidRDefault="00730F0A" w:rsidP="00730F0A">
      <w:pPr>
        <w:pStyle w:val="NoSpacing"/>
        <w:jc w:val="right"/>
      </w:pPr>
      <w:r w:rsidRPr="00203D3E">
        <w:tab/>
      </w:r>
      <w:r w:rsidRPr="00203D3E">
        <w:tab/>
      </w:r>
      <w:r w:rsidRPr="00203D3E">
        <w:tab/>
      </w:r>
      <w:r w:rsidRPr="00203D3E">
        <w:tab/>
      </w:r>
      <w:r w:rsidR="006B4721" w:rsidRPr="00203D3E">
        <w:t>______________________________</w:t>
      </w:r>
    </w:p>
    <w:p w:rsidR="00730F0A" w:rsidRDefault="0059445B" w:rsidP="0002557F">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02557F">
            <w:t>Peter J. Lamb</w:t>
          </w:r>
        </w:sdtContent>
      </w:sdt>
      <w:r w:rsidR="00730F0A">
        <w:t xml:space="preserve">, </w:t>
      </w:r>
      <w:r w:rsidR="00FA668D">
        <w:t>Co-</w:t>
      </w:r>
      <w:r w:rsidR="00730F0A">
        <w:t>Chair</w:t>
      </w:r>
    </w:p>
    <w:p w:rsidR="00730F0A" w:rsidRDefault="00730F0A" w:rsidP="00730F0A">
      <w:pPr>
        <w:pStyle w:val="NoSpacing"/>
        <w:jc w:val="right"/>
      </w:pPr>
    </w:p>
    <w:p w:rsidR="00730F0A" w:rsidRDefault="00730F0A" w:rsidP="00730F0A">
      <w:pPr>
        <w:pStyle w:val="NoSpacing"/>
        <w:jc w:val="right"/>
      </w:pPr>
    </w:p>
    <w:p w:rsidR="00730F0A" w:rsidRPr="00203D3E" w:rsidRDefault="006B4721" w:rsidP="00730F0A">
      <w:pPr>
        <w:pStyle w:val="NoSpacing"/>
        <w:jc w:val="right"/>
      </w:pPr>
      <w:r w:rsidRPr="00203D3E">
        <w:t>______________________________</w:t>
      </w:r>
    </w:p>
    <w:p w:rsidR="00730F0A" w:rsidRDefault="0059445B" w:rsidP="0002557F">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02557F">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746E16">
            <w:t>La</w:t>
          </w:r>
          <w:r w:rsidR="0002557F">
            <w:t>nce Leslie, Co-Chair</w:t>
          </w:r>
        </w:sdtContent>
      </w:sdt>
    </w:p>
    <w:p w:rsidR="00730F0A" w:rsidRDefault="00730F0A" w:rsidP="00730F0A">
      <w:pPr>
        <w:pStyle w:val="NoSpacing"/>
        <w:jc w:val="right"/>
      </w:pPr>
    </w:p>
    <w:p w:rsidR="00730F0A" w:rsidRDefault="00730F0A" w:rsidP="00730F0A">
      <w:pPr>
        <w:pStyle w:val="NoSpacing"/>
        <w:jc w:val="right"/>
      </w:pPr>
    </w:p>
    <w:p w:rsidR="00730F0A" w:rsidRPr="00203D3E" w:rsidRDefault="006B4721" w:rsidP="00730F0A">
      <w:pPr>
        <w:pStyle w:val="NoSpacing"/>
        <w:jc w:val="right"/>
      </w:pPr>
      <w:r w:rsidRPr="00203D3E">
        <w:t>______________________________</w:t>
      </w:r>
    </w:p>
    <w:p w:rsidR="00730F0A" w:rsidRDefault="0059445B" w:rsidP="0002557F">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02557F">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02557F">
            <w:t>Michael Richman</w:t>
          </w:r>
        </w:sdtContent>
      </w:sdt>
    </w:p>
    <w:p w:rsidR="00730F0A" w:rsidRDefault="00730F0A" w:rsidP="00730F0A">
      <w:pPr>
        <w:pStyle w:val="NoSpacing"/>
        <w:jc w:val="right"/>
      </w:pPr>
    </w:p>
    <w:p w:rsidR="00730F0A" w:rsidRDefault="00730F0A" w:rsidP="00730F0A">
      <w:pPr>
        <w:pStyle w:val="NoSpacing"/>
        <w:jc w:val="right"/>
      </w:pPr>
    </w:p>
    <w:p w:rsidR="00730F0A" w:rsidRPr="00203D3E" w:rsidRDefault="006B4721" w:rsidP="00730F0A">
      <w:pPr>
        <w:pStyle w:val="NoSpacing"/>
        <w:jc w:val="right"/>
      </w:pPr>
      <w:r w:rsidRPr="00203D3E">
        <w:t>______________________________</w:t>
      </w:r>
    </w:p>
    <w:p w:rsidR="00FF0F0F" w:rsidRDefault="0059445B" w:rsidP="0002557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02557F">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02557F">
            <w:t>J</w:t>
          </w:r>
          <w:r w:rsidR="00FA668D">
            <w:t>oh</w:t>
          </w:r>
          <w:r w:rsidR="0002557F">
            <w:t>n Kain</w:t>
          </w:r>
        </w:sdtContent>
      </w:sdt>
    </w:p>
    <w:p w:rsidR="00FF0F0F" w:rsidRDefault="00FF0F0F" w:rsidP="00FF0F0F">
      <w:pPr>
        <w:pStyle w:val="NoSpacing"/>
        <w:jc w:val="right"/>
      </w:pPr>
    </w:p>
    <w:p w:rsidR="00FF0F0F" w:rsidRDefault="00FF0F0F" w:rsidP="00FF0F0F">
      <w:pPr>
        <w:pStyle w:val="NoSpacing"/>
        <w:jc w:val="right"/>
      </w:pPr>
    </w:p>
    <w:p w:rsidR="00FF0F0F" w:rsidRPr="00203D3E" w:rsidRDefault="006B4721" w:rsidP="00FF0F0F">
      <w:pPr>
        <w:pStyle w:val="NoSpacing"/>
        <w:jc w:val="right"/>
      </w:pPr>
      <w:r w:rsidRPr="00203D3E">
        <w:t>______________________________</w:t>
      </w:r>
    </w:p>
    <w:p w:rsidR="00FF0F0F" w:rsidRDefault="0059445B" w:rsidP="0002557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02557F">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02557F">
            <w:t>Aondover Ta</w:t>
          </w:r>
          <w:r w:rsidR="00FA668D">
            <w:t>rh</w:t>
          </w:r>
          <w:r w:rsidR="0002557F">
            <w:t>ule</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518EC" w:rsidRDefault="007518EC" w:rsidP="00730F0A">
      <w:pPr>
        <w:pStyle w:val="NoSpacing"/>
        <w:jc w:val="center"/>
      </w:pPr>
    </w:p>
    <w:p w:rsidR="005B61E6" w:rsidRDefault="005B61E6"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59445B" w:rsidP="00546D1E">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02557F">
            <w:rPr>
              <w:caps/>
            </w:rPr>
            <w:t>mouhamadou issa l</w:t>
          </w:r>
          <w:r w:rsidR="00546D1E">
            <w:rPr>
              <w:caps/>
            </w:rPr>
            <w:t>é</w:t>
          </w:r>
          <w:r w:rsidR="0002557F">
            <w:rPr>
              <w:caps/>
            </w:rPr>
            <w:t>l</w:t>
          </w:r>
          <w:r w:rsidR="00546D1E">
            <w:rPr>
              <w:caps/>
            </w:rPr>
            <w:t>é</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02557F">
            <w:t>2014</w:t>
          </w:r>
        </w:sdtContent>
      </w:sdt>
    </w:p>
    <w:p w:rsidR="00730F0A" w:rsidRPr="00203D3E" w:rsidRDefault="00730F0A" w:rsidP="00730F0A">
      <w:pPr>
        <w:pStyle w:val="NoSpacing"/>
        <w:jc w:val="center"/>
      </w:pPr>
      <w:r w:rsidRPr="00203D3E">
        <w:t>All Rights Reserved.</w:t>
      </w:r>
    </w:p>
    <w:p w:rsidR="009542C8" w:rsidRDefault="006F10CE" w:rsidP="009542C8">
      <w:pPr>
        <w:autoSpaceDE w:val="0"/>
        <w:autoSpaceDN w:val="0"/>
        <w:adjustRightInd w:val="0"/>
        <w:jc w:val="both"/>
      </w:pPr>
      <w:r>
        <w:br w:type="page"/>
      </w:r>
    </w:p>
    <w:p w:rsidR="009542C8" w:rsidRPr="00203D3E" w:rsidRDefault="009542C8" w:rsidP="005712E3">
      <w:pPr>
        <w:autoSpaceDE w:val="0"/>
        <w:autoSpaceDN w:val="0"/>
        <w:adjustRightInd w:val="0"/>
        <w:spacing w:line="240" w:lineRule="auto"/>
        <w:jc w:val="center"/>
        <w:rPr>
          <w:rFonts w:ascii="Century Gothic" w:hAnsi="Century Gothic"/>
          <w:sz w:val="44"/>
          <w:szCs w:val="44"/>
        </w:rPr>
      </w:pPr>
      <w:r w:rsidRPr="00203D3E">
        <w:rPr>
          <w:rFonts w:ascii="Century Gothic" w:hAnsi="Century Gothic"/>
          <w:sz w:val="44"/>
          <w:szCs w:val="44"/>
        </w:rPr>
        <w:lastRenderedPageBreak/>
        <w:t>Dedication</w:t>
      </w:r>
    </w:p>
    <w:p w:rsidR="009542C8" w:rsidRDefault="009542C8" w:rsidP="009542C8">
      <w:pPr>
        <w:autoSpaceDE w:val="0"/>
        <w:autoSpaceDN w:val="0"/>
        <w:adjustRightInd w:val="0"/>
        <w:jc w:val="both"/>
      </w:pPr>
    </w:p>
    <w:p w:rsidR="005712E3" w:rsidRPr="00203D3E" w:rsidRDefault="005712E3" w:rsidP="005712E3">
      <w:pPr>
        <w:spacing w:line="360" w:lineRule="auto"/>
        <w:jc w:val="center"/>
        <w:rPr>
          <w:rFonts w:ascii="Script MT Bold" w:hAnsi="Script MT Bold" w:cstheme="majorBidi"/>
          <w:b/>
          <w:bCs/>
          <w:sz w:val="28"/>
          <w:szCs w:val="28"/>
        </w:rPr>
      </w:pPr>
      <w:r w:rsidRPr="00203D3E">
        <w:rPr>
          <w:rFonts w:ascii="Script MT Bold" w:hAnsi="Script MT Bold" w:cstheme="majorBidi"/>
          <w:b/>
          <w:bCs/>
          <w:sz w:val="28"/>
          <w:szCs w:val="28"/>
        </w:rPr>
        <w:t>In the memory of my beloved parents,</w:t>
      </w:r>
    </w:p>
    <w:p w:rsidR="005712E3" w:rsidRPr="00203D3E" w:rsidRDefault="005712E3" w:rsidP="005712E3">
      <w:pPr>
        <w:spacing w:line="360" w:lineRule="auto"/>
        <w:jc w:val="center"/>
        <w:rPr>
          <w:rFonts w:ascii="Script MT Bold" w:hAnsi="Script MT Bold" w:cstheme="majorBidi"/>
          <w:b/>
          <w:bCs/>
          <w:sz w:val="28"/>
          <w:szCs w:val="28"/>
          <w:lang w:val="fr-FR"/>
        </w:rPr>
      </w:pPr>
      <w:r w:rsidRPr="00203D3E">
        <w:rPr>
          <w:rFonts w:ascii="Script MT Bold" w:hAnsi="Script MT Bold" w:cstheme="majorBidi"/>
          <w:b/>
          <w:bCs/>
          <w:sz w:val="28"/>
          <w:szCs w:val="28"/>
          <w:lang w:val="fr-FR"/>
        </w:rPr>
        <w:t>Issa Lélé and Zéinabou Biga,</w:t>
      </w:r>
    </w:p>
    <w:p w:rsidR="005712E3" w:rsidRPr="005712E3" w:rsidRDefault="005712E3" w:rsidP="005712E3">
      <w:pPr>
        <w:spacing w:line="360" w:lineRule="auto"/>
        <w:jc w:val="center"/>
        <w:rPr>
          <w:rFonts w:ascii="Script MT Bold" w:hAnsi="Script MT Bold" w:cstheme="majorBidi"/>
          <w:b/>
          <w:bCs/>
          <w:sz w:val="28"/>
          <w:szCs w:val="28"/>
        </w:rPr>
      </w:pPr>
      <w:r w:rsidRPr="00203D3E">
        <w:rPr>
          <w:rFonts w:ascii="Script MT Bold" w:hAnsi="Script MT Bold" w:cstheme="majorBidi"/>
          <w:b/>
          <w:bCs/>
          <w:sz w:val="28"/>
          <w:szCs w:val="28"/>
        </w:rPr>
        <w:t xml:space="preserve">My brothers, Adamou I. Lélé and Hamidou I. Lélé, </w:t>
      </w:r>
      <w:r w:rsidRPr="005712E3">
        <w:rPr>
          <w:rFonts w:ascii="Script MT Bold" w:hAnsi="Script MT Bold" w:cstheme="majorBidi"/>
          <w:b/>
          <w:bCs/>
          <w:sz w:val="28"/>
          <w:szCs w:val="28"/>
        </w:rPr>
        <w:br/>
      </w:r>
      <w:r w:rsidRPr="00203D3E">
        <w:rPr>
          <w:rFonts w:ascii="Script MT Bold" w:hAnsi="Script MT Bold" w:cstheme="majorBidi"/>
          <w:b/>
          <w:bCs/>
          <w:sz w:val="28"/>
          <w:szCs w:val="28"/>
        </w:rPr>
        <w:t>May Allah (SWT) make them among the guided ones.</w:t>
      </w:r>
    </w:p>
    <w:p w:rsidR="005712E3" w:rsidRPr="005712E3" w:rsidRDefault="005712E3" w:rsidP="005712E3">
      <w:pPr>
        <w:spacing w:line="360" w:lineRule="auto"/>
        <w:jc w:val="center"/>
        <w:rPr>
          <w:rFonts w:ascii="Script MT Bold" w:hAnsi="Script MT Bold" w:cstheme="majorBidi"/>
          <w:b/>
          <w:bCs/>
          <w:sz w:val="8"/>
          <w:szCs w:val="8"/>
        </w:rPr>
      </w:pPr>
    </w:p>
    <w:p w:rsidR="005712E3" w:rsidRPr="00203D3E" w:rsidRDefault="005712E3" w:rsidP="005712E3">
      <w:pPr>
        <w:spacing w:line="360" w:lineRule="auto"/>
        <w:jc w:val="center"/>
        <w:rPr>
          <w:rFonts w:ascii="Script MT Bold" w:hAnsi="Script MT Bold" w:cstheme="majorBidi"/>
          <w:b/>
          <w:bCs/>
          <w:sz w:val="28"/>
          <w:szCs w:val="28"/>
        </w:rPr>
      </w:pPr>
      <w:r w:rsidRPr="00203D3E">
        <w:rPr>
          <w:rFonts w:ascii="Script MT Bold" w:hAnsi="Script MT Bold" w:cstheme="majorBidi"/>
          <w:b/>
          <w:bCs/>
          <w:sz w:val="28"/>
          <w:szCs w:val="28"/>
        </w:rPr>
        <w:t>To Djegga Demmon, my mentor who instilled in me the love of learning, and</w:t>
      </w:r>
    </w:p>
    <w:p w:rsidR="005712E3" w:rsidRPr="00203D3E" w:rsidRDefault="005712E3" w:rsidP="005712E3">
      <w:pPr>
        <w:spacing w:line="360" w:lineRule="auto"/>
        <w:jc w:val="center"/>
        <w:rPr>
          <w:rFonts w:ascii="Script MT Bold" w:hAnsi="Script MT Bold" w:cstheme="majorBidi"/>
          <w:b/>
          <w:bCs/>
          <w:sz w:val="28"/>
          <w:szCs w:val="28"/>
        </w:rPr>
      </w:pPr>
      <w:r w:rsidRPr="00203D3E">
        <w:rPr>
          <w:rFonts w:ascii="Script MT Bold" w:hAnsi="Script MT Bold" w:cstheme="majorBidi"/>
          <w:b/>
          <w:bCs/>
          <w:sz w:val="28"/>
          <w:szCs w:val="28"/>
        </w:rPr>
        <w:t>Without whom none of my success would be possible</w:t>
      </w:r>
    </w:p>
    <w:p w:rsidR="005712E3" w:rsidRPr="005712E3" w:rsidRDefault="005712E3" w:rsidP="005712E3">
      <w:pPr>
        <w:spacing w:line="360" w:lineRule="auto"/>
        <w:jc w:val="center"/>
        <w:rPr>
          <w:rFonts w:ascii="Script MT Bold" w:hAnsi="Script MT Bold" w:cstheme="majorBidi"/>
          <w:b/>
          <w:bCs/>
          <w:sz w:val="10"/>
          <w:szCs w:val="10"/>
        </w:rPr>
      </w:pPr>
    </w:p>
    <w:p w:rsidR="005712E3" w:rsidRPr="00203D3E" w:rsidRDefault="005712E3" w:rsidP="005712E3">
      <w:pPr>
        <w:spacing w:line="360" w:lineRule="auto"/>
        <w:jc w:val="center"/>
        <w:rPr>
          <w:rFonts w:ascii="Script MT Bold" w:hAnsi="Script MT Bold" w:cstheme="majorBidi"/>
          <w:b/>
          <w:bCs/>
          <w:sz w:val="28"/>
          <w:szCs w:val="28"/>
        </w:rPr>
      </w:pPr>
      <w:r w:rsidRPr="00203D3E">
        <w:rPr>
          <w:rFonts w:ascii="Script MT Bold" w:hAnsi="Script MT Bold" w:cstheme="majorBidi"/>
          <w:b/>
          <w:bCs/>
          <w:sz w:val="28"/>
          <w:szCs w:val="28"/>
        </w:rPr>
        <w:t>This dissertation is also dedicated to the nameless tens of thousands of innocent children, women, and men victims of the Sahelian droughts.</w:t>
      </w:r>
    </w:p>
    <w:p w:rsidR="008E1C26" w:rsidRDefault="008E1C26" w:rsidP="009542C8">
      <w:pPr>
        <w:sectPr w:rsidR="008E1C26" w:rsidSect="003A060D">
          <w:pgSz w:w="12240" w:h="15840" w:code="1"/>
          <w:pgMar w:top="1440" w:right="1440" w:bottom="1440" w:left="2304" w:header="720" w:footer="720" w:gutter="0"/>
          <w:cols w:space="720"/>
          <w:docGrid w:linePitch="360"/>
        </w:sectPr>
      </w:pPr>
    </w:p>
    <w:p w:rsidR="008E1C26" w:rsidRPr="00203D3E" w:rsidRDefault="00775701" w:rsidP="00285917">
      <w:pPr>
        <w:pStyle w:val="Heading1"/>
      </w:pPr>
      <w:bookmarkStart w:id="0" w:name="_Toc310579464"/>
      <w:bookmarkStart w:id="1" w:name="_Toc315681313"/>
      <w:r w:rsidRPr="00203D3E">
        <w:lastRenderedPageBreak/>
        <w:t>Acknowledgements</w:t>
      </w:r>
      <w:bookmarkEnd w:id="0"/>
      <w:bookmarkEnd w:id="1"/>
    </w:p>
    <w:p w:rsidR="00285917" w:rsidRDefault="00285917" w:rsidP="00CB5B9D">
      <w:pPr>
        <w:autoSpaceDE w:val="0"/>
        <w:autoSpaceDN w:val="0"/>
        <w:adjustRightInd w:val="0"/>
        <w:spacing w:line="360" w:lineRule="auto"/>
        <w:ind w:firstLine="720"/>
        <w:jc w:val="both"/>
        <w:rPr>
          <w:rFonts w:ascii="Times New Roman" w:eastAsia="Calibri" w:hAnsi="Times New Roman"/>
          <w:lang w:bidi="ar-SA"/>
        </w:rPr>
      </w:pPr>
    </w:p>
    <w:p w:rsidR="00CB5B9D" w:rsidRPr="00CB5B9D" w:rsidRDefault="00CB5B9D" w:rsidP="00285917">
      <w:pPr>
        <w:autoSpaceDE w:val="0"/>
        <w:autoSpaceDN w:val="0"/>
        <w:adjustRightInd w:val="0"/>
        <w:ind w:firstLine="720"/>
        <w:jc w:val="both"/>
        <w:rPr>
          <w:rFonts w:ascii="Times New Roman" w:eastAsia="Calibri" w:hAnsi="Times New Roman"/>
          <w:lang w:bidi="ar-SA"/>
        </w:rPr>
      </w:pPr>
      <w:r w:rsidRPr="00203D3E">
        <w:rPr>
          <w:rFonts w:ascii="Times New Roman" w:eastAsia="Calibri" w:hAnsi="Times New Roman"/>
          <w:lang w:bidi="ar-SA"/>
        </w:rPr>
        <w:t xml:space="preserve">I would like to express my deepest appreciation to my advisors, Professor Peter J. Lamb and Professor Lance Leslie. They have been a model of scientific excellence and generous mentorship. I deeply appreciate </w:t>
      </w:r>
      <w:r w:rsidR="009C09BD" w:rsidRPr="00203D3E">
        <w:rPr>
          <w:rFonts w:ascii="Times New Roman" w:eastAsia="Calibri" w:hAnsi="Times New Roman"/>
          <w:lang w:bidi="ar-SA"/>
        </w:rPr>
        <w:t>their</w:t>
      </w:r>
      <w:r w:rsidRPr="00203D3E">
        <w:rPr>
          <w:rFonts w:ascii="Times New Roman" w:eastAsia="Calibri" w:hAnsi="Times New Roman"/>
          <w:lang w:bidi="ar-SA"/>
        </w:rPr>
        <w:t xml:space="preserve"> guidance, support, patience and understanding, as a teacher, and a researcher. I admire their incommensurable knowledge, they real keenness for science and unmatched modesty. Most of all, I am grateful that Professor Peter J. Lamb gave me the opportunity to come and study with him, in one of the most prestigious Atmospheric Science departments in the world. For everything you’ve done for me and my wife Prof. Lamb, I sincerely thank you.</w:t>
      </w:r>
    </w:p>
    <w:p w:rsidR="00CB5B9D" w:rsidRPr="00CB5B9D" w:rsidRDefault="00CB5B9D" w:rsidP="00285917">
      <w:pPr>
        <w:autoSpaceDE w:val="0"/>
        <w:autoSpaceDN w:val="0"/>
        <w:adjustRightInd w:val="0"/>
        <w:ind w:firstLine="720"/>
        <w:jc w:val="both"/>
        <w:rPr>
          <w:rFonts w:ascii="Times New Roman" w:eastAsia="Calibri" w:hAnsi="Times New Roman"/>
          <w:sz w:val="12"/>
          <w:szCs w:val="12"/>
          <w:lang w:bidi="ar-SA"/>
        </w:rPr>
      </w:pPr>
    </w:p>
    <w:p w:rsidR="00CB5B9D" w:rsidRDefault="00CB5B9D" w:rsidP="00285917">
      <w:pPr>
        <w:autoSpaceDE w:val="0"/>
        <w:autoSpaceDN w:val="0"/>
        <w:adjustRightInd w:val="0"/>
        <w:ind w:firstLine="720"/>
        <w:jc w:val="both"/>
        <w:rPr>
          <w:rFonts w:ascii="Times New Roman" w:eastAsia="Calibri" w:hAnsi="Times New Roman"/>
          <w:lang w:bidi="ar-SA"/>
        </w:rPr>
      </w:pPr>
      <w:r w:rsidRPr="00203D3E">
        <w:rPr>
          <w:rFonts w:ascii="Times New Roman" w:eastAsia="Calibri" w:hAnsi="Times New Roman"/>
          <w:lang w:bidi="ar-SA"/>
        </w:rPr>
        <w:t>Thank you to my committee, Professor Michael Richman, Dr. John Kain and Dr. Aondover Tarhule, for the useful contributions to this work. I would also like to acknowledge Dr. Michael Douglas, for reading my dissertation and providing me with very useful comments and suggestions. He and his wife Rosario Douglas have always encoura</w:t>
      </w:r>
      <w:r w:rsidR="009C09BD" w:rsidRPr="00203D3E">
        <w:rPr>
          <w:rFonts w:ascii="Times New Roman" w:eastAsia="Calibri" w:hAnsi="Times New Roman"/>
          <w:lang w:bidi="ar-SA"/>
        </w:rPr>
        <w:t>ged and supported my wife and myself</w:t>
      </w:r>
      <w:r w:rsidRPr="00203D3E">
        <w:rPr>
          <w:rFonts w:ascii="Times New Roman" w:eastAsia="Calibri" w:hAnsi="Times New Roman"/>
          <w:lang w:bidi="ar-SA"/>
        </w:rPr>
        <w:t xml:space="preserve"> throughout our graduate school years. </w:t>
      </w:r>
      <w:proofErr w:type="gramStart"/>
      <w:r w:rsidRPr="00203D3E">
        <w:rPr>
          <w:rFonts w:ascii="Times New Roman" w:eastAsia="Calibri" w:hAnsi="Times New Roman"/>
          <w:lang w:bidi="ar-SA"/>
        </w:rPr>
        <w:t xml:space="preserve">My </w:t>
      </w:r>
      <w:r w:rsidR="009C09BD" w:rsidRPr="00203D3E">
        <w:rPr>
          <w:rFonts w:ascii="Times New Roman" w:eastAsia="Calibri" w:hAnsi="Times New Roman"/>
          <w:lang w:bidi="ar-SA"/>
        </w:rPr>
        <w:t>thanks</w:t>
      </w:r>
      <w:r w:rsidRPr="00203D3E">
        <w:rPr>
          <w:rFonts w:ascii="Times New Roman" w:eastAsia="Calibri" w:hAnsi="Times New Roman"/>
          <w:lang w:bidi="ar-SA"/>
        </w:rPr>
        <w:t xml:space="preserve"> to Mr. Also Idrissa, who, unfortunately, is no longer with us, Professor Abdelkrim Ben Mohamed, and Mohamed Sadeck Boulahya for making everything possible for me to </w:t>
      </w:r>
      <w:r w:rsidR="009C09BD" w:rsidRPr="00203D3E">
        <w:rPr>
          <w:rFonts w:ascii="Times New Roman" w:eastAsia="Calibri" w:hAnsi="Times New Roman"/>
          <w:lang w:bidi="ar-SA"/>
        </w:rPr>
        <w:t>pursue</w:t>
      </w:r>
      <w:r w:rsidRPr="00203D3E">
        <w:rPr>
          <w:rFonts w:ascii="Times New Roman" w:eastAsia="Calibri" w:hAnsi="Times New Roman"/>
          <w:lang w:bidi="ar-SA"/>
        </w:rPr>
        <w:t xml:space="preserve"> my education dream.</w:t>
      </w:r>
      <w:proofErr w:type="gramEnd"/>
    </w:p>
    <w:p w:rsidR="00CB5B9D" w:rsidRPr="00CB5B9D" w:rsidRDefault="00CB5B9D" w:rsidP="00285917">
      <w:pPr>
        <w:tabs>
          <w:tab w:val="left" w:pos="1100"/>
        </w:tabs>
        <w:autoSpaceDE w:val="0"/>
        <w:autoSpaceDN w:val="0"/>
        <w:adjustRightInd w:val="0"/>
        <w:ind w:firstLine="720"/>
        <w:jc w:val="both"/>
        <w:rPr>
          <w:rFonts w:ascii="Times New Roman" w:eastAsia="Calibri" w:hAnsi="Times New Roman"/>
          <w:sz w:val="12"/>
          <w:szCs w:val="12"/>
          <w:lang w:bidi="ar-SA"/>
        </w:rPr>
      </w:pPr>
      <w:r w:rsidRPr="00CB5B9D">
        <w:rPr>
          <w:rFonts w:ascii="Times New Roman" w:eastAsia="Calibri" w:hAnsi="Times New Roman"/>
          <w:sz w:val="12"/>
          <w:szCs w:val="12"/>
          <w:lang w:bidi="ar-SA"/>
        </w:rPr>
        <w:tab/>
      </w:r>
    </w:p>
    <w:p w:rsidR="00CB5B9D" w:rsidRDefault="00CB5B9D" w:rsidP="00285917">
      <w:pPr>
        <w:tabs>
          <w:tab w:val="left" w:pos="2295"/>
        </w:tabs>
        <w:autoSpaceDE w:val="0"/>
        <w:autoSpaceDN w:val="0"/>
        <w:adjustRightInd w:val="0"/>
        <w:ind w:firstLine="720"/>
        <w:jc w:val="both"/>
        <w:rPr>
          <w:rFonts w:ascii="Times New Roman" w:hAnsi="Times New Roman"/>
        </w:rPr>
      </w:pPr>
      <w:r w:rsidRPr="00203D3E">
        <w:rPr>
          <w:rFonts w:ascii="Times New Roman" w:hAnsi="Times New Roman"/>
        </w:rPr>
        <w:t xml:space="preserve">Special thanks to Luwanda Byrd, for </w:t>
      </w:r>
      <w:r w:rsidRPr="00203D3E">
        <w:rPr>
          <w:rFonts w:asciiTheme="majorBidi" w:hAnsiTheme="majorBidi" w:cstheme="majorBidi"/>
          <w:color w:val="373737"/>
        </w:rPr>
        <w:t>listening to my complaints</w:t>
      </w:r>
      <w:r w:rsidRPr="00203D3E">
        <w:rPr>
          <w:rFonts w:ascii="Times New Roman" w:hAnsi="Times New Roman"/>
        </w:rPr>
        <w:t xml:space="preserve"> and providing me continuous moral support, and Tracy Reinke, and Melanie Norris who made my school life easier. </w:t>
      </w:r>
      <w:r w:rsidRPr="00203D3E">
        <w:rPr>
          <w:rFonts w:ascii="Times New Roman" w:hAnsi="Times New Roman"/>
          <w:lang w:val="en"/>
        </w:rPr>
        <w:t xml:space="preserve">I am particularly grateful for the assistance given by </w:t>
      </w:r>
      <w:r w:rsidRPr="00203D3E">
        <w:rPr>
          <w:rFonts w:ascii="Times New Roman" w:hAnsi="Times New Roman"/>
        </w:rPr>
        <w:t xml:space="preserve">the OU Supercomputing Center for Education and Research (OSCER) team, in particular Dr. Henry Neeman. I would like to thank the School of Meteorology staff, especially </w:t>
      </w:r>
      <w:r w:rsidRPr="00203D3E">
        <w:rPr>
          <w:rFonts w:ascii="Times New Roman" w:hAnsi="Times New Roman"/>
        </w:rPr>
        <w:lastRenderedPageBreak/>
        <w:t>Marcia Pallutto. I also enjoyed very much my interaction and friendship with Dr. Zewdu Tessama, Reed Timmer, Esther White, Ashton Robinson Cook, and Irenea Lodangco.</w:t>
      </w:r>
    </w:p>
    <w:p w:rsidR="00CB5B9D" w:rsidRPr="006E752B" w:rsidRDefault="00CB5B9D" w:rsidP="00285917">
      <w:pPr>
        <w:autoSpaceDE w:val="0"/>
        <w:autoSpaceDN w:val="0"/>
        <w:adjustRightInd w:val="0"/>
        <w:ind w:firstLine="720"/>
        <w:jc w:val="both"/>
        <w:rPr>
          <w:rFonts w:ascii="Times New Roman" w:hAnsi="Times New Roman"/>
          <w:sz w:val="12"/>
          <w:szCs w:val="12"/>
          <w:lang w:val="en"/>
        </w:rPr>
      </w:pPr>
    </w:p>
    <w:p w:rsidR="00CB5B9D" w:rsidRPr="00203D3E" w:rsidRDefault="00CB5B9D" w:rsidP="00285917">
      <w:pPr>
        <w:autoSpaceDE w:val="0"/>
        <w:autoSpaceDN w:val="0"/>
        <w:adjustRightInd w:val="0"/>
        <w:ind w:firstLine="720"/>
        <w:jc w:val="both"/>
        <w:rPr>
          <w:rFonts w:ascii="Times New Roman" w:hAnsi="Times New Roman"/>
        </w:rPr>
      </w:pPr>
      <w:r w:rsidRPr="00203D3E">
        <w:rPr>
          <w:rFonts w:ascii="Times New Roman" w:hAnsi="Times New Roman"/>
          <w:lang w:val="en"/>
        </w:rPr>
        <w:t xml:space="preserve">I owe my deepest gratitude to many people who encouraged and supported me morally; I want to name </w:t>
      </w:r>
      <w:r w:rsidRPr="00203D3E">
        <w:rPr>
          <w:rFonts w:ascii="Times New Roman" w:hAnsi="Times New Roman"/>
        </w:rPr>
        <w:t xml:space="preserve">Dr. Boureima Sambo, Dr. Wato Nsa, Cheick Abdurahman Basir, Dr. Mamoudou Djingarey, Dr. Ousmane Ndiaye, Dr. Bala Saho, </w:t>
      </w:r>
      <w:r w:rsidR="00E43C57" w:rsidRPr="00203D3E">
        <w:rPr>
          <w:rFonts w:ascii="Times New Roman" w:hAnsi="Times New Roman"/>
        </w:rPr>
        <w:t xml:space="preserve">Dr. Samir Wazzi, </w:t>
      </w:r>
      <w:r w:rsidRPr="00203D3E">
        <w:rPr>
          <w:rFonts w:ascii="Times New Roman" w:hAnsi="Times New Roman"/>
        </w:rPr>
        <w:t>Mme Ouseini Tinni, Mme Mariama Sambo, Mme Amy Nsa, Hama Hamidou, Idrissa Hassan, Moussa Mouhaimouni, Bouk</w:t>
      </w:r>
      <w:r w:rsidR="00E43C57" w:rsidRPr="00203D3E">
        <w:rPr>
          <w:rFonts w:ascii="Times New Roman" w:hAnsi="Times New Roman"/>
        </w:rPr>
        <w:t>ari Zacari, Abdourahman Kelani,</w:t>
      </w:r>
      <w:r w:rsidRPr="00203D3E">
        <w:rPr>
          <w:rFonts w:ascii="Times New Roman" w:hAnsi="Times New Roman"/>
        </w:rPr>
        <w:t xml:space="preserve"> Judith Henry, Celia Jones, Erman Ouedrago.   </w:t>
      </w:r>
    </w:p>
    <w:p w:rsidR="00CB5B9D" w:rsidRPr="006E752B" w:rsidRDefault="00CB5B9D" w:rsidP="00285917">
      <w:pPr>
        <w:autoSpaceDE w:val="0"/>
        <w:autoSpaceDN w:val="0"/>
        <w:adjustRightInd w:val="0"/>
        <w:jc w:val="both"/>
        <w:rPr>
          <w:rFonts w:ascii="Times New Roman" w:hAnsi="Times New Roman"/>
          <w:sz w:val="12"/>
          <w:szCs w:val="12"/>
        </w:rPr>
      </w:pPr>
    </w:p>
    <w:p w:rsidR="00CB5B9D" w:rsidRDefault="00CB5B9D" w:rsidP="00285917">
      <w:pPr>
        <w:autoSpaceDE w:val="0"/>
        <w:autoSpaceDN w:val="0"/>
        <w:adjustRightInd w:val="0"/>
        <w:ind w:firstLine="720"/>
        <w:jc w:val="both"/>
        <w:rPr>
          <w:rFonts w:ascii="Times New Roman" w:hAnsi="Times New Roman"/>
        </w:rPr>
      </w:pPr>
      <w:r w:rsidRPr="00203D3E">
        <w:rPr>
          <w:rFonts w:ascii="Times New Roman" w:hAnsi="Times New Roman"/>
        </w:rPr>
        <w:t xml:space="preserve">This dissertation would never have been completed without the continuous moral support, unconditional love and total devotion of my family in Niger and Benin. I want to thank my brothers and sisters, my late brothers Adamou and Hamidou Lélé for always encouraging me and building up my confidence. </w:t>
      </w:r>
      <w:r w:rsidRPr="00203D3E">
        <w:rPr>
          <w:rFonts w:ascii="Times New Roman" w:hAnsi="Times New Roman"/>
          <w:lang w:val="en"/>
        </w:rPr>
        <w:t xml:space="preserve">I would like to show my greatest appreciation to my wife Rahama, </w:t>
      </w:r>
      <w:r w:rsidRPr="00203D3E">
        <w:rPr>
          <w:rFonts w:ascii="Times New Roman" w:hAnsi="Times New Roman"/>
        </w:rPr>
        <w:t xml:space="preserve">for the love, </w:t>
      </w:r>
      <w:r w:rsidRPr="00203D3E">
        <w:rPr>
          <w:rFonts w:ascii="Times New Roman" w:hAnsi="Times New Roman"/>
          <w:lang w:val="en"/>
        </w:rPr>
        <w:t>encouragement,</w:t>
      </w:r>
      <w:r w:rsidRPr="00203D3E">
        <w:rPr>
          <w:rFonts w:ascii="Times New Roman" w:hAnsi="Times New Roman"/>
        </w:rPr>
        <w:t xml:space="preserve"> and support you have surrounded me with all this time, for making me happy and bringing joy into </w:t>
      </w:r>
      <w:r w:rsidR="003C3123" w:rsidRPr="00203D3E">
        <w:rPr>
          <w:rFonts w:ascii="Times New Roman" w:hAnsi="Times New Roman"/>
        </w:rPr>
        <w:t>my everyday life, and to our children</w:t>
      </w:r>
      <w:r w:rsidRPr="00203D3E">
        <w:rPr>
          <w:rFonts w:ascii="Times New Roman" w:hAnsi="Times New Roman"/>
        </w:rPr>
        <w:t xml:space="preserve"> Abdoul-Madjid, Ismael, and Adam for being Honor Roll students.</w:t>
      </w:r>
    </w:p>
    <w:p w:rsidR="00CB5B9D" w:rsidRPr="00C40C36" w:rsidRDefault="00CB5B9D" w:rsidP="00285917">
      <w:pPr>
        <w:autoSpaceDE w:val="0"/>
        <w:autoSpaceDN w:val="0"/>
        <w:adjustRightInd w:val="0"/>
        <w:ind w:firstLine="720"/>
        <w:jc w:val="both"/>
        <w:rPr>
          <w:rFonts w:ascii="Times New Roman" w:hAnsi="Times New Roman"/>
          <w:sz w:val="12"/>
          <w:szCs w:val="12"/>
        </w:rPr>
      </w:pPr>
    </w:p>
    <w:p w:rsidR="00CB5B9D" w:rsidRPr="00203D3E" w:rsidRDefault="00CB5B9D" w:rsidP="0042241E">
      <w:pPr>
        <w:autoSpaceDE w:val="0"/>
        <w:autoSpaceDN w:val="0"/>
        <w:adjustRightInd w:val="0"/>
        <w:ind w:firstLine="720"/>
        <w:jc w:val="both"/>
        <w:rPr>
          <w:rFonts w:asciiTheme="majorHAnsi" w:hAnsiTheme="majorHAnsi"/>
          <w:b/>
          <w:sz w:val="28"/>
          <w:szCs w:val="32"/>
        </w:rPr>
      </w:pPr>
      <w:r w:rsidRPr="00203D3E">
        <w:rPr>
          <w:rFonts w:ascii="Times New Roman" w:hAnsi="Times New Roman"/>
        </w:rPr>
        <w:t xml:space="preserve">My time at the Sooner State was also made enjoyable in large part due to my young brothers and nephews from Niger, especially Ali Tinni, </w:t>
      </w:r>
      <w:r w:rsidR="0042241E" w:rsidRPr="00203D3E">
        <w:rPr>
          <w:rFonts w:ascii="Times New Roman" w:hAnsi="Times New Roman"/>
        </w:rPr>
        <w:t>and Moustafa Ari</w:t>
      </w:r>
      <w:r w:rsidRPr="00203D3E">
        <w:rPr>
          <w:rFonts w:ascii="Times New Roman" w:hAnsi="Times New Roman"/>
        </w:rPr>
        <w:t>, our Saturday night gathering and their frequent visit</w:t>
      </w:r>
      <w:r w:rsidR="004501CD" w:rsidRPr="00203D3E">
        <w:rPr>
          <w:rFonts w:ascii="Times New Roman" w:hAnsi="Times New Roman"/>
        </w:rPr>
        <w:t>s</w:t>
      </w:r>
      <w:r w:rsidRPr="00203D3E">
        <w:rPr>
          <w:rFonts w:ascii="Times New Roman" w:hAnsi="Times New Roman"/>
        </w:rPr>
        <w:t xml:space="preserve"> to my house keep me from being </w:t>
      </w:r>
      <w:r w:rsidR="009C09BD" w:rsidRPr="00203D3E">
        <w:rPr>
          <w:rFonts w:ascii="Times New Roman" w:hAnsi="Times New Roman"/>
        </w:rPr>
        <w:t>homesick</w:t>
      </w:r>
      <w:r w:rsidRPr="00203D3E">
        <w:rPr>
          <w:rFonts w:ascii="Times New Roman" w:hAnsi="Times New Roman"/>
        </w:rPr>
        <w:t>.</w:t>
      </w:r>
      <w:r w:rsidRPr="00203D3E">
        <w:br w:type="page"/>
      </w:r>
    </w:p>
    <w:p w:rsidR="00775701" w:rsidRPr="00203D3E" w:rsidRDefault="00775701" w:rsidP="00C66432">
      <w:pPr>
        <w:pStyle w:val="Title"/>
      </w:pPr>
      <w:r w:rsidRPr="00203D3E">
        <w:lastRenderedPageBreak/>
        <w:t>Table of Contents</w:t>
      </w:r>
    </w:p>
    <w:p w:rsidR="004A7222" w:rsidRPr="0078679A" w:rsidRDefault="004A7222" w:rsidP="004A7222">
      <w:pPr>
        <w:pStyle w:val="NoSpacing"/>
      </w:pPr>
    </w:p>
    <w:p w:rsidR="003D34F2" w:rsidRPr="00787740" w:rsidRDefault="00F7122D" w:rsidP="0087662A">
      <w:pPr>
        <w:pStyle w:val="TOC1"/>
        <w:rPr>
          <w:rFonts w:eastAsiaTheme="minorEastAsia" w:cstheme="minorBidi"/>
          <w:noProof/>
          <w:sz w:val="22"/>
          <w:szCs w:val="22"/>
          <w:lang w:bidi="ar-SA"/>
        </w:rPr>
      </w:pPr>
      <w:r w:rsidRPr="00787740">
        <w:fldChar w:fldCharType="begin"/>
      </w:r>
      <w:r w:rsidR="000F56FF" w:rsidRPr="00787740">
        <w:instrText xml:space="preserve"> TOC \o "3-3" \h \z \t "Heading 1,1,Heading 2,2,Chapter,1" </w:instrText>
      </w:r>
      <w:r w:rsidRPr="00787740">
        <w:fldChar w:fldCharType="separate"/>
      </w:r>
      <w:hyperlink w:anchor="_Toc315681313" w:history="1">
        <w:r w:rsidR="003D34F2" w:rsidRPr="00787740">
          <w:rPr>
            <w:rStyle w:val="Hyperlink"/>
            <w:noProof/>
          </w:rPr>
          <w:t>Acknowledgements</w:t>
        </w:r>
        <w:r w:rsidR="003D34F2" w:rsidRPr="00787740">
          <w:rPr>
            <w:noProof/>
            <w:webHidden/>
          </w:rPr>
          <w:tab/>
        </w:r>
        <w:r w:rsidRPr="00787740">
          <w:rPr>
            <w:noProof/>
            <w:webHidden/>
          </w:rPr>
          <w:fldChar w:fldCharType="begin"/>
        </w:r>
        <w:r w:rsidR="003D34F2" w:rsidRPr="00787740">
          <w:rPr>
            <w:noProof/>
            <w:webHidden/>
          </w:rPr>
          <w:instrText xml:space="preserve"> PAGEREF _Toc315681313 \h </w:instrText>
        </w:r>
        <w:r w:rsidRPr="00787740">
          <w:rPr>
            <w:noProof/>
            <w:webHidden/>
          </w:rPr>
        </w:r>
        <w:r w:rsidRPr="00787740">
          <w:rPr>
            <w:noProof/>
            <w:webHidden/>
          </w:rPr>
          <w:fldChar w:fldCharType="separate"/>
        </w:r>
        <w:r w:rsidR="00BD6BCC">
          <w:rPr>
            <w:noProof/>
            <w:webHidden/>
          </w:rPr>
          <w:t>iv</w:t>
        </w:r>
        <w:r w:rsidRPr="00787740">
          <w:rPr>
            <w:noProof/>
            <w:webHidden/>
          </w:rPr>
          <w:fldChar w:fldCharType="end"/>
        </w:r>
      </w:hyperlink>
    </w:p>
    <w:p w:rsidR="003D34F2" w:rsidRPr="00787740" w:rsidRDefault="0059445B" w:rsidP="0087662A">
      <w:pPr>
        <w:pStyle w:val="TOC1"/>
        <w:rPr>
          <w:rFonts w:eastAsiaTheme="minorEastAsia" w:cstheme="minorBidi"/>
          <w:noProof/>
          <w:sz w:val="22"/>
          <w:szCs w:val="22"/>
          <w:lang w:bidi="ar-SA"/>
        </w:rPr>
      </w:pPr>
      <w:hyperlink w:anchor="_Toc315681314" w:history="1">
        <w:r w:rsidR="003D34F2" w:rsidRPr="00787740">
          <w:rPr>
            <w:rStyle w:val="Hyperlink"/>
            <w:noProof/>
          </w:rPr>
          <w:t>List of Tables</w:t>
        </w:r>
        <w:r w:rsidR="003D34F2" w:rsidRPr="00787740">
          <w:rPr>
            <w:noProof/>
            <w:webHidden/>
          </w:rPr>
          <w:tab/>
        </w:r>
        <w:r w:rsidR="00F7122D" w:rsidRPr="00787740">
          <w:rPr>
            <w:noProof/>
            <w:webHidden/>
          </w:rPr>
          <w:fldChar w:fldCharType="begin"/>
        </w:r>
        <w:r w:rsidR="003D34F2" w:rsidRPr="00787740">
          <w:rPr>
            <w:noProof/>
            <w:webHidden/>
          </w:rPr>
          <w:instrText xml:space="preserve"> PAGEREF _Toc315681314 \h </w:instrText>
        </w:r>
        <w:r w:rsidR="00F7122D" w:rsidRPr="00787740">
          <w:rPr>
            <w:noProof/>
            <w:webHidden/>
          </w:rPr>
        </w:r>
        <w:r w:rsidR="00F7122D" w:rsidRPr="00787740">
          <w:rPr>
            <w:noProof/>
            <w:webHidden/>
          </w:rPr>
          <w:fldChar w:fldCharType="separate"/>
        </w:r>
        <w:r w:rsidR="00BD6BCC">
          <w:rPr>
            <w:noProof/>
            <w:webHidden/>
          </w:rPr>
          <w:t>ix</w:t>
        </w:r>
        <w:r w:rsidR="00F7122D" w:rsidRPr="00787740">
          <w:rPr>
            <w:noProof/>
            <w:webHidden/>
          </w:rPr>
          <w:fldChar w:fldCharType="end"/>
        </w:r>
      </w:hyperlink>
      <w:r w:rsidR="00257F19" w:rsidRPr="00787740">
        <w:rPr>
          <w:noProof/>
        </w:rPr>
        <w:t>x</w:t>
      </w:r>
    </w:p>
    <w:p w:rsidR="003D34F2" w:rsidRPr="00787740" w:rsidRDefault="0059445B" w:rsidP="0087662A">
      <w:pPr>
        <w:pStyle w:val="TOC1"/>
        <w:rPr>
          <w:rFonts w:eastAsiaTheme="minorEastAsia" w:cstheme="minorBidi"/>
          <w:noProof/>
          <w:sz w:val="22"/>
          <w:szCs w:val="22"/>
          <w:lang w:bidi="ar-SA"/>
        </w:rPr>
      </w:pPr>
      <w:hyperlink w:anchor="_Toc315681315" w:history="1">
        <w:r w:rsidR="003D34F2" w:rsidRPr="00787740">
          <w:rPr>
            <w:rStyle w:val="Hyperlink"/>
            <w:noProof/>
          </w:rPr>
          <w:t>List of Figures</w:t>
        </w:r>
        <w:r w:rsidR="003D34F2" w:rsidRPr="00787740">
          <w:rPr>
            <w:noProof/>
            <w:webHidden/>
          </w:rPr>
          <w:tab/>
        </w:r>
        <w:r w:rsidR="00257F19" w:rsidRPr="00787740">
          <w:rPr>
            <w:noProof/>
            <w:webHidden/>
          </w:rPr>
          <w:t>x</w:t>
        </w:r>
      </w:hyperlink>
    </w:p>
    <w:p w:rsidR="00203D3E" w:rsidRPr="00787740" w:rsidRDefault="0059445B" w:rsidP="00203D3E">
      <w:pPr>
        <w:pStyle w:val="TOC1"/>
        <w:rPr>
          <w:rFonts w:eastAsiaTheme="minorEastAsia" w:cstheme="minorBidi"/>
          <w:noProof/>
          <w:sz w:val="22"/>
          <w:szCs w:val="22"/>
          <w:lang w:bidi="ar-SA"/>
        </w:rPr>
      </w:pPr>
      <w:hyperlink w:anchor="_Toc315681315" w:history="1">
        <w:r w:rsidR="00203D3E" w:rsidRPr="00787740">
          <w:rPr>
            <w:rStyle w:val="Hyperlink"/>
            <w:noProof/>
          </w:rPr>
          <w:t>Abstract……………</w:t>
        </w:r>
        <w:r w:rsidR="00203D3E" w:rsidRPr="00787740">
          <w:rPr>
            <w:noProof/>
            <w:webHidden/>
          </w:rPr>
          <w:tab/>
          <w:t>x</w:t>
        </w:r>
      </w:hyperlink>
      <w:r w:rsidR="00203D3E" w:rsidRPr="00787740">
        <w:rPr>
          <w:noProof/>
        </w:rPr>
        <w:t>v</w:t>
      </w:r>
    </w:p>
    <w:p w:rsidR="003D34F2" w:rsidRPr="00787740" w:rsidRDefault="003D34F2" w:rsidP="00203D3E">
      <w:pPr>
        <w:pStyle w:val="TOC1"/>
        <w:rPr>
          <w:rFonts w:eastAsiaTheme="minorEastAsia" w:cstheme="minorBidi"/>
          <w:noProof/>
          <w:sz w:val="22"/>
          <w:szCs w:val="22"/>
          <w:lang w:bidi="ar-SA"/>
        </w:rPr>
      </w:pPr>
    </w:p>
    <w:p w:rsidR="00725EC0" w:rsidRPr="00787740" w:rsidRDefault="00725EC0" w:rsidP="0087662A">
      <w:pPr>
        <w:pStyle w:val="TOC1"/>
      </w:pPr>
    </w:p>
    <w:p w:rsidR="00D863E9" w:rsidRPr="00787740" w:rsidRDefault="0059445B" w:rsidP="0087662A">
      <w:pPr>
        <w:pStyle w:val="TOC1"/>
        <w:rPr>
          <w:rFonts w:eastAsiaTheme="minorEastAsia" w:cstheme="minorBidi"/>
          <w:noProof/>
          <w:sz w:val="22"/>
          <w:szCs w:val="22"/>
          <w:lang w:bidi="ar-SA"/>
        </w:rPr>
      </w:pPr>
      <w:hyperlink w:anchor="_Toc315681320" w:history="1">
        <w:r w:rsidR="00D863E9" w:rsidRPr="00787740">
          <w:rPr>
            <w:rStyle w:val="Hyperlink"/>
            <w:b/>
            <w:bCs/>
            <w:noProof/>
          </w:rPr>
          <w:t>Chapter 1: Introduction</w:t>
        </w:r>
        <w:r w:rsidR="00D863E9" w:rsidRPr="00787740">
          <w:rPr>
            <w:noProof/>
            <w:webHidden/>
          </w:rPr>
          <w:tab/>
          <w:t>1</w:t>
        </w:r>
      </w:hyperlink>
    </w:p>
    <w:p w:rsidR="003D34F2" w:rsidRPr="00787740" w:rsidRDefault="0059445B" w:rsidP="0087662A">
      <w:pPr>
        <w:pStyle w:val="TOC1"/>
        <w:rPr>
          <w:noProof/>
        </w:rPr>
      </w:pPr>
      <w:hyperlink w:anchor="_Toc315681318" w:history="1">
        <w:r w:rsidR="00B00ED4" w:rsidRPr="00787740">
          <w:rPr>
            <w:rStyle w:val="Hyperlink"/>
            <w:noProof/>
          </w:rPr>
          <w:t>1.1 Background</w:t>
        </w:r>
        <w:r w:rsidR="003D34F2" w:rsidRPr="00787740">
          <w:rPr>
            <w:noProof/>
            <w:webHidden/>
          </w:rPr>
          <w:tab/>
        </w:r>
      </w:hyperlink>
      <w:r w:rsidR="00D863E9" w:rsidRPr="00787740">
        <w:rPr>
          <w:noProof/>
        </w:rPr>
        <w:t>1</w:t>
      </w:r>
    </w:p>
    <w:p w:rsidR="00C856EE" w:rsidRPr="00787740" w:rsidRDefault="00BE1243" w:rsidP="0087662A">
      <w:pPr>
        <w:spacing w:line="276" w:lineRule="auto"/>
        <w:ind w:left="360"/>
        <w:rPr>
          <w:rFonts w:eastAsiaTheme="minorEastAsia"/>
        </w:rPr>
      </w:pPr>
      <w:r w:rsidRPr="00787740">
        <w:rPr>
          <w:rFonts w:eastAsiaTheme="minorEastAsia"/>
        </w:rPr>
        <w:t>1.2 Overview of West African Rainfall Variability</w:t>
      </w:r>
      <w:r w:rsidR="0087662A" w:rsidRPr="00787740">
        <w:rPr>
          <w:rFonts w:eastAsiaTheme="minorEastAsia"/>
        </w:rPr>
        <w:t>………………………………</w:t>
      </w:r>
      <w:r w:rsidR="00203D3E" w:rsidRPr="00787740">
        <w:rPr>
          <w:rFonts w:eastAsiaTheme="minorEastAsia"/>
        </w:rPr>
        <w:t>…</w:t>
      </w:r>
      <w:r w:rsidR="0000425A" w:rsidRPr="00787740">
        <w:rPr>
          <w:rFonts w:eastAsiaTheme="minorEastAsia"/>
        </w:rPr>
        <w:t>6</w:t>
      </w:r>
    </w:p>
    <w:p w:rsidR="00BE1243" w:rsidRPr="00787740" w:rsidRDefault="00BE1243" w:rsidP="0087662A">
      <w:pPr>
        <w:spacing w:line="276" w:lineRule="auto"/>
        <w:ind w:firstLine="360"/>
        <w:rPr>
          <w:rFonts w:eastAsiaTheme="minorEastAsia"/>
        </w:rPr>
      </w:pPr>
      <w:r w:rsidRPr="00787740">
        <w:rPr>
          <w:rFonts w:eastAsiaTheme="minorEastAsia"/>
        </w:rPr>
        <w:t>1.3 Atmospheric Features Associated to West African Rainfall Variability</w:t>
      </w:r>
      <w:r w:rsidR="0087662A" w:rsidRPr="00787740">
        <w:rPr>
          <w:rFonts w:eastAsiaTheme="minorEastAsia"/>
        </w:rPr>
        <w:t>………..</w:t>
      </w:r>
      <w:r w:rsidRPr="00787740">
        <w:rPr>
          <w:rFonts w:eastAsiaTheme="minorEastAsia"/>
        </w:rPr>
        <w:t>8</w:t>
      </w:r>
    </w:p>
    <w:p w:rsidR="00BE1243" w:rsidRPr="00787740" w:rsidRDefault="00BE1243" w:rsidP="0087662A">
      <w:pPr>
        <w:spacing w:line="276" w:lineRule="auto"/>
        <w:ind w:firstLine="720"/>
        <w:rPr>
          <w:rFonts w:eastAsiaTheme="minorEastAsia"/>
        </w:rPr>
      </w:pPr>
      <w:r w:rsidRPr="00787740">
        <w:rPr>
          <w:rFonts w:eastAsiaTheme="minorEastAsia"/>
        </w:rPr>
        <w:t>1.3.1 The Intertropical Front</w:t>
      </w:r>
      <w:r w:rsidR="0087662A" w:rsidRPr="00787740">
        <w:rPr>
          <w:rFonts w:eastAsiaTheme="minorEastAsia"/>
        </w:rPr>
        <w:t>………………………………………………….....9</w:t>
      </w:r>
    </w:p>
    <w:p w:rsidR="00BE1243" w:rsidRPr="00787740" w:rsidRDefault="00BE1243" w:rsidP="0087662A">
      <w:pPr>
        <w:spacing w:line="276" w:lineRule="auto"/>
        <w:ind w:firstLine="720"/>
        <w:rPr>
          <w:rFonts w:eastAsiaTheme="minorEastAsia"/>
        </w:rPr>
      </w:pPr>
      <w:r w:rsidRPr="00787740">
        <w:rPr>
          <w:rFonts w:eastAsiaTheme="minorEastAsia"/>
        </w:rPr>
        <w:t xml:space="preserve">1.3.2 </w:t>
      </w:r>
      <w:r w:rsidR="0087662A" w:rsidRPr="00787740">
        <w:rPr>
          <w:rFonts w:eastAsiaTheme="minorEastAsia"/>
        </w:rPr>
        <w:t>The Saharan Heat Low…………………………………………………...</w:t>
      </w:r>
      <w:r w:rsidRPr="00787740">
        <w:rPr>
          <w:rFonts w:eastAsiaTheme="minorEastAsia"/>
        </w:rPr>
        <w:t>12</w:t>
      </w:r>
    </w:p>
    <w:p w:rsidR="00990E7A" w:rsidRPr="00787740" w:rsidRDefault="009C09BD" w:rsidP="0087662A">
      <w:pPr>
        <w:spacing w:line="276" w:lineRule="auto"/>
        <w:ind w:firstLine="720"/>
        <w:rPr>
          <w:rFonts w:eastAsiaTheme="minorEastAsia"/>
        </w:rPr>
      </w:pPr>
      <w:r w:rsidRPr="00787740">
        <w:rPr>
          <w:rFonts w:eastAsiaTheme="minorEastAsia"/>
        </w:rPr>
        <w:t>1.3.3 The African easterly jet</w:t>
      </w:r>
      <w:r w:rsidR="0087662A" w:rsidRPr="00787740">
        <w:rPr>
          <w:rFonts w:eastAsiaTheme="minorEastAsia"/>
        </w:rPr>
        <w:t>…………………………………………………..</w:t>
      </w:r>
      <w:r w:rsidR="00990E7A" w:rsidRPr="00787740">
        <w:rPr>
          <w:rFonts w:eastAsiaTheme="minorEastAsia"/>
        </w:rPr>
        <w:t>13</w:t>
      </w:r>
    </w:p>
    <w:p w:rsidR="00990E7A" w:rsidRPr="00787740" w:rsidRDefault="00990E7A" w:rsidP="0087662A">
      <w:pPr>
        <w:spacing w:line="276" w:lineRule="auto"/>
        <w:ind w:firstLine="720"/>
        <w:rPr>
          <w:rFonts w:eastAsiaTheme="minorEastAsia"/>
        </w:rPr>
      </w:pPr>
      <w:r w:rsidRPr="00787740">
        <w:rPr>
          <w:rFonts w:eastAsiaTheme="minorEastAsia"/>
        </w:rPr>
        <w:t>1.3.4 The tropical easterly Jet</w:t>
      </w:r>
      <w:r w:rsidR="0087662A" w:rsidRPr="00787740">
        <w:rPr>
          <w:rFonts w:eastAsiaTheme="minorEastAsia"/>
        </w:rPr>
        <w:t>………………………………………………….</w:t>
      </w:r>
      <w:r w:rsidRPr="00787740">
        <w:rPr>
          <w:rFonts w:eastAsiaTheme="minorEastAsia"/>
        </w:rPr>
        <w:t>14</w:t>
      </w:r>
    </w:p>
    <w:p w:rsidR="00D425A7" w:rsidRPr="00787740" w:rsidRDefault="00D425A7" w:rsidP="0087662A">
      <w:pPr>
        <w:spacing w:line="276" w:lineRule="auto"/>
        <w:ind w:firstLine="720"/>
        <w:rPr>
          <w:rFonts w:asciiTheme="majorBidi" w:eastAsiaTheme="minorHAnsi" w:hAnsiTheme="majorBidi" w:cstheme="majorBidi"/>
        </w:rPr>
      </w:pPr>
      <w:r w:rsidRPr="00787740">
        <w:rPr>
          <w:rFonts w:eastAsiaTheme="minorEastAsia"/>
        </w:rPr>
        <w:t xml:space="preserve">1.3.5 </w:t>
      </w:r>
      <w:r w:rsidRPr="00787740">
        <w:rPr>
          <w:rFonts w:asciiTheme="majorBidi" w:eastAsiaTheme="minorHAnsi" w:hAnsiTheme="majorBidi" w:cstheme="majorBidi"/>
        </w:rPr>
        <w:t xml:space="preserve">Mesoscale </w:t>
      </w:r>
      <w:r w:rsidR="004D7F41" w:rsidRPr="00787740">
        <w:rPr>
          <w:rFonts w:asciiTheme="majorBidi" w:eastAsiaTheme="minorHAnsi" w:hAnsiTheme="majorBidi" w:cstheme="majorBidi"/>
        </w:rPr>
        <w:t>c</w:t>
      </w:r>
      <w:r w:rsidRPr="00787740">
        <w:rPr>
          <w:rFonts w:asciiTheme="majorBidi" w:eastAsiaTheme="minorHAnsi" w:hAnsiTheme="majorBidi" w:cstheme="majorBidi"/>
        </w:rPr>
        <w:t xml:space="preserve">onvective </w:t>
      </w:r>
      <w:r w:rsidR="00990E7A" w:rsidRPr="00787740">
        <w:rPr>
          <w:rFonts w:asciiTheme="majorBidi" w:eastAsiaTheme="minorHAnsi" w:hAnsiTheme="majorBidi" w:cstheme="majorBidi"/>
        </w:rPr>
        <w:t>systems</w:t>
      </w:r>
      <w:r w:rsidR="0087662A" w:rsidRPr="00787740">
        <w:rPr>
          <w:rFonts w:asciiTheme="majorBidi" w:eastAsiaTheme="minorHAnsi" w:hAnsiTheme="majorBidi" w:cstheme="majorBidi"/>
        </w:rPr>
        <w:t>…………………………………………..</w:t>
      </w:r>
      <w:r w:rsidRPr="00787740">
        <w:rPr>
          <w:rFonts w:asciiTheme="majorBidi" w:eastAsiaTheme="minorHAnsi" w:hAnsiTheme="majorBidi" w:cstheme="majorBidi"/>
        </w:rPr>
        <w:t>15</w:t>
      </w:r>
    </w:p>
    <w:p w:rsidR="00D425A7" w:rsidRPr="00787740" w:rsidRDefault="00D425A7" w:rsidP="0087662A">
      <w:pPr>
        <w:spacing w:line="276" w:lineRule="auto"/>
        <w:ind w:left="360"/>
        <w:rPr>
          <w:rFonts w:asciiTheme="majorBidi" w:hAnsiTheme="majorBidi" w:cstheme="majorBidi"/>
        </w:rPr>
      </w:pPr>
      <w:r w:rsidRPr="00787740">
        <w:rPr>
          <w:rFonts w:asciiTheme="majorBidi" w:hAnsiTheme="majorBidi" w:cstheme="majorBidi"/>
        </w:rPr>
        <w:t>1.4 Objectives</w:t>
      </w:r>
      <w:r w:rsidR="0087662A" w:rsidRPr="00787740">
        <w:rPr>
          <w:rFonts w:asciiTheme="majorBidi" w:hAnsiTheme="majorBidi" w:cstheme="majorBidi"/>
        </w:rPr>
        <w:t>………………………………………………………………………</w:t>
      </w:r>
      <w:r w:rsidRPr="00787740">
        <w:rPr>
          <w:rFonts w:asciiTheme="majorBidi" w:hAnsiTheme="majorBidi" w:cstheme="majorBidi"/>
        </w:rPr>
        <w:t>16</w:t>
      </w:r>
    </w:p>
    <w:p w:rsidR="003D34F2" w:rsidRPr="00787740" w:rsidRDefault="00725EC0" w:rsidP="00725EC0">
      <w:pPr>
        <w:spacing w:line="276" w:lineRule="auto"/>
        <w:ind w:firstLine="720"/>
        <w:rPr>
          <w:rFonts w:eastAsiaTheme="minorEastAsia"/>
        </w:rPr>
      </w:pPr>
      <w:r w:rsidRPr="00787740">
        <w:rPr>
          <w:rFonts w:eastAsiaTheme="minorEastAsia"/>
        </w:rPr>
        <w:t xml:space="preserve"> </w:t>
      </w:r>
    </w:p>
    <w:p w:rsidR="003D34F2" w:rsidRPr="00787740" w:rsidRDefault="0059445B" w:rsidP="0087662A">
      <w:pPr>
        <w:pStyle w:val="TOC1"/>
        <w:rPr>
          <w:rFonts w:eastAsiaTheme="minorEastAsia" w:cstheme="minorBidi"/>
          <w:noProof/>
          <w:sz w:val="22"/>
          <w:szCs w:val="22"/>
          <w:lang w:bidi="ar-SA"/>
        </w:rPr>
      </w:pPr>
      <w:hyperlink w:anchor="_Toc315681320" w:history="1">
        <w:r w:rsidR="00BE1243" w:rsidRPr="00787740">
          <w:rPr>
            <w:rStyle w:val="Hyperlink"/>
            <w:b/>
            <w:bCs/>
            <w:noProof/>
          </w:rPr>
          <w:t>Chapter 2: Data and Analysis Thechnques</w:t>
        </w:r>
        <w:r w:rsidR="003D34F2" w:rsidRPr="00787740">
          <w:rPr>
            <w:noProof/>
            <w:webHidden/>
          </w:rPr>
          <w:tab/>
        </w:r>
        <w:r w:rsidR="00D425A7" w:rsidRPr="00787740">
          <w:rPr>
            <w:noProof/>
            <w:webHidden/>
          </w:rPr>
          <w:t>2</w:t>
        </w:r>
        <w:r w:rsidR="00E654A2" w:rsidRPr="00787740">
          <w:rPr>
            <w:noProof/>
            <w:webHidden/>
          </w:rPr>
          <w:t>1</w:t>
        </w:r>
      </w:hyperlink>
    </w:p>
    <w:p w:rsidR="003D34F2" w:rsidRPr="00787740" w:rsidRDefault="00D425A7" w:rsidP="00E654A2">
      <w:pPr>
        <w:pStyle w:val="TOC2"/>
        <w:rPr>
          <w:rFonts w:eastAsiaTheme="minorEastAsia" w:cstheme="minorBidi"/>
          <w:noProof/>
          <w:sz w:val="22"/>
          <w:szCs w:val="22"/>
          <w:lang w:bidi="ar-SA"/>
        </w:rPr>
      </w:pPr>
      <w:r w:rsidRPr="00787740">
        <w:t xml:space="preserve">2.1 </w:t>
      </w:r>
      <w:hyperlink w:anchor="_Toc315681321" w:history="1">
        <w:r w:rsidR="003D34F2" w:rsidRPr="00787740">
          <w:rPr>
            <w:rStyle w:val="Hyperlink"/>
            <w:noProof/>
          </w:rPr>
          <w:t>D</w:t>
        </w:r>
        <w:r w:rsidRPr="00787740">
          <w:rPr>
            <w:rStyle w:val="Hyperlink"/>
            <w:noProof/>
          </w:rPr>
          <w:t>atasets</w:t>
        </w:r>
        <w:r w:rsidR="003D34F2" w:rsidRPr="00787740">
          <w:rPr>
            <w:noProof/>
            <w:webHidden/>
          </w:rPr>
          <w:tab/>
        </w:r>
        <w:r w:rsidRPr="00787740">
          <w:rPr>
            <w:noProof/>
            <w:webHidden/>
          </w:rPr>
          <w:t>2</w:t>
        </w:r>
        <w:r w:rsidR="00E654A2" w:rsidRPr="00787740">
          <w:rPr>
            <w:noProof/>
            <w:webHidden/>
          </w:rPr>
          <w:t>1</w:t>
        </w:r>
      </w:hyperlink>
    </w:p>
    <w:p w:rsidR="003D34F2" w:rsidRPr="00787740" w:rsidRDefault="00D425A7" w:rsidP="00E654A2">
      <w:pPr>
        <w:pStyle w:val="TOC2"/>
        <w:ind w:hanging="360"/>
        <w:rPr>
          <w:noProof/>
        </w:rPr>
      </w:pPr>
      <w:r w:rsidRPr="00787740">
        <w:t xml:space="preserve">2.1.1 Rainfall </w:t>
      </w:r>
      <w:r w:rsidR="004D7F41" w:rsidRPr="00787740">
        <w:t>d</w:t>
      </w:r>
      <w:r w:rsidRPr="00787740">
        <w:t>ata</w:t>
      </w:r>
      <w:hyperlink w:anchor="_Toc315681322" w:history="1">
        <w:r w:rsidR="003D34F2" w:rsidRPr="00787740">
          <w:rPr>
            <w:noProof/>
            <w:webHidden/>
          </w:rPr>
          <w:tab/>
        </w:r>
        <w:r w:rsidRPr="00787740">
          <w:rPr>
            <w:noProof/>
            <w:webHidden/>
          </w:rPr>
          <w:t>2</w:t>
        </w:r>
        <w:r w:rsidR="00E654A2" w:rsidRPr="00787740">
          <w:rPr>
            <w:noProof/>
            <w:webHidden/>
          </w:rPr>
          <w:t>1</w:t>
        </w:r>
      </w:hyperlink>
    </w:p>
    <w:p w:rsidR="00D425A7" w:rsidRPr="00787740" w:rsidRDefault="00D425A7" w:rsidP="00E654A2">
      <w:pPr>
        <w:pStyle w:val="TOC2"/>
        <w:ind w:hanging="360"/>
        <w:rPr>
          <w:noProof/>
        </w:rPr>
      </w:pPr>
      <w:r w:rsidRPr="00787740">
        <w:t xml:space="preserve">2.1.2 NCEP-NCAR </w:t>
      </w:r>
      <w:r w:rsidR="004D7F41" w:rsidRPr="00787740">
        <w:t>r</w:t>
      </w:r>
      <w:r w:rsidRPr="00787740">
        <w:t xml:space="preserve">eanalysis </w:t>
      </w:r>
      <w:r w:rsidR="004D7F41" w:rsidRPr="00787740">
        <w:t>d</w:t>
      </w:r>
      <w:r w:rsidRPr="00787740">
        <w:t>ata</w:t>
      </w:r>
      <w:hyperlink w:anchor="_Toc315681322" w:history="1">
        <w:r w:rsidRPr="00787740">
          <w:rPr>
            <w:noProof/>
            <w:webHidden/>
          </w:rPr>
          <w:tab/>
          <w:t>2</w:t>
        </w:r>
        <w:r w:rsidR="00E654A2" w:rsidRPr="00787740">
          <w:rPr>
            <w:noProof/>
            <w:webHidden/>
          </w:rPr>
          <w:t>3</w:t>
        </w:r>
      </w:hyperlink>
    </w:p>
    <w:p w:rsidR="00D425A7" w:rsidRPr="00787740" w:rsidRDefault="00D425A7" w:rsidP="00E654A2">
      <w:pPr>
        <w:pStyle w:val="TOC2"/>
        <w:ind w:hanging="360"/>
        <w:rPr>
          <w:noProof/>
        </w:rPr>
      </w:pPr>
      <w:r w:rsidRPr="00787740">
        <w:t xml:space="preserve">2.1.3 ECMWF/AMMA </w:t>
      </w:r>
      <w:r w:rsidR="004D7F41" w:rsidRPr="00787740">
        <w:t>r</w:t>
      </w:r>
      <w:r w:rsidRPr="00787740">
        <w:t xml:space="preserve">eanalysis </w:t>
      </w:r>
      <w:r w:rsidR="004D7F41" w:rsidRPr="00787740">
        <w:t>d</w:t>
      </w:r>
      <w:r w:rsidRPr="00787740">
        <w:t>ata</w:t>
      </w:r>
      <w:hyperlink w:anchor="_Toc315681322" w:history="1">
        <w:r w:rsidRPr="00787740">
          <w:rPr>
            <w:noProof/>
            <w:webHidden/>
          </w:rPr>
          <w:tab/>
          <w:t>2</w:t>
        </w:r>
        <w:r w:rsidR="00E654A2" w:rsidRPr="00787740">
          <w:rPr>
            <w:noProof/>
            <w:webHidden/>
          </w:rPr>
          <w:t>4</w:t>
        </w:r>
      </w:hyperlink>
    </w:p>
    <w:p w:rsidR="00D425A7" w:rsidRPr="00787740" w:rsidRDefault="00502E6A" w:rsidP="00E654A2">
      <w:pPr>
        <w:pStyle w:val="TOC2"/>
        <w:ind w:hanging="360"/>
        <w:rPr>
          <w:noProof/>
        </w:rPr>
      </w:pPr>
      <w:r w:rsidRPr="00787740">
        <w:t>2.1.4 NCEP FNL</w:t>
      </w:r>
      <w:r w:rsidR="00D425A7" w:rsidRPr="00787740">
        <w:t xml:space="preserve"> </w:t>
      </w:r>
      <w:r w:rsidR="004D7F41" w:rsidRPr="00787740">
        <w:t>d</w:t>
      </w:r>
      <w:r w:rsidR="00D425A7" w:rsidRPr="00787740">
        <w:t>ata</w:t>
      </w:r>
      <w:hyperlink w:anchor="_Toc315681322" w:history="1">
        <w:r w:rsidR="00D425A7" w:rsidRPr="00787740">
          <w:rPr>
            <w:noProof/>
            <w:webHidden/>
          </w:rPr>
          <w:tab/>
        </w:r>
        <w:r w:rsidRPr="00787740">
          <w:rPr>
            <w:noProof/>
            <w:webHidden/>
          </w:rPr>
          <w:t>2</w:t>
        </w:r>
        <w:r w:rsidR="00E654A2" w:rsidRPr="00787740">
          <w:rPr>
            <w:noProof/>
            <w:webHidden/>
          </w:rPr>
          <w:t>4</w:t>
        </w:r>
      </w:hyperlink>
    </w:p>
    <w:p w:rsidR="00502E6A" w:rsidRPr="00787740" w:rsidRDefault="00502E6A" w:rsidP="00E654A2">
      <w:pPr>
        <w:pStyle w:val="TOC2"/>
        <w:ind w:hanging="360"/>
        <w:rPr>
          <w:noProof/>
        </w:rPr>
      </w:pPr>
      <w:r w:rsidRPr="00787740">
        <w:t>2.1.5 Sea Surface Temperature</w:t>
      </w:r>
      <w:hyperlink w:anchor="_Toc315681322" w:history="1">
        <w:r w:rsidRPr="00787740">
          <w:rPr>
            <w:noProof/>
            <w:webHidden/>
          </w:rPr>
          <w:tab/>
          <w:t>2</w:t>
        </w:r>
        <w:r w:rsidR="00E654A2" w:rsidRPr="00787740">
          <w:rPr>
            <w:noProof/>
            <w:webHidden/>
          </w:rPr>
          <w:t>5</w:t>
        </w:r>
      </w:hyperlink>
    </w:p>
    <w:p w:rsidR="00502E6A" w:rsidRPr="00787740" w:rsidRDefault="00502E6A" w:rsidP="00E654A2">
      <w:pPr>
        <w:pStyle w:val="TOC2"/>
        <w:ind w:hanging="360"/>
        <w:rPr>
          <w:noProof/>
        </w:rPr>
      </w:pPr>
      <w:r w:rsidRPr="00787740">
        <w:t>2.1.</w:t>
      </w:r>
      <w:r w:rsidR="0018728B" w:rsidRPr="00787740">
        <w:t>6</w:t>
      </w:r>
      <w:r w:rsidRPr="00787740">
        <w:t xml:space="preserve"> Outgoing </w:t>
      </w:r>
      <w:r w:rsidR="004D7F41" w:rsidRPr="00787740">
        <w:t>l</w:t>
      </w:r>
      <w:r w:rsidRPr="00787740">
        <w:t xml:space="preserve">ong wave </w:t>
      </w:r>
      <w:r w:rsidR="004D7F41" w:rsidRPr="00787740">
        <w:t>r</w:t>
      </w:r>
      <w:r w:rsidRPr="00787740">
        <w:t>adiation</w:t>
      </w:r>
      <w:hyperlink w:anchor="_Toc315681322" w:history="1">
        <w:r w:rsidRPr="00787740">
          <w:rPr>
            <w:noProof/>
            <w:webHidden/>
          </w:rPr>
          <w:tab/>
          <w:t>2</w:t>
        </w:r>
        <w:r w:rsidR="00E654A2" w:rsidRPr="00787740">
          <w:rPr>
            <w:noProof/>
            <w:webHidden/>
          </w:rPr>
          <w:t>5</w:t>
        </w:r>
      </w:hyperlink>
    </w:p>
    <w:p w:rsidR="00502E6A" w:rsidRPr="00787740" w:rsidRDefault="00502E6A" w:rsidP="00E654A2">
      <w:pPr>
        <w:pStyle w:val="TOC2"/>
        <w:rPr>
          <w:noProof/>
          <w:lang w:val="fr-FR"/>
        </w:rPr>
      </w:pPr>
      <w:r w:rsidRPr="00787740">
        <w:rPr>
          <w:lang w:val="fr-FR"/>
        </w:rPr>
        <w:t xml:space="preserve">2.2 Analysis </w:t>
      </w:r>
      <w:r w:rsidR="004D7F41" w:rsidRPr="00787740">
        <w:rPr>
          <w:lang w:val="fr-FR"/>
        </w:rPr>
        <w:t>t</w:t>
      </w:r>
      <w:r w:rsidRPr="00787740">
        <w:rPr>
          <w:lang w:val="fr-FR"/>
        </w:rPr>
        <w:t>echniques</w:t>
      </w:r>
      <w:hyperlink w:anchor="_Toc315681322" w:history="1">
        <w:r w:rsidRPr="00787740">
          <w:rPr>
            <w:noProof/>
            <w:webHidden/>
            <w:lang w:val="fr-FR"/>
          </w:rPr>
          <w:tab/>
          <w:t>2</w:t>
        </w:r>
        <w:r w:rsidR="00E654A2" w:rsidRPr="00787740">
          <w:rPr>
            <w:noProof/>
            <w:webHidden/>
            <w:lang w:val="fr-FR"/>
          </w:rPr>
          <w:t>6</w:t>
        </w:r>
      </w:hyperlink>
    </w:p>
    <w:p w:rsidR="00502E6A" w:rsidRPr="00787740" w:rsidRDefault="00502E6A" w:rsidP="00E654A2">
      <w:pPr>
        <w:pStyle w:val="TOC2"/>
        <w:ind w:hanging="360"/>
        <w:rPr>
          <w:noProof/>
          <w:lang w:val="fr-FR"/>
        </w:rPr>
      </w:pPr>
      <w:r w:rsidRPr="00787740">
        <w:rPr>
          <w:lang w:val="fr-FR"/>
        </w:rPr>
        <w:t xml:space="preserve">2.2.1 Statistical </w:t>
      </w:r>
      <w:r w:rsidR="004D7F41" w:rsidRPr="00787740">
        <w:rPr>
          <w:lang w:val="fr-FR"/>
        </w:rPr>
        <w:t>t</w:t>
      </w:r>
      <w:r w:rsidRPr="00787740">
        <w:rPr>
          <w:lang w:val="fr-FR"/>
        </w:rPr>
        <w:t>echniques</w:t>
      </w:r>
      <w:hyperlink w:anchor="_Toc315681322" w:history="1">
        <w:r w:rsidRPr="00787740">
          <w:rPr>
            <w:noProof/>
            <w:webHidden/>
            <w:lang w:val="fr-FR"/>
          </w:rPr>
          <w:tab/>
          <w:t>2</w:t>
        </w:r>
        <w:r w:rsidR="00E654A2" w:rsidRPr="00787740">
          <w:rPr>
            <w:noProof/>
            <w:webHidden/>
            <w:lang w:val="fr-FR"/>
          </w:rPr>
          <w:t>6</w:t>
        </w:r>
      </w:hyperlink>
    </w:p>
    <w:p w:rsidR="00502E6A" w:rsidRPr="00787740" w:rsidRDefault="004D7F41" w:rsidP="00E654A2">
      <w:pPr>
        <w:pStyle w:val="TOC2"/>
        <w:ind w:firstLine="180"/>
        <w:rPr>
          <w:noProof/>
          <w:lang w:val="fr-FR"/>
        </w:rPr>
      </w:pPr>
      <w:r w:rsidRPr="00787740">
        <w:rPr>
          <w:lang w:val="fr-FR"/>
        </w:rPr>
        <w:t>2.2.1.1</w:t>
      </w:r>
      <w:r w:rsidR="00502E6A" w:rsidRPr="00787740">
        <w:rPr>
          <w:lang w:val="fr-FR"/>
        </w:rPr>
        <w:t xml:space="preserve"> Correlation Coefficient</w:t>
      </w:r>
      <w:hyperlink w:anchor="_Toc315681322" w:history="1">
        <w:r w:rsidR="00502E6A" w:rsidRPr="00787740">
          <w:rPr>
            <w:noProof/>
            <w:webHidden/>
            <w:lang w:val="fr-FR"/>
          </w:rPr>
          <w:tab/>
          <w:t>2</w:t>
        </w:r>
        <w:r w:rsidR="00E654A2" w:rsidRPr="00787740">
          <w:rPr>
            <w:noProof/>
            <w:webHidden/>
            <w:lang w:val="fr-FR"/>
          </w:rPr>
          <w:t>6</w:t>
        </w:r>
      </w:hyperlink>
    </w:p>
    <w:p w:rsidR="00502E6A" w:rsidRPr="00787740" w:rsidRDefault="004D7F41" w:rsidP="00E654A2">
      <w:pPr>
        <w:pStyle w:val="TOC2"/>
        <w:ind w:firstLine="180"/>
        <w:rPr>
          <w:noProof/>
        </w:rPr>
      </w:pPr>
      <w:r w:rsidRPr="00787740">
        <w:t>2.2.1.2</w:t>
      </w:r>
      <w:r w:rsidR="00502E6A" w:rsidRPr="00787740">
        <w:t xml:space="preserve"> Compositing Analysis</w:t>
      </w:r>
      <w:hyperlink w:anchor="_Toc315681322" w:history="1">
        <w:r w:rsidR="00502E6A" w:rsidRPr="00787740">
          <w:rPr>
            <w:noProof/>
            <w:webHidden/>
          </w:rPr>
          <w:tab/>
          <w:t>2</w:t>
        </w:r>
      </w:hyperlink>
      <w:r w:rsidR="00E654A2" w:rsidRPr="00787740">
        <w:rPr>
          <w:noProof/>
        </w:rPr>
        <w:t>6</w:t>
      </w:r>
    </w:p>
    <w:p w:rsidR="00502E6A" w:rsidRPr="00787740" w:rsidRDefault="004D7F41" w:rsidP="00B64806">
      <w:pPr>
        <w:pStyle w:val="TOC2"/>
        <w:ind w:firstLine="180"/>
        <w:rPr>
          <w:noProof/>
        </w:rPr>
      </w:pPr>
      <w:r w:rsidRPr="00787740">
        <w:t>2.2.1.3</w:t>
      </w:r>
      <w:r w:rsidR="00502E6A" w:rsidRPr="00787740">
        <w:t xml:space="preserve"> Empirical Orthogonal Function (EOF) Analysis</w:t>
      </w:r>
      <w:hyperlink w:anchor="_Toc315681322" w:history="1">
        <w:r w:rsidR="00502E6A" w:rsidRPr="00787740">
          <w:rPr>
            <w:noProof/>
            <w:webHidden/>
          </w:rPr>
          <w:tab/>
          <w:t>2</w:t>
        </w:r>
        <w:r w:rsidR="00B64806" w:rsidRPr="00787740">
          <w:rPr>
            <w:noProof/>
            <w:webHidden/>
          </w:rPr>
          <w:t>8</w:t>
        </w:r>
      </w:hyperlink>
    </w:p>
    <w:p w:rsidR="00502E6A" w:rsidRPr="00787740" w:rsidRDefault="00502E6A" w:rsidP="00B64806">
      <w:pPr>
        <w:pStyle w:val="TOC2"/>
        <w:rPr>
          <w:noProof/>
        </w:rPr>
      </w:pPr>
      <w:r w:rsidRPr="00787740">
        <w:t>2.2.2 Vertically Integrated Moisture Flux</w:t>
      </w:r>
      <w:hyperlink w:anchor="_Toc315681322" w:history="1">
        <w:r w:rsidRPr="00787740">
          <w:rPr>
            <w:noProof/>
            <w:webHidden/>
          </w:rPr>
          <w:tab/>
        </w:r>
        <w:r w:rsidR="00B64806" w:rsidRPr="00787740">
          <w:rPr>
            <w:noProof/>
            <w:webHidden/>
          </w:rPr>
          <w:t>30</w:t>
        </w:r>
      </w:hyperlink>
    </w:p>
    <w:p w:rsidR="00502E6A" w:rsidRPr="00787740" w:rsidRDefault="00502E6A" w:rsidP="00B64806">
      <w:pPr>
        <w:pStyle w:val="TOC2"/>
        <w:rPr>
          <w:noProof/>
        </w:rPr>
      </w:pPr>
      <w:r w:rsidRPr="00787740">
        <w:t>2.</w:t>
      </w:r>
      <w:r w:rsidR="0018728B" w:rsidRPr="00787740">
        <w:t>2</w:t>
      </w:r>
      <w:r w:rsidRPr="00787740">
        <w:t>.</w:t>
      </w:r>
      <w:r w:rsidR="0018728B" w:rsidRPr="00787740">
        <w:t>3 Numerical Simulation</w:t>
      </w:r>
      <w:hyperlink w:anchor="_Toc315681322" w:history="1">
        <w:r w:rsidRPr="00787740">
          <w:rPr>
            <w:noProof/>
            <w:webHidden/>
          </w:rPr>
          <w:tab/>
          <w:t>3</w:t>
        </w:r>
        <w:r w:rsidR="00B64806" w:rsidRPr="00787740">
          <w:rPr>
            <w:noProof/>
            <w:webHidden/>
          </w:rPr>
          <w:t>2</w:t>
        </w:r>
      </w:hyperlink>
    </w:p>
    <w:p w:rsidR="00D425A7" w:rsidRPr="00787740" w:rsidRDefault="00D425A7" w:rsidP="00725EC0">
      <w:pPr>
        <w:spacing w:line="240" w:lineRule="auto"/>
        <w:rPr>
          <w:rFonts w:eastAsiaTheme="minorEastAsia"/>
        </w:rPr>
      </w:pPr>
    </w:p>
    <w:p w:rsidR="0018728B" w:rsidRPr="00787740" w:rsidRDefault="0059445B" w:rsidP="00B64806">
      <w:pPr>
        <w:pStyle w:val="TOC1"/>
        <w:rPr>
          <w:rFonts w:eastAsiaTheme="minorEastAsia" w:cstheme="minorBidi"/>
          <w:noProof/>
          <w:sz w:val="22"/>
          <w:szCs w:val="22"/>
          <w:lang w:bidi="ar-SA"/>
        </w:rPr>
      </w:pPr>
      <w:hyperlink w:anchor="_Toc315681320" w:history="1">
        <w:r w:rsidR="0018728B" w:rsidRPr="00787740">
          <w:rPr>
            <w:rStyle w:val="Hyperlink"/>
            <w:b/>
            <w:bCs/>
            <w:noProof/>
          </w:rPr>
          <w:t xml:space="preserve">Chapter 3: </w:t>
        </w:r>
        <w:r w:rsidR="0018728B" w:rsidRPr="00787740">
          <w:t xml:space="preserve">Mechanisms </w:t>
        </w:r>
        <w:r w:rsidR="00D96822" w:rsidRPr="00787740">
          <w:t>and interannual variability of low-level m</w:t>
        </w:r>
        <w:r w:rsidR="0018728B" w:rsidRPr="00787740">
          <w:t xml:space="preserve">oisture </w:t>
        </w:r>
        <w:r w:rsidR="00D96822" w:rsidRPr="00787740">
          <w:t>transport a</w:t>
        </w:r>
        <w:r w:rsidR="0018728B" w:rsidRPr="00787740">
          <w:t xml:space="preserve">ssociated to the </w:t>
        </w:r>
        <w:r w:rsidR="000F2C5A" w:rsidRPr="00787740">
          <w:t>ITF</w:t>
        </w:r>
        <w:r w:rsidR="00D96822" w:rsidRPr="00787740">
          <w:t xml:space="preserve"> and rainfall during West African monsoon s</w:t>
        </w:r>
        <w:r w:rsidR="0018728B" w:rsidRPr="00787740">
          <w:t>eason</w:t>
        </w:r>
        <w:r w:rsidR="0018728B" w:rsidRPr="00787740">
          <w:rPr>
            <w:noProof/>
            <w:webHidden/>
          </w:rPr>
          <w:tab/>
        </w:r>
        <w:r w:rsidR="002F26D3" w:rsidRPr="00787740">
          <w:rPr>
            <w:noProof/>
            <w:webHidden/>
          </w:rPr>
          <w:t>3</w:t>
        </w:r>
        <w:r w:rsidR="00B64806" w:rsidRPr="00787740">
          <w:rPr>
            <w:noProof/>
            <w:webHidden/>
          </w:rPr>
          <w:t>4</w:t>
        </w:r>
      </w:hyperlink>
    </w:p>
    <w:p w:rsidR="000F2C5A" w:rsidRPr="00787740" w:rsidRDefault="000F2C5A" w:rsidP="0018728B">
      <w:pPr>
        <w:pStyle w:val="TOC2"/>
      </w:pPr>
    </w:p>
    <w:p w:rsidR="000F2C5A" w:rsidRPr="00787740" w:rsidRDefault="0018728B" w:rsidP="002F26D3">
      <w:pPr>
        <w:pStyle w:val="TOC2"/>
        <w:rPr>
          <w:rFonts w:eastAsiaTheme="minorEastAsia" w:cstheme="minorBidi"/>
          <w:noProof/>
          <w:sz w:val="22"/>
          <w:szCs w:val="22"/>
          <w:lang w:bidi="ar-SA"/>
        </w:rPr>
      </w:pPr>
      <w:r w:rsidRPr="00787740">
        <w:t xml:space="preserve">3.1 </w:t>
      </w:r>
      <w:hyperlink w:anchor="_Toc315681321" w:history="1">
        <w:r w:rsidRPr="00787740">
          <w:rPr>
            <w:rStyle w:val="Hyperlink"/>
            <w:noProof/>
          </w:rPr>
          <w:t>Background</w:t>
        </w:r>
        <w:r w:rsidRPr="00787740">
          <w:rPr>
            <w:noProof/>
            <w:webHidden/>
          </w:rPr>
          <w:tab/>
          <w:t>3</w:t>
        </w:r>
        <w:r w:rsidR="002F26D3" w:rsidRPr="00787740">
          <w:rPr>
            <w:noProof/>
            <w:webHidden/>
          </w:rPr>
          <w:t>4</w:t>
        </w:r>
      </w:hyperlink>
    </w:p>
    <w:p w:rsidR="000F2C5A" w:rsidRPr="00787740" w:rsidRDefault="0018728B" w:rsidP="002F26D3">
      <w:pPr>
        <w:pStyle w:val="TOC2"/>
        <w:rPr>
          <w:noProof/>
        </w:rPr>
      </w:pPr>
      <w:r w:rsidRPr="00787740">
        <w:t xml:space="preserve">3.2 </w:t>
      </w:r>
      <w:r w:rsidR="00D96822" w:rsidRPr="00787740">
        <w:t>Review of early w</w:t>
      </w:r>
      <w:r w:rsidRPr="00787740">
        <w:t>ork</w:t>
      </w:r>
      <w:hyperlink w:anchor="_Toc315681322" w:history="1">
        <w:r w:rsidRPr="00787740">
          <w:rPr>
            <w:noProof/>
            <w:webHidden/>
          </w:rPr>
          <w:tab/>
        </w:r>
        <w:r w:rsidR="00385BDA" w:rsidRPr="00787740">
          <w:rPr>
            <w:noProof/>
            <w:webHidden/>
          </w:rPr>
          <w:t>3</w:t>
        </w:r>
        <w:r w:rsidR="002F26D3" w:rsidRPr="00787740">
          <w:rPr>
            <w:noProof/>
            <w:webHidden/>
          </w:rPr>
          <w:t>6</w:t>
        </w:r>
      </w:hyperlink>
    </w:p>
    <w:p w:rsidR="000A2F46" w:rsidRPr="00787740" w:rsidRDefault="000A2F46" w:rsidP="002F26D3">
      <w:pPr>
        <w:pStyle w:val="TOC2"/>
        <w:rPr>
          <w:rFonts w:eastAsiaTheme="minorEastAsia" w:cstheme="minorBidi"/>
          <w:noProof/>
          <w:sz w:val="22"/>
          <w:szCs w:val="22"/>
          <w:lang w:bidi="ar-SA"/>
        </w:rPr>
      </w:pPr>
      <w:r w:rsidRPr="00787740">
        <w:t xml:space="preserve">3.3 </w:t>
      </w:r>
      <w:hyperlink w:anchor="_Toc315681321" w:history="1">
        <w:r w:rsidR="00D96822" w:rsidRPr="00787740">
          <w:rPr>
            <w:rStyle w:val="Hyperlink"/>
            <w:noProof/>
          </w:rPr>
          <w:t>Mechanism of rainfall variability over West Africa</w:t>
        </w:r>
        <w:r w:rsidRPr="00787740">
          <w:rPr>
            <w:noProof/>
            <w:webHidden/>
          </w:rPr>
          <w:tab/>
          <w:t>3</w:t>
        </w:r>
        <w:r w:rsidR="002F26D3" w:rsidRPr="00787740">
          <w:rPr>
            <w:noProof/>
            <w:webHidden/>
          </w:rPr>
          <w:t>8</w:t>
        </w:r>
      </w:hyperlink>
    </w:p>
    <w:p w:rsidR="00D96822" w:rsidRPr="00787740" w:rsidRDefault="00D96822" w:rsidP="002F26D3">
      <w:pPr>
        <w:pStyle w:val="TOC2"/>
        <w:ind w:hanging="360"/>
        <w:rPr>
          <w:noProof/>
        </w:rPr>
      </w:pPr>
      <w:r w:rsidRPr="00787740">
        <w:lastRenderedPageBreak/>
        <w:t>3.3</w:t>
      </w:r>
      <w:r w:rsidR="00D86625" w:rsidRPr="00787740">
        <w:t>.1 Seasonal cycle</w:t>
      </w:r>
      <w:hyperlink w:anchor="_Toc315681322" w:history="1">
        <w:r w:rsidRPr="00787740">
          <w:rPr>
            <w:noProof/>
            <w:webHidden/>
          </w:rPr>
          <w:tab/>
        </w:r>
        <w:r w:rsidR="00D86625" w:rsidRPr="00787740">
          <w:rPr>
            <w:noProof/>
            <w:webHidden/>
          </w:rPr>
          <w:t>3</w:t>
        </w:r>
        <w:r w:rsidR="002F26D3" w:rsidRPr="00787740">
          <w:rPr>
            <w:noProof/>
            <w:webHidden/>
          </w:rPr>
          <w:t>9</w:t>
        </w:r>
      </w:hyperlink>
    </w:p>
    <w:p w:rsidR="00D96822" w:rsidRPr="00787740" w:rsidRDefault="00D96822" w:rsidP="002F26D3">
      <w:pPr>
        <w:pStyle w:val="TOC2"/>
        <w:ind w:hanging="360"/>
        <w:rPr>
          <w:noProof/>
        </w:rPr>
      </w:pPr>
      <w:r w:rsidRPr="00787740">
        <w:t>3.3.2</w:t>
      </w:r>
      <w:r w:rsidR="00D86625" w:rsidRPr="00787740">
        <w:t xml:space="preserve"> Annual cycle</w:t>
      </w:r>
      <w:hyperlink w:anchor="_Toc315681322" w:history="1">
        <w:r w:rsidRPr="00787740">
          <w:rPr>
            <w:noProof/>
            <w:webHidden/>
          </w:rPr>
          <w:tab/>
        </w:r>
        <w:r w:rsidR="00D86625" w:rsidRPr="00787740">
          <w:rPr>
            <w:noProof/>
            <w:webHidden/>
          </w:rPr>
          <w:t>4</w:t>
        </w:r>
        <w:r w:rsidR="002F26D3" w:rsidRPr="00787740">
          <w:rPr>
            <w:noProof/>
            <w:webHidden/>
          </w:rPr>
          <w:t>3</w:t>
        </w:r>
      </w:hyperlink>
    </w:p>
    <w:p w:rsidR="00D96822" w:rsidRPr="00787740" w:rsidRDefault="00D96822" w:rsidP="002F26D3">
      <w:pPr>
        <w:pStyle w:val="TOC2"/>
        <w:rPr>
          <w:rFonts w:eastAsiaTheme="minorEastAsia" w:cstheme="minorBidi"/>
          <w:noProof/>
          <w:sz w:val="22"/>
          <w:szCs w:val="22"/>
          <w:lang w:bidi="ar-SA"/>
        </w:rPr>
      </w:pPr>
      <w:r w:rsidRPr="00787740">
        <w:t>3.4 Lower-tropospheric moisture transport and convergence</w:t>
      </w:r>
      <w:hyperlink w:anchor="_Toc315681321" w:history="1">
        <w:r w:rsidRPr="00787740">
          <w:rPr>
            <w:noProof/>
            <w:webHidden/>
          </w:rPr>
          <w:tab/>
          <w:t>4</w:t>
        </w:r>
        <w:r w:rsidR="002F26D3" w:rsidRPr="00787740">
          <w:rPr>
            <w:noProof/>
            <w:webHidden/>
          </w:rPr>
          <w:t>4</w:t>
        </w:r>
      </w:hyperlink>
    </w:p>
    <w:p w:rsidR="00D86625" w:rsidRPr="00787740" w:rsidRDefault="00D86625" w:rsidP="002F26D3">
      <w:pPr>
        <w:pStyle w:val="TOC2"/>
        <w:ind w:hanging="360"/>
        <w:rPr>
          <w:noProof/>
        </w:rPr>
      </w:pPr>
      <w:r w:rsidRPr="00787740">
        <w:t>3.4.1 Seasonal mean climatology of moisture flux</w:t>
      </w:r>
      <w:hyperlink w:anchor="_Toc315681322" w:history="1">
        <w:r w:rsidRPr="00787740">
          <w:rPr>
            <w:noProof/>
            <w:webHidden/>
          </w:rPr>
          <w:tab/>
          <w:t>4</w:t>
        </w:r>
        <w:r w:rsidR="002F26D3" w:rsidRPr="00787740">
          <w:rPr>
            <w:noProof/>
            <w:webHidden/>
          </w:rPr>
          <w:t>4</w:t>
        </w:r>
      </w:hyperlink>
    </w:p>
    <w:p w:rsidR="00D96822" w:rsidRPr="00787740" w:rsidRDefault="00D86625" w:rsidP="002F26D3">
      <w:pPr>
        <w:pStyle w:val="TOC2"/>
        <w:ind w:hanging="360"/>
        <w:rPr>
          <w:noProof/>
        </w:rPr>
      </w:pPr>
      <w:r w:rsidRPr="00787740">
        <w:t>3.4.2 Annual cycle of moisture flux convergence</w:t>
      </w:r>
      <w:hyperlink w:anchor="_Toc315681322" w:history="1">
        <w:r w:rsidRPr="00787740">
          <w:rPr>
            <w:noProof/>
            <w:webHidden/>
          </w:rPr>
          <w:tab/>
        </w:r>
        <w:r w:rsidR="00E654A2" w:rsidRPr="00787740">
          <w:rPr>
            <w:noProof/>
            <w:webHidden/>
          </w:rPr>
          <w:t>5</w:t>
        </w:r>
        <w:r w:rsidR="002F26D3" w:rsidRPr="00787740">
          <w:rPr>
            <w:noProof/>
            <w:webHidden/>
          </w:rPr>
          <w:t>1</w:t>
        </w:r>
      </w:hyperlink>
    </w:p>
    <w:p w:rsidR="000A2F46" w:rsidRPr="00787740" w:rsidRDefault="000A2F46" w:rsidP="002F26D3">
      <w:pPr>
        <w:pStyle w:val="TOC2"/>
        <w:rPr>
          <w:rFonts w:eastAsiaTheme="minorEastAsia" w:cstheme="minorBidi"/>
          <w:noProof/>
          <w:sz w:val="22"/>
          <w:szCs w:val="22"/>
          <w:lang w:bidi="ar-SA"/>
        </w:rPr>
      </w:pPr>
      <w:r w:rsidRPr="00787740">
        <w:t xml:space="preserve">3.5 </w:t>
      </w:r>
      <w:hyperlink w:anchor="_Toc315681321" w:history="1">
        <w:r w:rsidRPr="00787740">
          <w:rPr>
            <w:rFonts w:asciiTheme="majorBidi" w:hAnsiTheme="majorBidi" w:cstheme="majorBidi"/>
          </w:rPr>
          <w:t xml:space="preserve">Northward </w:t>
        </w:r>
        <w:r w:rsidR="00D96822" w:rsidRPr="00787740">
          <w:rPr>
            <w:rFonts w:asciiTheme="majorBidi" w:hAnsiTheme="majorBidi" w:cstheme="majorBidi"/>
          </w:rPr>
          <w:t>f</w:t>
        </w:r>
        <w:r w:rsidRPr="00787740">
          <w:rPr>
            <w:rFonts w:asciiTheme="majorBidi" w:hAnsiTheme="majorBidi" w:cstheme="majorBidi"/>
          </w:rPr>
          <w:t xml:space="preserve">lux of Moisture </w:t>
        </w:r>
        <w:r w:rsidR="00D96822" w:rsidRPr="00787740">
          <w:rPr>
            <w:rFonts w:asciiTheme="majorBidi" w:hAnsiTheme="majorBidi" w:cstheme="majorBidi"/>
          </w:rPr>
          <w:t>t</w:t>
        </w:r>
        <w:r w:rsidRPr="00787740">
          <w:rPr>
            <w:rFonts w:asciiTheme="majorBidi" w:hAnsiTheme="majorBidi" w:cstheme="majorBidi"/>
          </w:rPr>
          <w:t xml:space="preserve">ransport into West Africa and </w:t>
        </w:r>
        <w:r w:rsidR="00D96822" w:rsidRPr="00787740">
          <w:rPr>
            <w:rFonts w:asciiTheme="majorBidi" w:hAnsiTheme="majorBidi" w:cstheme="majorBidi"/>
          </w:rPr>
          <w:t>a</w:t>
        </w:r>
        <w:r w:rsidRPr="00787740">
          <w:rPr>
            <w:rFonts w:asciiTheme="majorBidi" w:hAnsiTheme="majorBidi" w:cstheme="majorBidi"/>
          </w:rPr>
          <w:t xml:space="preserve">ssociated </w:t>
        </w:r>
        <w:r w:rsidR="00D96822" w:rsidRPr="00787740">
          <w:rPr>
            <w:rFonts w:asciiTheme="majorBidi" w:hAnsiTheme="majorBidi" w:cstheme="majorBidi"/>
          </w:rPr>
          <w:t>c</w:t>
        </w:r>
        <w:r w:rsidRPr="00787740">
          <w:rPr>
            <w:rFonts w:asciiTheme="majorBidi" w:hAnsiTheme="majorBidi" w:cstheme="majorBidi"/>
          </w:rPr>
          <w:t>irculations</w:t>
        </w:r>
        <w:r w:rsidRPr="00787740">
          <w:rPr>
            <w:noProof/>
            <w:webHidden/>
          </w:rPr>
          <w:tab/>
          <w:t>5</w:t>
        </w:r>
        <w:r w:rsidR="002F26D3" w:rsidRPr="00787740">
          <w:rPr>
            <w:noProof/>
            <w:webHidden/>
          </w:rPr>
          <w:t>4</w:t>
        </w:r>
      </w:hyperlink>
    </w:p>
    <w:p w:rsidR="00D86625" w:rsidRPr="00787740" w:rsidRDefault="00D86625" w:rsidP="002F26D3">
      <w:pPr>
        <w:pStyle w:val="TOC2"/>
        <w:ind w:hanging="360"/>
        <w:rPr>
          <w:noProof/>
        </w:rPr>
      </w:pPr>
      <w:r w:rsidRPr="00787740">
        <w:t>3.5.1 Moisture transport and hydrological cycle</w:t>
      </w:r>
      <w:hyperlink w:anchor="_Toc315681322" w:history="1">
        <w:r w:rsidRPr="00787740">
          <w:rPr>
            <w:noProof/>
            <w:webHidden/>
          </w:rPr>
          <w:tab/>
          <w:t>5</w:t>
        </w:r>
        <w:r w:rsidR="002F26D3" w:rsidRPr="00787740">
          <w:rPr>
            <w:noProof/>
            <w:webHidden/>
          </w:rPr>
          <w:t>5</w:t>
        </w:r>
      </w:hyperlink>
    </w:p>
    <w:p w:rsidR="00D86625" w:rsidRPr="00787740" w:rsidRDefault="00D86625" w:rsidP="002F26D3">
      <w:pPr>
        <w:pStyle w:val="TOC2"/>
        <w:ind w:hanging="360"/>
        <w:rPr>
          <w:noProof/>
        </w:rPr>
      </w:pPr>
      <w:r w:rsidRPr="00787740">
        <w:t>3.5.2 Interannual variability of moisture transport into West Africa</w:t>
      </w:r>
      <w:hyperlink w:anchor="_Toc315681322" w:history="1">
        <w:r w:rsidRPr="00787740">
          <w:rPr>
            <w:noProof/>
            <w:webHidden/>
          </w:rPr>
          <w:tab/>
          <w:t>5</w:t>
        </w:r>
        <w:r w:rsidR="002F26D3" w:rsidRPr="00787740">
          <w:rPr>
            <w:noProof/>
            <w:webHidden/>
          </w:rPr>
          <w:t>9</w:t>
        </w:r>
      </w:hyperlink>
    </w:p>
    <w:p w:rsidR="000F2C5A" w:rsidRPr="00787740" w:rsidRDefault="00CC4C74" w:rsidP="002F26D3">
      <w:pPr>
        <w:pStyle w:val="TOC2"/>
        <w:ind w:firstLine="180"/>
        <w:rPr>
          <w:noProof/>
        </w:rPr>
      </w:pPr>
      <w:r w:rsidRPr="00787740">
        <w:t>3.5.2.1</w:t>
      </w:r>
      <w:r w:rsidR="000F2C5A" w:rsidRPr="00787740">
        <w:t xml:space="preserve"> Case studies of two contrasting years</w:t>
      </w:r>
      <w:hyperlink w:anchor="_Toc315681322" w:history="1">
        <w:r w:rsidR="000F2C5A" w:rsidRPr="00787740">
          <w:rPr>
            <w:noProof/>
            <w:webHidden/>
          </w:rPr>
          <w:tab/>
          <w:t>5</w:t>
        </w:r>
        <w:r w:rsidR="002F26D3" w:rsidRPr="00787740">
          <w:rPr>
            <w:noProof/>
            <w:webHidden/>
          </w:rPr>
          <w:t>9</w:t>
        </w:r>
      </w:hyperlink>
    </w:p>
    <w:p w:rsidR="000F2C5A" w:rsidRPr="00787740" w:rsidRDefault="00CC4C74" w:rsidP="002F26D3">
      <w:pPr>
        <w:pStyle w:val="TOC2"/>
        <w:ind w:left="2070" w:hanging="810"/>
        <w:rPr>
          <w:noProof/>
        </w:rPr>
      </w:pPr>
      <w:r w:rsidRPr="00787740">
        <w:t xml:space="preserve">3.5.2.2 </w:t>
      </w:r>
      <w:r w:rsidR="000F2C5A" w:rsidRPr="00787740">
        <w:t xml:space="preserve">Ocean-to-land moisture transport variations during dry and wet </w:t>
      </w:r>
      <w:r w:rsidR="00E654A2" w:rsidRPr="00787740">
        <w:t xml:space="preserve">    </w:t>
      </w:r>
      <w:r w:rsidR="000F2C5A" w:rsidRPr="00787740">
        <w:t>years</w:t>
      </w:r>
      <w:hyperlink w:anchor="_Toc315681322" w:history="1">
        <w:r w:rsidR="000F2C5A" w:rsidRPr="00787740">
          <w:rPr>
            <w:noProof/>
            <w:webHidden/>
          </w:rPr>
          <w:tab/>
          <w:t>6</w:t>
        </w:r>
      </w:hyperlink>
      <w:r w:rsidR="002F26D3" w:rsidRPr="00787740">
        <w:rPr>
          <w:noProof/>
        </w:rPr>
        <w:t>2</w:t>
      </w:r>
    </w:p>
    <w:p w:rsidR="00D86625" w:rsidRPr="00787740" w:rsidRDefault="00D86625" w:rsidP="002F26D3">
      <w:pPr>
        <w:pStyle w:val="TOC2"/>
        <w:ind w:hanging="360"/>
        <w:rPr>
          <w:noProof/>
        </w:rPr>
      </w:pPr>
      <w:r w:rsidRPr="00787740">
        <w:t xml:space="preserve">3.5.3 </w:t>
      </w:r>
      <w:r w:rsidR="000F2C5A" w:rsidRPr="00787740">
        <w:t>Relationship between moisture transport and Sahelian precipitation</w:t>
      </w:r>
      <w:hyperlink w:anchor="_Toc315681322" w:history="1">
        <w:r w:rsidRPr="00787740">
          <w:rPr>
            <w:noProof/>
            <w:webHidden/>
          </w:rPr>
          <w:tab/>
        </w:r>
        <w:r w:rsidR="000F2C5A" w:rsidRPr="00787740">
          <w:rPr>
            <w:noProof/>
            <w:webHidden/>
          </w:rPr>
          <w:t>6</w:t>
        </w:r>
        <w:r w:rsidR="002F26D3" w:rsidRPr="00787740">
          <w:rPr>
            <w:noProof/>
            <w:webHidden/>
          </w:rPr>
          <w:t>6</w:t>
        </w:r>
      </w:hyperlink>
    </w:p>
    <w:p w:rsidR="000F2C5A" w:rsidRPr="00787740" w:rsidRDefault="000F2C5A" w:rsidP="00725EC0">
      <w:pPr>
        <w:pStyle w:val="TOC2"/>
        <w:ind w:left="0" w:firstLine="0"/>
      </w:pPr>
    </w:p>
    <w:p w:rsidR="000F2C5A" w:rsidRPr="00787740" w:rsidRDefault="0059445B" w:rsidP="002F26D3">
      <w:pPr>
        <w:pStyle w:val="TOC1"/>
        <w:rPr>
          <w:rFonts w:eastAsiaTheme="minorEastAsia" w:cstheme="minorBidi"/>
          <w:noProof/>
          <w:sz w:val="22"/>
          <w:szCs w:val="22"/>
          <w:lang w:bidi="ar-SA"/>
        </w:rPr>
      </w:pPr>
      <w:hyperlink w:anchor="_Toc315681320" w:history="1">
        <w:r w:rsidR="000F2C5A" w:rsidRPr="00787740">
          <w:rPr>
            <w:rStyle w:val="Hyperlink"/>
            <w:b/>
            <w:bCs/>
            <w:noProof/>
          </w:rPr>
          <w:t xml:space="preserve">Chapter 4: </w:t>
        </w:r>
        <w:r w:rsidR="000F2C5A" w:rsidRPr="00787740">
          <w:t xml:space="preserve">Scale decomposition and the intraseasonal variability </w:t>
        </w:r>
        <w:r w:rsidR="00C93146" w:rsidRPr="00787740">
          <w:t xml:space="preserve">of tropical </w:t>
        </w:r>
        <w:r w:rsidR="0087662A" w:rsidRPr="00787740">
          <w:t>Atlantic</w:t>
        </w:r>
        <w:r w:rsidR="00C93146" w:rsidRPr="00787740">
          <w:t xml:space="preserve"> moisture transport associated with West African monsoon rainfall variability</w:t>
        </w:r>
        <w:r w:rsidR="000F2C5A" w:rsidRPr="00787740">
          <w:rPr>
            <w:noProof/>
            <w:webHidden/>
          </w:rPr>
          <w:tab/>
        </w:r>
        <w:r w:rsidR="002F26D3" w:rsidRPr="00787740">
          <w:rPr>
            <w:noProof/>
            <w:webHidden/>
          </w:rPr>
          <w:t>70</w:t>
        </w:r>
      </w:hyperlink>
    </w:p>
    <w:p w:rsidR="00C93146" w:rsidRPr="00787740" w:rsidRDefault="00C93146" w:rsidP="00C93146">
      <w:pPr>
        <w:pStyle w:val="TOC2"/>
      </w:pPr>
    </w:p>
    <w:p w:rsidR="00C93146" w:rsidRPr="00787740" w:rsidRDefault="00C93146" w:rsidP="002F26D3">
      <w:pPr>
        <w:pStyle w:val="TOC2"/>
        <w:rPr>
          <w:rFonts w:eastAsiaTheme="minorEastAsia" w:cstheme="minorBidi"/>
          <w:noProof/>
          <w:sz w:val="22"/>
          <w:szCs w:val="22"/>
          <w:lang w:bidi="ar-SA"/>
        </w:rPr>
      </w:pPr>
      <w:r w:rsidRPr="00787740">
        <w:t xml:space="preserve">4.1 </w:t>
      </w:r>
      <w:hyperlink w:anchor="_Toc315681321" w:history="1">
        <w:r w:rsidRPr="00787740">
          <w:rPr>
            <w:rStyle w:val="Hyperlink"/>
            <w:noProof/>
          </w:rPr>
          <w:t>Background</w:t>
        </w:r>
        <w:r w:rsidRPr="00787740">
          <w:rPr>
            <w:noProof/>
            <w:webHidden/>
          </w:rPr>
          <w:tab/>
        </w:r>
        <w:r w:rsidR="002F26D3" w:rsidRPr="00787740">
          <w:rPr>
            <w:noProof/>
            <w:webHidden/>
          </w:rPr>
          <w:t>70</w:t>
        </w:r>
      </w:hyperlink>
    </w:p>
    <w:p w:rsidR="00C93146" w:rsidRPr="00787740" w:rsidRDefault="00C93146" w:rsidP="002F26D3">
      <w:pPr>
        <w:pStyle w:val="TOC2"/>
        <w:rPr>
          <w:noProof/>
        </w:rPr>
      </w:pPr>
      <w:r w:rsidRPr="00787740">
        <w:t>4.2 Scale decomposition and contributions of synoptic and climate anomalies to moisture transport variability over West Africa</w:t>
      </w:r>
      <w:hyperlink w:anchor="_Toc315681322" w:history="1">
        <w:r w:rsidRPr="00787740">
          <w:rPr>
            <w:noProof/>
            <w:webHidden/>
          </w:rPr>
          <w:tab/>
          <w:t>7</w:t>
        </w:r>
        <w:r w:rsidR="002F26D3" w:rsidRPr="00787740">
          <w:rPr>
            <w:noProof/>
            <w:webHidden/>
          </w:rPr>
          <w:t>2</w:t>
        </w:r>
      </w:hyperlink>
    </w:p>
    <w:p w:rsidR="00C93146" w:rsidRPr="00787740" w:rsidRDefault="00C93146" w:rsidP="002F26D3">
      <w:pPr>
        <w:pStyle w:val="TOC2"/>
        <w:ind w:hanging="360"/>
        <w:rPr>
          <w:noProof/>
        </w:rPr>
      </w:pPr>
      <w:r w:rsidRPr="00787740">
        <w:t>4.2.1 Method for scale separation</w:t>
      </w:r>
      <w:hyperlink w:anchor="_Toc315681322" w:history="1">
        <w:r w:rsidRPr="00787740">
          <w:rPr>
            <w:noProof/>
            <w:webHidden/>
          </w:rPr>
          <w:tab/>
          <w:t>7</w:t>
        </w:r>
        <w:r w:rsidR="002F26D3" w:rsidRPr="00787740">
          <w:rPr>
            <w:noProof/>
            <w:webHidden/>
          </w:rPr>
          <w:t>2</w:t>
        </w:r>
      </w:hyperlink>
    </w:p>
    <w:p w:rsidR="00C93146" w:rsidRPr="00787740" w:rsidRDefault="00C93146" w:rsidP="002F26D3">
      <w:pPr>
        <w:pStyle w:val="TOC2"/>
        <w:ind w:hanging="360"/>
        <w:rPr>
          <w:noProof/>
        </w:rPr>
      </w:pPr>
      <w:r w:rsidRPr="00787740">
        <w:t>4.2.2 Time series analysis and filtering</w:t>
      </w:r>
      <w:hyperlink w:anchor="_Toc315681322" w:history="1">
        <w:r w:rsidRPr="00787740">
          <w:rPr>
            <w:noProof/>
            <w:webHidden/>
          </w:rPr>
          <w:tab/>
        </w:r>
        <w:r w:rsidR="00890EB7" w:rsidRPr="00787740">
          <w:rPr>
            <w:noProof/>
            <w:webHidden/>
          </w:rPr>
          <w:t>7</w:t>
        </w:r>
        <w:r w:rsidR="002F26D3" w:rsidRPr="00787740">
          <w:rPr>
            <w:noProof/>
            <w:webHidden/>
          </w:rPr>
          <w:t>4</w:t>
        </w:r>
      </w:hyperlink>
    </w:p>
    <w:p w:rsidR="00890EB7" w:rsidRPr="00787740" w:rsidRDefault="00890EB7" w:rsidP="002F26D3">
      <w:pPr>
        <w:pStyle w:val="TOC2"/>
        <w:ind w:firstLine="180"/>
        <w:rPr>
          <w:noProof/>
        </w:rPr>
      </w:pPr>
      <w:r w:rsidRPr="00787740">
        <w:t>4.2.2.1 Wavelet analysis</w:t>
      </w:r>
      <w:hyperlink w:anchor="_Toc315681322" w:history="1">
        <w:r w:rsidRPr="00787740">
          <w:rPr>
            <w:noProof/>
            <w:webHidden/>
          </w:rPr>
          <w:tab/>
          <w:t>7</w:t>
        </w:r>
        <w:r w:rsidR="002F26D3" w:rsidRPr="00787740">
          <w:rPr>
            <w:noProof/>
            <w:webHidden/>
          </w:rPr>
          <w:t>4</w:t>
        </w:r>
      </w:hyperlink>
    </w:p>
    <w:p w:rsidR="00890EB7" w:rsidRPr="00787740" w:rsidRDefault="00890EB7" w:rsidP="002F26D3">
      <w:pPr>
        <w:pStyle w:val="TOC2"/>
        <w:ind w:firstLine="180"/>
        <w:rPr>
          <w:noProof/>
        </w:rPr>
      </w:pPr>
      <w:r w:rsidRPr="00787740">
        <w:t>4.2.2.2 Dominant modes of variability</w:t>
      </w:r>
      <w:hyperlink w:anchor="_Toc315681322" w:history="1">
        <w:r w:rsidRPr="00787740">
          <w:rPr>
            <w:noProof/>
            <w:webHidden/>
          </w:rPr>
          <w:tab/>
          <w:t>7</w:t>
        </w:r>
        <w:r w:rsidR="002F26D3" w:rsidRPr="00787740">
          <w:rPr>
            <w:noProof/>
            <w:webHidden/>
          </w:rPr>
          <w:t>6</w:t>
        </w:r>
      </w:hyperlink>
    </w:p>
    <w:p w:rsidR="00FB5D85" w:rsidRPr="00787740" w:rsidRDefault="00FB5D85" w:rsidP="002F26D3">
      <w:pPr>
        <w:pStyle w:val="TOC2"/>
        <w:rPr>
          <w:rFonts w:eastAsiaTheme="minorEastAsia" w:cstheme="minorBidi"/>
          <w:noProof/>
          <w:sz w:val="22"/>
          <w:szCs w:val="22"/>
          <w:lang w:bidi="ar-SA"/>
        </w:rPr>
      </w:pPr>
      <w:r w:rsidRPr="00787740">
        <w:t xml:space="preserve">4.3 </w:t>
      </w:r>
      <w:hyperlink w:anchor="_Toc315681321" w:history="1">
        <w:r w:rsidRPr="00787740">
          <w:rPr>
            <w:rStyle w:val="Hyperlink"/>
            <w:noProof/>
          </w:rPr>
          <w:t>Seasonal mean moisture budget</w:t>
        </w:r>
        <w:r w:rsidRPr="00787740">
          <w:rPr>
            <w:noProof/>
            <w:webHidden/>
          </w:rPr>
          <w:tab/>
        </w:r>
        <w:r w:rsidR="002F26D3" w:rsidRPr="00787740">
          <w:rPr>
            <w:noProof/>
            <w:webHidden/>
          </w:rPr>
          <w:t>80</w:t>
        </w:r>
      </w:hyperlink>
    </w:p>
    <w:p w:rsidR="00FB5D85" w:rsidRPr="00787740" w:rsidRDefault="00FB5D85" w:rsidP="002F26D3">
      <w:pPr>
        <w:pStyle w:val="TOC2"/>
        <w:ind w:hanging="360"/>
        <w:rPr>
          <w:noProof/>
        </w:rPr>
      </w:pPr>
      <w:r w:rsidRPr="00787740">
        <w:t>4.3.1 Meridional transport</w:t>
      </w:r>
      <w:hyperlink w:anchor="_Toc315681322" w:history="1">
        <w:r w:rsidRPr="00787740">
          <w:rPr>
            <w:noProof/>
            <w:webHidden/>
          </w:rPr>
          <w:tab/>
          <w:t>8</w:t>
        </w:r>
        <w:r w:rsidR="002F26D3" w:rsidRPr="00787740">
          <w:rPr>
            <w:noProof/>
            <w:webHidden/>
          </w:rPr>
          <w:t>3</w:t>
        </w:r>
      </w:hyperlink>
    </w:p>
    <w:p w:rsidR="00FB5D85" w:rsidRPr="00787740" w:rsidRDefault="00FB5D85" w:rsidP="002F26D3">
      <w:pPr>
        <w:pStyle w:val="TOC2"/>
        <w:ind w:hanging="360"/>
        <w:rPr>
          <w:noProof/>
        </w:rPr>
      </w:pPr>
      <w:r w:rsidRPr="00787740">
        <w:t>4.3.2 Zonal transport</w:t>
      </w:r>
      <w:hyperlink w:anchor="_Toc315681322" w:history="1">
        <w:r w:rsidRPr="00787740">
          <w:rPr>
            <w:noProof/>
            <w:webHidden/>
          </w:rPr>
          <w:tab/>
          <w:t>8</w:t>
        </w:r>
        <w:r w:rsidR="002F26D3" w:rsidRPr="00787740">
          <w:rPr>
            <w:noProof/>
            <w:webHidden/>
          </w:rPr>
          <w:t>6</w:t>
        </w:r>
      </w:hyperlink>
    </w:p>
    <w:p w:rsidR="00355D43" w:rsidRPr="00787740" w:rsidRDefault="00FB5D85" w:rsidP="002F26D3">
      <w:pPr>
        <w:pStyle w:val="TOC2"/>
        <w:ind w:hanging="360"/>
        <w:rPr>
          <w:noProof/>
        </w:rPr>
      </w:pPr>
      <w:r w:rsidRPr="00787740">
        <w:t>4.3.3 Case study of summertime atmospheric moisture budget and its regulation of precipitation in West Africa</w:t>
      </w:r>
      <w:hyperlink w:anchor="_Toc315681322" w:history="1">
        <w:r w:rsidRPr="00787740">
          <w:rPr>
            <w:noProof/>
            <w:webHidden/>
          </w:rPr>
          <w:tab/>
        </w:r>
        <w:r w:rsidR="002F26D3" w:rsidRPr="00787740">
          <w:rPr>
            <w:noProof/>
            <w:webHidden/>
          </w:rPr>
          <w:t>90</w:t>
        </w:r>
      </w:hyperlink>
    </w:p>
    <w:p w:rsidR="00FB5D85" w:rsidRPr="00787740" w:rsidRDefault="00FB5D85" w:rsidP="002F26D3">
      <w:pPr>
        <w:pStyle w:val="TOC2"/>
        <w:rPr>
          <w:rFonts w:eastAsiaTheme="minorEastAsia" w:cstheme="minorBidi"/>
          <w:noProof/>
          <w:sz w:val="22"/>
          <w:szCs w:val="22"/>
          <w:lang w:bidi="ar-SA"/>
        </w:rPr>
      </w:pPr>
      <w:r w:rsidRPr="00787740">
        <w:t xml:space="preserve">4.4 </w:t>
      </w:r>
      <w:hyperlink w:anchor="_Toc315681321" w:history="1">
        <w:r w:rsidRPr="00787740">
          <w:rPr>
            <w:rStyle w:val="Hyperlink"/>
            <w:noProof/>
          </w:rPr>
          <w:t>Structure and evolution of the intraseasonal variability associated with moisture transport over West Africa</w:t>
        </w:r>
        <w:r w:rsidRPr="00787740">
          <w:rPr>
            <w:noProof/>
            <w:webHidden/>
          </w:rPr>
          <w:tab/>
        </w:r>
        <w:r w:rsidR="002F26D3" w:rsidRPr="00787740">
          <w:rPr>
            <w:noProof/>
            <w:webHidden/>
          </w:rPr>
          <w:t>102</w:t>
        </w:r>
      </w:hyperlink>
    </w:p>
    <w:p w:rsidR="000A2F46" w:rsidRPr="00787740" w:rsidRDefault="00C4014D" w:rsidP="002F26D3">
      <w:pPr>
        <w:pStyle w:val="TOC2"/>
        <w:ind w:hanging="360"/>
        <w:rPr>
          <w:noProof/>
        </w:rPr>
      </w:pPr>
      <w:r w:rsidRPr="00787740">
        <w:t>4</w:t>
      </w:r>
      <w:r w:rsidR="00D86625" w:rsidRPr="00787740">
        <w:t>.</w:t>
      </w:r>
      <w:r w:rsidRPr="00787740">
        <w:t>4</w:t>
      </w:r>
      <w:r w:rsidR="00D86625" w:rsidRPr="00787740">
        <w:t>.</w:t>
      </w:r>
      <w:r w:rsidRPr="00787740">
        <w:t>1</w:t>
      </w:r>
      <w:r w:rsidR="00D86625" w:rsidRPr="00787740">
        <w:t xml:space="preserve"> </w:t>
      </w:r>
      <w:r w:rsidRPr="00787740">
        <w:t>Overview of WAM intraseasonal variability</w:t>
      </w:r>
      <w:hyperlink w:anchor="_Toc315681322" w:history="1">
        <w:r w:rsidR="00D86625" w:rsidRPr="00787740">
          <w:rPr>
            <w:noProof/>
            <w:webHidden/>
          </w:rPr>
          <w:tab/>
        </w:r>
        <w:r w:rsidR="002F26D3" w:rsidRPr="00787740">
          <w:rPr>
            <w:noProof/>
            <w:webHidden/>
          </w:rPr>
          <w:t>102</w:t>
        </w:r>
      </w:hyperlink>
    </w:p>
    <w:p w:rsidR="00C4014D" w:rsidRPr="00787740" w:rsidRDefault="00C4014D" w:rsidP="002F26D3">
      <w:pPr>
        <w:pStyle w:val="TOC2"/>
        <w:ind w:hanging="360"/>
        <w:rPr>
          <w:noProof/>
        </w:rPr>
      </w:pPr>
      <w:r w:rsidRPr="00787740">
        <w:t>4</w:t>
      </w:r>
      <w:r w:rsidR="0018728B" w:rsidRPr="00787740">
        <w:t>.</w:t>
      </w:r>
      <w:r w:rsidRPr="00787740">
        <w:t>4</w:t>
      </w:r>
      <w:r w:rsidR="0018728B" w:rsidRPr="00787740">
        <w:t>.</w:t>
      </w:r>
      <w:r w:rsidRPr="00787740">
        <w:t>2 Large-</w:t>
      </w:r>
      <w:r w:rsidRPr="00787740">
        <w:rPr>
          <w:lang w:bidi="ar-SA"/>
        </w:rPr>
        <w:t>scale</w:t>
      </w:r>
      <w:r w:rsidRPr="00787740">
        <w:t xml:space="preserve"> monsoon index for West Africa</w:t>
      </w:r>
      <w:hyperlink w:anchor="_Toc315681322" w:history="1">
        <w:r w:rsidR="0018728B" w:rsidRPr="00787740">
          <w:rPr>
            <w:noProof/>
            <w:webHidden/>
          </w:rPr>
          <w:tab/>
        </w:r>
        <w:r w:rsidR="000644B7" w:rsidRPr="00787740">
          <w:rPr>
            <w:noProof/>
            <w:webHidden/>
          </w:rPr>
          <w:t>10</w:t>
        </w:r>
        <w:r w:rsidR="002F26D3" w:rsidRPr="00787740">
          <w:rPr>
            <w:noProof/>
            <w:webHidden/>
          </w:rPr>
          <w:t>4</w:t>
        </w:r>
      </w:hyperlink>
    </w:p>
    <w:p w:rsidR="0018728B" w:rsidRPr="00787740" w:rsidRDefault="00C4014D" w:rsidP="002F26D3">
      <w:pPr>
        <w:pStyle w:val="TOC2"/>
        <w:ind w:firstLine="180"/>
        <w:rPr>
          <w:noProof/>
        </w:rPr>
      </w:pPr>
      <w:r w:rsidRPr="00787740">
        <w:t>4.4.2.1 Computation of WAM index (WAMI)</w:t>
      </w:r>
      <w:hyperlink w:anchor="_Toc315681322" w:history="1">
        <w:r w:rsidR="0018728B" w:rsidRPr="00787740">
          <w:rPr>
            <w:noProof/>
            <w:webHidden/>
          </w:rPr>
          <w:tab/>
        </w:r>
        <w:r w:rsidRPr="00787740">
          <w:rPr>
            <w:noProof/>
            <w:webHidden/>
          </w:rPr>
          <w:t>10</w:t>
        </w:r>
        <w:r w:rsidR="002F26D3" w:rsidRPr="00787740">
          <w:rPr>
            <w:noProof/>
            <w:webHidden/>
          </w:rPr>
          <w:t>6</w:t>
        </w:r>
      </w:hyperlink>
    </w:p>
    <w:p w:rsidR="0018728B" w:rsidRPr="00787740" w:rsidRDefault="00C4014D" w:rsidP="002F26D3">
      <w:pPr>
        <w:pStyle w:val="TOC2"/>
        <w:ind w:firstLine="180"/>
        <w:rPr>
          <w:noProof/>
        </w:rPr>
      </w:pPr>
      <w:r w:rsidRPr="00787740">
        <w:t>4.4.2.2 Illustration of patterns</w:t>
      </w:r>
      <w:hyperlink w:anchor="_Toc315681322" w:history="1">
        <w:r w:rsidR="0018728B" w:rsidRPr="00787740">
          <w:rPr>
            <w:noProof/>
            <w:webHidden/>
          </w:rPr>
          <w:tab/>
        </w:r>
        <w:r w:rsidRPr="00787740">
          <w:rPr>
            <w:noProof/>
            <w:webHidden/>
          </w:rPr>
          <w:t>1</w:t>
        </w:r>
      </w:hyperlink>
      <w:r w:rsidRPr="00787740">
        <w:rPr>
          <w:noProof/>
        </w:rPr>
        <w:t>0</w:t>
      </w:r>
      <w:r w:rsidR="002F26D3" w:rsidRPr="00787740">
        <w:rPr>
          <w:noProof/>
        </w:rPr>
        <w:t>6</w:t>
      </w:r>
    </w:p>
    <w:p w:rsidR="0018728B" w:rsidRPr="00787740" w:rsidRDefault="00C4014D" w:rsidP="002F26D3">
      <w:pPr>
        <w:pStyle w:val="TOC2"/>
        <w:ind w:left="1980"/>
        <w:rPr>
          <w:noProof/>
        </w:rPr>
      </w:pPr>
      <w:r w:rsidRPr="00787740">
        <w:t xml:space="preserve">4.4.2.3 Interannual variability of WASMI and rainfall over the Sudan-Sahel zone </w:t>
      </w:r>
      <w:hyperlink w:anchor="_Toc315681322" w:history="1">
        <w:r w:rsidR="0018728B" w:rsidRPr="00787740">
          <w:rPr>
            <w:noProof/>
            <w:webHidden/>
          </w:rPr>
          <w:tab/>
        </w:r>
        <w:r w:rsidRPr="00787740">
          <w:rPr>
            <w:noProof/>
            <w:webHidden/>
          </w:rPr>
          <w:t>1</w:t>
        </w:r>
        <w:r w:rsidR="002F26D3" w:rsidRPr="00787740">
          <w:rPr>
            <w:noProof/>
            <w:webHidden/>
          </w:rPr>
          <w:t>10</w:t>
        </w:r>
      </w:hyperlink>
    </w:p>
    <w:p w:rsidR="00C4014D" w:rsidRPr="00787740" w:rsidRDefault="00C4014D" w:rsidP="002F26D3">
      <w:pPr>
        <w:pStyle w:val="TOC2"/>
        <w:ind w:firstLine="180"/>
        <w:rPr>
          <w:noProof/>
        </w:rPr>
      </w:pPr>
      <w:r w:rsidRPr="00787740">
        <w:t>4.4.2.4 WASMI and worldwide sea surface temperatures</w:t>
      </w:r>
      <w:hyperlink w:anchor="_Toc315681322" w:history="1">
        <w:r w:rsidRPr="00787740">
          <w:rPr>
            <w:noProof/>
            <w:webHidden/>
          </w:rPr>
          <w:tab/>
          <w:t>1</w:t>
        </w:r>
        <w:r w:rsidR="000644B7" w:rsidRPr="00787740">
          <w:rPr>
            <w:noProof/>
            <w:webHidden/>
          </w:rPr>
          <w:t>1</w:t>
        </w:r>
        <w:r w:rsidR="002F26D3" w:rsidRPr="00787740">
          <w:rPr>
            <w:noProof/>
            <w:webHidden/>
          </w:rPr>
          <w:t>4</w:t>
        </w:r>
      </w:hyperlink>
    </w:p>
    <w:p w:rsidR="00C4014D" w:rsidRPr="00787740" w:rsidRDefault="00C4014D" w:rsidP="002F26D3">
      <w:pPr>
        <w:pStyle w:val="TOC2"/>
        <w:rPr>
          <w:rFonts w:eastAsiaTheme="minorEastAsia" w:cstheme="minorBidi"/>
          <w:noProof/>
          <w:sz w:val="22"/>
          <w:szCs w:val="22"/>
          <w:lang w:bidi="ar-SA"/>
        </w:rPr>
      </w:pPr>
      <w:r w:rsidRPr="00787740">
        <w:t xml:space="preserve">4.5 </w:t>
      </w:r>
      <w:hyperlink w:anchor="_Toc315681321" w:history="1">
        <w:r w:rsidR="00355D43" w:rsidRPr="00787740">
          <w:rPr>
            <w:rStyle w:val="Hyperlink"/>
            <w:noProof/>
          </w:rPr>
          <w:t>Analysis of the 30-90 day mode of variability</w:t>
        </w:r>
        <w:r w:rsidRPr="00787740">
          <w:rPr>
            <w:noProof/>
            <w:webHidden/>
          </w:rPr>
          <w:tab/>
        </w:r>
        <w:r w:rsidR="00355D43" w:rsidRPr="00787740">
          <w:rPr>
            <w:noProof/>
            <w:webHidden/>
          </w:rPr>
          <w:t>11</w:t>
        </w:r>
        <w:r w:rsidR="002F26D3" w:rsidRPr="00787740">
          <w:rPr>
            <w:noProof/>
            <w:webHidden/>
          </w:rPr>
          <w:t>8</w:t>
        </w:r>
      </w:hyperlink>
    </w:p>
    <w:p w:rsidR="00355D43" w:rsidRPr="00787740" w:rsidRDefault="00355D43" w:rsidP="002F26D3">
      <w:pPr>
        <w:pStyle w:val="TOC2"/>
        <w:ind w:hanging="360"/>
        <w:rPr>
          <w:noProof/>
        </w:rPr>
      </w:pPr>
      <w:r w:rsidRPr="00787740">
        <w:t>4.5.1 WASMI time series of the 30-90 day variance</w:t>
      </w:r>
      <w:hyperlink w:anchor="_Toc315681322" w:history="1">
        <w:r w:rsidRPr="00787740">
          <w:rPr>
            <w:noProof/>
            <w:webHidden/>
          </w:rPr>
          <w:tab/>
          <w:t>11</w:t>
        </w:r>
        <w:r w:rsidR="002F26D3" w:rsidRPr="00787740">
          <w:rPr>
            <w:noProof/>
            <w:webHidden/>
          </w:rPr>
          <w:t>8</w:t>
        </w:r>
      </w:hyperlink>
    </w:p>
    <w:p w:rsidR="00355D43" w:rsidRPr="00787740" w:rsidRDefault="00355D43" w:rsidP="002F26D3">
      <w:pPr>
        <w:pStyle w:val="TOC2"/>
        <w:ind w:hanging="360"/>
        <w:rPr>
          <w:noProof/>
        </w:rPr>
      </w:pPr>
      <w:r w:rsidRPr="00787740">
        <w:lastRenderedPageBreak/>
        <w:t xml:space="preserve">4.5.2 </w:t>
      </w:r>
      <w:r w:rsidR="006271E4" w:rsidRPr="00787740">
        <w:t>Space-time structure of the atmospheric circulation and convection associated with WAM intraseasonal oscillations</w:t>
      </w:r>
      <w:hyperlink w:anchor="_Toc315681322" w:history="1">
        <w:r w:rsidRPr="00787740">
          <w:rPr>
            <w:noProof/>
            <w:webHidden/>
          </w:rPr>
          <w:tab/>
        </w:r>
        <w:r w:rsidR="006271E4" w:rsidRPr="00787740">
          <w:rPr>
            <w:noProof/>
            <w:webHidden/>
          </w:rPr>
          <w:t>1</w:t>
        </w:r>
        <w:r w:rsidR="002F26D3" w:rsidRPr="00787740">
          <w:rPr>
            <w:noProof/>
            <w:webHidden/>
          </w:rPr>
          <w:t>20</w:t>
        </w:r>
      </w:hyperlink>
    </w:p>
    <w:p w:rsidR="006271E4" w:rsidRPr="00787740" w:rsidRDefault="006271E4" w:rsidP="002F26D3">
      <w:pPr>
        <w:pStyle w:val="TOC2"/>
        <w:ind w:firstLine="180"/>
        <w:rPr>
          <w:noProof/>
        </w:rPr>
      </w:pPr>
      <w:r w:rsidRPr="00787740">
        <w:t>4.5.2.1 Composite analysis</w:t>
      </w:r>
      <w:hyperlink w:anchor="_Toc315681322" w:history="1">
        <w:r w:rsidRPr="00787740">
          <w:rPr>
            <w:noProof/>
            <w:webHidden/>
          </w:rPr>
          <w:tab/>
          <w:t>1</w:t>
        </w:r>
        <w:r w:rsidR="002F26D3" w:rsidRPr="00787740">
          <w:rPr>
            <w:noProof/>
            <w:webHidden/>
          </w:rPr>
          <w:t>20</w:t>
        </w:r>
      </w:hyperlink>
    </w:p>
    <w:p w:rsidR="006271E4" w:rsidRPr="00787740" w:rsidRDefault="006271E4" w:rsidP="002F26D3">
      <w:pPr>
        <w:pStyle w:val="TOC2"/>
        <w:ind w:firstLine="180"/>
        <w:rPr>
          <w:noProof/>
        </w:rPr>
      </w:pPr>
      <w:r w:rsidRPr="00787740">
        <w:t>4.5.2.2 Cross-correlation and lag regression analysis</w:t>
      </w:r>
      <w:hyperlink w:anchor="_Toc315681322" w:history="1">
        <w:r w:rsidRPr="00787740">
          <w:rPr>
            <w:noProof/>
            <w:webHidden/>
          </w:rPr>
          <w:tab/>
          <w:t>1</w:t>
        </w:r>
        <w:r w:rsidR="002F26D3" w:rsidRPr="00787740">
          <w:rPr>
            <w:noProof/>
            <w:webHidden/>
          </w:rPr>
          <w:t>24</w:t>
        </w:r>
      </w:hyperlink>
    </w:p>
    <w:p w:rsidR="00CD578D" w:rsidRPr="00787740" w:rsidRDefault="00355D43" w:rsidP="002F26D3">
      <w:pPr>
        <w:pStyle w:val="TOC2"/>
        <w:ind w:hanging="360"/>
        <w:rPr>
          <w:noProof/>
        </w:rPr>
      </w:pPr>
      <w:r w:rsidRPr="00787740">
        <w:t xml:space="preserve">4.5.3 </w:t>
      </w:r>
      <w:r w:rsidR="00EE5FAE" w:rsidRPr="00787740">
        <w:t xml:space="preserve">Moisture build-up mechanism </w:t>
      </w:r>
      <w:hyperlink w:anchor="_Toc315681322" w:history="1">
        <w:r w:rsidRPr="00787740">
          <w:rPr>
            <w:noProof/>
            <w:webHidden/>
          </w:rPr>
          <w:tab/>
        </w:r>
        <w:r w:rsidR="00EE5FAE" w:rsidRPr="00787740">
          <w:rPr>
            <w:noProof/>
            <w:webHidden/>
          </w:rPr>
          <w:t>12</w:t>
        </w:r>
        <w:r w:rsidR="002F26D3" w:rsidRPr="00787740">
          <w:rPr>
            <w:noProof/>
            <w:webHidden/>
          </w:rPr>
          <w:t>6</w:t>
        </w:r>
      </w:hyperlink>
    </w:p>
    <w:p w:rsidR="0084694D" w:rsidRPr="00787740" w:rsidRDefault="0084694D" w:rsidP="0084694D">
      <w:pPr>
        <w:pStyle w:val="TOC2"/>
        <w:ind w:hanging="360"/>
        <w:rPr>
          <w:noProof/>
        </w:rPr>
      </w:pPr>
      <w:r w:rsidRPr="00787740">
        <w:t xml:space="preserve">4.5.4 Circulation associated with the 30-90 day moisture transport </w:t>
      </w:r>
      <w:hyperlink w:anchor="_Toc315681322" w:history="1">
        <w:r w:rsidRPr="00787740">
          <w:rPr>
            <w:noProof/>
            <w:webHidden/>
          </w:rPr>
          <w:tab/>
          <w:t>135</w:t>
        </w:r>
      </w:hyperlink>
    </w:p>
    <w:p w:rsidR="0084694D" w:rsidRPr="00787740" w:rsidRDefault="0084694D" w:rsidP="00725EC0">
      <w:pPr>
        <w:spacing w:line="240" w:lineRule="auto"/>
      </w:pPr>
    </w:p>
    <w:p w:rsidR="00355D43" w:rsidRPr="00787740" w:rsidRDefault="0059445B" w:rsidP="0084694D">
      <w:pPr>
        <w:pStyle w:val="TOC1"/>
        <w:rPr>
          <w:noProof/>
        </w:rPr>
      </w:pPr>
      <w:hyperlink w:anchor="_Toc315681320" w:history="1">
        <w:r w:rsidR="00CD578D" w:rsidRPr="00787740">
          <w:rPr>
            <w:rStyle w:val="Hyperlink"/>
            <w:b/>
            <w:bCs/>
            <w:noProof/>
          </w:rPr>
          <w:t xml:space="preserve">Chapter 5: </w:t>
        </w:r>
        <w:r w:rsidR="000D666C" w:rsidRPr="00787740">
          <w:rPr>
            <w:lang w:bidi="ar-SA"/>
          </w:rPr>
          <w:t>Predictability of West African Monsoon onset and withdrawal dates</w:t>
        </w:r>
        <w:r w:rsidR="000D666C" w:rsidRPr="00787740">
          <w:rPr>
            <w:rFonts w:asciiTheme="majorBidi" w:hAnsiTheme="majorBidi" w:cstheme="majorBidi"/>
          </w:rPr>
          <w:t xml:space="preserve"> and numerical simulations of its features using the WRF model</w:t>
        </w:r>
        <w:r w:rsidR="00CD578D" w:rsidRPr="00787740">
          <w:rPr>
            <w:noProof/>
            <w:webHidden/>
          </w:rPr>
          <w:tab/>
        </w:r>
        <w:r w:rsidR="000D666C" w:rsidRPr="00787740">
          <w:rPr>
            <w:noProof/>
            <w:webHidden/>
          </w:rPr>
          <w:t>1</w:t>
        </w:r>
        <w:r w:rsidR="0084694D" w:rsidRPr="00787740">
          <w:rPr>
            <w:noProof/>
            <w:webHidden/>
          </w:rPr>
          <w:t>41</w:t>
        </w:r>
      </w:hyperlink>
    </w:p>
    <w:p w:rsidR="000D666C" w:rsidRPr="00787740" w:rsidRDefault="000D666C" w:rsidP="00CD578D">
      <w:pPr>
        <w:pStyle w:val="TOC2"/>
      </w:pPr>
    </w:p>
    <w:p w:rsidR="00CD578D" w:rsidRPr="00787740" w:rsidRDefault="00CD578D" w:rsidP="0084694D">
      <w:pPr>
        <w:pStyle w:val="TOC2"/>
        <w:rPr>
          <w:rFonts w:eastAsiaTheme="minorEastAsia" w:cstheme="minorBidi"/>
          <w:noProof/>
          <w:sz w:val="22"/>
          <w:szCs w:val="22"/>
          <w:lang w:bidi="ar-SA"/>
        </w:rPr>
      </w:pPr>
      <w:r w:rsidRPr="00787740">
        <w:t xml:space="preserve">5.1 </w:t>
      </w:r>
      <w:hyperlink w:anchor="_Toc315681321" w:history="1">
        <w:r w:rsidRPr="00787740">
          <w:rPr>
            <w:rStyle w:val="Hyperlink"/>
            <w:noProof/>
          </w:rPr>
          <w:t>Background</w:t>
        </w:r>
        <w:r w:rsidRPr="00787740">
          <w:rPr>
            <w:noProof/>
            <w:webHidden/>
          </w:rPr>
          <w:tab/>
        </w:r>
        <w:r w:rsidR="000D666C" w:rsidRPr="00787740">
          <w:rPr>
            <w:noProof/>
            <w:webHidden/>
          </w:rPr>
          <w:t>1</w:t>
        </w:r>
        <w:r w:rsidR="0084694D" w:rsidRPr="00787740">
          <w:rPr>
            <w:noProof/>
            <w:webHidden/>
          </w:rPr>
          <w:t>41</w:t>
        </w:r>
      </w:hyperlink>
    </w:p>
    <w:p w:rsidR="00CD578D" w:rsidRPr="00787740" w:rsidRDefault="00CD578D" w:rsidP="0084694D">
      <w:pPr>
        <w:pStyle w:val="TOC2"/>
        <w:rPr>
          <w:noProof/>
        </w:rPr>
      </w:pPr>
      <w:r w:rsidRPr="00787740">
        <w:t xml:space="preserve">5.2 </w:t>
      </w:r>
      <w:r w:rsidR="000D666C" w:rsidRPr="00787740">
        <w:t>WAM onset and withdrawal</w:t>
      </w:r>
      <w:hyperlink w:anchor="_Toc315681322" w:history="1">
        <w:r w:rsidRPr="00787740">
          <w:rPr>
            <w:noProof/>
            <w:webHidden/>
          </w:rPr>
          <w:tab/>
        </w:r>
        <w:r w:rsidR="000D666C" w:rsidRPr="00787740">
          <w:rPr>
            <w:noProof/>
            <w:webHidden/>
          </w:rPr>
          <w:t>1</w:t>
        </w:r>
        <w:r w:rsidR="0084694D" w:rsidRPr="00787740">
          <w:rPr>
            <w:noProof/>
            <w:webHidden/>
          </w:rPr>
          <w:t>43</w:t>
        </w:r>
      </w:hyperlink>
    </w:p>
    <w:p w:rsidR="00CD578D" w:rsidRPr="00787740" w:rsidRDefault="00CD578D" w:rsidP="0084694D">
      <w:pPr>
        <w:pStyle w:val="TOC2"/>
        <w:ind w:hanging="360"/>
        <w:rPr>
          <w:noProof/>
        </w:rPr>
      </w:pPr>
      <w:r w:rsidRPr="00787740">
        <w:t xml:space="preserve">5.2.1 </w:t>
      </w:r>
      <w:r w:rsidR="000D666C" w:rsidRPr="00787740">
        <w:t>Definition of onset and withdrawal dates</w:t>
      </w:r>
      <w:hyperlink w:anchor="_Toc315681322" w:history="1">
        <w:r w:rsidRPr="00787740">
          <w:rPr>
            <w:noProof/>
            <w:webHidden/>
          </w:rPr>
          <w:tab/>
        </w:r>
        <w:r w:rsidR="000D666C" w:rsidRPr="00787740">
          <w:rPr>
            <w:noProof/>
            <w:webHidden/>
          </w:rPr>
          <w:t>1</w:t>
        </w:r>
        <w:r w:rsidR="0084694D" w:rsidRPr="00787740">
          <w:rPr>
            <w:noProof/>
            <w:webHidden/>
          </w:rPr>
          <w:t>43</w:t>
        </w:r>
      </w:hyperlink>
    </w:p>
    <w:p w:rsidR="00CD578D" w:rsidRPr="00787740" w:rsidRDefault="00CD578D" w:rsidP="0084694D">
      <w:pPr>
        <w:pStyle w:val="TOC2"/>
        <w:ind w:hanging="360"/>
        <w:rPr>
          <w:noProof/>
        </w:rPr>
      </w:pPr>
      <w:r w:rsidRPr="00787740">
        <w:t xml:space="preserve">5.2.2 </w:t>
      </w:r>
      <w:r w:rsidR="000D666C" w:rsidRPr="00787740">
        <w:t>Interannual variability of onset and withdrawal dates</w:t>
      </w:r>
      <w:hyperlink w:anchor="_Toc315681322" w:history="1">
        <w:r w:rsidRPr="00787740">
          <w:rPr>
            <w:noProof/>
            <w:webHidden/>
          </w:rPr>
          <w:tab/>
        </w:r>
        <w:r w:rsidR="000D666C" w:rsidRPr="00787740">
          <w:rPr>
            <w:noProof/>
            <w:webHidden/>
          </w:rPr>
          <w:t>1</w:t>
        </w:r>
        <w:r w:rsidR="000644B7" w:rsidRPr="00787740">
          <w:rPr>
            <w:noProof/>
            <w:webHidden/>
          </w:rPr>
          <w:t>4</w:t>
        </w:r>
        <w:r w:rsidR="0084694D" w:rsidRPr="00787740">
          <w:rPr>
            <w:noProof/>
            <w:webHidden/>
          </w:rPr>
          <w:t>5</w:t>
        </w:r>
      </w:hyperlink>
    </w:p>
    <w:p w:rsidR="00CD578D" w:rsidRPr="00787740" w:rsidRDefault="00CD578D" w:rsidP="0084694D">
      <w:pPr>
        <w:pStyle w:val="TOC2"/>
        <w:ind w:firstLine="180"/>
        <w:rPr>
          <w:noProof/>
        </w:rPr>
      </w:pPr>
      <w:r w:rsidRPr="00787740">
        <w:t xml:space="preserve">5.2.2.1 </w:t>
      </w:r>
      <w:r w:rsidR="000D666C" w:rsidRPr="00787740">
        <w:t>Seasonal cycle</w:t>
      </w:r>
      <w:hyperlink w:anchor="_Toc315681322" w:history="1">
        <w:r w:rsidRPr="00787740">
          <w:rPr>
            <w:noProof/>
            <w:webHidden/>
          </w:rPr>
          <w:tab/>
        </w:r>
        <w:r w:rsidR="000D666C" w:rsidRPr="00787740">
          <w:rPr>
            <w:noProof/>
            <w:webHidden/>
          </w:rPr>
          <w:t>1</w:t>
        </w:r>
        <w:r w:rsidR="000644B7" w:rsidRPr="00787740">
          <w:rPr>
            <w:noProof/>
            <w:webHidden/>
          </w:rPr>
          <w:t>4</w:t>
        </w:r>
        <w:r w:rsidR="0084694D" w:rsidRPr="00787740">
          <w:rPr>
            <w:noProof/>
            <w:webHidden/>
          </w:rPr>
          <w:t>5</w:t>
        </w:r>
      </w:hyperlink>
    </w:p>
    <w:p w:rsidR="00CD578D" w:rsidRPr="00787740" w:rsidRDefault="00CD578D" w:rsidP="0084694D">
      <w:pPr>
        <w:pStyle w:val="TOC2"/>
        <w:ind w:firstLine="180"/>
        <w:rPr>
          <w:noProof/>
        </w:rPr>
      </w:pPr>
      <w:r w:rsidRPr="00787740">
        <w:t xml:space="preserve">5.2.2.2 </w:t>
      </w:r>
      <w:r w:rsidR="000D666C" w:rsidRPr="00787740">
        <w:t>Interannual</w:t>
      </w:r>
      <w:r w:rsidRPr="00787740">
        <w:t xml:space="preserve"> variability</w:t>
      </w:r>
      <w:hyperlink w:anchor="_Toc315681322" w:history="1">
        <w:r w:rsidRPr="00787740">
          <w:rPr>
            <w:noProof/>
            <w:webHidden/>
          </w:rPr>
          <w:tab/>
        </w:r>
        <w:r w:rsidR="000D666C" w:rsidRPr="00787740">
          <w:rPr>
            <w:noProof/>
            <w:webHidden/>
          </w:rPr>
          <w:t>1</w:t>
        </w:r>
        <w:r w:rsidRPr="00787740">
          <w:rPr>
            <w:noProof/>
            <w:webHidden/>
          </w:rPr>
          <w:t>4</w:t>
        </w:r>
      </w:hyperlink>
      <w:r w:rsidR="0084694D" w:rsidRPr="00787740">
        <w:rPr>
          <w:noProof/>
        </w:rPr>
        <w:t>6</w:t>
      </w:r>
    </w:p>
    <w:p w:rsidR="00422CBA" w:rsidRPr="00787740" w:rsidRDefault="00422CBA" w:rsidP="0084694D">
      <w:pPr>
        <w:pStyle w:val="TOC2"/>
        <w:ind w:firstLine="180"/>
        <w:rPr>
          <w:noProof/>
        </w:rPr>
      </w:pPr>
      <w:r w:rsidRPr="00787740">
        <w:t>5.2.2.3 Sensitivity to synoptic disturbance</w:t>
      </w:r>
      <w:hyperlink w:anchor="_Toc315681322" w:history="1">
        <w:r w:rsidRPr="00787740">
          <w:rPr>
            <w:noProof/>
            <w:webHidden/>
          </w:rPr>
          <w:tab/>
          <w:t>14</w:t>
        </w:r>
        <w:r w:rsidR="0084694D" w:rsidRPr="00787740">
          <w:rPr>
            <w:noProof/>
            <w:webHidden/>
          </w:rPr>
          <w:t>7</w:t>
        </w:r>
      </w:hyperlink>
    </w:p>
    <w:p w:rsidR="00422CBA" w:rsidRPr="00787740" w:rsidRDefault="00422CBA" w:rsidP="00D10970">
      <w:pPr>
        <w:pStyle w:val="TOC2"/>
        <w:ind w:firstLine="180"/>
        <w:rPr>
          <w:noProof/>
        </w:rPr>
      </w:pPr>
      <w:r w:rsidRPr="00787740">
        <w:t>5.2.2.4 Relationship between monsoon onset and rainfall total</w:t>
      </w:r>
      <w:hyperlink w:anchor="_Toc315681322" w:history="1">
        <w:r w:rsidRPr="00787740">
          <w:rPr>
            <w:noProof/>
            <w:webHidden/>
          </w:rPr>
          <w:tab/>
          <w:t>1</w:t>
        </w:r>
        <w:r w:rsidR="00D10970" w:rsidRPr="00787740">
          <w:rPr>
            <w:noProof/>
            <w:webHidden/>
          </w:rPr>
          <w:t>4</w:t>
        </w:r>
      </w:hyperlink>
      <w:r w:rsidR="00D10970" w:rsidRPr="00787740">
        <w:rPr>
          <w:noProof/>
        </w:rPr>
        <w:t>8</w:t>
      </w:r>
    </w:p>
    <w:p w:rsidR="00422CBA" w:rsidRPr="00787740" w:rsidRDefault="00422CBA" w:rsidP="0084694D">
      <w:pPr>
        <w:pStyle w:val="TOC2"/>
        <w:ind w:hanging="360"/>
        <w:rPr>
          <w:noProof/>
        </w:rPr>
      </w:pPr>
      <w:r w:rsidRPr="00787740">
        <w:t>5.2.3 Monsoon onset and worldwide sea surface temperature</w:t>
      </w:r>
      <w:hyperlink w:anchor="_Toc315681322" w:history="1">
        <w:r w:rsidRPr="00787740">
          <w:rPr>
            <w:noProof/>
            <w:webHidden/>
          </w:rPr>
          <w:tab/>
          <w:t>1</w:t>
        </w:r>
        <w:r w:rsidR="0084694D" w:rsidRPr="00787740">
          <w:rPr>
            <w:noProof/>
            <w:webHidden/>
          </w:rPr>
          <w:t>51</w:t>
        </w:r>
      </w:hyperlink>
    </w:p>
    <w:p w:rsidR="00CD578D" w:rsidRPr="00787740" w:rsidRDefault="00CD578D" w:rsidP="00D10970">
      <w:pPr>
        <w:pStyle w:val="TOC2"/>
        <w:rPr>
          <w:rFonts w:eastAsiaTheme="minorEastAsia" w:cstheme="minorBidi"/>
          <w:noProof/>
          <w:sz w:val="22"/>
          <w:szCs w:val="22"/>
          <w:lang w:bidi="ar-SA"/>
        </w:rPr>
      </w:pPr>
      <w:r w:rsidRPr="00787740">
        <w:t xml:space="preserve">5.3 </w:t>
      </w:r>
      <w:hyperlink w:anchor="_Toc315681321" w:history="1">
        <w:r w:rsidRPr="00787740">
          <w:rPr>
            <w:rStyle w:val="Hyperlink"/>
            <w:noProof/>
          </w:rPr>
          <w:t>S</w:t>
        </w:r>
        <w:r w:rsidR="00422CBA" w:rsidRPr="00787740">
          <w:rPr>
            <w:rStyle w:val="Hyperlink"/>
            <w:noProof/>
          </w:rPr>
          <w:t>imulation of WAM features using WRF model</w:t>
        </w:r>
        <w:r w:rsidRPr="00787740">
          <w:rPr>
            <w:noProof/>
            <w:webHidden/>
          </w:rPr>
          <w:tab/>
        </w:r>
        <w:r w:rsidR="00422CBA" w:rsidRPr="00787740">
          <w:rPr>
            <w:noProof/>
            <w:webHidden/>
          </w:rPr>
          <w:t>15</w:t>
        </w:r>
        <w:r w:rsidR="00D10970" w:rsidRPr="00787740">
          <w:rPr>
            <w:noProof/>
            <w:webHidden/>
          </w:rPr>
          <w:t>8</w:t>
        </w:r>
      </w:hyperlink>
    </w:p>
    <w:p w:rsidR="00CD578D" w:rsidRPr="00787740" w:rsidRDefault="00CD578D" w:rsidP="00D10970">
      <w:pPr>
        <w:pStyle w:val="TOC2"/>
        <w:ind w:hanging="360"/>
        <w:rPr>
          <w:noProof/>
        </w:rPr>
      </w:pPr>
      <w:r w:rsidRPr="00787740">
        <w:t xml:space="preserve">5.3.1 </w:t>
      </w:r>
      <w:r w:rsidR="00422CBA" w:rsidRPr="00787740">
        <w:t>Overview of WRF model</w:t>
      </w:r>
      <w:hyperlink w:anchor="_Toc315681322" w:history="1">
        <w:r w:rsidRPr="00787740">
          <w:rPr>
            <w:noProof/>
            <w:webHidden/>
          </w:rPr>
          <w:tab/>
        </w:r>
        <w:r w:rsidR="00422CBA" w:rsidRPr="00787740">
          <w:rPr>
            <w:noProof/>
            <w:webHidden/>
          </w:rPr>
          <w:t>15</w:t>
        </w:r>
        <w:r w:rsidR="00D10970" w:rsidRPr="00787740">
          <w:rPr>
            <w:noProof/>
            <w:webHidden/>
          </w:rPr>
          <w:t>8</w:t>
        </w:r>
      </w:hyperlink>
    </w:p>
    <w:p w:rsidR="00CD578D" w:rsidRPr="00787740" w:rsidRDefault="00CD578D" w:rsidP="00D10970">
      <w:pPr>
        <w:pStyle w:val="TOC2"/>
        <w:ind w:hanging="360"/>
        <w:rPr>
          <w:noProof/>
        </w:rPr>
      </w:pPr>
      <w:r w:rsidRPr="00787740">
        <w:t xml:space="preserve">5.3.2 </w:t>
      </w:r>
      <w:r w:rsidR="00422CBA" w:rsidRPr="00787740">
        <w:t>Model setup and analysis method</w:t>
      </w:r>
      <w:hyperlink w:anchor="_Toc315681322" w:history="1">
        <w:r w:rsidRPr="00787740">
          <w:rPr>
            <w:noProof/>
            <w:webHidden/>
          </w:rPr>
          <w:tab/>
        </w:r>
        <w:r w:rsidR="00422CBA" w:rsidRPr="00787740">
          <w:rPr>
            <w:noProof/>
            <w:webHidden/>
          </w:rPr>
          <w:t>15</w:t>
        </w:r>
        <w:r w:rsidR="00D10970" w:rsidRPr="00787740">
          <w:rPr>
            <w:noProof/>
            <w:webHidden/>
          </w:rPr>
          <w:t>9</w:t>
        </w:r>
      </w:hyperlink>
    </w:p>
    <w:p w:rsidR="00CD578D" w:rsidRPr="00787740" w:rsidRDefault="00CD578D" w:rsidP="00D10970">
      <w:pPr>
        <w:pStyle w:val="TOC2"/>
        <w:ind w:hanging="360"/>
        <w:rPr>
          <w:noProof/>
        </w:rPr>
      </w:pPr>
      <w:r w:rsidRPr="00787740">
        <w:t xml:space="preserve">5.3.3 </w:t>
      </w:r>
      <w:r w:rsidR="00422CBA" w:rsidRPr="00787740">
        <w:t>Sensitivity experiments</w:t>
      </w:r>
      <w:hyperlink w:anchor="_Toc315681322" w:history="1">
        <w:r w:rsidRPr="00787740">
          <w:rPr>
            <w:noProof/>
            <w:webHidden/>
          </w:rPr>
          <w:tab/>
        </w:r>
        <w:r w:rsidR="00422CBA" w:rsidRPr="00787740">
          <w:rPr>
            <w:noProof/>
            <w:webHidden/>
          </w:rPr>
          <w:t>1</w:t>
        </w:r>
        <w:r w:rsidR="00D10970" w:rsidRPr="00787740">
          <w:rPr>
            <w:noProof/>
            <w:webHidden/>
          </w:rPr>
          <w:t>61</w:t>
        </w:r>
      </w:hyperlink>
    </w:p>
    <w:p w:rsidR="00422CBA" w:rsidRPr="00787740" w:rsidRDefault="00422CBA" w:rsidP="00D10970">
      <w:pPr>
        <w:pStyle w:val="TOC2"/>
        <w:ind w:hanging="360"/>
        <w:rPr>
          <w:noProof/>
        </w:rPr>
      </w:pPr>
      <w:r w:rsidRPr="00787740">
        <w:t>5.3.4 Model evaluation tools</w:t>
      </w:r>
      <w:hyperlink w:anchor="_Toc315681322" w:history="1">
        <w:r w:rsidRPr="00787740">
          <w:rPr>
            <w:noProof/>
            <w:webHidden/>
          </w:rPr>
          <w:tab/>
          <w:t>1</w:t>
        </w:r>
        <w:r w:rsidR="00D10970" w:rsidRPr="00787740">
          <w:rPr>
            <w:noProof/>
            <w:webHidden/>
          </w:rPr>
          <w:t>63</w:t>
        </w:r>
      </w:hyperlink>
    </w:p>
    <w:p w:rsidR="00422CBA" w:rsidRPr="00787740" w:rsidRDefault="00422CBA" w:rsidP="00D10970">
      <w:pPr>
        <w:pStyle w:val="TOC2"/>
        <w:ind w:hanging="360"/>
        <w:rPr>
          <w:noProof/>
        </w:rPr>
      </w:pPr>
      <w:r w:rsidRPr="00787740">
        <w:t xml:space="preserve">5.3.5 Spatial pattern of the modeled </w:t>
      </w:r>
      <w:r w:rsidR="001417A1" w:rsidRPr="00787740">
        <w:t>West African rainfall</w:t>
      </w:r>
      <w:hyperlink w:anchor="_Toc315681322" w:history="1">
        <w:r w:rsidRPr="00787740">
          <w:rPr>
            <w:noProof/>
            <w:webHidden/>
          </w:rPr>
          <w:tab/>
          <w:t>1</w:t>
        </w:r>
        <w:r w:rsidR="001417A1" w:rsidRPr="00787740">
          <w:rPr>
            <w:noProof/>
            <w:webHidden/>
          </w:rPr>
          <w:t>6</w:t>
        </w:r>
        <w:r w:rsidR="00D10970" w:rsidRPr="00787740">
          <w:rPr>
            <w:noProof/>
            <w:webHidden/>
          </w:rPr>
          <w:t>6</w:t>
        </w:r>
      </w:hyperlink>
    </w:p>
    <w:p w:rsidR="001417A1" w:rsidRPr="00787740" w:rsidRDefault="001417A1" w:rsidP="00D10970">
      <w:pPr>
        <w:pStyle w:val="TOC2"/>
        <w:ind w:hanging="360"/>
        <w:rPr>
          <w:noProof/>
        </w:rPr>
      </w:pPr>
      <w:r w:rsidRPr="00787740">
        <w:t>5.3.6 Precipitation verification</w:t>
      </w:r>
      <w:hyperlink w:anchor="_Toc315681322" w:history="1">
        <w:r w:rsidRPr="00787740">
          <w:rPr>
            <w:noProof/>
            <w:webHidden/>
          </w:rPr>
          <w:tab/>
          <w:t>1</w:t>
        </w:r>
        <w:r w:rsidR="00D10970" w:rsidRPr="00787740">
          <w:rPr>
            <w:noProof/>
            <w:webHidden/>
          </w:rPr>
          <w:t>71</w:t>
        </w:r>
      </w:hyperlink>
    </w:p>
    <w:p w:rsidR="001417A1" w:rsidRPr="00787740" w:rsidRDefault="001417A1" w:rsidP="00D10970">
      <w:pPr>
        <w:pStyle w:val="TOC2"/>
        <w:ind w:hanging="360"/>
        <w:rPr>
          <w:noProof/>
        </w:rPr>
      </w:pPr>
      <w:r w:rsidRPr="00787740">
        <w:t>5.3.7 Verification of circulation fields</w:t>
      </w:r>
      <w:hyperlink w:anchor="_Toc315681322" w:history="1">
        <w:r w:rsidRPr="00787740">
          <w:rPr>
            <w:noProof/>
            <w:webHidden/>
          </w:rPr>
          <w:tab/>
          <w:t>17</w:t>
        </w:r>
        <w:r w:rsidR="00D10970" w:rsidRPr="00787740">
          <w:rPr>
            <w:noProof/>
            <w:webHidden/>
          </w:rPr>
          <w:t>6</w:t>
        </w:r>
      </w:hyperlink>
    </w:p>
    <w:p w:rsidR="001417A1" w:rsidRPr="00787740" w:rsidRDefault="001417A1" w:rsidP="00D10970">
      <w:pPr>
        <w:pStyle w:val="TOC2"/>
        <w:ind w:firstLine="180"/>
        <w:rPr>
          <w:noProof/>
        </w:rPr>
      </w:pPr>
      <w:r w:rsidRPr="00787740">
        <w:t xml:space="preserve">5.3.7.1 Validation of the African easterly waves </w:t>
      </w:r>
      <w:hyperlink w:anchor="_Toc315681322" w:history="1">
        <w:r w:rsidRPr="00787740">
          <w:rPr>
            <w:noProof/>
            <w:webHidden/>
          </w:rPr>
          <w:tab/>
          <w:t>17</w:t>
        </w:r>
        <w:r w:rsidR="00D10970" w:rsidRPr="00787740">
          <w:rPr>
            <w:noProof/>
            <w:webHidden/>
          </w:rPr>
          <w:t>6</w:t>
        </w:r>
      </w:hyperlink>
    </w:p>
    <w:p w:rsidR="001417A1" w:rsidRPr="00787740" w:rsidRDefault="001417A1" w:rsidP="00D10970">
      <w:pPr>
        <w:pStyle w:val="TOC2"/>
        <w:ind w:left="1980"/>
        <w:rPr>
          <w:noProof/>
        </w:rPr>
      </w:pPr>
      <w:r w:rsidRPr="00787740">
        <w:t>5.3.7.2 Validation of the African easterly jet core speed/location and the monsoon depth</w:t>
      </w:r>
      <w:hyperlink w:anchor="_Toc315681322" w:history="1">
        <w:r w:rsidRPr="00787740">
          <w:rPr>
            <w:noProof/>
            <w:webHidden/>
          </w:rPr>
          <w:tab/>
          <w:t>1</w:t>
        </w:r>
        <w:r w:rsidR="00D10970" w:rsidRPr="00787740">
          <w:rPr>
            <w:noProof/>
            <w:webHidden/>
          </w:rPr>
          <w:t>8</w:t>
        </w:r>
      </w:hyperlink>
      <w:r w:rsidR="00D10970" w:rsidRPr="00787740">
        <w:rPr>
          <w:noProof/>
        </w:rPr>
        <w:t>1</w:t>
      </w:r>
    </w:p>
    <w:p w:rsidR="001417A1" w:rsidRPr="00787740" w:rsidRDefault="001417A1" w:rsidP="00D10970">
      <w:pPr>
        <w:pStyle w:val="TOC2"/>
        <w:ind w:firstLine="180"/>
        <w:rPr>
          <w:noProof/>
        </w:rPr>
      </w:pPr>
      <w:r w:rsidRPr="00787740">
        <w:t>5.3.7.3 Validation of upper-level circulations</w:t>
      </w:r>
      <w:hyperlink w:anchor="_Toc315681322" w:history="1">
        <w:r w:rsidRPr="00787740">
          <w:rPr>
            <w:noProof/>
            <w:webHidden/>
          </w:rPr>
          <w:tab/>
          <w:t>1</w:t>
        </w:r>
        <w:r w:rsidR="00D10970" w:rsidRPr="00787740">
          <w:rPr>
            <w:noProof/>
            <w:webHidden/>
          </w:rPr>
          <w:t>84</w:t>
        </w:r>
      </w:hyperlink>
    </w:p>
    <w:p w:rsidR="00725EC0" w:rsidRPr="00787740" w:rsidRDefault="00725EC0" w:rsidP="0087662A">
      <w:pPr>
        <w:pStyle w:val="TOC1"/>
      </w:pPr>
    </w:p>
    <w:p w:rsidR="00725EC0" w:rsidRPr="00787740" w:rsidRDefault="0059445B" w:rsidP="00D10970">
      <w:pPr>
        <w:pStyle w:val="TOC1"/>
        <w:rPr>
          <w:noProof/>
        </w:rPr>
      </w:pPr>
      <w:hyperlink w:anchor="_Toc315681320" w:history="1">
        <w:r w:rsidR="001417A1" w:rsidRPr="00787740">
          <w:rPr>
            <w:rStyle w:val="Hyperlink"/>
            <w:b/>
            <w:bCs/>
            <w:noProof/>
          </w:rPr>
          <w:t>Chapter 6: Summary and conclusions</w:t>
        </w:r>
        <w:r w:rsidR="001417A1" w:rsidRPr="00787740">
          <w:rPr>
            <w:noProof/>
            <w:webHidden/>
          </w:rPr>
          <w:tab/>
          <w:t>1</w:t>
        </w:r>
        <w:r w:rsidR="00725EC0" w:rsidRPr="00787740">
          <w:rPr>
            <w:noProof/>
            <w:webHidden/>
          </w:rPr>
          <w:t>8</w:t>
        </w:r>
        <w:r w:rsidR="00D10970" w:rsidRPr="00787740">
          <w:rPr>
            <w:noProof/>
            <w:webHidden/>
          </w:rPr>
          <w:t>7</w:t>
        </w:r>
      </w:hyperlink>
    </w:p>
    <w:p w:rsidR="00725EC0" w:rsidRPr="00787740" w:rsidRDefault="00725EC0" w:rsidP="0087662A">
      <w:pPr>
        <w:pStyle w:val="TOC1"/>
      </w:pPr>
    </w:p>
    <w:p w:rsidR="003D34F2" w:rsidRPr="00787740" w:rsidRDefault="0059445B" w:rsidP="00D10970">
      <w:pPr>
        <w:pStyle w:val="TOC1"/>
        <w:rPr>
          <w:rFonts w:eastAsiaTheme="minorEastAsia" w:cstheme="minorBidi"/>
          <w:noProof/>
          <w:sz w:val="22"/>
          <w:szCs w:val="22"/>
          <w:lang w:bidi="ar-SA"/>
        </w:rPr>
      </w:pPr>
      <w:hyperlink w:anchor="_Toc315681326" w:history="1">
        <w:r w:rsidR="003D34F2" w:rsidRPr="00787740">
          <w:rPr>
            <w:rStyle w:val="Hyperlink"/>
            <w:b/>
            <w:bCs/>
            <w:noProof/>
          </w:rPr>
          <w:t>References</w:t>
        </w:r>
        <w:r w:rsidR="00530329" w:rsidRPr="00787740">
          <w:rPr>
            <w:rStyle w:val="Hyperlink"/>
            <w:noProof/>
          </w:rPr>
          <w:t>……………</w:t>
        </w:r>
        <w:r w:rsidR="003D34F2" w:rsidRPr="00787740">
          <w:rPr>
            <w:noProof/>
            <w:webHidden/>
          </w:rPr>
          <w:tab/>
        </w:r>
        <w:r w:rsidR="00D10970" w:rsidRPr="00787740">
          <w:rPr>
            <w:noProof/>
            <w:webHidden/>
          </w:rPr>
          <w:t>202</w:t>
        </w:r>
      </w:hyperlink>
    </w:p>
    <w:p w:rsidR="00DA1971" w:rsidRDefault="00F7122D" w:rsidP="00DA1971">
      <w:r w:rsidRPr="00787740">
        <w:fldChar w:fldCharType="end"/>
      </w:r>
      <w:r w:rsidR="00C92079">
        <w:t xml:space="preserve"> </w:t>
      </w:r>
    </w:p>
    <w:p w:rsidR="004A7222" w:rsidRPr="00203D3E" w:rsidRDefault="00DA1971" w:rsidP="00285917">
      <w:pPr>
        <w:pStyle w:val="Heading1"/>
      </w:pPr>
      <w:r>
        <w:br w:type="page"/>
      </w:r>
      <w:bookmarkStart w:id="2" w:name="_Toc310579465"/>
      <w:bookmarkStart w:id="3" w:name="_Toc315681314"/>
      <w:r w:rsidRPr="00203D3E">
        <w:lastRenderedPageBreak/>
        <w:t>List of Tables</w:t>
      </w:r>
      <w:bookmarkEnd w:id="2"/>
      <w:bookmarkEnd w:id="3"/>
    </w:p>
    <w:p w:rsidR="005E2D59" w:rsidRDefault="005E2D59" w:rsidP="00837B7D">
      <w:pPr>
        <w:pStyle w:val="TableofFigures"/>
        <w:tabs>
          <w:tab w:val="right" w:leader="dot" w:pos="8486"/>
        </w:tabs>
        <w:spacing w:line="240" w:lineRule="auto"/>
        <w:jc w:val="both"/>
      </w:pPr>
    </w:p>
    <w:p w:rsidR="002E1CC5" w:rsidRPr="002E1CC5" w:rsidRDefault="00F7122D" w:rsidP="002E1CC5">
      <w:pPr>
        <w:pStyle w:val="TableofFigures"/>
        <w:tabs>
          <w:tab w:val="right" w:leader="dot" w:pos="8486"/>
        </w:tabs>
        <w:spacing w:line="240" w:lineRule="auto"/>
        <w:jc w:val="both"/>
        <w:rPr>
          <w:rFonts w:eastAsiaTheme="minorEastAsia" w:cstheme="minorBidi"/>
          <w:noProof/>
          <w:lang w:bidi="ar-SA"/>
        </w:rPr>
      </w:pPr>
      <w:r w:rsidRPr="00203D3E">
        <w:fldChar w:fldCharType="begin"/>
      </w:r>
      <w:r w:rsidR="00CC7E26" w:rsidRPr="00203D3E">
        <w:instrText xml:space="preserve"> TOC \h \z \c "Table" </w:instrText>
      </w:r>
      <w:r w:rsidRPr="00203D3E">
        <w:fldChar w:fldCharType="separate"/>
      </w:r>
      <w:hyperlink w:anchor="_Toc315681310" w:history="1">
        <w:r w:rsidR="003D34F2" w:rsidRPr="00203D3E">
          <w:rPr>
            <w:rStyle w:val="Hyperlink"/>
            <w:b/>
            <w:bCs/>
            <w:noProof/>
          </w:rPr>
          <w:t xml:space="preserve">Table </w:t>
        </w:r>
        <w:r w:rsidR="00837B7D" w:rsidRPr="00203D3E">
          <w:rPr>
            <w:rStyle w:val="Hyperlink"/>
            <w:b/>
            <w:bCs/>
            <w:noProof/>
          </w:rPr>
          <w:t>3.</w:t>
        </w:r>
        <w:r w:rsidR="003D34F2" w:rsidRPr="00203D3E">
          <w:rPr>
            <w:rStyle w:val="Hyperlink"/>
            <w:b/>
            <w:bCs/>
            <w:noProof/>
          </w:rPr>
          <w:t>1.</w:t>
        </w:r>
        <w:r w:rsidR="003D34F2" w:rsidRPr="00203D3E">
          <w:rPr>
            <w:rStyle w:val="Hyperlink"/>
            <w:noProof/>
          </w:rPr>
          <w:t xml:space="preserve"> </w:t>
        </w:r>
        <w:r w:rsidR="007F1A47" w:rsidRPr="00203D3E">
          <w:rPr>
            <w:rStyle w:val="Hyperlink"/>
            <w:rFonts w:ascii="Times New Roman" w:hAnsi="Times New Roman"/>
          </w:rPr>
          <w:t>Documentation of extreme seasons used in composite (Fig. 3.9) analyses.</w:t>
        </w:r>
        <w:r w:rsidR="008B4164" w:rsidRPr="00203D3E">
          <w:rPr>
            <w:rStyle w:val="Hyperlink"/>
            <w:rFonts w:ascii="Times New Roman" w:hAnsi="Times New Roman"/>
          </w:rPr>
          <w:t>West African mean April-October departures (from Fig. 1.1)</w:t>
        </w:r>
        <w:r w:rsidR="00837B7D" w:rsidRPr="00203D3E">
          <w:rPr>
            <w:rStyle w:val="Hyperlink"/>
            <w:rFonts w:ascii="Times New Roman" w:hAnsi="Times New Roman"/>
          </w:rPr>
          <w:t xml:space="preserve"> are relative to 1941–2000 averages. Seasons shown were driest/wettest in the study region during 1960–2008</w:t>
        </w:r>
        <w:r w:rsidR="003D34F2" w:rsidRPr="00203D3E">
          <w:rPr>
            <w:rStyle w:val="Hyperlink"/>
            <w:noProof/>
            <w:webHidden/>
          </w:rPr>
          <w:tab/>
        </w:r>
        <w:r w:rsidR="00837B7D" w:rsidRPr="00203D3E">
          <w:rPr>
            <w:rStyle w:val="Hyperlink"/>
            <w:noProof/>
            <w:webHidden/>
          </w:rPr>
          <w:t>6</w:t>
        </w:r>
        <w:r w:rsidR="002E1CC5">
          <w:rPr>
            <w:rStyle w:val="Hyperlink"/>
            <w:noProof/>
            <w:webHidden/>
          </w:rPr>
          <w:t>3</w:t>
        </w:r>
      </w:hyperlink>
    </w:p>
    <w:p w:rsidR="002E1CC5" w:rsidRDefault="002E1CC5" w:rsidP="00E021B8">
      <w:pPr>
        <w:pStyle w:val="TableofFigures"/>
        <w:tabs>
          <w:tab w:val="right" w:leader="dot" w:pos="8486"/>
        </w:tabs>
        <w:spacing w:line="240" w:lineRule="auto"/>
        <w:jc w:val="both"/>
      </w:pPr>
    </w:p>
    <w:p w:rsidR="003D34F2" w:rsidRPr="00203D3E" w:rsidRDefault="0059445B" w:rsidP="00DE0A81">
      <w:pPr>
        <w:pStyle w:val="TableofFigures"/>
        <w:tabs>
          <w:tab w:val="right" w:leader="dot" w:pos="8486"/>
        </w:tabs>
        <w:spacing w:line="240" w:lineRule="auto"/>
        <w:jc w:val="both"/>
        <w:rPr>
          <w:noProof/>
        </w:rPr>
      </w:pPr>
      <w:hyperlink w:anchor="_Toc315681311" w:history="1">
        <w:r w:rsidR="003D34F2" w:rsidRPr="00203D3E">
          <w:rPr>
            <w:rStyle w:val="Hyperlink"/>
            <w:b/>
            <w:bCs/>
            <w:noProof/>
          </w:rPr>
          <w:t xml:space="preserve">Table </w:t>
        </w:r>
        <w:r w:rsidR="00837B7D" w:rsidRPr="00203D3E">
          <w:rPr>
            <w:rStyle w:val="Hyperlink"/>
            <w:b/>
            <w:bCs/>
            <w:noProof/>
          </w:rPr>
          <w:t>4.1</w:t>
        </w:r>
        <w:r w:rsidR="003D34F2" w:rsidRPr="00203D3E">
          <w:rPr>
            <w:rStyle w:val="Hyperlink"/>
            <w:b/>
            <w:bCs/>
            <w:noProof/>
          </w:rPr>
          <w:t>.</w:t>
        </w:r>
        <w:r w:rsidR="003D34F2" w:rsidRPr="00203D3E">
          <w:rPr>
            <w:rStyle w:val="Hyperlink"/>
            <w:noProof/>
          </w:rPr>
          <w:t xml:space="preserve"> </w:t>
        </w:r>
        <w:r w:rsidR="00837B7D" w:rsidRPr="00203D3E">
          <w:rPr>
            <w:rFonts w:ascii="Times New Roman" w:eastAsia="Calibri" w:hAnsi="Times New Roman"/>
            <w:color w:val="000000"/>
            <w:lang w:bidi="ar-SA"/>
          </w:rPr>
          <w:t>Correlation coefficients between rainfall and moisture convergence by the mean flow, the large-scale and the small scale eddies over the Sudan-Sahel zone.</w:t>
        </w:r>
        <w:r w:rsidR="003D34F2" w:rsidRPr="00203D3E">
          <w:rPr>
            <w:noProof/>
            <w:webHidden/>
          </w:rPr>
          <w:tab/>
        </w:r>
        <w:r w:rsidR="00837B7D" w:rsidRPr="00203D3E">
          <w:rPr>
            <w:noProof/>
            <w:webHidden/>
          </w:rPr>
          <w:t>9</w:t>
        </w:r>
        <w:r w:rsidR="00DE0A81">
          <w:rPr>
            <w:noProof/>
            <w:webHidden/>
          </w:rPr>
          <w:t>7</w:t>
        </w:r>
      </w:hyperlink>
    </w:p>
    <w:p w:rsidR="00837B7D" w:rsidRDefault="00837B7D" w:rsidP="00FA3FEF">
      <w:pPr>
        <w:spacing w:line="240" w:lineRule="auto"/>
        <w:rPr>
          <w:rFonts w:eastAsiaTheme="minorEastAsia"/>
        </w:rPr>
      </w:pPr>
    </w:p>
    <w:p w:rsidR="002E1CC5" w:rsidRPr="002E1CC5" w:rsidRDefault="002E1CC5" w:rsidP="00DE0A81">
      <w:pPr>
        <w:spacing w:line="240" w:lineRule="auto"/>
        <w:jc w:val="both"/>
        <w:rPr>
          <w:rFonts w:eastAsiaTheme="minorEastAsia"/>
          <w:lang w:val="en"/>
        </w:rPr>
      </w:pPr>
      <w:r w:rsidRPr="002E1CC5">
        <w:rPr>
          <w:rFonts w:eastAsiaTheme="minorEastAsia"/>
          <w:b/>
          <w:bCs/>
          <w:lang w:val="en"/>
        </w:rPr>
        <w:t>Table 4.2</w:t>
      </w:r>
      <w:r w:rsidRPr="002E1CC5">
        <w:rPr>
          <w:rFonts w:eastAsiaTheme="minorEastAsia"/>
          <w:lang w:val="en"/>
        </w:rPr>
        <w:t xml:space="preserve"> Correlation coefficient and approximate bootstrap confidence intervals based on 1000 bootstrap replications for the association between the Sudan-Sahel rainfall and the moisture convergence by the mean flow.</w:t>
      </w:r>
      <w:r w:rsidRPr="002E1CC5">
        <w:rPr>
          <w:webHidden/>
        </w:rPr>
        <w:t xml:space="preserve"> </w:t>
      </w:r>
      <w:r>
        <w:rPr>
          <w:webHidden/>
        </w:rPr>
        <w:t>………………………………………</w:t>
      </w:r>
      <w:r w:rsidRPr="002E1CC5">
        <w:rPr>
          <w:rFonts w:eastAsiaTheme="minorEastAsia"/>
          <w:webHidden/>
          <w:lang w:val="en"/>
        </w:rPr>
        <w:tab/>
      </w:r>
      <w:r w:rsidR="00DE0A81">
        <w:rPr>
          <w:rFonts w:eastAsiaTheme="minorEastAsia"/>
          <w:webHidden/>
          <w:lang w:val="en"/>
        </w:rPr>
        <w:t>...</w:t>
      </w:r>
      <w:r w:rsidRPr="002E1CC5">
        <w:rPr>
          <w:rFonts w:eastAsiaTheme="minorEastAsia"/>
          <w:webHidden/>
          <w:lang w:val="en"/>
        </w:rPr>
        <w:t>10</w:t>
      </w:r>
      <w:r>
        <w:rPr>
          <w:rFonts w:eastAsiaTheme="minorEastAsia"/>
          <w:webHidden/>
          <w:lang w:val="en"/>
        </w:rPr>
        <w:t>0</w:t>
      </w:r>
    </w:p>
    <w:p w:rsidR="002E1CC5" w:rsidRPr="002E1CC5" w:rsidRDefault="002E1CC5" w:rsidP="00FA3FEF">
      <w:pPr>
        <w:spacing w:line="240" w:lineRule="auto"/>
        <w:rPr>
          <w:rFonts w:eastAsiaTheme="minorEastAsia"/>
          <w:lang w:val="en"/>
        </w:rPr>
      </w:pPr>
    </w:p>
    <w:p w:rsidR="00DE0A81" w:rsidRPr="00DE0A81" w:rsidRDefault="0059445B" w:rsidP="00DE0A81">
      <w:pPr>
        <w:spacing w:line="240" w:lineRule="auto"/>
        <w:jc w:val="lowKashida"/>
        <w:rPr>
          <w:rFonts w:eastAsiaTheme="minorEastAsia"/>
        </w:rPr>
      </w:pPr>
      <w:hyperlink w:anchor="_Toc315681310" w:history="1">
        <w:r w:rsidR="00DE0A81" w:rsidRPr="00DE0A81">
          <w:rPr>
            <w:rStyle w:val="Hyperlink"/>
            <w:rFonts w:eastAsiaTheme="minorEastAsia"/>
            <w:b/>
            <w:bCs/>
          </w:rPr>
          <w:t>Table 4.</w:t>
        </w:r>
        <w:r w:rsidR="00DE0A81">
          <w:rPr>
            <w:rStyle w:val="Hyperlink"/>
            <w:rFonts w:eastAsiaTheme="minorEastAsia"/>
            <w:b/>
            <w:bCs/>
          </w:rPr>
          <w:t>3</w:t>
        </w:r>
        <w:r w:rsidR="00DE0A81" w:rsidRPr="00DE0A81">
          <w:rPr>
            <w:rStyle w:val="Hyperlink"/>
            <w:rFonts w:eastAsiaTheme="minorEastAsia"/>
            <w:b/>
            <w:bCs/>
          </w:rPr>
          <w:t>.</w:t>
        </w:r>
        <w:r w:rsidR="00DE0A81" w:rsidRPr="00DE0A81">
          <w:rPr>
            <w:rStyle w:val="Hyperlink"/>
            <w:rFonts w:eastAsiaTheme="minorEastAsia"/>
          </w:rPr>
          <w:t xml:space="preserve"> </w:t>
        </w:r>
        <w:r w:rsidR="00DE0A81">
          <w:rPr>
            <w:rStyle w:val="Hyperlink"/>
            <w:rFonts w:eastAsiaTheme="minorEastAsia"/>
          </w:rPr>
          <w:t>Same as in Table 4.2 but for moisture convergence by the climate anomaly …………………………………………</w:t>
        </w:r>
        <w:r w:rsidR="00DE0A81">
          <w:rPr>
            <w:rStyle w:val="Hyperlink"/>
            <w:rFonts w:eastAsiaTheme="minorEastAsia"/>
            <w:webHidden/>
          </w:rPr>
          <w:t>……………………………………………...</w:t>
        </w:r>
        <w:r w:rsidR="00DE0A81" w:rsidRPr="00DE0A81">
          <w:rPr>
            <w:rStyle w:val="Hyperlink"/>
            <w:rFonts w:eastAsiaTheme="minorEastAsia"/>
            <w:webHidden/>
          </w:rPr>
          <w:t>10</w:t>
        </w:r>
        <w:r w:rsidR="00DE0A81">
          <w:rPr>
            <w:rStyle w:val="Hyperlink"/>
            <w:rFonts w:eastAsiaTheme="minorEastAsia"/>
            <w:webHidden/>
          </w:rPr>
          <w:t>0</w:t>
        </w:r>
      </w:hyperlink>
    </w:p>
    <w:p w:rsidR="002E1CC5" w:rsidRPr="00203D3E" w:rsidRDefault="002E1CC5" w:rsidP="00FA3FEF">
      <w:pPr>
        <w:spacing w:line="240" w:lineRule="auto"/>
        <w:rPr>
          <w:rFonts w:eastAsiaTheme="minorEastAsia"/>
        </w:rPr>
      </w:pPr>
    </w:p>
    <w:p w:rsidR="00837B7D" w:rsidRPr="00203D3E" w:rsidRDefault="0059445B" w:rsidP="00DE0A81">
      <w:pPr>
        <w:pStyle w:val="TableofFigures"/>
        <w:tabs>
          <w:tab w:val="right" w:leader="dot" w:pos="8486"/>
        </w:tabs>
        <w:spacing w:line="240" w:lineRule="auto"/>
        <w:jc w:val="both"/>
        <w:rPr>
          <w:rFonts w:eastAsiaTheme="minorEastAsia" w:cstheme="minorBidi"/>
          <w:noProof/>
          <w:lang w:bidi="ar-SA"/>
        </w:rPr>
      </w:pPr>
      <w:hyperlink w:anchor="_Toc315681310" w:history="1">
        <w:r w:rsidR="00837B7D" w:rsidRPr="00203D3E">
          <w:rPr>
            <w:rStyle w:val="Hyperlink"/>
            <w:b/>
            <w:bCs/>
            <w:noProof/>
          </w:rPr>
          <w:t>Table 4.</w:t>
        </w:r>
        <w:r w:rsidR="00DE0A81">
          <w:rPr>
            <w:rStyle w:val="Hyperlink"/>
            <w:b/>
            <w:bCs/>
            <w:noProof/>
          </w:rPr>
          <w:t>4</w:t>
        </w:r>
        <w:r w:rsidR="00837B7D" w:rsidRPr="00203D3E">
          <w:rPr>
            <w:rStyle w:val="Hyperlink"/>
            <w:b/>
            <w:bCs/>
            <w:noProof/>
          </w:rPr>
          <w:t>.</w:t>
        </w:r>
        <w:r w:rsidR="00837B7D" w:rsidRPr="00203D3E">
          <w:rPr>
            <w:rStyle w:val="Hyperlink"/>
            <w:noProof/>
          </w:rPr>
          <w:t xml:space="preserve"> </w:t>
        </w:r>
        <w:r w:rsidR="00837B7D" w:rsidRPr="00203D3E">
          <w:rPr>
            <w:rFonts w:ascii="Times New Roman" w:hAnsi="Times New Roman"/>
            <w:lang w:bidi="ar-SA"/>
          </w:rPr>
          <w:t>Percent variance explained by the first three combined-EOFs for June-July-August-September season</w:t>
        </w:r>
        <w:r w:rsidR="00837B7D" w:rsidRPr="00203D3E">
          <w:rPr>
            <w:rStyle w:val="Hyperlink"/>
            <w:noProof/>
            <w:webHidden/>
          </w:rPr>
          <w:tab/>
          <w:t>10</w:t>
        </w:r>
        <w:r w:rsidR="00DE0A81">
          <w:rPr>
            <w:rStyle w:val="Hyperlink"/>
            <w:noProof/>
            <w:webHidden/>
          </w:rPr>
          <w:t>9</w:t>
        </w:r>
      </w:hyperlink>
    </w:p>
    <w:p w:rsidR="00837B7D" w:rsidRPr="00203D3E" w:rsidRDefault="00837B7D" w:rsidP="00FA3FEF">
      <w:pPr>
        <w:spacing w:line="240" w:lineRule="auto"/>
        <w:rPr>
          <w:rFonts w:eastAsiaTheme="minorEastAsia"/>
        </w:rPr>
      </w:pPr>
    </w:p>
    <w:p w:rsidR="00837B7D" w:rsidRPr="00203D3E" w:rsidRDefault="0059445B" w:rsidP="00DE0A81">
      <w:pPr>
        <w:pStyle w:val="TableofFigures"/>
        <w:tabs>
          <w:tab w:val="right" w:leader="dot" w:pos="8486"/>
        </w:tabs>
        <w:spacing w:line="240" w:lineRule="auto"/>
        <w:jc w:val="both"/>
        <w:rPr>
          <w:rFonts w:eastAsiaTheme="minorEastAsia" w:cstheme="minorBidi"/>
          <w:noProof/>
          <w:lang w:bidi="ar-SA"/>
        </w:rPr>
      </w:pPr>
      <w:hyperlink w:anchor="_Toc315681310" w:history="1">
        <w:r w:rsidR="00837B7D" w:rsidRPr="00203D3E">
          <w:rPr>
            <w:rStyle w:val="Hyperlink"/>
            <w:b/>
            <w:bCs/>
            <w:noProof/>
          </w:rPr>
          <w:t>Table 4.</w:t>
        </w:r>
        <w:r w:rsidR="00DE0A81">
          <w:rPr>
            <w:rStyle w:val="Hyperlink"/>
            <w:b/>
            <w:bCs/>
            <w:noProof/>
          </w:rPr>
          <w:t>5</w:t>
        </w:r>
        <w:r w:rsidR="00837B7D" w:rsidRPr="00203D3E">
          <w:rPr>
            <w:rStyle w:val="Hyperlink"/>
            <w:b/>
            <w:bCs/>
            <w:noProof/>
          </w:rPr>
          <w:t>.</w:t>
        </w:r>
        <w:r w:rsidR="00837B7D" w:rsidRPr="00203D3E">
          <w:rPr>
            <w:rStyle w:val="Hyperlink"/>
            <w:noProof/>
          </w:rPr>
          <w:t xml:space="preserve"> </w:t>
        </w:r>
        <w:r w:rsidR="00837B7D" w:rsidRPr="00203D3E">
          <w:rPr>
            <w:rFonts w:ascii="Times New Roman" w:hAnsi="Times New Roman"/>
            <w:lang w:bidi="ar-SA"/>
          </w:rPr>
          <w:t xml:space="preserve">Correlation </w:t>
        </w:r>
        <w:r w:rsidR="00DE0A81">
          <w:rPr>
            <w:rFonts w:ascii="Times New Roman" w:hAnsi="Times New Roman"/>
            <w:lang w:bidi="ar-SA"/>
          </w:rPr>
          <w:t xml:space="preserve">coefficient </w:t>
        </w:r>
        <w:r w:rsidR="00837B7D" w:rsidRPr="00203D3E">
          <w:rPr>
            <w:rFonts w:ascii="Times New Roman" w:hAnsi="Times New Roman"/>
            <w:lang w:bidi="ar-SA"/>
          </w:rPr>
          <w:t>between West African Sudan-Sahel monsoon index (WASMI) and existing rainfall indices over central Sahel (10</w:t>
        </w:r>
        <w:r w:rsidR="00837B7D" w:rsidRPr="00203D3E">
          <w:rPr>
            <w:rFonts w:ascii="Times New Roman" w:hAnsi="Times New Roman"/>
            <w:vertAlign w:val="superscript"/>
            <w:lang w:bidi="ar-SA"/>
          </w:rPr>
          <w:t>o</w:t>
        </w:r>
        <w:r w:rsidR="00837B7D" w:rsidRPr="00203D3E">
          <w:rPr>
            <w:rFonts w:ascii="Times New Roman" w:hAnsi="Times New Roman"/>
            <w:lang w:bidi="ar-SA"/>
          </w:rPr>
          <w:t>-20</w:t>
        </w:r>
        <w:r w:rsidR="00837B7D" w:rsidRPr="00203D3E">
          <w:rPr>
            <w:rFonts w:ascii="Times New Roman" w:hAnsi="Times New Roman"/>
            <w:vertAlign w:val="superscript"/>
            <w:lang w:bidi="ar-SA"/>
          </w:rPr>
          <w:t>o</w:t>
        </w:r>
        <w:r w:rsidR="00837B7D" w:rsidRPr="00203D3E">
          <w:rPr>
            <w:rFonts w:ascii="Times New Roman" w:hAnsi="Times New Roman"/>
            <w:lang w:bidi="ar-SA"/>
          </w:rPr>
          <w:t>N, 18</w:t>
        </w:r>
        <w:r w:rsidR="00837B7D" w:rsidRPr="00203D3E">
          <w:rPr>
            <w:rFonts w:ascii="Times New Roman" w:hAnsi="Times New Roman"/>
            <w:vertAlign w:val="superscript"/>
            <w:lang w:bidi="ar-SA"/>
          </w:rPr>
          <w:t>o</w:t>
        </w:r>
        <w:r w:rsidR="00837B7D" w:rsidRPr="00203D3E">
          <w:rPr>
            <w:rFonts w:ascii="Times New Roman" w:hAnsi="Times New Roman"/>
            <w:lang w:bidi="ar-SA"/>
          </w:rPr>
          <w:t>W-10</w:t>
        </w:r>
        <w:r w:rsidR="00837B7D" w:rsidRPr="00203D3E">
          <w:rPr>
            <w:rFonts w:ascii="Times New Roman" w:hAnsi="Times New Roman"/>
            <w:vertAlign w:val="superscript"/>
            <w:lang w:bidi="ar-SA"/>
          </w:rPr>
          <w:t>o</w:t>
        </w:r>
        <w:r w:rsidR="00837B7D" w:rsidRPr="00203D3E">
          <w:rPr>
            <w:rFonts w:ascii="Times New Roman" w:hAnsi="Times New Roman"/>
            <w:lang w:bidi="ar-SA"/>
          </w:rPr>
          <w:t>E)</w:t>
        </w:r>
        <w:r w:rsidR="00DE0A81">
          <w:rPr>
            <w:rFonts w:ascii="Times New Roman" w:hAnsi="Times New Roman"/>
            <w:lang w:bidi="ar-SA"/>
          </w:rPr>
          <w:t xml:space="preserve"> and approximate bootstrap confidence intervals using the BCa method</w:t>
        </w:r>
        <w:r w:rsidR="00837B7D" w:rsidRPr="00203D3E">
          <w:rPr>
            <w:rFonts w:ascii="Times New Roman" w:hAnsi="Times New Roman"/>
            <w:lang w:bidi="ar-SA"/>
          </w:rPr>
          <w:t>.</w:t>
        </w:r>
        <w:r w:rsidR="00837B7D" w:rsidRPr="00203D3E">
          <w:rPr>
            <w:rStyle w:val="Hyperlink"/>
            <w:noProof/>
            <w:webHidden/>
          </w:rPr>
          <w:tab/>
          <w:t>1</w:t>
        </w:r>
        <w:r w:rsidR="00DE0A81">
          <w:rPr>
            <w:rStyle w:val="Hyperlink"/>
            <w:noProof/>
            <w:webHidden/>
          </w:rPr>
          <w:t>13</w:t>
        </w:r>
      </w:hyperlink>
    </w:p>
    <w:p w:rsidR="00837B7D" w:rsidRPr="00203D3E" w:rsidRDefault="00837B7D" w:rsidP="00FA3FEF">
      <w:pPr>
        <w:spacing w:line="240" w:lineRule="auto"/>
        <w:rPr>
          <w:rFonts w:eastAsiaTheme="minorEastAsia"/>
        </w:rPr>
      </w:pPr>
    </w:p>
    <w:p w:rsidR="00FA3FEF" w:rsidRPr="00203D3E" w:rsidRDefault="0059445B" w:rsidP="00DE0A81">
      <w:pPr>
        <w:pStyle w:val="TableofFigures"/>
        <w:tabs>
          <w:tab w:val="right" w:leader="dot" w:pos="8486"/>
        </w:tabs>
        <w:spacing w:line="240" w:lineRule="auto"/>
        <w:jc w:val="both"/>
        <w:rPr>
          <w:rFonts w:ascii="Times New Roman" w:hAnsi="Times New Roman"/>
          <w:color w:val="0000FF"/>
          <w:u w:val="single"/>
          <w:lang w:bidi="ar-SA"/>
        </w:rPr>
      </w:pPr>
      <w:hyperlink w:anchor="_Toc315681310" w:history="1">
        <w:r w:rsidR="00FA3FEF" w:rsidRPr="00203D3E">
          <w:rPr>
            <w:rStyle w:val="Hyperlink"/>
            <w:b/>
            <w:bCs/>
            <w:noProof/>
          </w:rPr>
          <w:t>Table 5.1.</w:t>
        </w:r>
        <w:r w:rsidR="00FA3FEF" w:rsidRPr="00203D3E">
          <w:rPr>
            <w:rStyle w:val="Hyperlink"/>
            <w:noProof/>
          </w:rPr>
          <w:t xml:space="preserve"> </w:t>
        </w:r>
        <w:r w:rsidR="00FA3FEF" w:rsidRPr="00203D3E">
          <w:rPr>
            <w:rStyle w:val="Hyperlink"/>
            <w:rFonts w:ascii="Times New Roman" w:hAnsi="Times New Roman"/>
            <w:lang w:bidi="ar-SA"/>
          </w:rPr>
          <w:t>Physical parameterization schemes used in the WRF model for sensitivity test to microphysics and cumulus parameterization studies</w:t>
        </w:r>
        <w:r w:rsidR="00FA3FEF" w:rsidRPr="00203D3E">
          <w:rPr>
            <w:rStyle w:val="Hyperlink"/>
            <w:noProof/>
            <w:webHidden/>
          </w:rPr>
          <w:tab/>
          <w:t>1</w:t>
        </w:r>
        <w:r w:rsidR="00DE0A81">
          <w:rPr>
            <w:rStyle w:val="Hyperlink"/>
            <w:noProof/>
            <w:webHidden/>
          </w:rPr>
          <w:t>63</w:t>
        </w:r>
      </w:hyperlink>
    </w:p>
    <w:p w:rsidR="00FA3FEF" w:rsidRPr="00203D3E" w:rsidRDefault="00FA3FEF" w:rsidP="00FA3FEF">
      <w:pPr>
        <w:spacing w:line="240" w:lineRule="auto"/>
        <w:rPr>
          <w:rFonts w:eastAsiaTheme="minorEastAsia"/>
        </w:rPr>
      </w:pPr>
    </w:p>
    <w:p w:rsidR="00FA3FEF" w:rsidRPr="00203D3E" w:rsidRDefault="00FA3FEF" w:rsidP="00DE0A81">
      <w:pPr>
        <w:pStyle w:val="TableofFigures"/>
        <w:tabs>
          <w:tab w:val="right" w:leader="dot" w:pos="8486"/>
        </w:tabs>
        <w:spacing w:line="240" w:lineRule="auto"/>
        <w:jc w:val="both"/>
        <w:rPr>
          <w:rFonts w:ascii="Times New Roman" w:hAnsi="Times New Roman"/>
          <w:color w:val="0000FF"/>
          <w:u w:val="single"/>
          <w:lang w:bidi="ar-SA"/>
        </w:rPr>
      </w:pPr>
      <w:r w:rsidRPr="00203D3E">
        <w:rPr>
          <w:b/>
          <w:bCs/>
        </w:rPr>
        <w:t>Table 5.2.</w:t>
      </w:r>
      <w:r w:rsidRPr="00203D3E">
        <w:t xml:space="preserve"> </w:t>
      </w:r>
      <w:hyperlink w:anchor="_Toc315681310" w:history="1">
        <w:r w:rsidRPr="00203D3E">
          <w:rPr>
            <w:rStyle w:val="Hyperlink"/>
            <w:noProof/>
          </w:rPr>
          <w:t>Threat (bias) scores for 10 mm day</w:t>
        </w:r>
        <w:r w:rsidRPr="00203D3E">
          <w:rPr>
            <w:rStyle w:val="Hyperlink"/>
            <w:noProof/>
            <w:vertAlign w:val="superscript"/>
          </w:rPr>
          <w:t>-1</w:t>
        </w:r>
        <w:r w:rsidRPr="00203D3E">
          <w:rPr>
            <w:rStyle w:val="Hyperlink"/>
            <w:noProof/>
          </w:rPr>
          <w:t xml:space="preserve"> threshold for the West African monsoon domain (WAM) and the western and eastern regions, and for 5 mm day</w:t>
        </w:r>
        <w:r w:rsidRPr="00203D3E">
          <w:rPr>
            <w:rStyle w:val="Hyperlink"/>
            <w:noProof/>
            <w:vertAlign w:val="superscript"/>
          </w:rPr>
          <w:t>-1</w:t>
        </w:r>
        <w:r w:rsidRPr="00203D3E">
          <w:rPr>
            <w:rStyle w:val="Hyperlink"/>
            <w:noProof/>
          </w:rPr>
          <w:t xml:space="preserve"> threshold for the central region</w:t>
        </w:r>
        <w:r w:rsidRPr="00203D3E">
          <w:rPr>
            <w:rStyle w:val="Hyperlink"/>
            <w:noProof/>
            <w:webHidden/>
          </w:rPr>
          <w:tab/>
          <w:t>1</w:t>
        </w:r>
        <w:r w:rsidR="00DE0A81">
          <w:rPr>
            <w:rStyle w:val="Hyperlink"/>
            <w:noProof/>
            <w:webHidden/>
          </w:rPr>
          <w:t>73</w:t>
        </w:r>
      </w:hyperlink>
    </w:p>
    <w:p w:rsidR="00837B7D" w:rsidRPr="00203D3E" w:rsidRDefault="00837B7D" w:rsidP="00837B7D">
      <w:pPr>
        <w:autoSpaceDE w:val="0"/>
        <w:autoSpaceDN w:val="0"/>
        <w:adjustRightInd w:val="0"/>
        <w:spacing w:line="240" w:lineRule="auto"/>
        <w:ind w:left="180" w:right="216"/>
        <w:jc w:val="both"/>
        <w:rPr>
          <w:rFonts w:ascii="Times New Roman" w:eastAsia="Calibri" w:hAnsi="Times New Roman"/>
          <w:sz w:val="22"/>
          <w:szCs w:val="22"/>
          <w:lang w:bidi="ar-SA"/>
        </w:rPr>
      </w:pPr>
    </w:p>
    <w:p w:rsidR="00FA3FEF" w:rsidRPr="00203D3E" w:rsidRDefault="0059445B" w:rsidP="00DE0A81">
      <w:pPr>
        <w:pStyle w:val="TableofFigures"/>
        <w:tabs>
          <w:tab w:val="right" w:leader="dot" w:pos="8486"/>
        </w:tabs>
        <w:spacing w:line="240" w:lineRule="auto"/>
        <w:jc w:val="both"/>
        <w:rPr>
          <w:rFonts w:ascii="Times New Roman" w:hAnsi="Times New Roman"/>
          <w:color w:val="0000FF"/>
          <w:u w:val="single"/>
          <w:lang w:bidi="ar-SA"/>
        </w:rPr>
      </w:pPr>
      <w:hyperlink w:anchor="_Toc315681310" w:history="1">
        <w:r w:rsidR="00FA3FEF" w:rsidRPr="00203D3E">
          <w:rPr>
            <w:rStyle w:val="Hyperlink"/>
            <w:b/>
            <w:bCs/>
            <w:noProof/>
          </w:rPr>
          <w:t>Table 5.3.</w:t>
        </w:r>
        <w:r w:rsidR="00FA3FEF" w:rsidRPr="00203D3E">
          <w:rPr>
            <w:rStyle w:val="Hyperlink"/>
            <w:noProof/>
          </w:rPr>
          <w:t xml:space="preserve"> Correlation between time series of simulated August 2006 accumulated precipitation and the observed rainfall over </w:t>
        </w:r>
        <w:r w:rsidR="00622A97" w:rsidRPr="00203D3E">
          <w:rPr>
            <w:rStyle w:val="Hyperlink"/>
            <w:noProof/>
          </w:rPr>
          <w:t>West African domains</w:t>
        </w:r>
        <w:r w:rsidR="00FA3FEF" w:rsidRPr="00203D3E">
          <w:rPr>
            <w:rStyle w:val="Hyperlink"/>
            <w:noProof/>
            <w:webHidden/>
          </w:rPr>
          <w:tab/>
          <w:t>1</w:t>
        </w:r>
        <w:r w:rsidR="00DE0A81">
          <w:rPr>
            <w:rStyle w:val="Hyperlink"/>
            <w:noProof/>
            <w:webHidden/>
          </w:rPr>
          <w:t>74</w:t>
        </w:r>
      </w:hyperlink>
    </w:p>
    <w:p w:rsidR="00837B7D" w:rsidRDefault="00837B7D" w:rsidP="00837B7D">
      <w:pPr>
        <w:rPr>
          <w:rFonts w:eastAsiaTheme="minorEastAsia"/>
        </w:rPr>
      </w:pPr>
    </w:p>
    <w:p w:rsidR="00DE0A81" w:rsidRPr="00203D3E" w:rsidRDefault="00DE0A81" w:rsidP="00DE0A81">
      <w:pPr>
        <w:rPr>
          <w:rFonts w:eastAsiaTheme="minorEastAsia"/>
        </w:rPr>
      </w:pPr>
    </w:p>
    <w:p w:rsidR="00DE1EF7" w:rsidRDefault="00F7122D" w:rsidP="00622A97">
      <w:pPr>
        <w:spacing w:line="240" w:lineRule="auto"/>
      </w:pPr>
      <w:r w:rsidRPr="00203D3E">
        <w:fldChar w:fldCharType="end"/>
      </w:r>
      <w:r w:rsidR="00FA3FEF" w:rsidRPr="00FA3FEF">
        <w:rPr>
          <w:rFonts w:asciiTheme="majorBidi" w:hAnsiTheme="majorBidi" w:cstheme="majorBidi"/>
          <w:lang w:bidi="ar-SA"/>
        </w:rPr>
        <w:t xml:space="preserve"> </w:t>
      </w:r>
    </w:p>
    <w:p w:rsidR="00DA1971" w:rsidRPr="00203D3E" w:rsidRDefault="00DA1971" w:rsidP="00285917">
      <w:pPr>
        <w:pStyle w:val="Heading1"/>
      </w:pPr>
      <w:r>
        <w:br w:type="page"/>
      </w:r>
      <w:bookmarkStart w:id="4" w:name="_Toc310579466"/>
      <w:bookmarkStart w:id="5" w:name="_Toc31568131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rsidRPr="00203D3E">
            <w:t>List of Figures</w:t>
          </w:r>
        </w:sdtContent>
      </w:sdt>
      <w:bookmarkEnd w:id="4"/>
      <w:bookmarkEnd w:id="5"/>
    </w:p>
    <w:p w:rsidR="004A7222" w:rsidRPr="00EE3EDB" w:rsidRDefault="004A7222" w:rsidP="004A7222">
      <w:pPr>
        <w:pStyle w:val="NoSpacing"/>
      </w:pPr>
    </w:p>
    <w:p w:rsidR="003D34F2" w:rsidRPr="00787740" w:rsidRDefault="00F7122D" w:rsidP="00257F19">
      <w:pPr>
        <w:pStyle w:val="TableofFigures"/>
        <w:tabs>
          <w:tab w:val="right" w:leader="dot" w:pos="8486"/>
        </w:tabs>
        <w:spacing w:line="240" w:lineRule="auto"/>
        <w:jc w:val="both"/>
        <w:rPr>
          <w:noProof/>
          <w:color w:val="000000" w:themeColor="text1"/>
        </w:rPr>
      </w:pPr>
      <w:r w:rsidRPr="00787740">
        <w:fldChar w:fldCharType="begin"/>
      </w:r>
      <w:r w:rsidR="00CC7E26" w:rsidRPr="00787740">
        <w:instrText xml:space="preserve"> TOC \h \z \c "Figure" </w:instrText>
      </w:r>
      <w:r w:rsidRPr="00787740">
        <w:fldChar w:fldCharType="separate"/>
      </w:r>
      <w:hyperlink w:anchor="_Toc315681307" w:history="1">
        <w:r w:rsidR="008E12EE" w:rsidRPr="00787740">
          <w:rPr>
            <w:rStyle w:val="Hyperlink"/>
            <w:b/>
            <w:bCs/>
            <w:noProof/>
            <w:color w:val="000000" w:themeColor="text1"/>
          </w:rPr>
          <w:t>Figure 1.1.</w:t>
        </w:r>
        <w:r w:rsidR="008E12EE" w:rsidRPr="00787740">
          <w:rPr>
            <w:rStyle w:val="Hyperlink"/>
            <w:noProof/>
            <w:color w:val="000000" w:themeColor="text1"/>
          </w:rPr>
          <w:t xml:space="preserve"> Time series (1941–2012) of average normalized April–October rainfall departure (σ) for 20 </w:t>
        </w:r>
        <w:r w:rsidR="008E12EE" w:rsidRPr="00787740">
          <w:rPr>
            <w:rStyle w:val="Hyperlink"/>
            <w:iCs/>
            <w:noProof/>
            <w:color w:val="000000" w:themeColor="text1"/>
          </w:rPr>
          <w:t>stations in the West African Sudan-Sahel zone (11°-18°N) west of 10°E. Normalization is with respect to 1941-2000.</w:t>
        </w:r>
        <w:r w:rsidR="003D34F2" w:rsidRPr="00787740">
          <w:rPr>
            <w:rStyle w:val="Hyperlink"/>
            <w:noProof/>
            <w:webHidden/>
            <w:color w:val="000000" w:themeColor="text1"/>
          </w:rPr>
          <w:tab/>
        </w:r>
        <w:r w:rsidR="008E12EE" w:rsidRPr="00787740">
          <w:rPr>
            <w:rStyle w:val="Hyperlink"/>
            <w:noProof/>
            <w:webHidden/>
            <w:color w:val="000000" w:themeColor="text1"/>
          </w:rPr>
          <w:t>4</w:t>
        </w:r>
      </w:hyperlink>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8E12EE">
      <w:pPr>
        <w:pStyle w:val="TableofFigures"/>
        <w:tabs>
          <w:tab w:val="right" w:leader="dot" w:pos="8486"/>
        </w:tabs>
        <w:spacing w:line="240" w:lineRule="auto"/>
        <w:jc w:val="both"/>
        <w:rPr>
          <w:noProof/>
          <w:color w:val="000000" w:themeColor="text1"/>
        </w:rPr>
      </w:pPr>
      <w:hyperlink w:anchor="_Toc315681307" w:history="1">
        <w:r w:rsidR="008E12EE" w:rsidRPr="00787740">
          <w:rPr>
            <w:rStyle w:val="Hyperlink"/>
            <w:b/>
            <w:bCs/>
            <w:noProof/>
            <w:color w:val="000000" w:themeColor="text1"/>
          </w:rPr>
          <w:t>Figure 1.2.</w:t>
        </w:r>
        <w:r w:rsidR="008E12EE" w:rsidRPr="00787740">
          <w:rPr>
            <w:rStyle w:val="Hyperlink"/>
            <w:noProof/>
            <w:color w:val="000000" w:themeColor="text1"/>
          </w:rPr>
          <w:t xml:space="preserve"> Food production index </w:t>
        </w:r>
        <w:r w:rsidR="008E12EE" w:rsidRPr="00787740">
          <w:rPr>
            <w:rStyle w:val="Hyperlink"/>
            <w:i/>
            <w:iCs/>
            <w:noProof/>
            <w:color w:val="000000" w:themeColor="text1"/>
          </w:rPr>
          <w:t>per capita</w:t>
        </w:r>
        <w:r w:rsidR="008E12EE" w:rsidRPr="00787740">
          <w:rPr>
            <w:rStyle w:val="Hyperlink"/>
            <w:noProof/>
            <w:color w:val="000000" w:themeColor="text1"/>
          </w:rPr>
          <w:t xml:space="preserve"> in Africa compared to the world for the period 1961-2001. Source: Food and Agriculture Organization (FAO)</w:t>
        </w:r>
        <w:r w:rsidR="008E12EE" w:rsidRPr="00787740">
          <w:rPr>
            <w:rStyle w:val="Hyperlink"/>
            <w:noProof/>
            <w:webHidden/>
            <w:color w:val="000000" w:themeColor="text1"/>
          </w:rPr>
          <w:tab/>
          <w:t>5</w:t>
        </w:r>
      </w:hyperlink>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8E12EE">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1.3.</w:t>
        </w:r>
        <w:r w:rsidR="008E12EE" w:rsidRPr="00787740">
          <w:rPr>
            <w:rStyle w:val="Hyperlink"/>
            <w:noProof/>
            <w:color w:val="000000" w:themeColor="text1"/>
          </w:rPr>
          <w:t xml:space="preserve"> Annual cycle of rainfall over West Africa</w:t>
        </w:r>
        <w:r w:rsidR="008E12EE" w:rsidRPr="00787740">
          <w:rPr>
            <w:rStyle w:val="Hyperlink"/>
            <w:noProof/>
            <w:webHidden/>
            <w:color w:val="000000" w:themeColor="text1"/>
          </w:rPr>
          <w:tab/>
          <w:t>8</w:t>
        </w:r>
      </w:hyperlink>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257F19">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1.4.</w:t>
        </w:r>
        <w:r w:rsidR="008E12EE" w:rsidRPr="00787740">
          <w:rPr>
            <w:rStyle w:val="Hyperlink"/>
            <w:noProof/>
            <w:color w:val="000000" w:themeColor="text1"/>
          </w:rPr>
          <w:t xml:space="preserve"> Average spatial patterns of complex interplay elements of WAM circulation system.</w:t>
        </w:r>
        <w:r w:rsidR="008E12EE" w:rsidRPr="00787740">
          <w:rPr>
            <w:rStyle w:val="Hyperlink"/>
            <w:noProof/>
            <w:webHidden/>
            <w:color w:val="000000" w:themeColor="text1"/>
          </w:rPr>
          <w:tab/>
          <w:t>10</w:t>
        </w:r>
      </w:hyperlink>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2.1.</w:t>
        </w:r>
        <w:r w:rsidR="008E12EE" w:rsidRPr="00787740">
          <w:rPr>
            <w:rStyle w:val="Hyperlink"/>
            <w:noProof/>
            <w:color w:val="000000" w:themeColor="text1"/>
          </w:rPr>
          <w:t xml:space="preserve"> Location of stations of sixteen countries in West Africa, Cameroon and Chad for which daily and monthly rainfall data were analyzed.</w:t>
        </w:r>
        <w:r w:rsidR="008E12EE" w:rsidRPr="00787740">
          <w:rPr>
            <w:rStyle w:val="Hyperlink"/>
            <w:noProof/>
            <w:webHidden/>
            <w:color w:val="000000" w:themeColor="text1"/>
          </w:rPr>
          <w:tab/>
          <w:t>2</w:t>
        </w:r>
        <w:r w:rsidR="00974EA7" w:rsidRPr="00787740">
          <w:rPr>
            <w:rStyle w:val="Hyperlink"/>
            <w:noProof/>
            <w:webHidden/>
            <w:color w:val="000000" w:themeColor="text1"/>
          </w:rPr>
          <w:t>2</w:t>
        </w:r>
      </w:hyperlink>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3.1.</w:t>
        </w:r>
        <w:r w:rsidR="008E12EE" w:rsidRPr="00787740">
          <w:rPr>
            <w:rStyle w:val="Hyperlink"/>
            <w:noProof/>
            <w:color w:val="000000" w:themeColor="text1"/>
          </w:rPr>
          <w:t xml:space="preserve"> </w:t>
        </w:r>
        <w:r w:rsidR="00EF3BE8" w:rsidRPr="00787740">
          <w:rPr>
            <w:rStyle w:val="Hyperlink"/>
            <w:noProof/>
            <w:color w:val="000000" w:themeColor="text1"/>
          </w:rPr>
          <w:t xml:space="preserve">Long term seasonal average (1960-2008) of surface skin temperature (shading, </w:t>
        </w:r>
        <w:r w:rsidR="00EF3BE8" w:rsidRPr="00787740">
          <w:rPr>
            <w:rStyle w:val="Hyperlink"/>
            <w:noProof/>
            <w:color w:val="000000" w:themeColor="text1"/>
            <w:vertAlign w:val="superscript"/>
          </w:rPr>
          <w:t>o</w:t>
        </w:r>
        <w:r w:rsidR="00EF3BE8" w:rsidRPr="00787740">
          <w:rPr>
            <w:rStyle w:val="Hyperlink"/>
            <w:noProof/>
            <w:color w:val="000000" w:themeColor="text1"/>
          </w:rPr>
          <w:t>C), 925 hPa wind field (vectors, m s</w:t>
        </w:r>
        <w:r w:rsidR="00EF3BE8" w:rsidRPr="00787740">
          <w:rPr>
            <w:rStyle w:val="Hyperlink"/>
            <w:noProof/>
            <w:color w:val="000000" w:themeColor="text1"/>
            <w:vertAlign w:val="superscript"/>
          </w:rPr>
          <w:t>-1</w:t>
        </w:r>
        <w:r w:rsidR="00EF3BE8" w:rsidRPr="00787740">
          <w:rPr>
            <w:rStyle w:val="Hyperlink"/>
            <w:noProof/>
            <w:color w:val="000000" w:themeColor="text1"/>
          </w:rPr>
          <w:t>), and mean sea level pressure (contour, hPa) from NCEP-NCAR.</w:t>
        </w:r>
        <w:r w:rsidR="008E12EE" w:rsidRPr="00787740">
          <w:rPr>
            <w:rStyle w:val="Hyperlink"/>
            <w:noProof/>
            <w:webHidden/>
            <w:color w:val="000000" w:themeColor="text1"/>
          </w:rPr>
          <w:tab/>
        </w:r>
        <w:r w:rsidR="00974EA7" w:rsidRPr="00787740">
          <w:rPr>
            <w:rStyle w:val="Hyperlink"/>
            <w:noProof/>
            <w:webHidden/>
            <w:color w:val="000000" w:themeColor="text1"/>
          </w:rPr>
          <w:t>40</w:t>
        </w:r>
      </w:hyperlink>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3.2.</w:t>
        </w:r>
        <w:r w:rsidR="008E12EE" w:rsidRPr="00787740">
          <w:rPr>
            <w:rStyle w:val="Hyperlink"/>
            <w:noProof/>
            <w:color w:val="000000" w:themeColor="text1"/>
          </w:rPr>
          <w:t xml:space="preserve"> </w:t>
        </w:r>
        <w:r w:rsidR="00EF3BE8" w:rsidRPr="00787740">
          <w:rPr>
            <w:rStyle w:val="Hyperlink"/>
            <w:noProof/>
            <w:color w:val="000000" w:themeColor="text1"/>
          </w:rPr>
          <w:t>Monthly mean precipitation climatology from rain gauge observations for the period from 1960 to 2008 for (a) March, (b) April, (c) May, (d) June, (e) July, (f), August, (g) September, and (h) October in relation to the long-term average (1974-2008) monthly ITF position (red broken line). Contour intervals are 1 mm day</w:t>
        </w:r>
        <w:r w:rsidR="00EF3BE8" w:rsidRPr="00787740">
          <w:rPr>
            <w:rStyle w:val="Hyperlink"/>
            <w:noProof/>
            <w:color w:val="000000" w:themeColor="text1"/>
            <w:vertAlign w:val="superscript"/>
          </w:rPr>
          <w:t>-1</w:t>
        </w:r>
        <w:r w:rsidR="008E12EE" w:rsidRPr="00787740">
          <w:rPr>
            <w:rStyle w:val="Hyperlink"/>
            <w:noProof/>
            <w:webHidden/>
            <w:color w:val="000000" w:themeColor="text1"/>
          </w:rPr>
          <w:tab/>
          <w:t>4</w:t>
        </w:r>
      </w:hyperlink>
      <w:r w:rsidR="00974EA7" w:rsidRPr="00787740">
        <w:rPr>
          <w:noProof/>
          <w:color w:val="000000" w:themeColor="text1"/>
        </w:rPr>
        <w:t>2</w:t>
      </w:r>
    </w:p>
    <w:p w:rsidR="00EF3BE8" w:rsidRPr="00787740" w:rsidRDefault="00EF3BE8" w:rsidP="008E12EE">
      <w:pPr>
        <w:pStyle w:val="TableofFigures"/>
        <w:tabs>
          <w:tab w:val="right" w:leader="dot" w:pos="8486"/>
        </w:tabs>
        <w:spacing w:line="240" w:lineRule="auto"/>
        <w:jc w:val="both"/>
        <w:rPr>
          <w:color w:val="000000" w:themeColor="text1"/>
        </w:rPr>
      </w:pPr>
    </w:p>
    <w:p w:rsidR="008E12EE"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3.</w:t>
        </w:r>
        <w:r w:rsidR="00EF3BE8" w:rsidRPr="00787740">
          <w:rPr>
            <w:rStyle w:val="Hyperlink"/>
            <w:b/>
            <w:bCs/>
            <w:noProof/>
            <w:color w:val="000000" w:themeColor="text1"/>
          </w:rPr>
          <w:t>3</w:t>
        </w:r>
        <w:r w:rsidR="008E12EE" w:rsidRPr="00787740">
          <w:rPr>
            <w:rStyle w:val="Hyperlink"/>
            <w:b/>
            <w:bCs/>
            <w:noProof/>
            <w:color w:val="000000" w:themeColor="text1"/>
          </w:rPr>
          <w:t>.</w:t>
        </w:r>
        <w:r w:rsidR="008E12EE" w:rsidRPr="00787740">
          <w:rPr>
            <w:rStyle w:val="Hyperlink"/>
            <w:noProof/>
            <w:color w:val="000000" w:themeColor="text1"/>
          </w:rPr>
          <w:t xml:space="preserve"> </w:t>
        </w:r>
        <w:r w:rsidR="00EF3BE8" w:rsidRPr="00787740">
          <w:rPr>
            <w:rStyle w:val="Hyperlink"/>
            <w:noProof/>
            <w:color w:val="000000" w:themeColor="text1"/>
          </w:rPr>
          <w:t>Time-latitude cross-section of GPCP long-term average precipitation (shading) in interval of 1 mm day</w:t>
        </w:r>
        <w:r w:rsidR="00EF3BE8" w:rsidRPr="00787740">
          <w:rPr>
            <w:rStyle w:val="Hyperlink"/>
            <w:noProof/>
            <w:color w:val="000000" w:themeColor="text1"/>
            <w:vertAlign w:val="superscript"/>
          </w:rPr>
          <w:t>-1</w:t>
        </w:r>
        <w:r w:rsidR="00EF3BE8" w:rsidRPr="00787740">
          <w:rPr>
            <w:rStyle w:val="Hyperlink"/>
            <w:noProof/>
            <w:color w:val="000000" w:themeColor="text1"/>
          </w:rPr>
          <w:t>. The solid red line indicates the mean latitude position of the ITF average across 10</w:t>
        </w:r>
        <w:r w:rsidR="00EF3BE8" w:rsidRPr="00787740">
          <w:rPr>
            <w:rStyle w:val="Hyperlink"/>
            <w:noProof/>
            <w:color w:val="000000" w:themeColor="text1"/>
            <w:vertAlign w:val="superscript"/>
          </w:rPr>
          <w:t>o</w:t>
        </w:r>
        <w:r w:rsidR="00EF3BE8" w:rsidRPr="00787740">
          <w:rPr>
            <w:rStyle w:val="Hyperlink"/>
            <w:noProof/>
            <w:color w:val="000000" w:themeColor="text1"/>
          </w:rPr>
          <w:t>W-10</w:t>
        </w:r>
        <w:r w:rsidR="00EF3BE8" w:rsidRPr="00787740">
          <w:rPr>
            <w:rStyle w:val="Hyperlink"/>
            <w:noProof/>
            <w:color w:val="000000" w:themeColor="text1"/>
            <w:vertAlign w:val="superscript"/>
          </w:rPr>
          <w:t>o</w:t>
        </w:r>
        <w:r w:rsidR="00EF3BE8" w:rsidRPr="00787740">
          <w:rPr>
            <w:rStyle w:val="Hyperlink"/>
            <w:noProof/>
            <w:color w:val="000000" w:themeColor="text1"/>
          </w:rPr>
          <w:t>E</w:t>
        </w:r>
        <w:r w:rsidR="008E12EE" w:rsidRPr="00787740">
          <w:rPr>
            <w:rStyle w:val="Hyperlink"/>
            <w:noProof/>
            <w:webHidden/>
            <w:color w:val="000000" w:themeColor="text1"/>
          </w:rPr>
          <w:tab/>
          <w:t>4</w:t>
        </w:r>
      </w:hyperlink>
      <w:r w:rsidR="00974EA7" w:rsidRPr="00787740">
        <w:rPr>
          <w:noProof/>
          <w:color w:val="000000" w:themeColor="text1"/>
        </w:rPr>
        <w:t>4</w:t>
      </w:r>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3.</w:t>
        </w:r>
        <w:r w:rsidR="00EF3BE8" w:rsidRPr="00787740">
          <w:rPr>
            <w:rStyle w:val="Hyperlink"/>
            <w:b/>
            <w:bCs/>
            <w:noProof/>
            <w:color w:val="000000" w:themeColor="text1"/>
          </w:rPr>
          <w:t>4</w:t>
        </w:r>
        <w:r w:rsidR="008E12EE" w:rsidRPr="00787740">
          <w:rPr>
            <w:rStyle w:val="Hyperlink"/>
            <w:b/>
            <w:bCs/>
            <w:noProof/>
            <w:color w:val="000000" w:themeColor="text1"/>
          </w:rPr>
          <w:t>.</w:t>
        </w:r>
        <w:r w:rsidR="008E12EE" w:rsidRPr="00787740">
          <w:rPr>
            <w:rStyle w:val="Hyperlink"/>
            <w:noProof/>
            <w:color w:val="000000" w:themeColor="text1"/>
          </w:rPr>
          <w:t xml:space="preserve"> Time series (1941–2012) of average normalized April–October rainfall departure (σ) for 20 </w:t>
        </w:r>
        <w:r w:rsidR="008E12EE" w:rsidRPr="00787740">
          <w:rPr>
            <w:rStyle w:val="Hyperlink"/>
            <w:iCs/>
            <w:noProof/>
            <w:color w:val="000000" w:themeColor="text1"/>
          </w:rPr>
          <w:t xml:space="preserve">stations in the West African Sudan-Sahel zone (11°-18°N) west of 10°E. Normalization is with respect to 1941-2000. Station locations are shown in inset map. </w:t>
        </w:r>
        <w:r w:rsidR="008E12EE" w:rsidRPr="00787740">
          <w:rPr>
            <w:rStyle w:val="Hyperlink"/>
            <w:noProof/>
            <w:color w:val="000000" w:themeColor="text1"/>
          </w:rPr>
          <w:t>(from Boyd et al. 2013)</w:t>
        </w:r>
        <w:r w:rsidR="008E12EE" w:rsidRPr="00787740">
          <w:rPr>
            <w:rStyle w:val="Hyperlink"/>
            <w:noProof/>
            <w:webHidden/>
            <w:color w:val="000000" w:themeColor="text1"/>
          </w:rPr>
          <w:tab/>
          <w:t>4</w:t>
        </w:r>
      </w:hyperlink>
      <w:r w:rsidR="00974EA7" w:rsidRPr="00787740">
        <w:rPr>
          <w:noProof/>
          <w:color w:val="000000" w:themeColor="text1"/>
        </w:rPr>
        <w:t>6</w:t>
      </w:r>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3.</w:t>
        </w:r>
        <w:r w:rsidR="00EF3BE8" w:rsidRPr="00787740">
          <w:rPr>
            <w:rStyle w:val="Hyperlink"/>
            <w:b/>
            <w:bCs/>
            <w:noProof/>
            <w:color w:val="000000" w:themeColor="text1"/>
          </w:rPr>
          <w:t>5</w:t>
        </w:r>
        <w:r w:rsidR="008E12EE" w:rsidRPr="00787740">
          <w:rPr>
            <w:rStyle w:val="Hyperlink"/>
            <w:b/>
            <w:bCs/>
            <w:noProof/>
            <w:color w:val="000000" w:themeColor="text1"/>
          </w:rPr>
          <w:t>.</w:t>
        </w:r>
        <w:r w:rsidR="008E12EE" w:rsidRPr="00787740">
          <w:rPr>
            <w:rStyle w:val="Hyperlink"/>
            <w:noProof/>
            <w:color w:val="000000" w:themeColor="text1"/>
          </w:rPr>
          <w:t xml:space="preserve"> </w:t>
        </w:r>
        <w:r w:rsidR="00EF3BE8" w:rsidRPr="00787740">
          <w:rPr>
            <w:rStyle w:val="Hyperlink"/>
            <w:noProof/>
            <w:color w:val="000000" w:themeColor="text1"/>
          </w:rPr>
          <w:t>Same as Fig. 3.4, but for (e) July, (f) August, (g) September, and (h) October</w:t>
        </w:r>
        <w:r w:rsidR="008E12EE" w:rsidRPr="00787740">
          <w:rPr>
            <w:rStyle w:val="Hyperlink"/>
            <w:noProof/>
            <w:webHidden/>
            <w:color w:val="000000" w:themeColor="text1"/>
          </w:rPr>
          <w:tab/>
          <w:t>4</w:t>
        </w:r>
      </w:hyperlink>
      <w:r w:rsidR="00974EA7" w:rsidRPr="00787740">
        <w:rPr>
          <w:noProof/>
          <w:color w:val="000000" w:themeColor="text1"/>
        </w:rPr>
        <w:t>9</w:t>
      </w:r>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3.</w:t>
        </w:r>
        <w:r w:rsidR="00EF3BE8" w:rsidRPr="00787740">
          <w:rPr>
            <w:rStyle w:val="Hyperlink"/>
            <w:b/>
            <w:bCs/>
            <w:noProof/>
            <w:color w:val="000000" w:themeColor="text1"/>
          </w:rPr>
          <w:t>6</w:t>
        </w:r>
        <w:r w:rsidR="008E12EE" w:rsidRPr="00787740">
          <w:rPr>
            <w:rStyle w:val="Hyperlink"/>
            <w:b/>
            <w:bCs/>
            <w:noProof/>
            <w:color w:val="000000" w:themeColor="text1"/>
          </w:rPr>
          <w:t>.</w:t>
        </w:r>
        <w:r w:rsidR="008E12EE" w:rsidRPr="00787740">
          <w:rPr>
            <w:rStyle w:val="Hyperlink"/>
            <w:noProof/>
            <w:color w:val="000000" w:themeColor="text1"/>
          </w:rPr>
          <w:t xml:space="preserve"> </w:t>
        </w:r>
        <w:r w:rsidR="00EF3BE8" w:rsidRPr="00787740">
          <w:rPr>
            <w:rStyle w:val="Hyperlink"/>
            <w:noProof/>
            <w:color w:val="000000" w:themeColor="text1"/>
          </w:rPr>
          <w:t>Hovmöeller diagrams of pentad mean annual cycles of total moisture flux convergence averaged over 10</w:t>
        </w:r>
        <w:r w:rsidR="00EF3BE8" w:rsidRPr="00787740">
          <w:rPr>
            <w:rStyle w:val="Hyperlink"/>
            <w:noProof/>
            <w:color w:val="000000" w:themeColor="text1"/>
            <w:vertAlign w:val="superscript"/>
          </w:rPr>
          <w:t>o</w:t>
        </w:r>
        <w:r w:rsidR="00EF3BE8" w:rsidRPr="00787740">
          <w:rPr>
            <w:rStyle w:val="Hyperlink"/>
            <w:noProof/>
            <w:color w:val="000000" w:themeColor="text1"/>
          </w:rPr>
          <w:t>W-10</w:t>
        </w:r>
        <w:r w:rsidR="00EF3BE8" w:rsidRPr="00787740">
          <w:rPr>
            <w:rStyle w:val="Hyperlink"/>
            <w:noProof/>
            <w:color w:val="000000" w:themeColor="text1"/>
            <w:vertAlign w:val="superscript"/>
          </w:rPr>
          <w:t>o</w:t>
        </w:r>
        <w:r w:rsidR="00EF3BE8" w:rsidRPr="00787740">
          <w:rPr>
            <w:rStyle w:val="Hyperlink"/>
            <w:noProof/>
            <w:color w:val="000000" w:themeColor="text1"/>
          </w:rPr>
          <w:t>E in mm day</w:t>
        </w:r>
        <w:r w:rsidR="00EF3BE8" w:rsidRPr="00787740">
          <w:rPr>
            <w:rStyle w:val="Hyperlink"/>
            <w:noProof/>
            <w:color w:val="000000" w:themeColor="text1"/>
            <w:vertAlign w:val="superscript"/>
          </w:rPr>
          <w:t>-1</w:t>
        </w:r>
        <w:r w:rsidR="00EF3BE8" w:rsidRPr="00787740">
          <w:rPr>
            <w:rStyle w:val="Hyperlink"/>
            <w:noProof/>
            <w:color w:val="000000" w:themeColor="text1"/>
          </w:rPr>
          <w:t>. The latitude position of the ITF from 15</w:t>
        </w:r>
        <w:r w:rsidR="00EF3BE8" w:rsidRPr="00787740">
          <w:rPr>
            <w:rStyle w:val="Hyperlink"/>
            <w:noProof/>
            <w:color w:val="000000" w:themeColor="text1"/>
            <w:vertAlign w:val="superscript"/>
          </w:rPr>
          <w:t>o</w:t>
        </w:r>
        <w:r w:rsidR="00EF3BE8" w:rsidRPr="00787740">
          <w:rPr>
            <w:rStyle w:val="Hyperlink"/>
            <w:noProof/>
            <w:color w:val="000000" w:themeColor="text1"/>
          </w:rPr>
          <w:t xml:space="preserve"> dew point temperature (green line) is superimposed. The contour/shading interval is ±1 mm day</w:t>
        </w:r>
        <w:r w:rsidR="00EF3BE8" w:rsidRPr="00787740">
          <w:rPr>
            <w:rStyle w:val="Hyperlink"/>
            <w:noProof/>
            <w:color w:val="000000" w:themeColor="text1"/>
            <w:vertAlign w:val="superscript"/>
          </w:rPr>
          <w:t>-1</w:t>
        </w:r>
        <w:r w:rsidR="008E12EE" w:rsidRPr="00787740">
          <w:rPr>
            <w:rStyle w:val="Hyperlink"/>
            <w:noProof/>
            <w:webHidden/>
            <w:color w:val="000000" w:themeColor="text1"/>
          </w:rPr>
          <w:tab/>
        </w:r>
        <w:r w:rsidR="00EF3BE8" w:rsidRPr="00787740">
          <w:rPr>
            <w:rStyle w:val="Hyperlink"/>
            <w:noProof/>
            <w:webHidden/>
            <w:color w:val="000000" w:themeColor="text1"/>
          </w:rPr>
          <w:t>5</w:t>
        </w:r>
        <w:r w:rsidR="00974EA7" w:rsidRPr="00787740">
          <w:rPr>
            <w:rStyle w:val="Hyperlink"/>
            <w:noProof/>
            <w:webHidden/>
            <w:color w:val="000000" w:themeColor="text1"/>
          </w:rPr>
          <w:t>2</w:t>
        </w:r>
      </w:hyperlink>
    </w:p>
    <w:p w:rsidR="008E12EE" w:rsidRPr="00787740" w:rsidRDefault="008E12EE" w:rsidP="008E12EE">
      <w:pPr>
        <w:pStyle w:val="TableofFigures"/>
        <w:tabs>
          <w:tab w:val="right" w:leader="dot" w:pos="8486"/>
        </w:tabs>
        <w:spacing w:line="240" w:lineRule="auto"/>
        <w:jc w:val="both"/>
        <w:rPr>
          <w:color w:val="000000" w:themeColor="text1"/>
        </w:rPr>
      </w:pPr>
    </w:p>
    <w:p w:rsidR="008E12EE"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8E12EE" w:rsidRPr="00787740">
          <w:rPr>
            <w:rStyle w:val="Hyperlink"/>
            <w:b/>
            <w:bCs/>
            <w:noProof/>
            <w:color w:val="000000" w:themeColor="text1"/>
          </w:rPr>
          <w:t>Figure 3.</w:t>
        </w:r>
        <w:r w:rsidR="00EF3BE8" w:rsidRPr="00787740">
          <w:rPr>
            <w:rStyle w:val="Hyperlink"/>
            <w:b/>
            <w:bCs/>
            <w:noProof/>
            <w:color w:val="000000" w:themeColor="text1"/>
          </w:rPr>
          <w:t>7</w:t>
        </w:r>
        <w:r w:rsidR="008E12EE" w:rsidRPr="00787740">
          <w:rPr>
            <w:rStyle w:val="Hyperlink"/>
            <w:b/>
            <w:bCs/>
            <w:noProof/>
            <w:color w:val="000000" w:themeColor="text1"/>
          </w:rPr>
          <w:t>.</w:t>
        </w:r>
        <w:r w:rsidR="008E12EE" w:rsidRPr="00787740">
          <w:rPr>
            <w:rStyle w:val="Hyperlink"/>
            <w:noProof/>
            <w:color w:val="000000" w:themeColor="text1"/>
          </w:rPr>
          <w:t xml:space="preserve"> </w:t>
        </w:r>
        <w:r w:rsidR="00EF3BE8" w:rsidRPr="00787740">
          <w:rPr>
            <w:rStyle w:val="Hyperlink"/>
            <w:noProof/>
            <w:color w:val="000000" w:themeColor="text1"/>
          </w:rPr>
          <w:t xml:space="preserve">Composites based on </w:t>
        </w:r>
        <w:r w:rsidR="00EF3BE8" w:rsidRPr="00787740">
          <w:rPr>
            <w:rStyle w:val="Hyperlink"/>
            <w:i/>
            <w:iCs/>
            <w:noProof/>
            <w:color w:val="000000" w:themeColor="text1"/>
          </w:rPr>
          <w:t>qv</w:t>
        </w:r>
        <w:r w:rsidR="00EF3BE8" w:rsidRPr="00787740">
          <w:rPr>
            <w:rStyle w:val="Hyperlink"/>
            <w:noProof/>
            <w:color w:val="000000" w:themeColor="text1"/>
            <w:vertAlign w:val="subscript"/>
          </w:rPr>
          <w:t>850</w:t>
        </w:r>
        <w:r w:rsidR="00EF3BE8" w:rsidRPr="00787740">
          <w:rPr>
            <w:rStyle w:val="Hyperlink"/>
            <w:i/>
            <w:iCs/>
            <w:noProof/>
            <w:color w:val="000000" w:themeColor="text1"/>
            <w:vertAlign w:val="subscript"/>
          </w:rPr>
          <w:t xml:space="preserve"> </w:t>
        </w:r>
        <w:r w:rsidR="00EF3BE8" w:rsidRPr="00787740">
          <w:rPr>
            <w:rStyle w:val="Hyperlink"/>
            <w:noProof/>
            <w:color w:val="000000" w:themeColor="text1"/>
          </w:rPr>
          <w:sym w:font="Symbol" w:char="F03E"/>
        </w:r>
        <w:r w:rsidR="00EF3BE8" w:rsidRPr="00787740">
          <w:rPr>
            <w:rStyle w:val="Hyperlink"/>
            <w:noProof/>
            <w:color w:val="000000" w:themeColor="text1"/>
          </w:rPr>
          <w:t>1</w:t>
        </w:r>
        <w:r w:rsidR="00EF3BE8" w:rsidRPr="00787740">
          <w:rPr>
            <w:rStyle w:val="Hyperlink"/>
            <w:noProof/>
            <w:color w:val="000000" w:themeColor="text1"/>
          </w:rPr>
          <w:sym w:font="Symbol" w:char="F073"/>
        </w:r>
        <w:r w:rsidR="00EF3BE8" w:rsidRPr="00787740">
          <w:rPr>
            <w:rStyle w:val="Hyperlink"/>
            <w:noProof/>
            <w:color w:val="000000" w:themeColor="text1"/>
          </w:rPr>
          <w:t xml:space="preserve"> across (a) 5</w:t>
        </w:r>
        <w:r w:rsidR="00EF3BE8" w:rsidRPr="00787740">
          <w:rPr>
            <w:rStyle w:val="Hyperlink"/>
            <w:noProof/>
            <w:color w:val="000000" w:themeColor="text1"/>
            <w:vertAlign w:val="superscript"/>
          </w:rPr>
          <w:t>o</w:t>
        </w:r>
        <w:r w:rsidR="00EF3BE8" w:rsidRPr="00787740">
          <w:rPr>
            <w:rStyle w:val="Hyperlink"/>
            <w:noProof/>
            <w:color w:val="000000" w:themeColor="text1"/>
          </w:rPr>
          <w:t>N for AMJ, and (b) across 10</w:t>
        </w:r>
        <w:r w:rsidR="00EF3BE8" w:rsidRPr="00787740">
          <w:rPr>
            <w:rStyle w:val="Hyperlink"/>
            <w:noProof/>
            <w:color w:val="000000" w:themeColor="text1"/>
            <w:vertAlign w:val="superscript"/>
          </w:rPr>
          <w:t>o</w:t>
        </w:r>
        <w:r w:rsidR="00EF3BE8" w:rsidRPr="00787740">
          <w:rPr>
            <w:rStyle w:val="Hyperlink"/>
            <w:noProof/>
            <w:color w:val="000000" w:themeColor="text1"/>
          </w:rPr>
          <w:t>N for JAS and 15</w:t>
        </w:r>
        <w:r w:rsidR="00EF3BE8" w:rsidRPr="00787740">
          <w:rPr>
            <w:rStyle w:val="Hyperlink"/>
            <w:noProof/>
            <w:color w:val="000000" w:themeColor="text1"/>
            <w:vertAlign w:val="superscript"/>
          </w:rPr>
          <w:t>o</w:t>
        </w:r>
        <w:r w:rsidR="00EF3BE8" w:rsidRPr="00787740">
          <w:rPr>
            <w:rStyle w:val="Hyperlink"/>
            <w:noProof/>
            <w:color w:val="000000" w:themeColor="text1"/>
          </w:rPr>
          <w:t>W-15</w:t>
        </w:r>
        <w:r w:rsidR="00EF3BE8" w:rsidRPr="00787740">
          <w:rPr>
            <w:rStyle w:val="Hyperlink"/>
            <w:noProof/>
            <w:color w:val="000000" w:themeColor="text1"/>
            <w:vertAlign w:val="superscript"/>
          </w:rPr>
          <w:t>o</w:t>
        </w:r>
        <w:r w:rsidR="00EF3BE8" w:rsidRPr="00787740">
          <w:rPr>
            <w:rStyle w:val="Hyperlink"/>
            <w:noProof/>
            <w:color w:val="000000" w:themeColor="text1"/>
          </w:rPr>
          <w:t xml:space="preserve">E. Shading is the GPCP precipitation climatology with plotting </w:t>
        </w:r>
        <w:r w:rsidR="00EF3BE8" w:rsidRPr="00787740">
          <w:rPr>
            <w:rStyle w:val="Hyperlink"/>
            <w:noProof/>
            <w:color w:val="000000" w:themeColor="text1"/>
          </w:rPr>
          <w:lastRenderedPageBreak/>
          <w:t>interval of 0.2 mm day</w:t>
        </w:r>
        <w:r w:rsidR="00EF3BE8" w:rsidRPr="00787740">
          <w:rPr>
            <w:rStyle w:val="Hyperlink"/>
            <w:noProof/>
            <w:color w:val="000000" w:themeColor="text1"/>
            <w:vertAlign w:val="superscript"/>
          </w:rPr>
          <w:t>-1</w:t>
        </w:r>
        <w:r w:rsidR="00EF3BE8" w:rsidRPr="00787740">
          <w:rPr>
            <w:rStyle w:val="Hyperlink"/>
            <w:noProof/>
            <w:color w:val="000000" w:themeColor="text1"/>
          </w:rPr>
          <w:t xml:space="preserve"> for (a) and 0.5 mm day</w:t>
        </w:r>
        <w:r w:rsidR="00EF3BE8" w:rsidRPr="00787740">
          <w:rPr>
            <w:rStyle w:val="Hyperlink"/>
            <w:noProof/>
            <w:color w:val="000000" w:themeColor="text1"/>
            <w:vertAlign w:val="superscript"/>
          </w:rPr>
          <w:t>-1</w:t>
        </w:r>
        <w:r w:rsidR="00EF3BE8" w:rsidRPr="00787740">
          <w:rPr>
            <w:rStyle w:val="Hyperlink"/>
            <w:noProof/>
            <w:color w:val="000000" w:themeColor="text1"/>
          </w:rPr>
          <w:t xml:space="preserve"> for (b). The unit moisture transport is kg m</w:t>
        </w:r>
        <w:r w:rsidR="00EF3BE8" w:rsidRPr="00787740">
          <w:rPr>
            <w:rStyle w:val="Hyperlink"/>
            <w:noProof/>
            <w:color w:val="000000" w:themeColor="text1"/>
            <w:vertAlign w:val="superscript"/>
          </w:rPr>
          <w:t>-1</w:t>
        </w:r>
        <w:r w:rsidR="00EF3BE8" w:rsidRPr="00787740">
          <w:rPr>
            <w:rStyle w:val="Hyperlink"/>
            <w:noProof/>
            <w:color w:val="000000" w:themeColor="text1"/>
          </w:rPr>
          <w:t xml:space="preserve"> s</w:t>
        </w:r>
        <w:r w:rsidR="00EF3BE8" w:rsidRPr="00787740">
          <w:rPr>
            <w:rStyle w:val="Hyperlink"/>
            <w:noProof/>
            <w:color w:val="000000" w:themeColor="text1"/>
            <w:vertAlign w:val="superscript"/>
          </w:rPr>
          <w:t>-1</w:t>
        </w:r>
        <w:r w:rsidR="00EF3BE8" w:rsidRPr="00787740">
          <w:rPr>
            <w:rStyle w:val="Hyperlink"/>
            <w:noProof/>
            <w:color w:val="000000" w:themeColor="text1"/>
          </w:rPr>
          <w:t>.</w:t>
        </w:r>
        <w:r w:rsidR="008E12EE" w:rsidRPr="00787740">
          <w:rPr>
            <w:rStyle w:val="Hyperlink"/>
            <w:noProof/>
            <w:webHidden/>
            <w:color w:val="000000" w:themeColor="text1"/>
          </w:rPr>
          <w:tab/>
        </w:r>
        <w:r w:rsidR="00EF3BE8" w:rsidRPr="00787740">
          <w:rPr>
            <w:rStyle w:val="Hyperlink"/>
            <w:noProof/>
            <w:webHidden/>
            <w:color w:val="000000" w:themeColor="text1"/>
          </w:rPr>
          <w:t>5</w:t>
        </w:r>
        <w:r w:rsidR="00974EA7" w:rsidRPr="00787740">
          <w:rPr>
            <w:rStyle w:val="Hyperlink"/>
            <w:noProof/>
            <w:webHidden/>
            <w:color w:val="000000" w:themeColor="text1"/>
          </w:rPr>
          <w:t>6</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3.8.</w:t>
        </w:r>
        <w:r w:rsidR="00EF3BE8" w:rsidRPr="00787740">
          <w:rPr>
            <w:rStyle w:val="Hyperlink"/>
            <w:noProof/>
            <w:color w:val="000000" w:themeColor="text1"/>
          </w:rPr>
          <w:t xml:space="preserve"> July-September moisture transport (vectors, kg m</w:t>
        </w:r>
        <w:r w:rsidR="00EF3BE8" w:rsidRPr="00787740">
          <w:rPr>
            <w:rStyle w:val="Hyperlink"/>
            <w:noProof/>
            <w:color w:val="000000" w:themeColor="text1"/>
            <w:vertAlign w:val="superscript"/>
          </w:rPr>
          <w:t>-1</w:t>
        </w:r>
        <w:r w:rsidR="00EF3BE8" w:rsidRPr="00787740">
          <w:rPr>
            <w:rStyle w:val="Hyperlink"/>
            <w:noProof/>
            <w:color w:val="000000" w:themeColor="text1"/>
          </w:rPr>
          <w:t xml:space="preserve"> s</w:t>
        </w:r>
        <w:r w:rsidR="00EF3BE8" w:rsidRPr="00787740">
          <w:rPr>
            <w:rStyle w:val="Hyperlink"/>
            <w:noProof/>
            <w:color w:val="000000" w:themeColor="text1"/>
            <w:vertAlign w:val="superscript"/>
          </w:rPr>
          <w:t>-1</w:t>
        </w:r>
        <w:r w:rsidR="00EF3BE8" w:rsidRPr="00787740">
          <w:rPr>
            <w:rStyle w:val="Hyperlink"/>
            <w:noProof/>
            <w:color w:val="000000" w:themeColor="text1"/>
          </w:rPr>
          <w:t>) and NOAA OLR anomalies (shading, W m</w:t>
        </w:r>
        <w:r w:rsidR="00EF3BE8" w:rsidRPr="00787740">
          <w:rPr>
            <w:rStyle w:val="Hyperlink"/>
            <w:noProof/>
            <w:color w:val="000000" w:themeColor="text1"/>
            <w:vertAlign w:val="superscript"/>
          </w:rPr>
          <w:t>-2</w:t>
        </w:r>
        <w:r w:rsidR="00EF3BE8" w:rsidRPr="00787740">
          <w:rPr>
            <w:rStyle w:val="Hyperlink"/>
            <w:noProof/>
            <w:color w:val="000000" w:themeColor="text1"/>
          </w:rPr>
          <w:t>) during contrasting years. (a) Infamous 1984 drought year and (b) 1988 wet year. Fluxes less than 1 kg m</w:t>
        </w:r>
        <w:r w:rsidR="00EF3BE8" w:rsidRPr="00787740">
          <w:rPr>
            <w:rStyle w:val="Hyperlink"/>
            <w:noProof/>
            <w:color w:val="000000" w:themeColor="text1"/>
            <w:vertAlign w:val="superscript"/>
          </w:rPr>
          <w:t>-1</w:t>
        </w:r>
        <w:r w:rsidR="00EF3BE8" w:rsidRPr="00787740">
          <w:rPr>
            <w:rStyle w:val="Hyperlink"/>
            <w:noProof/>
            <w:color w:val="000000" w:themeColor="text1"/>
          </w:rPr>
          <w:t xml:space="preserve"> s</w:t>
        </w:r>
        <w:r w:rsidR="00EF3BE8" w:rsidRPr="00787740">
          <w:rPr>
            <w:rStyle w:val="Hyperlink"/>
            <w:noProof/>
            <w:color w:val="000000" w:themeColor="text1"/>
            <w:vertAlign w:val="superscript"/>
          </w:rPr>
          <w:t>-1</w:t>
        </w:r>
        <w:r w:rsidR="00EF3BE8" w:rsidRPr="00787740">
          <w:rPr>
            <w:rStyle w:val="Hyperlink"/>
            <w:noProof/>
            <w:color w:val="000000" w:themeColor="text1"/>
          </w:rPr>
          <w:t xml:space="preserve"> are omitted. OLR anomaly is used as proxy for deep convection, where negative (positive) values denote regions of enhanced (suppression) of convection. Red dash lines are the 15</w:t>
        </w:r>
        <w:r w:rsidR="00EF3BE8" w:rsidRPr="00787740">
          <w:rPr>
            <w:rStyle w:val="Hyperlink"/>
            <w:noProof/>
            <w:color w:val="000000" w:themeColor="text1"/>
            <w:vertAlign w:val="superscript"/>
          </w:rPr>
          <w:t>o</w:t>
        </w:r>
        <w:r w:rsidR="00EF3BE8" w:rsidRPr="00787740">
          <w:rPr>
            <w:rStyle w:val="Hyperlink"/>
            <w:noProof/>
            <w:color w:val="000000" w:themeColor="text1"/>
          </w:rPr>
          <w:t>C isodrosotherm indicating the ITF seasonal mean latitude position</w:t>
        </w:r>
        <w:r w:rsidR="00EF3BE8" w:rsidRPr="00787740">
          <w:rPr>
            <w:rStyle w:val="Hyperlink"/>
            <w:noProof/>
            <w:webHidden/>
            <w:color w:val="000000" w:themeColor="text1"/>
          </w:rPr>
          <w:tab/>
        </w:r>
        <w:r w:rsidR="00974EA7" w:rsidRPr="00787740">
          <w:rPr>
            <w:rStyle w:val="Hyperlink"/>
            <w:noProof/>
            <w:webHidden/>
            <w:color w:val="000000" w:themeColor="text1"/>
          </w:rPr>
          <w:t>60</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3.9.</w:t>
        </w:r>
        <w:r w:rsidR="00EF3BE8" w:rsidRPr="00787740">
          <w:rPr>
            <w:rStyle w:val="Hyperlink"/>
            <w:noProof/>
            <w:color w:val="000000" w:themeColor="text1"/>
          </w:rPr>
          <w:t xml:space="preserve"> June-September (JAS) vertically integrated moisture fluxes cross the lateral boundaries for a sets of wet years (blue bars), dry years (red bars) and the 1960-2008 long term average (green bars). (a) Zonal moisture transport cross 15</w:t>
        </w:r>
        <w:r w:rsidR="00EF3BE8" w:rsidRPr="00787740">
          <w:rPr>
            <w:rStyle w:val="Hyperlink"/>
            <w:noProof/>
            <w:color w:val="000000" w:themeColor="text1"/>
            <w:vertAlign w:val="superscript"/>
          </w:rPr>
          <w:t>o</w:t>
        </w:r>
        <w:r w:rsidR="00EF3BE8" w:rsidRPr="00787740">
          <w:rPr>
            <w:rStyle w:val="Hyperlink"/>
            <w:noProof/>
            <w:color w:val="000000" w:themeColor="text1"/>
          </w:rPr>
          <w:t>W and 15</w:t>
        </w:r>
        <w:r w:rsidR="00EF3BE8" w:rsidRPr="00787740">
          <w:rPr>
            <w:rStyle w:val="Hyperlink"/>
            <w:noProof/>
            <w:color w:val="000000" w:themeColor="text1"/>
            <w:vertAlign w:val="superscript"/>
          </w:rPr>
          <w:t>o</w:t>
        </w:r>
        <w:r w:rsidR="00EF3BE8" w:rsidRPr="00787740">
          <w:rPr>
            <w:rStyle w:val="Hyperlink"/>
            <w:noProof/>
            <w:color w:val="000000" w:themeColor="text1"/>
          </w:rPr>
          <w:t>E. (b) Meridional moisture transport cross 5</w:t>
        </w:r>
        <w:r w:rsidR="00EF3BE8" w:rsidRPr="00787740">
          <w:rPr>
            <w:rStyle w:val="Hyperlink"/>
            <w:noProof/>
            <w:color w:val="000000" w:themeColor="text1"/>
            <w:vertAlign w:val="superscript"/>
          </w:rPr>
          <w:t>o</w:t>
        </w:r>
        <w:r w:rsidR="00EF3BE8" w:rsidRPr="00787740">
          <w:rPr>
            <w:rStyle w:val="Hyperlink"/>
            <w:noProof/>
            <w:color w:val="000000" w:themeColor="text1"/>
          </w:rPr>
          <w:t>N, 10</w:t>
        </w:r>
        <w:r w:rsidR="00EF3BE8" w:rsidRPr="00787740">
          <w:rPr>
            <w:rStyle w:val="Hyperlink"/>
            <w:noProof/>
            <w:color w:val="000000" w:themeColor="text1"/>
            <w:vertAlign w:val="superscript"/>
          </w:rPr>
          <w:t>o</w:t>
        </w:r>
        <w:r w:rsidR="00EF3BE8" w:rsidRPr="00787740">
          <w:rPr>
            <w:rStyle w:val="Hyperlink"/>
            <w:noProof/>
            <w:color w:val="000000" w:themeColor="text1"/>
          </w:rPr>
          <w:t>N, and 20</w:t>
        </w:r>
        <w:r w:rsidR="00EF3BE8" w:rsidRPr="00787740">
          <w:rPr>
            <w:rStyle w:val="Hyperlink"/>
            <w:noProof/>
            <w:color w:val="000000" w:themeColor="text1"/>
            <w:vertAlign w:val="superscript"/>
          </w:rPr>
          <w:t>o</w:t>
        </w:r>
        <w:r w:rsidR="00EF3BE8" w:rsidRPr="00787740">
          <w:rPr>
            <w:rStyle w:val="Hyperlink"/>
            <w:noProof/>
            <w:color w:val="000000" w:themeColor="text1"/>
          </w:rPr>
          <w:t>N. The bars indicate the magnitude in unit of kg m</w:t>
        </w:r>
        <w:r w:rsidR="00EF3BE8" w:rsidRPr="00787740">
          <w:rPr>
            <w:rStyle w:val="Hyperlink"/>
            <w:noProof/>
            <w:color w:val="000000" w:themeColor="text1"/>
            <w:vertAlign w:val="superscript"/>
          </w:rPr>
          <w:t>-1</w:t>
        </w:r>
        <w:r w:rsidR="00EF3BE8" w:rsidRPr="00787740">
          <w:rPr>
            <w:rStyle w:val="Hyperlink"/>
            <w:noProof/>
            <w:color w:val="000000" w:themeColor="text1"/>
          </w:rPr>
          <w:t xml:space="preserve"> s</w:t>
        </w:r>
        <w:r w:rsidR="00EF3BE8" w:rsidRPr="00787740">
          <w:rPr>
            <w:rStyle w:val="Hyperlink"/>
            <w:noProof/>
            <w:color w:val="000000" w:themeColor="text1"/>
            <w:vertAlign w:val="superscript"/>
          </w:rPr>
          <w:t>-1</w:t>
        </w:r>
        <w:r w:rsidR="00EF3BE8" w:rsidRPr="00787740">
          <w:rPr>
            <w:rStyle w:val="Hyperlink"/>
            <w:noProof/>
            <w:color w:val="000000" w:themeColor="text1"/>
          </w:rPr>
          <w:t xml:space="preserve"> and direction of water vapor flux at region boundaries</w:t>
        </w:r>
        <w:r w:rsidR="00EF3BE8" w:rsidRPr="00787740">
          <w:rPr>
            <w:rStyle w:val="Hyperlink"/>
            <w:noProof/>
            <w:webHidden/>
            <w:color w:val="000000" w:themeColor="text1"/>
          </w:rPr>
          <w:tab/>
          <w:t>6</w:t>
        </w:r>
        <w:r w:rsidR="00974EA7" w:rsidRPr="00787740">
          <w:rPr>
            <w:rStyle w:val="Hyperlink"/>
            <w:noProof/>
            <w:webHidden/>
            <w:color w:val="000000" w:themeColor="text1"/>
          </w:rPr>
          <w:t>4</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3.10.</w:t>
        </w:r>
        <w:r w:rsidR="00EF3BE8" w:rsidRPr="00787740">
          <w:rPr>
            <w:rStyle w:val="Hyperlink"/>
            <w:noProof/>
            <w:color w:val="000000" w:themeColor="text1"/>
          </w:rPr>
          <w:t xml:space="preserve"> Lag (in pentad) correlations between (a) the zonal and (b) the meridional components of moisture flux and the GPCP precipitation for 1979-2008 periods. Shading denotes positive correlations while dash contours denote negative correlations. Only positive correlation coefficients exceeding the 95% confidence levels are shown. (c), and (d) Similar to (a) and (b) respectively but, the correlations were with the CMAP precipitation. The thick lines in the first map in (a) are the boundaries used to construct moisture flux time series</w:t>
        </w:r>
        <w:r w:rsidR="00EF3BE8" w:rsidRPr="00787740">
          <w:rPr>
            <w:rStyle w:val="Hyperlink"/>
            <w:noProof/>
            <w:webHidden/>
            <w:color w:val="000000" w:themeColor="text1"/>
          </w:rPr>
          <w:tab/>
          <w:t>6</w:t>
        </w:r>
        <w:r w:rsidR="00974EA7" w:rsidRPr="00787740">
          <w:rPr>
            <w:rStyle w:val="Hyperlink"/>
            <w:noProof/>
            <w:webHidden/>
            <w:color w:val="000000" w:themeColor="text1"/>
          </w:rPr>
          <w:t>8</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4.1.</w:t>
        </w:r>
        <w:r w:rsidR="00EF3BE8" w:rsidRPr="00787740">
          <w:rPr>
            <w:rStyle w:val="Hyperlink"/>
            <w:noProof/>
            <w:color w:val="000000" w:themeColor="text1"/>
          </w:rPr>
          <w:t xml:space="preserve"> The local wavelet power spectrum (shaded, Units: mm</w:t>
        </w:r>
        <w:r w:rsidR="00EF3BE8" w:rsidRPr="00787740">
          <w:rPr>
            <w:rStyle w:val="Hyperlink"/>
            <w:noProof/>
            <w:color w:val="000000" w:themeColor="text1"/>
            <w:vertAlign w:val="superscript"/>
          </w:rPr>
          <w:t>2</w:t>
        </w:r>
        <w:r w:rsidR="00EF3BE8" w:rsidRPr="00787740">
          <w:rPr>
            <w:rStyle w:val="Hyperlink"/>
            <w:noProof/>
            <w:color w:val="000000" w:themeColor="text1"/>
          </w:rPr>
          <w:t xml:space="preserve"> day</w:t>
        </w:r>
        <w:r w:rsidR="00EF3BE8" w:rsidRPr="00787740">
          <w:rPr>
            <w:rStyle w:val="Hyperlink"/>
            <w:noProof/>
            <w:color w:val="000000" w:themeColor="text1"/>
            <w:vertAlign w:val="superscript"/>
          </w:rPr>
          <w:t>-2</w:t>
        </w:r>
        <w:r w:rsidR="00EF3BE8" w:rsidRPr="00787740">
          <w:rPr>
            <w:rStyle w:val="Hyperlink"/>
            <w:noProof/>
            <w:color w:val="000000" w:themeColor="text1"/>
          </w:rPr>
          <w:t>) of moisture flux divergence across the (a) western and (c) southern lateral boundaries of the Sahel during the 1960-2010 period using the “Morlet” wavelet.</w:t>
        </w:r>
        <w:r w:rsidR="00EF3BE8" w:rsidRPr="00787740">
          <w:rPr>
            <w:rStyle w:val="Hyperlink"/>
            <w:noProof/>
            <w:webHidden/>
            <w:color w:val="000000" w:themeColor="text1"/>
          </w:rPr>
          <w:tab/>
          <w:t>7</w:t>
        </w:r>
        <w:r w:rsidR="00974EA7" w:rsidRPr="00787740">
          <w:rPr>
            <w:rStyle w:val="Hyperlink"/>
            <w:noProof/>
            <w:webHidden/>
            <w:color w:val="000000" w:themeColor="text1"/>
          </w:rPr>
          <w:t>7</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4.2.</w:t>
        </w:r>
        <w:r w:rsidR="00EF3BE8" w:rsidRPr="00787740">
          <w:rPr>
            <w:rStyle w:val="Hyperlink"/>
            <w:noProof/>
            <w:color w:val="000000" w:themeColor="text1"/>
          </w:rPr>
          <w:t xml:space="preserve"> Power spectra of April-May moisture flux divergence average across (a) the western and (b) southern lateral boundaries of Sahelian zone (see text).</w:t>
        </w:r>
        <w:r w:rsidR="00EF3BE8" w:rsidRPr="00787740">
          <w:rPr>
            <w:rStyle w:val="Hyperlink"/>
            <w:noProof/>
            <w:webHidden/>
            <w:color w:val="000000" w:themeColor="text1"/>
          </w:rPr>
          <w:tab/>
          <w:t>7</w:t>
        </w:r>
        <w:r w:rsidR="00974EA7" w:rsidRPr="00787740">
          <w:rPr>
            <w:rStyle w:val="Hyperlink"/>
            <w:noProof/>
            <w:webHidden/>
            <w:color w:val="000000" w:themeColor="text1"/>
          </w:rPr>
          <w:t>9</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4.3.</w:t>
        </w:r>
        <w:r w:rsidR="00EF3BE8" w:rsidRPr="00787740">
          <w:rPr>
            <w:rStyle w:val="Hyperlink"/>
            <w:noProof/>
            <w:color w:val="000000" w:themeColor="text1"/>
          </w:rPr>
          <w:t xml:space="preserve"> </w:t>
        </w:r>
        <w:r w:rsidR="00EF3BE8" w:rsidRPr="00787740">
          <w:rPr>
            <w:rStyle w:val="Hyperlink"/>
            <w:bCs/>
            <w:noProof/>
            <w:color w:val="000000" w:themeColor="text1"/>
          </w:rPr>
          <w:t xml:space="preserve">Moisture transport </w:t>
        </w:r>
        <w:r w:rsidR="00EF3BE8" w:rsidRPr="00787740">
          <w:rPr>
            <w:rStyle w:val="Hyperlink"/>
            <w:noProof/>
            <w:color w:val="000000" w:themeColor="text1"/>
          </w:rPr>
          <w:t xml:space="preserve">(vectors) </w:t>
        </w:r>
        <w:r w:rsidR="00EF3BE8" w:rsidRPr="00787740">
          <w:rPr>
            <w:rStyle w:val="Hyperlink"/>
            <w:bCs/>
            <w:noProof/>
            <w:color w:val="000000" w:themeColor="text1"/>
          </w:rPr>
          <w:t xml:space="preserve">and its divergence </w:t>
        </w:r>
        <w:r w:rsidR="00EF3BE8" w:rsidRPr="00787740">
          <w:rPr>
            <w:rStyle w:val="Hyperlink"/>
            <w:noProof/>
            <w:color w:val="000000" w:themeColor="text1"/>
          </w:rPr>
          <w:t>(shading) for June-September of 1979-2008</w:t>
        </w:r>
        <w:r w:rsidR="00EF3BE8" w:rsidRPr="00787740">
          <w:rPr>
            <w:rStyle w:val="Hyperlink"/>
            <w:bCs/>
            <w:noProof/>
            <w:color w:val="000000" w:themeColor="text1"/>
          </w:rPr>
          <w:t xml:space="preserve"> for</w:t>
        </w:r>
        <w:r w:rsidR="00EF3BE8" w:rsidRPr="00787740">
          <w:rPr>
            <w:rStyle w:val="Hyperlink"/>
            <w:noProof/>
            <w:color w:val="000000" w:themeColor="text1"/>
          </w:rPr>
          <w:t xml:space="preserve"> (a) the total flow, (b) by the mean flow, (c) by climate anomalies, and (d) by synoptic anomalies.</w:t>
        </w:r>
        <w:r w:rsidR="00EF3BE8" w:rsidRPr="00787740">
          <w:rPr>
            <w:rStyle w:val="Hyperlink"/>
            <w:noProof/>
            <w:webHidden/>
            <w:color w:val="000000" w:themeColor="text1"/>
          </w:rPr>
          <w:tab/>
        </w:r>
        <w:r w:rsidR="00974EA7" w:rsidRPr="00787740">
          <w:rPr>
            <w:rStyle w:val="Hyperlink"/>
            <w:noProof/>
            <w:webHidden/>
            <w:color w:val="000000" w:themeColor="text1"/>
          </w:rPr>
          <w:t>81</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4.4.</w:t>
        </w:r>
        <w:r w:rsidR="00EF3BE8" w:rsidRPr="00787740">
          <w:rPr>
            <w:rStyle w:val="Hyperlink"/>
            <w:noProof/>
            <w:color w:val="000000" w:themeColor="text1"/>
          </w:rPr>
          <w:t xml:space="preserve"> Seasonal cycle of terms contributing to the vertically integrated mean meridional moisture transport (shading and contours), zonally averaged across 20</w:t>
        </w:r>
        <w:r w:rsidR="00EF3BE8" w:rsidRPr="00787740">
          <w:rPr>
            <w:rStyle w:val="Hyperlink"/>
            <w:noProof/>
            <w:color w:val="000000" w:themeColor="text1"/>
            <w:vertAlign w:val="superscript"/>
          </w:rPr>
          <w:t>o</w:t>
        </w:r>
        <w:r w:rsidR="00EF3BE8" w:rsidRPr="00787740">
          <w:rPr>
            <w:rStyle w:val="Hyperlink"/>
            <w:noProof/>
            <w:color w:val="000000" w:themeColor="text1"/>
          </w:rPr>
          <w:t>W-10</w:t>
        </w:r>
        <w:r w:rsidR="00EF3BE8" w:rsidRPr="00787740">
          <w:rPr>
            <w:rStyle w:val="Hyperlink"/>
            <w:noProof/>
            <w:color w:val="000000" w:themeColor="text1"/>
            <w:vertAlign w:val="superscript"/>
          </w:rPr>
          <w:t>o</w:t>
        </w:r>
        <w:r w:rsidR="00EF3BE8" w:rsidRPr="00787740">
          <w:rPr>
            <w:rStyle w:val="Hyperlink"/>
            <w:noProof/>
            <w:color w:val="000000" w:themeColor="text1"/>
          </w:rPr>
          <w:t>E.</w:t>
        </w:r>
        <w:r w:rsidR="00EF3BE8" w:rsidRPr="00787740">
          <w:rPr>
            <w:rStyle w:val="Hyperlink"/>
            <w:noProof/>
            <w:webHidden/>
            <w:color w:val="000000" w:themeColor="text1"/>
          </w:rPr>
          <w:tab/>
          <w:t>8</w:t>
        </w:r>
        <w:r w:rsidR="00974EA7" w:rsidRPr="00787740">
          <w:rPr>
            <w:rStyle w:val="Hyperlink"/>
            <w:noProof/>
            <w:webHidden/>
            <w:color w:val="000000" w:themeColor="text1"/>
          </w:rPr>
          <w:t>4</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4.5.</w:t>
        </w:r>
        <w:r w:rsidR="00EF3BE8" w:rsidRPr="00787740">
          <w:rPr>
            <w:rStyle w:val="Hyperlink"/>
            <w:noProof/>
            <w:color w:val="000000" w:themeColor="text1"/>
          </w:rPr>
          <w:t xml:space="preserve"> Same as Fig. 4.4, but for the vertically integrated zonal moisture transport averaged across 20</w:t>
        </w:r>
        <w:r w:rsidR="00EF3BE8" w:rsidRPr="00787740">
          <w:rPr>
            <w:rStyle w:val="Hyperlink"/>
            <w:noProof/>
            <w:color w:val="000000" w:themeColor="text1"/>
            <w:vertAlign w:val="superscript"/>
          </w:rPr>
          <w:t>o</w:t>
        </w:r>
        <w:r w:rsidR="00EF3BE8" w:rsidRPr="00787740">
          <w:rPr>
            <w:rStyle w:val="Hyperlink"/>
            <w:noProof/>
            <w:color w:val="000000" w:themeColor="text1"/>
          </w:rPr>
          <w:t>W-10</w:t>
        </w:r>
        <w:r w:rsidR="00EF3BE8" w:rsidRPr="00787740">
          <w:rPr>
            <w:rStyle w:val="Hyperlink"/>
            <w:noProof/>
            <w:color w:val="000000" w:themeColor="text1"/>
            <w:vertAlign w:val="superscript"/>
          </w:rPr>
          <w:t>o</w:t>
        </w:r>
        <w:r w:rsidR="00EF3BE8" w:rsidRPr="00787740">
          <w:rPr>
            <w:rStyle w:val="Hyperlink"/>
            <w:noProof/>
            <w:color w:val="000000" w:themeColor="text1"/>
          </w:rPr>
          <w:t>E</w:t>
        </w:r>
        <w:r w:rsidR="00EF3BE8" w:rsidRPr="00787740">
          <w:rPr>
            <w:rStyle w:val="Hyperlink"/>
            <w:noProof/>
            <w:webHidden/>
            <w:color w:val="000000" w:themeColor="text1"/>
          </w:rPr>
          <w:tab/>
          <w:t>8</w:t>
        </w:r>
        <w:r w:rsidR="00974EA7" w:rsidRPr="00787740">
          <w:rPr>
            <w:rStyle w:val="Hyperlink"/>
            <w:noProof/>
            <w:webHidden/>
            <w:color w:val="000000" w:themeColor="text1"/>
          </w:rPr>
          <w:t>7</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4.6.</w:t>
        </w:r>
        <w:r w:rsidR="00EF3BE8" w:rsidRPr="00787740">
          <w:rPr>
            <w:rStyle w:val="Hyperlink"/>
            <w:noProof/>
            <w:color w:val="000000" w:themeColor="text1"/>
          </w:rPr>
          <w:t xml:space="preserve"> Meridional profiles of the zonal average (20</w:t>
        </w:r>
        <w:r w:rsidR="00EF3BE8" w:rsidRPr="00787740">
          <w:rPr>
            <w:rStyle w:val="Hyperlink"/>
            <w:noProof/>
            <w:color w:val="000000" w:themeColor="text1"/>
            <w:vertAlign w:val="superscript"/>
          </w:rPr>
          <w:t>o</w:t>
        </w:r>
        <w:r w:rsidR="00EF3BE8" w:rsidRPr="00787740">
          <w:rPr>
            <w:rStyle w:val="Hyperlink"/>
            <w:noProof/>
            <w:color w:val="000000" w:themeColor="text1"/>
          </w:rPr>
          <w:t>W-20</w:t>
        </w:r>
        <w:r w:rsidR="00EF3BE8" w:rsidRPr="00787740">
          <w:rPr>
            <w:rStyle w:val="Hyperlink"/>
            <w:noProof/>
            <w:color w:val="000000" w:themeColor="text1"/>
            <w:vertAlign w:val="superscript"/>
          </w:rPr>
          <w:t>o</w:t>
        </w:r>
        <w:r w:rsidR="00EF3BE8" w:rsidRPr="00787740">
          <w:rPr>
            <w:rStyle w:val="Hyperlink"/>
            <w:noProof/>
            <w:color w:val="000000" w:themeColor="text1"/>
          </w:rPr>
          <w:t>E) of the  (a) meridional and (b) zonal moisture fluxes and terms contributing to the their total transport during March-October.</w:t>
        </w:r>
        <w:r w:rsidR="00EF3BE8" w:rsidRPr="00787740">
          <w:rPr>
            <w:rStyle w:val="Hyperlink"/>
            <w:noProof/>
            <w:webHidden/>
            <w:color w:val="000000" w:themeColor="text1"/>
          </w:rPr>
          <w:tab/>
          <w:t>8</w:t>
        </w:r>
        <w:r w:rsidR="00974EA7" w:rsidRPr="00787740">
          <w:rPr>
            <w:rStyle w:val="Hyperlink"/>
            <w:noProof/>
            <w:webHidden/>
            <w:color w:val="000000" w:themeColor="text1"/>
          </w:rPr>
          <w:t>9</w:t>
        </w:r>
      </w:hyperlink>
    </w:p>
    <w:p w:rsidR="00EF3BE8" w:rsidRPr="00787740" w:rsidRDefault="00EF3BE8" w:rsidP="00EF3BE8">
      <w:pPr>
        <w:pStyle w:val="TableofFigures"/>
        <w:tabs>
          <w:tab w:val="right" w:leader="dot" w:pos="8486"/>
        </w:tabs>
        <w:spacing w:line="240" w:lineRule="auto"/>
        <w:jc w:val="both"/>
        <w:rPr>
          <w:color w:val="000000" w:themeColor="text1"/>
        </w:rPr>
      </w:pPr>
    </w:p>
    <w:p w:rsidR="00EF3BE8"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F3BE8" w:rsidRPr="00787740">
          <w:rPr>
            <w:rStyle w:val="Hyperlink"/>
            <w:b/>
            <w:bCs/>
            <w:noProof/>
            <w:color w:val="000000" w:themeColor="text1"/>
          </w:rPr>
          <w:t>Figure 4.7.</w:t>
        </w:r>
        <w:r w:rsidR="00EF3BE8" w:rsidRPr="00787740">
          <w:rPr>
            <w:rStyle w:val="Hyperlink"/>
            <w:noProof/>
            <w:color w:val="000000" w:themeColor="text1"/>
          </w:rPr>
          <w:t xml:space="preserve"> </w:t>
        </w:r>
        <w:r w:rsidR="00E93B5B" w:rsidRPr="00787740">
          <w:rPr>
            <w:rStyle w:val="Hyperlink"/>
            <w:noProof/>
            <w:color w:val="000000" w:themeColor="text1"/>
          </w:rPr>
          <w:t>Seasonal mean precipitation and moisture flux convergence terms over the Gulf of Guinea regions during 2005 (left panel) and 2006 (right panel) April-May monsoon seasons..</w:t>
        </w:r>
        <w:r w:rsidR="00EF3BE8" w:rsidRPr="00787740">
          <w:rPr>
            <w:rStyle w:val="Hyperlink"/>
            <w:noProof/>
            <w:webHidden/>
            <w:color w:val="000000" w:themeColor="text1"/>
          </w:rPr>
          <w:tab/>
        </w:r>
        <w:r w:rsidR="00974EA7" w:rsidRPr="00787740">
          <w:rPr>
            <w:rStyle w:val="Hyperlink"/>
            <w:noProof/>
            <w:webHidden/>
            <w:color w:val="000000" w:themeColor="text1"/>
          </w:rPr>
          <w:t>91</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4.8.</w:t>
        </w:r>
        <w:r w:rsidR="00E93B5B" w:rsidRPr="00787740">
          <w:rPr>
            <w:rStyle w:val="Hyperlink"/>
            <w:noProof/>
            <w:color w:val="000000" w:themeColor="text1"/>
          </w:rPr>
          <w:t xml:space="preserve"> Same as Figs. 4.7, but for period JAS over West Africa</w:t>
        </w:r>
        <w:r w:rsidR="00E93B5B" w:rsidRPr="00787740">
          <w:rPr>
            <w:rStyle w:val="Hyperlink"/>
            <w:noProof/>
            <w:webHidden/>
            <w:color w:val="000000" w:themeColor="text1"/>
          </w:rPr>
          <w:tab/>
          <w:t>9</w:t>
        </w:r>
        <w:r w:rsidR="00974EA7" w:rsidRPr="00787740">
          <w:rPr>
            <w:rStyle w:val="Hyperlink"/>
            <w:noProof/>
            <w:webHidden/>
            <w:color w:val="000000" w:themeColor="text1"/>
          </w:rPr>
          <w:t>2</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4.9.</w:t>
        </w:r>
        <w:r w:rsidR="00E93B5B" w:rsidRPr="00787740">
          <w:rPr>
            <w:rStyle w:val="Hyperlink"/>
            <w:noProof/>
            <w:color w:val="000000" w:themeColor="text1"/>
          </w:rPr>
          <w:t xml:space="preserve"> Time series (1960-2009) of normalized departure (σ) of JAS precipitation (bars) and moisture convergence (solid line) over Soudan-Sahel zone (17.5</w:t>
        </w:r>
        <w:r w:rsidR="00E93B5B" w:rsidRPr="00787740">
          <w:rPr>
            <w:rStyle w:val="Hyperlink"/>
            <w:noProof/>
            <w:color w:val="000000" w:themeColor="text1"/>
            <w:vertAlign w:val="superscript"/>
          </w:rPr>
          <w:t>o</w:t>
        </w:r>
        <w:r w:rsidR="00E93B5B" w:rsidRPr="00787740">
          <w:rPr>
            <w:rStyle w:val="Hyperlink"/>
            <w:noProof/>
            <w:color w:val="000000" w:themeColor="text1"/>
          </w:rPr>
          <w:t>W-10</w:t>
        </w:r>
        <w:r w:rsidR="00E93B5B" w:rsidRPr="00787740">
          <w:rPr>
            <w:rStyle w:val="Hyperlink"/>
            <w:noProof/>
            <w:color w:val="000000" w:themeColor="text1"/>
            <w:vertAlign w:val="superscript"/>
          </w:rPr>
          <w:t>o</w:t>
        </w:r>
        <w:r w:rsidR="00E93B5B" w:rsidRPr="00787740">
          <w:rPr>
            <w:rStyle w:val="Hyperlink"/>
            <w:noProof/>
            <w:color w:val="000000" w:themeColor="text1"/>
          </w:rPr>
          <w:t>E, 10</w:t>
        </w:r>
        <w:r w:rsidR="00E93B5B" w:rsidRPr="00787740">
          <w:rPr>
            <w:rStyle w:val="Hyperlink"/>
            <w:noProof/>
            <w:color w:val="000000" w:themeColor="text1"/>
            <w:vertAlign w:val="superscript"/>
          </w:rPr>
          <w:t>o</w:t>
        </w:r>
        <w:r w:rsidR="00E93B5B" w:rsidRPr="00787740">
          <w:rPr>
            <w:rStyle w:val="Hyperlink"/>
            <w:noProof/>
            <w:color w:val="000000" w:themeColor="text1"/>
          </w:rPr>
          <w:t>-20</w:t>
        </w:r>
        <w:r w:rsidR="00E93B5B" w:rsidRPr="00787740">
          <w:rPr>
            <w:rStyle w:val="Hyperlink"/>
            <w:noProof/>
            <w:color w:val="000000" w:themeColor="text1"/>
            <w:vertAlign w:val="superscript"/>
          </w:rPr>
          <w:t>o</w:t>
        </w:r>
        <w:r w:rsidR="00E93B5B" w:rsidRPr="00787740">
          <w:rPr>
            <w:rStyle w:val="Hyperlink"/>
            <w:noProof/>
            <w:color w:val="000000" w:themeColor="text1"/>
          </w:rPr>
          <w:t>N)</w:t>
        </w:r>
        <w:r w:rsidR="00E93B5B" w:rsidRPr="00787740">
          <w:rPr>
            <w:rStyle w:val="Hyperlink"/>
            <w:noProof/>
            <w:webHidden/>
            <w:color w:val="000000" w:themeColor="text1"/>
          </w:rPr>
          <w:tab/>
          <w:t>9</w:t>
        </w:r>
        <w:r w:rsidR="00974EA7" w:rsidRPr="00787740">
          <w:rPr>
            <w:rStyle w:val="Hyperlink"/>
            <w:noProof/>
            <w:webHidden/>
            <w:color w:val="000000" w:themeColor="text1"/>
          </w:rPr>
          <w:t>5</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4.10.</w:t>
        </w:r>
        <w:r w:rsidR="00E93B5B" w:rsidRPr="00787740">
          <w:rPr>
            <w:rStyle w:val="Hyperlink"/>
            <w:noProof/>
            <w:color w:val="000000" w:themeColor="text1"/>
          </w:rPr>
          <w:t xml:space="preserve"> Time-space Hovmöller diagrams of TRMM precipitation (mm) averaged over 5</w:t>
        </w:r>
        <w:r w:rsidR="00E93B5B" w:rsidRPr="00787740">
          <w:rPr>
            <w:rStyle w:val="Hyperlink"/>
            <w:noProof/>
            <w:color w:val="000000" w:themeColor="text1"/>
            <w:vertAlign w:val="superscript"/>
          </w:rPr>
          <w:t>o</w:t>
        </w:r>
        <w:r w:rsidR="00E93B5B" w:rsidRPr="00787740">
          <w:rPr>
            <w:rStyle w:val="Hyperlink"/>
            <w:noProof/>
            <w:color w:val="000000" w:themeColor="text1"/>
          </w:rPr>
          <w:t>-15</w:t>
        </w:r>
        <w:r w:rsidR="00E93B5B" w:rsidRPr="00787740">
          <w:rPr>
            <w:rStyle w:val="Hyperlink"/>
            <w:noProof/>
            <w:color w:val="000000" w:themeColor="text1"/>
            <w:vertAlign w:val="superscript"/>
          </w:rPr>
          <w:t>o</w:t>
        </w:r>
        <w:r w:rsidR="00E93B5B" w:rsidRPr="00787740">
          <w:rPr>
            <w:rStyle w:val="Hyperlink"/>
            <w:noProof/>
            <w:color w:val="000000" w:themeColor="text1"/>
          </w:rPr>
          <w:t>N between July 1 and September 30, 2005. Broken arrows indicate the direction of the propagation</w:t>
        </w:r>
        <w:r w:rsidR="00E93B5B" w:rsidRPr="00787740">
          <w:rPr>
            <w:rStyle w:val="Hyperlink"/>
            <w:noProof/>
            <w:webHidden/>
            <w:color w:val="000000" w:themeColor="text1"/>
          </w:rPr>
          <w:tab/>
        </w:r>
        <w:r w:rsidR="00974EA7" w:rsidRPr="00787740">
          <w:rPr>
            <w:rStyle w:val="Hyperlink"/>
            <w:noProof/>
            <w:webHidden/>
            <w:color w:val="000000" w:themeColor="text1"/>
          </w:rPr>
          <w:t>103</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4.11.</w:t>
        </w:r>
        <w:r w:rsidR="00E93B5B" w:rsidRPr="00787740">
          <w:rPr>
            <w:rStyle w:val="Hyperlink"/>
            <w:noProof/>
            <w:color w:val="000000" w:themeColor="text1"/>
          </w:rPr>
          <w:t xml:space="preserve"> First combined-EOF patterns representing the correlation between WAMI (time series of the first Combined-EOF) and anomalies</w:t>
        </w:r>
        <w:r w:rsidR="00E93B5B" w:rsidRPr="00787740">
          <w:rPr>
            <w:rStyle w:val="Hyperlink"/>
            <w:noProof/>
            <w:webHidden/>
            <w:color w:val="000000" w:themeColor="text1"/>
          </w:rPr>
          <w:tab/>
          <w:t>10</w:t>
        </w:r>
        <w:r w:rsidR="00974EA7" w:rsidRPr="00787740">
          <w:rPr>
            <w:rStyle w:val="Hyperlink"/>
            <w:noProof/>
            <w:webHidden/>
            <w:color w:val="000000" w:themeColor="text1"/>
          </w:rPr>
          <w:t>8</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4.12.</w:t>
        </w:r>
        <w:r w:rsidR="00E93B5B" w:rsidRPr="00787740">
          <w:rPr>
            <w:rStyle w:val="Hyperlink"/>
            <w:noProof/>
            <w:color w:val="000000" w:themeColor="text1"/>
          </w:rPr>
          <w:t xml:space="preserve"> (a) Illustration of WASMI time series for 1981-1990. (b) Scatterplot and linear fit of June-September average normalized departure (σ) of WASMI versus Lamb Sahelian rainfall index for 1979-2008</w:t>
        </w:r>
        <w:r w:rsidR="00E93B5B" w:rsidRPr="00787740">
          <w:rPr>
            <w:rStyle w:val="Hyperlink"/>
            <w:noProof/>
            <w:webHidden/>
            <w:color w:val="000000" w:themeColor="text1"/>
          </w:rPr>
          <w:tab/>
          <w:t>1</w:t>
        </w:r>
        <w:r w:rsidR="00974EA7" w:rsidRPr="00787740">
          <w:rPr>
            <w:rStyle w:val="Hyperlink"/>
            <w:noProof/>
            <w:webHidden/>
            <w:color w:val="000000" w:themeColor="text1"/>
          </w:rPr>
          <w:t>11</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4.13.</w:t>
        </w:r>
        <w:r w:rsidR="00E93B5B" w:rsidRPr="00787740">
          <w:rPr>
            <w:rStyle w:val="Hyperlink"/>
            <w:noProof/>
            <w:color w:val="000000" w:themeColor="text1"/>
          </w:rPr>
          <w:t xml:space="preserve"> Lag-correlation patterns between average June-September WASMI index and monthly SSTs for the period 1979–2008</w:t>
        </w:r>
        <w:r w:rsidR="00E93B5B" w:rsidRPr="00787740">
          <w:rPr>
            <w:rStyle w:val="Hyperlink"/>
            <w:noProof/>
            <w:webHidden/>
            <w:color w:val="000000" w:themeColor="text1"/>
          </w:rPr>
          <w:tab/>
          <w:t>11</w:t>
        </w:r>
        <w:r w:rsidR="00974EA7" w:rsidRPr="00787740">
          <w:rPr>
            <w:rStyle w:val="Hyperlink"/>
            <w:noProof/>
            <w:webHidden/>
            <w:color w:val="000000" w:themeColor="text1"/>
          </w:rPr>
          <w:t>7</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4.14.</w:t>
        </w:r>
        <w:r w:rsidR="00E93B5B" w:rsidRPr="00787740">
          <w:rPr>
            <w:rStyle w:val="Hyperlink"/>
            <w:noProof/>
            <w:color w:val="000000" w:themeColor="text1"/>
          </w:rPr>
          <w:t xml:space="preserve"> Time series (pentad values) of normalized departure (σ) of the June-September (1979-2008) West African Sudan-Sahel monsoon intraseasonal o</w:t>
        </w:r>
        <w:r w:rsidR="00F14726" w:rsidRPr="00787740">
          <w:rPr>
            <w:rStyle w:val="Hyperlink"/>
            <w:noProof/>
            <w:color w:val="000000" w:themeColor="text1"/>
          </w:rPr>
          <w:t>scillation index (ISO)</w:t>
        </w:r>
        <w:r w:rsidR="00E93B5B" w:rsidRPr="00787740">
          <w:rPr>
            <w:rStyle w:val="Hyperlink"/>
            <w:noProof/>
            <w:color w:val="000000" w:themeColor="text1"/>
          </w:rPr>
          <w:t>.</w:t>
        </w:r>
        <w:r w:rsidR="00E93B5B" w:rsidRPr="00787740">
          <w:rPr>
            <w:rStyle w:val="Hyperlink"/>
            <w:noProof/>
            <w:webHidden/>
            <w:color w:val="000000" w:themeColor="text1"/>
          </w:rPr>
          <w:tab/>
          <w:t>11</w:t>
        </w:r>
        <w:r w:rsidR="00974EA7" w:rsidRPr="00787740">
          <w:rPr>
            <w:rStyle w:val="Hyperlink"/>
            <w:noProof/>
            <w:webHidden/>
            <w:color w:val="000000" w:themeColor="text1"/>
          </w:rPr>
          <w:t>9</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4.15.</w:t>
        </w:r>
        <w:r w:rsidR="00E93B5B" w:rsidRPr="00787740">
          <w:rPr>
            <w:rStyle w:val="Hyperlink"/>
            <w:noProof/>
            <w:color w:val="000000" w:themeColor="text1"/>
          </w:rPr>
          <w:t xml:space="preserve"> Composites of (a) pentad average OLR (shading, W m</w:t>
        </w:r>
        <w:r w:rsidR="00E93B5B" w:rsidRPr="00787740">
          <w:rPr>
            <w:rStyle w:val="Hyperlink"/>
            <w:noProof/>
            <w:color w:val="000000" w:themeColor="text1"/>
            <w:vertAlign w:val="superscript"/>
          </w:rPr>
          <w:t>-2</w:t>
        </w:r>
        <w:r w:rsidR="00E93B5B" w:rsidRPr="00787740">
          <w:rPr>
            <w:rStyle w:val="Hyperlink"/>
            <w:noProof/>
            <w:color w:val="000000" w:themeColor="text1"/>
          </w:rPr>
          <w:t>), 850-hPa streamfuction (</w:t>
        </w:r>
        <w:r w:rsidR="00E93B5B" w:rsidRPr="00787740">
          <w:rPr>
            <w:rStyle w:val="Hyperlink"/>
            <w:i/>
            <w:noProof/>
            <w:color w:val="000000" w:themeColor="text1"/>
          </w:rPr>
          <w:t>ψ</w:t>
        </w:r>
        <w:r w:rsidR="00E93B5B" w:rsidRPr="00787740">
          <w:rPr>
            <w:rStyle w:val="Hyperlink"/>
            <w:noProof/>
            <w:color w:val="000000" w:themeColor="text1"/>
          </w:rPr>
          <w:t>, contour, 1 X 10</w:t>
        </w:r>
        <w:r w:rsidR="00E93B5B" w:rsidRPr="00787740">
          <w:rPr>
            <w:rStyle w:val="Hyperlink"/>
            <w:noProof/>
            <w:color w:val="000000" w:themeColor="text1"/>
            <w:vertAlign w:val="superscript"/>
          </w:rPr>
          <w:t>5</w:t>
        </w:r>
        <w:r w:rsidR="00E93B5B" w:rsidRPr="00787740">
          <w:rPr>
            <w:rStyle w:val="Hyperlink"/>
            <w:noProof/>
            <w:color w:val="000000" w:themeColor="text1"/>
          </w:rPr>
          <w:t xml:space="preserve"> m</w:t>
        </w:r>
        <w:r w:rsidR="00E93B5B" w:rsidRPr="00787740">
          <w:rPr>
            <w:rStyle w:val="Hyperlink"/>
            <w:noProof/>
            <w:color w:val="000000" w:themeColor="text1"/>
            <w:vertAlign w:val="superscript"/>
          </w:rPr>
          <w:t>2</w:t>
        </w:r>
        <w:r w:rsidR="00E93B5B" w:rsidRPr="00787740">
          <w:rPr>
            <w:rStyle w:val="Hyperlink"/>
            <w:noProof/>
            <w:color w:val="000000" w:themeColor="text1"/>
          </w:rPr>
          <w:t xml:space="preserve"> s</w:t>
        </w:r>
        <w:r w:rsidR="00E93B5B" w:rsidRPr="00787740">
          <w:rPr>
            <w:rStyle w:val="Hyperlink"/>
            <w:noProof/>
            <w:color w:val="000000" w:themeColor="text1"/>
            <w:vertAlign w:val="superscript"/>
          </w:rPr>
          <w:t>-1</w:t>
        </w:r>
        <w:r w:rsidR="00E93B5B" w:rsidRPr="00787740">
          <w:rPr>
            <w:rStyle w:val="Hyperlink"/>
            <w:noProof/>
            <w:color w:val="000000" w:themeColor="text1"/>
          </w:rPr>
          <w:t>), and vertically integrated (from surface to 850-hPa) moisture flux (vectors, kg m</w:t>
        </w:r>
        <w:r w:rsidR="00E93B5B" w:rsidRPr="00787740">
          <w:rPr>
            <w:rStyle w:val="Hyperlink"/>
            <w:noProof/>
            <w:color w:val="000000" w:themeColor="text1"/>
            <w:vertAlign w:val="superscript"/>
          </w:rPr>
          <w:t>-1</w:t>
        </w:r>
        <w:r w:rsidR="00E93B5B" w:rsidRPr="00787740">
          <w:rPr>
            <w:rStyle w:val="Hyperlink"/>
            <w:noProof/>
            <w:color w:val="000000" w:themeColor="text1"/>
          </w:rPr>
          <w:t xml:space="preserve"> s</w:t>
        </w:r>
        <w:r w:rsidR="00E93B5B" w:rsidRPr="00787740">
          <w:rPr>
            <w:rStyle w:val="Hyperlink"/>
            <w:noProof/>
            <w:color w:val="000000" w:themeColor="text1"/>
            <w:vertAlign w:val="superscript"/>
          </w:rPr>
          <w:t>-1</w:t>
        </w:r>
        <w:r w:rsidR="00E93B5B" w:rsidRPr="00787740">
          <w:rPr>
            <w:rStyle w:val="Hyperlink"/>
            <w:noProof/>
            <w:color w:val="000000" w:themeColor="text1"/>
          </w:rPr>
          <w:t>) with respect to the WASMI ISO index (Figure 4.13) for wet June-September (1979-2008) monsoon events. (b) Same as in (a) but for dry JJAS monsoon events. (c) and (d) Same as (a) and (b) respectively but with moisture transport divergence (shading, mm day</w:t>
        </w:r>
        <w:r w:rsidR="00E93B5B" w:rsidRPr="00787740">
          <w:rPr>
            <w:rStyle w:val="Hyperlink"/>
            <w:noProof/>
            <w:color w:val="000000" w:themeColor="text1"/>
            <w:vertAlign w:val="superscript"/>
          </w:rPr>
          <w:t>-1</w:t>
        </w:r>
        <w:r w:rsidR="00E93B5B" w:rsidRPr="00787740">
          <w:rPr>
            <w:rStyle w:val="Hyperlink"/>
            <w:noProof/>
            <w:color w:val="000000" w:themeColor="text1"/>
          </w:rPr>
          <w:t>).</w:t>
        </w:r>
        <w:r w:rsidR="00E93B5B" w:rsidRPr="00787740">
          <w:rPr>
            <w:rStyle w:val="Hyperlink"/>
            <w:noProof/>
            <w:webHidden/>
            <w:color w:val="000000" w:themeColor="text1"/>
          </w:rPr>
          <w:tab/>
          <w:t>1</w:t>
        </w:r>
        <w:r w:rsidR="00974EA7" w:rsidRPr="00787740">
          <w:rPr>
            <w:rStyle w:val="Hyperlink"/>
            <w:noProof/>
            <w:webHidden/>
            <w:color w:val="000000" w:themeColor="text1"/>
          </w:rPr>
          <w:t>22</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4.16.</w:t>
        </w:r>
        <w:r w:rsidR="00E93B5B" w:rsidRPr="00787740">
          <w:rPr>
            <w:rStyle w:val="Hyperlink"/>
            <w:noProof/>
            <w:color w:val="000000" w:themeColor="text1"/>
          </w:rPr>
          <w:t xml:space="preserve"> Horizontal structure of dominant intraseasonal variability. Lag regressions of OLR (shading, W m</w:t>
        </w:r>
        <w:r w:rsidR="00E93B5B" w:rsidRPr="00787740">
          <w:rPr>
            <w:rStyle w:val="Hyperlink"/>
            <w:noProof/>
            <w:color w:val="000000" w:themeColor="text1"/>
            <w:vertAlign w:val="superscript"/>
          </w:rPr>
          <w:t>-2</w:t>
        </w:r>
        <w:r w:rsidR="00E93B5B" w:rsidRPr="00787740">
          <w:rPr>
            <w:rStyle w:val="Hyperlink"/>
            <w:noProof/>
            <w:color w:val="000000" w:themeColor="text1"/>
          </w:rPr>
          <w:t>), 925-hPa streamfuction (ψ, contour, 0.4 X 10</w:t>
        </w:r>
        <w:r w:rsidR="00E93B5B" w:rsidRPr="00787740">
          <w:rPr>
            <w:rStyle w:val="Hyperlink"/>
            <w:noProof/>
            <w:color w:val="000000" w:themeColor="text1"/>
            <w:vertAlign w:val="superscript"/>
          </w:rPr>
          <w:t>5</w:t>
        </w:r>
        <w:r w:rsidR="00E93B5B" w:rsidRPr="00787740">
          <w:rPr>
            <w:rStyle w:val="Hyperlink"/>
            <w:noProof/>
            <w:color w:val="000000" w:themeColor="text1"/>
          </w:rPr>
          <w:t xml:space="preserve"> m</w:t>
        </w:r>
        <w:r w:rsidR="00E93B5B" w:rsidRPr="00787740">
          <w:rPr>
            <w:rStyle w:val="Hyperlink"/>
            <w:noProof/>
            <w:color w:val="000000" w:themeColor="text1"/>
            <w:vertAlign w:val="superscript"/>
          </w:rPr>
          <w:t>2</w:t>
        </w:r>
        <w:r w:rsidR="00E93B5B" w:rsidRPr="00787740">
          <w:rPr>
            <w:rStyle w:val="Hyperlink"/>
            <w:noProof/>
            <w:color w:val="000000" w:themeColor="text1"/>
          </w:rPr>
          <w:t xml:space="preserve"> s</w:t>
        </w:r>
        <w:r w:rsidR="00E93B5B" w:rsidRPr="00787740">
          <w:rPr>
            <w:rStyle w:val="Hyperlink"/>
            <w:noProof/>
            <w:color w:val="000000" w:themeColor="text1"/>
            <w:vertAlign w:val="superscript"/>
          </w:rPr>
          <w:t>-1</w:t>
        </w:r>
        <w:r w:rsidR="00E93B5B" w:rsidRPr="00787740">
          <w:rPr>
            <w:rStyle w:val="Hyperlink"/>
            <w:noProof/>
            <w:color w:val="000000" w:themeColor="text1"/>
          </w:rPr>
          <w:t>), and vertically integrated (surface to 850-hPa) moisture flux (vectors, kg m</w:t>
        </w:r>
        <w:r w:rsidR="00E93B5B" w:rsidRPr="00787740">
          <w:rPr>
            <w:rStyle w:val="Hyperlink"/>
            <w:noProof/>
            <w:color w:val="000000" w:themeColor="text1"/>
            <w:vertAlign w:val="superscript"/>
          </w:rPr>
          <w:t>-1</w:t>
        </w:r>
        <w:r w:rsidR="00E93B5B" w:rsidRPr="00787740">
          <w:rPr>
            <w:rStyle w:val="Hyperlink"/>
            <w:noProof/>
            <w:color w:val="000000" w:themeColor="text1"/>
          </w:rPr>
          <w:t xml:space="preserve"> s</w:t>
        </w:r>
        <w:r w:rsidR="00E93B5B" w:rsidRPr="00787740">
          <w:rPr>
            <w:rStyle w:val="Hyperlink"/>
            <w:noProof/>
            <w:color w:val="000000" w:themeColor="text1"/>
            <w:vertAlign w:val="superscript"/>
          </w:rPr>
          <w:t>-1</w:t>
        </w:r>
        <w:r w:rsidR="00E93B5B" w:rsidRPr="00787740">
          <w:rPr>
            <w:rStyle w:val="Hyperlink"/>
            <w:noProof/>
            <w:color w:val="000000" w:themeColor="text1"/>
          </w:rPr>
          <w:t>) anomalies upon WASMI ISO index associated with +1σ deviation..</w:t>
        </w:r>
        <w:r w:rsidR="00E93B5B" w:rsidRPr="00787740">
          <w:rPr>
            <w:rStyle w:val="Hyperlink"/>
            <w:noProof/>
            <w:webHidden/>
            <w:color w:val="000000" w:themeColor="text1"/>
          </w:rPr>
          <w:tab/>
          <w:t>12</w:t>
        </w:r>
        <w:r w:rsidR="00974EA7" w:rsidRPr="00787740">
          <w:rPr>
            <w:rStyle w:val="Hyperlink"/>
            <w:noProof/>
            <w:webHidden/>
            <w:color w:val="000000" w:themeColor="text1"/>
          </w:rPr>
          <w:t>8</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4.17</w:t>
        </w:r>
        <w:r w:rsidR="00E93B5B" w:rsidRPr="00787740">
          <w:rPr>
            <w:rStyle w:val="Hyperlink"/>
            <w:noProof/>
            <w:color w:val="000000" w:themeColor="text1"/>
          </w:rPr>
          <w:t xml:space="preserve"> Continued of Figs. 4.16 for lag 0, lag +1, lag +2, and lag +3</w:t>
        </w:r>
        <w:r w:rsidR="00E93B5B" w:rsidRPr="00787740">
          <w:rPr>
            <w:rStyle w:val="Hyperlink"/>
            <w:noProof/>
            <w:webHidden/>
            <w:color w:val="000000" w:themeColor="text1"/>
          </w:rPr>
          <w:tab/>
          <w:t>12</w:t>
        </w:r>
        <w:r w:rsidR="00974EA7" w:rsidRPr="00787740">
          <w:rPr>
            <w:rStyle w:val="Hyperlink"/>
            <w:noProof/>
            <w:webHidden/>
            <w:color w:val="000000" w:themeColor="text1"/>
          </w:rPr>
          <w:t>9</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4.18.</w:t>
        </w:r>
        <w:r w:rsidR="00E93B5B" w:rsidRPr="00787740">
          <w:rPr>
            <w:rStyle w:val="Hyperlink"/>
            <w:rFonts w:ascii="Times New Roman" w:eastAsiaTheme="minorHAnsi" w:hAnsi="Times New Roman"/>
            <w:color w:val="000000" w:themeColor="text1"/>
            <w:sz w:val="22"/>
            <w:szCs w:val="22"/>
            <w:lang w:bidi="ar-SA"/>
          </w:rPr>
          <w:t xml:space="preserve"> </w:t>
        </w:r>
        <w:r w:rsidR="00E93B5B" w:rsidRPr="00787740">
          <w:rPr>
            <w:rStyle w:val="Hyperlink"/>
            <w:noProof/>
            <w:color w:val="000000" w:themeColor="text1"/>
          </w:rPr>
          <w:t>Same as Fig. 4.16 except for moisture convergence (shaded)</w:t>
        </w:r>
        <w:r w:rsidR="00E93B5B" w:rsidRPr="00787740">
          <w:rPr>
            <w:rStyle w:val="Hyperlink"/>
            <w:noProof/>
            <w:webHidden/>
            <w:color w:val="000000" w:themeColor="text1"/>
          </w:rPr>
          <w:tab/>
          <w:t>1</w:t>
        </w:r>
        <w:r w:rsidR="00974EA7" w:rsidRPr="00787740">
          <w:rPr>
            <w:rStyle w:val="Hyperlink"/>
            <w:noProof/>
            <w:webHidden/>
            <w:color w:val="000000" w:themeColor="text1"/>
          </w:rPr>
          <w:t>31</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4.19.</w:t>
        </w:r>
        <w:r w:rsidR="00E93B5B" w:rsidRPr="00787740">
          <w:rPr>
            <w:rStyle w:val="Hyperlink"/>
            <w:noProof/>
            <w:color w:val="000000" w:themeColor="text1"/>
          </w:rPr>
          <w:t xml:space="preserve"> </w:t>
        </w:r>
        <w:r w:rsidR="00584FD3" w:rsidRPr="00787740">
          <w:rPr>
            <w:rStyle w:val="Hyperlink"/>
            <w:noProof/>
            <w:color w:val="000000" w:themeColor="text1"/>
          </w:rPr>
          <w:t>Same as Fig. 4.17 except for moisture convergence (shaded)</w:t>
        </w:r>
        <w:r w:rsidR="00E93B5B" w:rsidRPr="00787740">
          <w:rPr>
            <w:rStyle w:val="Hyperlink"/>
            <w:noProof/>
            <w:webHidden/>
            <w:color w:val="000000" w:themeColor="text1"/>
          </w:rPr>
          <w:tab/>
          <w:t>1</w:t>
        </w:r>
        <w:r w:rsidR="00974EA7" w:rsidRPr="00787740">
          <w:rPr>
            <w:rStyle w:val="Hyperlink"/>
            <w:noProof/>
            <w:webHidden/>
            <w:color w:val="000000" w:themeColor="text1"/>
          </w:rPr>
          <w:t>32</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w:t>
        </w:r>
        <w:r w:rsidR="00584FD3" w:rsidRPr="00787740">
          <w:rPr>
            <w:rStyle w:val="Hyperlink"/>
            <w:b/>
            <w:bCs/>
            <w:noProof/>
            <w:color w:val="000000" w:themeColor="text1"/>
          </w:rPr>
          <w:t>20</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584FD3" w:rsidRPr="00787740">
          <w:rPr>
            <w:rStyle w:val="Hyperlink"/>
            <w:noProof/>
            <w:color w:val="000000" w:themeColor="text1"/>
          </w:rPr>
          <w:t>Lag-latitude cross-sections along 10</w:t>
        </w:r>
        <w:r w:rsidR="00584FD3" w:rsidRPr="00787740">
          <w:rPr>
            <w:rStyle w:val="Hyperlink"/>
            <w:noProof/>
            <w:color w:val="000000" w:themeColor="text1"/>
            <w:vertAlign w:val="superscript"/>
          </w:rPr>
          <w:t>o</w:t>
        </w:r>
        <w:r w:rsidR="00584FD3" w:rsidRPr="00787740">
          <w:rPr>
            <w:rStyle w:val="Hyperlink"/>
            <w:noProof/>
            <w:color w:val="000000" w:themeColor="text1"/>
          </w:rPr>
          <w:t>W, 0</w:t>
        </w:r>
        <w:r w:rsidR="00584FD3" w:rsidRPr="00787740">
          <w:rPr>
            <w:rStyle w:val="Hyperlink"/>
            <w:noProof/>
            <w:color w:val="000000" w:themeColor="text1"/>
            <w:vertAlign w:val="superscript"/>
          </w:rPr>
          <w:t>o</w:t>
        </w:r>
        <w:r w:rsidR="00584FD3" w:rsidRPr="00787740">
          <w:rPr>
            <w:rStyle w:val="Hyperlink"/>
            <w:noProof/>
            <w:color w:val="000000" w:themeColor="text1"/>
          </w:rPr>
          <w:t>, and 10</w:t>
        </w:r>
        <w:r w:rsidR="00584FD3" w:rsidRPr="00787740">
          <w:rPr>
            <w:rStyle w:val="Hyperlink"/>
            <w:noProof/>
            <w:color w:val="000000" w:themeColor="text1"/>
            <w:vertAlign w:val="superscript"/>
          </w:rPr>
          <w:t>o</w:t>
        </w:r>
        <w:r w:rsidR="00584FD3" w:rsidRPr="00787740">
          <w:rPr>
            <w:rStyle w:val="Hyperlink"/>
            <w:noProof/>
            <w:color w:val="000000" w:themeColor="text1"/>
          </w:rPr>
          <w:t>E of regressed OLR. Purple indicates convergence, and orange indicates divergence</w:t>
        </w:r>
        <w:r w:rsidR="00E93B5B" w:rsidRPr="00787740">
          <w:rPr>
            <w:rStyle w:val="Hyperlink"/>
            <w:noProof/>
            <w:webHidden/>
            <w:color w:val="000000" w:themeColor="text1"/>
          </w:rPr>
          <w:tab/>
          <w:t>1</w:t>
        </w:r>
        <w:r w:rsidR="00974EA7" w:rsidRPr="00787740">
          <w:rPr>
            <w:rStyle w:val="Hyperlink"/>
            <w:noProof/>
            <w:webHidden/>
            <w:color w:val="000000" w:themeColor="text1"/>
          </w:rPr>
          <w:t>34</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w:t>
        </w:r>
        <w:r w:rsidR="00584FD3" w:rsidRPr="00787740">
          <w:rPr>
            <w:rStyle w:val="Hyperlink"/>
            <w:b/>
            <w:bCs/>
            <w:noProof/>
            <w:color w:val="000000" w:themeColor="text1"/>
          </w:rPr>
          <w:t>21</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584FD3" w:rsidRPr="00787740">
          <w:rPr>
            <w:rStyle w:val="Hyperlink"/>
            <w:noProof/>
            <w:color w:val="000000" w:themeColor="text1"/>
          </w:rPr>
          <w:t>Spatial structure and amplitude of the 30-90 days June-September mode of variability. Regressed 30-90 days filtered of moisture flux convergence (shaded) 200-hPa winds (vectors), and 200-hPa streamfunction anomalies upon the WASMI ISO time series.</w:t>
        </w:r>
        <w:r w:rsidR="00E93B5B" w:rsidRPr="00787740">
          <w:rPr>
            <w:rStyle w:val="Hyperlink"/>
            <w:noProof/>
            <w:webHidden/>
            <w:color w:val="000000" w:themeColor="text1"/>
          </w:rPr>
          <w:tab/>
          <w:t>1</w:t>
        </w:r>
        <w:r w:rsidR="00584FD3" w:rsidRPr="00787740">
          <w:rPr>
            <w:rStyle w:val="Hyperlink"/>
            <w:noProof/>
            <w:webHidden/>
            <w:color w:val="000000" w:themeColor="text1"/>
          </w:rPr>
          <w:t>3</w:t>
        </w:r>
        <w:r w:rsidR="00974EA7" w:rsidRPr="00787740">
          <w:rPr>
            <w:rStyle w:val="Hyperlink"/>
            <w:noProof/>
            <w:webHidden/>
            <w:color w:val="000000" w:themeColor="text1"/>
          </w:rPr>
          <w:t>6</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w:t>
        </w:r>
        <w:r w:rsidR="00584FD3" w:rsidRPr="00787740">
          <w:rPr>
            <w:rStyle w:val="Hyperlink"/>
            <w:b/>
            <w:bCs/>
            <w:noProof/>
            <w:color w:val="000000" w:themeColor="text1"/>
          </w:rPr>
          <w:t>22</w:t>
        </w:r>
        <w:r w:rsidR="00E93B5B" w:rsidRPr="00787740">
          <w:rPr>
            <w:rStyle w:val="Hyperlink"/>
            <w:b/>
            <w:bCs/>
            <w:noProof/>
            <w:color w:val="000000" w:themeColor="text1"/>
          </w:rPr>
          <w:t>.</w:t>
        </w:r>
        <w:r w:rsidR="00584FD3" w:rsidRPr="00787740">
          <w:rPr>
            <w:rStyle w:val="Hyperlink"/>
            <w:rFonts w:ascii="Times New Roman" w:eastAsiaTheme="minorEastAsia" w:hAnsi="Times New Roman"/>
            <w:color w:val="000000" w:themeColor="text1"/>
            <w:sz w:val="22"/>
            <w:szCs w:val="22"/>
            <w:lang w:bidi="ar-SA"/>
          </w:rPr>
          <w:t xml:space="preserve"> </w:t>
        </w:r>
        <w:r w:rsidR="00584FD3" w:rsidRPr="00787740">
          <w:rPr>
            <w:rStyle w:val="Hyperlink"/>
            <w:noProof/>
            <w:color w:val="000000" w:themeColor="text1"/>
          </w:rPr>
          <w:t>Same as 4.20 except for 850 hPa</w:t>
        </w:r>
        <w:r w:rsidR="00E93B5B" w:rsidRPr="00787740">
          <w:rPr>
            <w:rStyle w:val="Hyperlink"/>
            <w:noProof/>
            <w:webHidden/>
            <w:color w:val="000000" w:themeColor="text1"/>
          </w:rPr>
          <w:tab/>
          <w:t>1</w:t>
        </w:r>
        <w:r w:rsidR="00584FD3" w:rsidRPr="00787740">
          <w:rPr>
            <w:rStyle w:val="Hyperlink"/>
            <w:noProof/>
            <w:webHidden/>
            <w:color w:val="000000" w:themeColor="text1"/>
          </w:rPr>
          <w:t>3</w:t>
        </w:r>
        <w:r w:rsidR="00974EA7" w:rsidRPr="00787740">
          <w:rPr>
            <w:rStyle w:val="Hyperlink"/>
            <w:noProof/>
            <w:webHidden/>
            <w:color w:val="000000" w:themeColor="text1"/>
          </w:rPr>
          <w:t>7</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w:t>
        </w:r>
        <w:r w:rsidR="00584FD3" w:rsidRPr="00787740">
          <w:rPr>
            <w:rStyle w:val="Hyperlink"/>
            <w:b/>
            <w:bCs/>
            <w:noProof/>
            <w:color w:val="000000" w:themeColor="text1"/>
          </w:rPr>
          <w:t>2</w:t>
        </w:r>
        <w:r w:rsidR="00E93B5B" w:rsidRPr="00787740">
          <w:rPr>
            <w:rStyle w:val="Hyperlink"/>
            <w:b/>
            <w:bCs/>
            <w:noProof/>
            <w:color w:val="000000" w:themeColor="text1"/>
          </w:rPr>
          <w:t>3.</w:t>
        </w:r>
        <w:r w:rsidR="00E93B5B" w:rsidRPr="00787740">
          <w:rPr>
            <w:rStyle w:val="Hyperlink"/>
            <w:noProof/>
            <w:color w:val="000000" w:themeColor="text1"/>
          </w:rPr>
          <w:t xml:space="preserve"> </w:t>
        </w:r>
        <w:r w:rsidR="00584FD3" w:rsidRPr="00787740">
          <w:rPr>
            <w:rStyle w:val="Hyperlink"/>
            <w:noProof/>
            <w:color w:val="000000" w:themeColor="text1"/>
          </w:rPr>
          <w:t>Same as 4.20 except for 925 hPa</w:t>
        </w:r>
        <w:r w:rsidR="00E93B5B" w:rsidRPr="00787740">
          <w:rPr>
            <w:rStyle w:val="Hyperlink"/>
            <w:noProof/>
            <w:webHidden/>
            <w:color w:val="000000" w:themeColor="text1"/>
          </w:rPr>
          <w:tab/>
          <w:t>1</w:t>
        </w:r>
        <w:r w:rsidR="00584FD3" w:rsidRPr="00787740">
          <w:rPr>
            <w:rStyle w:val="Hyperlink"/>
            <w:noProof/>
            <w:webHidden/>
            <w:color w:val="000000" w:themeColor="text1"/>
          </w:rPr>
          <w:t>3</w:t>
        </w:r>
        <w:r w:rsidR="00974EA7" w:rsidRPr="00787740">
          <w:rPr>
            <w:rStyle w:val="Hyperlink"/>
            <w:noProof/>
            <w:webHidden/>
            <w:color w:val="000000" w:themeColor="text1"/>
          </w:rPr>
          <w:t>8</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Figure 4.</w:t>
        </w:r>
        <w:r w:rsidR="00584FD3" w:rsidRPr="00787740">
          <w:rPr>
            <w:rStyle w:val="Hyperlink"/>
            <w:b/>
            <w:bCs/>
            <w:noProof/>
            <w:color w:val="000000" w:themeColor="text1"/>
          </w:rPr>
          <w:t>24</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584FD3" w:rsidRPr="00787740">
          <w:rPr>
            <w:rStyle w:val="Hyperlink"/>
            <w:noProof/>
            <w:color w:val="000000" w:themeColor="text1"/>
          </w:rPr>
          <w:t>A schematic diagram of the relationships between stationary waves (thick-solid sinusoidal blue lines) and the east–west circulation (thin-solid lines with shafts) in the Tropics. Adapted from Chen (2005)</w:t>
        </w:r>
        <w:r w:rsidR="00E93B5B" w:rsidRPr="00787740">
          <w:rPr>
            <w:rStyle w:val="Hyperlink"/>
            <w:noProof/>
            <w:webHidden/>
            <w:color w:val="000000" w:themeColor="text1"/>
          </w:rPr>
          <w:tab/>
          <w:t>1</w:t>
        </w:r>
        <w:r w:rsidR="00974EA7" w:rsidRPr="00787740">
          <w:rPr>
            <w:rStyle w:val="Hyperlink"/>
            <w:noProof/>
            <w:webHidden/>
            <w:color w:val="000000" w:themeColor="text1"/>
          </w:rPr>
          <w:t>40</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w:t>
        </w:r>
        <w:r w:rsidR="00584FD3" w:rsidRPr="00787740">
          <w:rPr>
            <w:rStyle w:val="Hyperlink"/>
            <w:b/>
            <w:bCs/>
            <w:noProof/>
            <w:color w:val="000000" w:themeColor="text1"/>
          </w:rPr>
          <w:t>1</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584FD3" w:rsidRPr="00787740">
          <w:rPr>
            <w:rStyle w:val="Hyperlink"/>
            <w:bCs/>
            <w:noProof/>
            <w:color w:val="000000" w:themeColor="text1"/>
          </w:rPr>
          <w:t>Method of finding the onset and withdrawal dates for Sudan-Sahel monsoon season and the climatological</w:t>
        </w:r>
        <w:r w:rsidR="00584FD3" w:rsidRPr="00787740">
          <w:rPr>
            <w:rStyle w:val="Hyperlink"/>
            <w:b/>
            <w:noProof/>
            <w:color w:val="000000" w:themeColor="text1"/>
          </w:rPr>
          <w:t xml:space="preserve"> </w:t>
        </w:r>
        <w:r w:rsidR="00584FD3" w:rsidRPr="00787740">
          <w:rPr>
            <w:rStyle w:val="Hyperlink"/>
            <w:bCs/>
            <w:noProof/>
            <w:color w:val="000000" w:themeColor="text1"/>
          </w:rPr>
          <w:t>mean onset date (blue dot) and withdrawal (red dot) based on</w:t>
        </w:r>
        <w:r w:rsidR="00584FD3" w:rsidRPr="00787740">
          <w:rPr>
            <w:rStyle w:val="Hyperlink"/>
            <w:noProof/>
            <w:color w:val="000000" w:themeColor="text1"/>
          </w:rPr>
          <w:t xml:space="preserve"> WASMI time series.</w:t>
        </w:r>
        <w:r w:rsidR="00E93B5B" w:rsidRPr="00787740">
          <w:rPr>
            <w:rStyle w:val="Hyperlink"/>
            <w:noProof/>
            <w:webHidden/>
            <w:color w:val="000000" w:themeColor="text1"/>
          </w:rPr>
          <w:tab/>
          <w:t>1</w:t>
        </w:r>
        <w:r w:rsidR="00974EA7" w:rsidRPr="00787740">
          <w:rPr>
            <w:rStyle w:val="Hyperlink"/>
            <w:noProof/>
            <w:webHidden/>
            <w:color w:val="000000" w:themeColor="text1"/>
          </w:rPr>
          <w:t>44</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w:t>
        </w:r>
        <w:r w:rsidR="00584FD3" w:rsidRPr="00787740">
          <w:rPr>
            <w:rStyle w:val="Hyperlink"/>
            <w:b/>
            <w:bCs/>
            <w:noProof/>
            <w:color w:val="000000" w:themeColor="text1"/>
          </w:rPr>
          <w:t>2</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584FD3" w:rsidRPr="00787740">
          <w:rPr>
            <w:rStyle w:val="Hyperlink"/>
            <w:noProof/>
            <w:color w:val="000000" w:themeColor="text1"/>
          </w:rPr>
          <w:t>Interannual variations of Sudan-Sahel monsoon (a) onset and (b) withdrawal dates for the 1979-2008 period. Horizontal dashed lines indicate the climatological onset and withdrawal means. t</w:t>
        </w:r>
        <w:r w:rsidR="00E93B5B" w:rsidRPr="00787740">
          <w:rPr>
            <w:rStyle w:val="Hyperlink"/>
            <w:noProof/>
            <w:webHidden/>
            <w:color w:val="000000" w:themeColor="text1"/>
          </w:rPr>
          <w:tab/>
          <w:t>1</w:t>
        </w:r>
        <w:r w:rsidR="00584FD3" w:rsidRPr="00787740">
          <w:rPr>
            <w:rStyle w:val="Hyperlink"/>
            <w:noProof/>
            <w:webHidden/>
            <w:color w:val="000000" w:themeColor="text1"/>
          </w:rPr>
          <w:t>4</w:t>
        </w:r>
        <w:r w:rsidR="00974EA7" w:rsidRPr="00787740">
          <w:rPr>
            <w:rStyle w:val="Hyperlink"/>
            <w:noProof/>
            <w:webHidden/>
            <w:color w:val="000000" w:themeColor="text1"/>
          </w:rPr>
          <w:t>6</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.3.</w:t>
        </w:r>
        <w:r w:rsidR="00E93B5B" w:rsidRPr="00787740">
          <w:rPr>
            <w:rStyle w:val="Hyperlink"/>
            <w:noProof/>
            <w:color w:val="000000" w:themeColor="text1"/>
          </w:rPr>
          <w:t xml:space="preserve"> </w:t>
        </w:r>
        <w:r w:rsidR="00584FD3" w:rsidRPr="00787740">
          <w:rPr>
            <w:rStyle w:val="Hyperlink"/>
            <w:noProof/>
            <w:color w:val="000000" w:themeColor="text1"/>
          </w:rPr>
          <w:t>Variations of WASMI during an anomalously dry year (1984; solid line) and wet year (2005; dotted line)</w:t>
        </w:r>
        <w:r w:rsidR="00E93B5B" w:rsidRPr="00787740">
          <w:rPr>
            <w:rStyle w:val="Hyperlink"/>
            <w:noProof/>
            <w:webHidden/>
            <w:color w:val="000000" w:themeColor="text1"/>
          </w:rPr>
          <w:tab/>
          <w:t>1</w:t>
        </w:r>
        <w:r w:rsidR="00584FD3" w:rsidRPr="00787740">
          <w:rPr>
            <w:rStyle w:val="Hyperlink"/>
            <w:noProof/>
            <w:webHidden/>
            <w:color w:val="000000" w:themeColor="text1"/>
          </w:rPr>
          <w:t>4</w:t>
        </w:r>
        <w:r w:rsidR="00974EA7" w:rsidRPr="00787740">
          <w:rPr>
            <w:rStyle w:val="Hyperlink"/>
            <w:noProof/>
            <w:webHidden/>
            <w:color w:val="000000" w:themeColor="text1"/>
          </w:rPr>
          <w:t>8</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w:t>
        </w:r>
        <w:r w:rsidR="00584FD3" w:rsidRPr="00787740">
          <w:rPr>
            <w:rStyle w:val="Hyperlink"/>
            <w:b/>
            <w:bCs/>
            <w:noProof/>
            <w:color w:val="000000" w:themeColor="text1"/>
          </w:rPr>
          <w:t>4</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584FD3" w:rsidRPr="00787740">
          <w:rPr>
            <w:rStyle w:val="Hyperlink"/>
            <w:noProof/>
            <w:color w:val="000000" w:themeColor="text1"/>
          </w:rPr>
          <w:t>Relationship between the normalized departure (</w:t>
        </w:r>
        <w:r w:rsidR="00584FD3" w:rsidRPr="00787740">
          <w:rPr>
            <w:rStyle w:val="Hyperlink"/>
            <w:noProof/>
            <w:color w:val="000000" w:themeColor="text1"/>
          </w:rPr>
          <w:sym w:font="Symbol" w:char="F073"/>
        </w:r>
        <w:r w:rsidR="00584FD3" w:rsidRPr="00787740">
          <w:rPr>
            <w:rStyle w:val="Hyperlink"/>
            <w:noProof/>
            <w:color w:val="000000" w:themeColor="text1"/>
          </w:rPr>
          <w:t>) of the WASMI time series (solid line) and the WAM onset dates (dash line).</w:t>
        </w:r>
        <w:r w:rsidR="00E93B5B" w:rsidRPr="00787740">
          <w:rPr>
            <w:rStyle w:val="Hyperlink"/>
            <w:noProof/>
            <w:webHidden/>
            <w:color w:val="000000" w:themeColor="text1"/>
          </w:rPr>
          <w:tab/>
          <w:t>1</w:t>
        </w:r>
        <w:r w:rsidR="00584FD3" w:rsidRPr="00787740">
          <w:rPr>
            <w:rStyle w:val="Hyperlink"/>
            <w:noProof/>
            <w:webHidden/>
            <w:color w:val="000000" w:themeColor="text1"/>
          </w:rPr>
          <w:t>4</w:t>
        </w:r>
        <w:r w:rsidR="00974EA7" w:rsidRPr="00787740">
          <w:rPr>
            <w:rStyle w:val="Hyperlink"/>
            <w:noProof/>
            <w:webHidden/>
            <w:color w:val="000000" w:themeColor="text1"/>
          </w:rPr>
          <w:t>9</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w:t>
        </w:r>
        <w:r w:rsidR="00584FD3" w:rsidRPr="00787740">
          <w:rPr>
            <w:rStyle w:val="Hyperlink"/>
            <w:b/>
            <w:bCs/>
            <w:noProof/>
            <w:color w:val="000000" w:themeColor="text1"/>
          </w:rPr>
          <w:t>5</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584FD3" w:rsidRPr="00787740">
          <w:rPr>
            <w:rStyle w:val="Hyperlink"/>
            <w:noProof/>
            <w:color w:val="000000" w:themeColor="text1"/>
          </w:rPr>
          <w:t>Scatter diagrams and linear correlation coefficients between WAM duration and (a) WAM onset and (b) Lamb Sahelian rainfall index for 1979-2008.</w:t>
        </w:r>
        <w:r w:rsidR="00E93B5B" w:rsidRPr="00787740">
          <w:rPr>
            <w:rStyle w:val="Hyperlink"/>
            <w:noProof/>
            <w:webHidden/>
            <w:color w:val="000000" w:themeColor="text1"/>
          </w:rPr>
          <w:tab/>
          <w:t>1</w:t>
        </w:r>
        <w:r w:rsidR="00974EA7" w:rsidRPr="00787740">
          <w:rPr>
            <w:rStyle w:val="Hyperlink"/>
            <w:noProof/>
            <w:webHidden/>
            <w:color w:val="000000" w:themeColor="text1"/>
          </w:rPr>
          <w:t>50</w:t>
        </w:r>
      </w:hyperlink>
    </w:p>
    <w:p w:rsidR="00E93B5B" w:rsidRPr="00787740" w:rsidRDefault="00E93B5B" w:rsidP="00E93B5B">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w:t>
        </w:r>
        <w:r w:rsidR="00584FD3" w:rsidRPr="00787740">
          <w:rPr>
            <w:rStyle w:val="Hyperlink"/>
            <w:b/>
            <w:bCs/>
            <w:noProof/>
            <w:color w:val="000000" w:themeColor="text1"/>
          </w:rPr>
          <w:t>6</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584FD3" w:rsidRPr="00787740">
          <w:rPr>
            <w:rStyle w:val="Hyperlink"/>
            <w:noProof/>
            <w:color w:val="000000" w:themeColor="text1"/>
          </w:rPr>
          <w:t>Correlation map of the West African Sudan-Sahel monsoon onset anomaly with worldwide sea surface temperature in March, April, May, and June during 1979-2008. The boxes indicate the area for which time series of SSTs have been used; in the North Atlantic Ocean (ATL_N), and South Atlantic Ocean (ATL_S)</w:t>
        </w:r>
        <w:r w:rsidR="00E93B5B" w:rsidRPr="00787740">
          <w:rPr>
            <w:rStyle w:val="Hyperlink"/>
            <w:noProof/>
            <w:webHidden/>
            <w:color w:val="000000" w:themeColor="text1"/>
          </w:rPr>
          <w:tab/>
          <w:t>1</w:t>
        </w:r>
        <w:r w:rsidR="00974EA7" w:rsidRPr="00787740">
          <w:rPr>
            <w:rStyle w:val="Hyperlink"/>
            <w:noProof/>
            <w:webHidden/>
            <w:color w:val="000000" w:themeColor="text1"/>
          </w:rPr>
          <w:t>53</w:t>
        </w:r>
      </w:hyperlink>
    </w:p>
    <w:p w:rsidR="00584FD3" w:rsidRPr="00787740" w:rsidRDefault="00584FD3" w:rsidP="00584FD3">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w:t>
        </w:r>
        <w:r w:rsidR="00584FD3" w:rsidRPr="00787740">
          <w:rPr>
            <w:rStyle w:val="Hyperlink"/>
            <w:b/>
            <w:bCs/>
            <w:noProof/>
            <w:color w:val="000000" w:themeColor="text1"/>
          </w:rPr>
          <w:t>7</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C41136" w:rsidRPr="00787740">
          <w:rPr>
            <w:rStyle w:val="Hyperlink"/>
            <w:noProof/>
            <w:color w:val="000000" w:themeColor="text1"/>
          </w:rPr>
          <w:t>(a) Correlation between WAMO indices and area averaged SST anomalies in the tropical South Atlantic (ATL_S, 0-20</w:t>
        </w:r>
        <w:r w:rsidR="00C41136" w:rsidRPr="00787740">
          <w:rPr>
            <w:rStyle w:val="Hyperlink"/>
            <w:noProof/>
            <w:color w:val="000000" w:themeColor="text1"/>
            <w:vertAlign w:val="superscript"/>
          </w:rPr>
          <w:t>o</w:t>
        </w:r>
        <w:r w:rsidR="00C41136" w:rsidRPr="00787740">
          <w:rPr>
            <w:rStyle w:val="Hyperlink"/>
            <w:noProof/>
            <w:color w:val="000000" w:themeColor="text1"/>
          </w:rPr>
          <w:t>S, and 30</w:t>
        </w:r>
        <w:r w:rsidR="00C41136" w:rsidRPr="00787740">
          <w:rPr>
            <w:rStyle w:val="Hyperlink"/>
            <w:noProof/>
            <w:color w:val="000000" w:themeColor="text1"/>
            <w:vertAlign w:val="superscript"/>
          </w:rPr>
          <w:t>o</w:t>
        </w:r>
        <w:r w:rsidR="00C41136" w:rsidRPr="00787740">
          <w:rPr>
            <w:rStyle w:val="Hyperlink"/>
            <w:noProof/>
            <w:color w:val="000000" w:themeColor="text1"/>
          </w:rPr>
          <w:t>W-10</w:t>
        </w:r>
        <w:r w:rsidR="00C41136" w:rsidRPr="00787740">
          <w:rPr>
            <w:rStyle w:val="Hyperlink"/>
            <w:noProof/>
            <w:color w:val="000000" w:themeColor="text1"/>
            <w:vertAlign w:val="superscript"/>
          </w:rPr>
          <w:t>o</w:t>
        </w:r>
        <w:r w:rsidR="00C41136" w:rsidRPr="00787740">
          <w:rPr>
            <w:rStyle w:val="Hyperlink"/>
            <w:noProof/>
            <w:color w:val="000000" w:themeColor="text1"/>
          </w:rPr>
          <w:t>E) and the tropical North Atlantic (ATL_N, 5-20</w:t>
        </w:r>
        <w:r w:rsidR="00C41136" w:rsidRPr="00787740">
          <w:rPr>
            <w:rStyle w:val="Hyperlink"/>
            <w:noProof/>
            <w:color w:val="000000" w:themeColor="text1"/>
            <w:vertAlign w:val="superscript"/>
          </w:rPr>
          <w:t>o</w:t>
        </w:r>
        <w:r w:rsidR="00C41136" w:rsidRPr="00787740">
          <w:rPr>
            <w:rStyle w:val="Hyperlink"/>
            <w:noProof/>
            <w:color w:val="000000" w:themeColor="text1"/>
          </w:rPr>
          <w:t>N, 60</w:t>
        </w:r>
        <w:r w:rsidR="00C41136" w:rsidRPr="00787740">
          <w:rPr>
            <w:rStyle w:val="Hyperlink"/>
            <w:noProof/>
            <w:color w:val="000000" w:themeColor="text1"/>
            <w:vertAlign w:val="superscript"/>
          </w:rPr>
          <w:t>o</w:t>
        </w:r>
        <w:r w:rsidR="00C41136" w:rsidRPr="00787740">
          <w:rPr>
            <w:rStyle w:val="Hyperlink"/>
            <w:noProof/>
            <w:color w:val="000000" w:themeColor="text1"/>
          </w:rPr>
          <w:t>-30</w:t>
        </w:r>
        <w:r w:rsidR="00C41136" w:rsidRPr="00787740">
          <w:rPr>
            <w:rStyle w:val="Hyperlink"/>
            <w:noProof/>
            <w:color w:val="000000" w:themeColor="text1"/>
            <w:vertAlign w:val="superscript"/>
          </w:rPr>
          <w:t>o</w:t>
        </w:r>
        <w:r w:rsidR="00C41136" w:rsidRPr="00787740">
          <w:rPr>
            <w:rStyle w:val="Hyperlink"/>
            <w:noProof/>
            <w:color w:val="000000" w:themeColor="text1"/>
          </w:rPr>
          <w:t>W). (b) Cross-validation time series of predicted versus observed monsoon onset indices</w:t>
        </w:r>
        <w:r w:rsidR="00E93B5B" w:rsidRPr="00787740">
          <w:rPr>
            <w:rStyle w:val="Hyperlink"/>
            <w:noProof/>
            <w:webHidden/>
            <w:color w:val="000000" w:themeColor="text1"/>
          </w:rPr>
          <w:tab/>
          <w:t>1</w:t>
        </w:r>
        <w:r w:rsidR="00974EA7" w:rsidRPr="00787740">
          <w:rPr>
            <w:rStyle w:val="Hyperlink"/>
            <w:noProof/>
            <w:webHidden/>
            <w:color w:val="000000" w:themeColor="text1"/>
          </w:rPr>
          <w:t>55</w:t>
        </w:r>
      </w:hyperlink>
    </w:p>
    <w:p w:rsidR="00584FD3" w:rsidRPr="00787740" w:rsidRDefault="00584FD3" w:rsidP="00584FD3">
      <w:pPr>
        <w:pStyle w:val="TableofFigures"/>
        <w:tabs>
          <w:tab w:val="right" w:leader="dot" w:pos="8486"/>
        </w:tabs>
        <w:spacing w:line="240" w:lineRule="auto"/>
        <w:jc w:val="both"/>
        <w:rPr>
          <w:color w:val="000000" w:themeColor="text1"/>
        </w:rPr>
      </w:pPr>
    </w:p>
    <w:p w:rsidR="00584FD3"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584FD3" w:rsidRPr="00787740">
          <w:rPr>
            <w:rStyle w:val="Hyperlink"/>
            <w:b/>
            <w:bCs/>
            <w:noProof/>
            <w:color w:val="000000" w:themeColor="text1"/>
          </w:rPr>
          <w:t>Figure 5.8.</w:t>
        </w:r>
        <w:r w:rsidR="00584FD3" w:rsidRPr="00787740">
          <w:rPr>
            <w:rStyle w:val="Hyperlink"/>
            <w:noProof/>
            <w:color w:val="000000" w:themeColor="text1"/>
          </w:rPr>
          <w:t xml:space="preserve"> </w:t>
        </w:r>
        <w:r w:rsidR="00C41136" w:rsidRPr="00787740">
          <w:rPr>
            <w:rStyle w:val="Hyperlink"/>
            <w:noProof/>
            <w:color w:val="000000" w:themeColor="text1"/>
          </w:rPr>
          <w:t>Topography of West Africa and WRF model domains with two nests (domains 1, 2, 3). Shadings represent terrain height (m)</w:t>
        </w:r>
        <w:r w:rsidR="00584FD3" w:rsidRPr="00787740">
          <w:rPr>
            <w:rStyle w:val="Hyperlink"/>
            <w:noProof/>
            <w:webHidden/>
            <w:color w:val="000000" w:themeColor="text1"/>
          </w:rPr>
          <w:tab/>
          <w:t>1</w:t>
        </w:r>
        <w:r w:rsidR="00974EA7" w:rsidRPr="00787740">
          <w:rPr>
            <w:rStyle w:val="Hyperlink"/>
            <w:noProof/>
            <w:webHidden/>
            <w:color w:val="000000" w:themeColor="text1"/>
          </w:rPr>
          <w:t>60</w:t>
        </w:r>
      </w:hyperlink>
    </w:p>
    <w:p w:rsidR="00584FD3" w:rsidRPr="00787740" w:rsidRDefault="00584FD3" w:rsidP="00584FD3">
      <w:pPr>
        <w:pStyle w:val="TableofFigures"/>
        <w:tabs>
          <w:tab w:val="right" w:leader="dot" w:pos="8486"/>
        </w:tabs>
        <w:spacing w:line="240" w:lineRule="auto"/>
        <w:jc w:val="both"/>
        <w:rPr>
          <w:color w:val="000000" w:themeColor="text1"/>
        </w:rPr>
      </w:pPr>
    </w:p>
    <w:p w:rsidR="00584FD3"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584FD3" w:rsidRPr="00787740">
          <w:rPr>
            <w:rStyle w:val="Hyperlink"/>
            <w:b/>
            <w:bCs/>
            <w:noProof/>
            <w:color w:val="000000" w:themeColor="text1"/>
          </w:rPr>
          <w:t>Figure 5.9.</w:t>
        </w:r>
        <w:r w:rsidR="00584FD3" w:rsidRPr="00787740">
          <w:rPr>
            <w:rStyle w:val="Hyperlink"/>
            <w:noProof/>
            <w:color w:val="000000" w:themeColor="text1"/>
          </w:rPr>
          <w:t xml:space="preserve"> </w:t>
        </w:r>
        <w:r w:rsidR="00C41136" w:rsidRPr="00787740">
          <w:rPr>
            <w:rStyle w:val="Hyperlink"/>
            <w:noProof/>
            <w:color w:val="000000" w:themeColor="text1"/>
          </w:rPr>
          <w:t>August 2006 observed rainfall rate (mm day-1) over WA Sudan-Sahel zone from the 2006 AMMA field campaign rain gauges (AMMA OBS), the global precipitation climatology project (GPCP), and the tropical rainfall measuring mission (TRMM), and simulated using different physics.</w:t>
        </w:r>
        <w:r w:rsidR="00584FD3" w:rsidRPr="00787740">
          <w:rPr>
            <w:rStyle w:val="Hyperlink"/>
            <w:noProof/>
            <w:webHidden/>
            <w:color w:val="000000" w:themeColor="text1"/>
          </w:rPr>
          <w:tab/>
          <w:t>1</w:t>
        </w:r>
        <w:r w:rsidR="00C41136" w:rsidRPr="00787740">
          <w:rPr>
            <w:rStyle w:val="Hyperlink"/>
            <w:noProof/>
            <w:webHidden/>
            <w:color w:val="000000" w:themeColor="text1"/>
          </w:rPr>
          <w:t>6</w:t>
        </w:r>
        <w:r w:rsidR="00974EA7" w:rsidRPr="00787740">
          <w:rPr>
            <w:rStyle w:val="Hyperlink"/>
            <w:noProof/>
            <w:webHidden/>
            <w:color w:val="000000" w:themeColor="text1"/>
          </w:rPr>
          <w:t>8</w:t>
        </w:r>
      </w:hyperlink>
    </w:p>
    <w:p w:rsidR="00584FD3" w:rsidRPr="00787740" w:rsidRDefault="00584FD3" w:rsidP="00584FD3">
      <w:pPr>
        <w:pStyle w:val="TableofFigures"/>
        <w:tabs>
          <w:tab w:val="right" w:leader="dot" w:pos="8486"/>
        </w:tabs>
        <w:spacing w:line="240" w:lineRule="auto"/>
        <w:jc w:val="both"/>
        <w:rPr>
          <w:color w:val="000000" w:themeColor="text1"/>
        </w:rPr>
      </w:pPr>
    </w:p>
    <w:p w:rsidR="00584FD3"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584FD3" w:rsidRPr="00787740">
          <w:rPr>
            <w:rStyle w:val="Hyperlink"/>
            <w:b/>
            <w:bCs/>
            <w:noProof/>
            <w:color w:val="000000" w:themeColor="text1"/>
          </w:rPr>
          <w:t>Figure 5.10.</w:t>
        </w:r>
        <w:r w:rsidR="00584FD3" w:rsidRPr="00787740">
          <w:rPr>
            <w:rStyle w:val="Hyperlink"/>
            <w:noProof/>
            <w:color w:val="000000" w:themeColor="text1"/>
          </w:rPr>
          <w:t xml:space="preserve"> </w:t>
        </w:r>
        <w:r w:rsidR="00C41136" w:rsidRPr="00787740">
          <w:rPr>
            <w:rStyle w:val="Hyperlink"/>
            <w:noProof/>
            <w:color w:val="000000" w:themeColor="text1"/>
          </w:rPr>
          <w:t>Root mean square errors (RMSE; black bars) and mean errors (ME; gray bars) for simulated precipitation in comparison with the GPCP precipitation over (a) the WAM domain, (b) the western domain, (c) the central domain, and (d) the eastern domain. Unit is mm day</w:t>
        </w:r>
        <w:r w:rsidR="00C41136" w:rsidRPr="00787740">
          <w:rPr>
            <w:rStyle w:val="Hyperlink"/>
            <w:noProof/>
            <w:color w:val="000000" w:themeColor="text1"/>
            <w:vertAlign w:val="superscript"/>
          </w:rPr>
          <w:t>-1</w:t>
        </w:r>
        <w:r w:rsidR="00584FD3" w:rsidRPr="00787740">
          <w:rPr>
            <w:rStyle w:val="Hyperlink"/>
            <w:noProof/>
            <w:webHidden/>
            <w:color w:val="000000" w:themeColor="text1"/>
          </w:rPr>
          <w:tab/>
          <w:t>1</w:t>
        </w:r>
        <w:r w:rsidR="00974EA7" w:rsidRPr="00787740">
          <w:rPr>
            <w:rStyle w:val="Hyperlink"/>
            <w:noProof/>
            <w:webHidden/>
            <w:color w:val="000000" w:themeColor="text1"/>
          </w:rPr>
          <w:t>72</w:t>
        </w:r>
      </w:hyperlink>
    </w:p>
    <w:p w:rsidR="00584FD3" w:rsidRPr="00787740" w:rsidRDefault="00584FD3" w:rsidP="00584FD3">
      <w:pPr>
        <w:pStyle w:val="TableofFigures"/>
        <w:tabs>
          <w:tab w:val="right" w:leader="dot" w:pos="8486"/>
        </w:tabs>
        <w:spacing w:line="240" w:lineRule="auto"/>
        <w:jc w:val="both"/>
        <w:rPr>
          <w:color w:val="000000" w:themeColor="text1"/>
        </w:rPr>
      </w:pPr>
    </w:p>
    <w:p w:rsidR="00584FD3"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584FD3" w:rsidRPr="00787740">
          <w:rPr>
            <w:rStyle w:val="Hyperlink"/>
            <w:b/>
            <w:bCs/>
            <w:noProof/>
            <w:color w:val="000000" w:themeColor="text1"/>
          </w:rPr>
          <w:t>Figure 5.11.</w:t>
        </w:r>
        <w:r w:rsidR="00584FD3" w:rsidRPr="00787740">
          <w:rPr>
            <w:rStyle w:val="Hyperlink"/>
            <w:noProof/>
            <w:color w:val="000000" w:themeColor="text1"/>
          </w:rPr>
          <w:t xml:space="preserve"> </w:t>
        </w:r>
        <w:r w:rsidR="00C41136" w:rsidRPr="00787740">
          <w:rPr>
            <w:rStyle w:val="Hyperlink"/>
            <w:noProof/>
            <w:color w:val="000000" w:themeColor="text1"/>
          </w:rPr>
          <w:t>Precipitation skill scores for WRF experiments during August 2006 in the WAM, western, central and eastern domains. (a) and (c) Bias scores at the threshold 10 mm, (b) and (d) threat scores at the threshold 10 mm.</w:t>
        </w:r>
        <w:r w:rsidR="00584FD3" w:rsidRPr="00787740">
          <w:rPr>
            <w:rStyle w:val="Hyperlink"/>
            <w:noProof/>
            <w:webHidden/>
            <w:color w:val="000000" w:themeColor="text1"/>
          </w:rPr>
          <w:tab/>
          <w:t>1</w:t>
        </w:r>
        <w:r w:rsidR="00974EA7" w:rsidRPr="00787740">
          <w:rPr>
            <w:rStyle w:val="Hyperlink"/>
            <w:noProof/>
            <w:webHidden/>
            <w:color w:val="000000" w:themeColor="text1"/>
          </w:rPr>
          <w:t>74</w:t>
        </w:r>
      </w:hyperlink>
    </w:p>
    <w:p w:rsidR="00584FD3" w:rsidRPr="00787740" w:rsidRDefault="00584FD3" w:rsidP="00584FD3">
      <w:pPr>
        <w:pStyle w:val="TableofFigures"/>
        <w:tabs>
          <w:tab w:val="right" w:leader="dot" w:pos="8486"/>
        </w:tabs>
        <w:spacing w:line="240" w:lineRule="auto"/>
        <w:jc w:val="both"/>
        <w:rPr>
          <w:color w:val="000000" w:themeColor="text1"/>
        </w:rPr>
      </w:pPr>
    </w:p>
    <w:p w:rsidR="00584FD3"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584FD3" w:rsidRPr="00787740">
          <w:rPr>
            <w:rStyle w:val="Hyperlink"/>
            <w:b/>
            <w:bCs/>
            <w:noProof/>
            <w:color w:val="000000" w:themeColor="text1"/>
          </w:rPr>
          <w:t>Figure 5.12.</w:t>
        </w:r>
        <w:r w:rsidR="00584FD3" w:rsidRPr="00787740">
          <w:rPr>
            <w:rStyle w:val="Hyperlink"/>
            <w:noProof/>
            <w:color w:val="000000" w:themeColor="text1"/>
          </w:rPr>
          <w:t xml:space="preserve"> </w:t>
        </w:r>
        <w:r w:rsidR="00C41136" w:rsidRPr="00787740">
          <w:rPr>
            <w:rStyle w:val="Hyperlink"/>
            <w:noProof/>
            <w:color w:val="000000" w:themeColor="text1"/>
          </w:rPr>
          <w:t>Comparison of the time-longitude (from 20</w:t>
        </w:r>
        <w:r w:rsidR="00C41136" w:rsidRPr="00787740">
          <w:rPr>
            <w:rStyle w:val="Hyperlink"/>
            <w:noProof/>
            <w:color w:val="000000" w:themeColor="text1"/>
            <w:vertAlign w:val="superscript"/>
          </w:rPr>
          <w:t>o</w:t>
        </w:r>
        <w:r w:rsidR="00C41136" w:rsidRPr="00787740">
          <w:rPr>
            <w:rStyle w:val="Hyperlink"/>
            <w:noProof/>
            <w:color w:val="000000" w:themeColor="text1"/>
          </w:rPr>
          <w:t>W to 30</w:t>
        </w:r>
        <w:r w:rsidR="00C41136" w:rsidRPr="00787740">
          <w:rPr>
            <w:rStyle w:val="Hyperlink"/>
            <w:noProof/>
            <w:color w:val="000000" w:themeColor="text1"/>
            <w:vertAlign w:val="superscript"/>
          </w:rPr>
          <w:t>o</w:t>
        </w:r>
        <w:r w:rsidR="00C41136" w:rsidRPr="00787740">
          <w:rPr>
            <w:rStyle w:val="Hyperlink"/>
            <w:noProof/>
            <w:color w:val="000000" w:themeColor="text1"/>
          </w:rPr>
          <w:t>E) cross-section, or Hovmöller diagram, of 6-hourly meridional wind (shaded; m s</w:t>
        </w:r>
        <w:r w:rsidR="00C41136" w:rsidRPr="00787740">
          <w:rPr>
            <w:rStyle w:val="Hyperlink"/>
            <w:noProof/>
            <w:color w:val="000000" w:themeColor="text1"/>
            <w:vertAlign w:val="superscript"/>
          </w:rPr>
          <w:t>-1</w:t>
        </w:r>
        <w:r w:rsidR="00C41136" w:rsidRPr="00787740">
          <w:rPr>
            <w:rStyle w:val="Hyperlink"/>
            <w:noProof/>
            <w:color w:val="000000" w:themeColor="text1"/>
          </w:rPr>
          <w:t>) at 700 hPa averaged over 5</w:t>
        </w:r>
        <w:r w:rsidR="00C41136" w:rsidRPr="00787740">
          <w:rPr>
            <w:rStyle w:val="Hyperlink"/>
            <w:noProof/>
            <w:color w:val="000000" w:themeColor="text1"/>
            <w:vertAlign w:val="superscript"/>
          </w:rPr>
          <w:t>o</w:t>
        </w:r>
        <w:r w:rsidR="00C41136" w:rsidRPr="00787740">
          <w:rPr>
            <w:rStyle w:val="Hyperlink"/>
            <w:noProof/>
            <w:color w:val="000000" w:themeColor="text1"/>
          </w:rPr>
          <w:t>-15</w:t>
        </w:r>
        <w:r w:rsidR="00C41136" w:rsidRPr="00787740">
          <w:rPr>
            <w:rStyle w:val="Hyperlink"/>
            <w:noProof/>
            <w:color w:val="000000" w:themeColor="text1"/>
            <w:vertAlign w:val="superscript"/>
          </w:rPr>
          <w:t>o</w:t>
        </w:r>
        <w:r w:rsidR="00C41136" w:rsidRPr="00787740">
          <w:rPr>
            <w:rStyle w:val="Hyperlink"/>
            <w:noProof/>
            <w:color w:val="000000" w:themeColor="text1"/>
          </w:rPr>
          <w:t>N for August 2006 period between (a) the observed (ECMWF-AMMA reanalysis) and the simulated with the WRF Single-Moment 6-Class microphysics associated with (b) the Kain-Fritsch, (c) the Grell-Devenyi, and (d) the Betts-Miller-Janjic cumulus parameterization schemes.</w:t>
        </w:r>
        <w:r w:rsidR="00584FD3" w:rsidRPr="00787740">
          <w:rPr>
            <w:rStyle w:val="Hyperlink"/>
            <w:noProof/>
            <w:webHidden/>
            <w:color w:val="000000" w:themeColor="text1"/>
          </w:rPr>
          <w:tab/>
          <w:t>1</w:t>
        </w:r>
        <w:r w:rsidR="00C41136" w:rsidRPr="00787740">
          <w:rPr>
            <w:rStyle w:val="Hyperlink"/>
            <w:noProof/>
            <w:webHidden/>
            <w:color w:val="000000" w:themeColor="text1"/>
          </w:rPr>
          <w:t>7</w:t>
        </w:r>
        <w:r w:rsidR="00974EA7" w:rsidRPr="00787740">
          <w:rPr>
            <w:rStyle w:val="Hyperlink"/>
            <w:noProof/>
            <w:webHidden/>
            <w:color w:val="000000" w:themeColor="text1"/>
          </w:rPr>
          <w:t>8</w:t>
        </w:r>
      </w:hyperlink>
    </w:p>
    <w:p w:rsidR="00584FD3" w:rsidRPr="00787740" w:rsidRDefault="00584FD3" w:rsidP="00584FD3">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.13.</w:t>
        </w:r>
        <w:r w:rsidR="00C41136" w:rsidRPr="00787740">
          <w:rPr>
            <w:rStyle w:val="Hyperlink"/>
            <w:rFonts w:asciiTheme="majorBidi" w:hAnsiTheme="majorBidi" w:cstheme="majorBidi"/>
            <w:color w:val="000000" w:themeColor="text1"/>
            <w:sz w:val="22"/>
            <w:szCs w:val="22"/>
            <w:lang w:bidi="ar-SA"/>
          </w:rPr>
          <w:t xml:space="preserve"> </w:t>
        </w:r>
        <w:r w:rsidR="00C41136" w:rsidRPr="00787740">
          <w:rPr>
            <w:rStyle w:val="Hyperlink"/>
            <w:noProof/>
            <w:color w:val="000000" w:themeColor="text1"/>
          </w:rPr>
          <w:t>Same as Fig.5.11 but for Lin et al. microphysics experiments and</w:t>
        </w:r>
        <w:r w:rsidR="00C41136" w:rsidRPr="00787740">
          <w:rPr>
            <w:rStyle w:val="Hyperlink"/>
            <w:b/>
            <w:bCs/>
            <w:noProof/>
            <w:color w:val="000000" w:themeColor="text1"/>
          </w:rPr>
          <w:t xml:space="preserve"> </w:t>
        </w:r>
        <w:r w:rsidR="00C41136" w:rsidRPr="00787740">
          <w:rPr>
            <w:rStyle w:val="Hyperlink"/>
            <w:noProof/>
            <w:color w:val="000000" w:themeColor="text1"/>
          </w:rPr>
          <w:t>(b) the Kain-Fritsch, (c) the Grell-Devenyi, and (d) the Betts-Miller-Janjic cumulus parameterization schemes</w:t>
        </w:r>
        <w:r w:rsidR="00E93B5B" w:rsidRPr="00787740">
          <w:rPr>
            <w:rStyle w:val="Hyperlink"/>
            <w:noProof/>
            <w:webHidden/>
            <w:color w:val="000000" w:themeColor="text1"/>
          </w:rPr>
          <w:tab/>
          <w:t>1</w:t>
        </w:r>
        <w:r w:rsidR="00974EA7" w:rsidRPr="00787740">
          <w:rPr>
            <w:rStyle w:val="Hyperlink"/>
            <w:noProof/>
            <w:webHidden/>
            <w:color w:val="000000" w:themeColor="text1"/>
          </w:rPr>
          <w:t>80</w:t>
        </w:r>
      </w:hyperlink>
    </w:p>
    <w:p w:rsidR="00C41136" w:rsidRPr="00787740" w:rsidRDefault="00C41136" w:rsidP="00584FD3">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.1</w:t>
        </w:r>
        <w:r w:rsidR="00C41136" w:rsidRPr="00787740">
          <w:rPr>
            <w:rStyle w:val="Hyperlink"/>
            <w:b/>
            <w:bCs/>
            <w:noProof/>
            <w:color w:val="000000" w:themeColor="text1"/>
          </w:rPr>
          <w:t>4</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C41136" w:rsidRPr="00787740">
          <w:rPr>
            <w:rStyle w:val="Hyperlink"/>
            <w:noProof/>
            <w:color w:val="000000" w:themeColor="text1"/>
          </w:rPr>
          <w:t>Comparison of the daily average cross-sections along 0</w:t>
        </w:r>
        <w:r w:rsidR="00C41136" w:rsidRPr="00787740">
          <w:rPr>
            <w:rStyle w:val="Hyperlink"/>
            <w:noProof/>
            <w:color w:val="000000" w:themeColor="text1"/>
            <w:vertAlign w:val="superscript"/>
          </w:rPr>
          <w:t>o</w:t>
        </w:r>
        <w:r w:rsidR="00C41136" w:rsidRPr="00787740">
          <w:rPr>
            <w:rStyle w:val="Hyperlink"/>
            <w:noProof/>
            <w:color w:val="000000" w:themeColor="text1"/>
          </w:rPr>
          <w:t xml:space="preserve"> of the zonal wind (m s</w:t>
        </w:r>
        <w:r w:rsidR="00C41136" w:rsidRPr="00787740">
          <w:rPr>
            <w:rStyle w:val="Hyperlink"/>
            <w:noProof/>
            <w:color w:val="000000" w:themeColor="text1"/>
            <w:vertAlign w:val="superscript"/>
          </w:rPr>
          <w:t>-1</w:t>
        </w:r>
        <w:r w:rsidR="00C41136" w:rsidRPr="00787740">
          <w:rPr>
            <w:rStyle w:val="Hyperlink"/>
            <w:noProof/>
            <w:color w:val="000000" w:themeColor="text1"/>
          </w:rPr>
          <w:t>) over August 1-31, 2006 period between (a) the ECMWF-AMMA reanalysis; (b), (c), and (d) the simulated with WRF Single-Moment 6-Class microphysics and the Kain-Fritsch (WKF), the Betts-Miller-Janjic (WBM), and the Grell-Devenyi cumulus schemes respectively. (e), (f), and (g) are the same as (b), (c), and (d) but for the Lin et al. microphysics.</w:t>
        </w:r>
        <w:r w:rsidR="00E93B5B" w:rsidRPr="00787740">
          <w:rPr>
            <w:rStyle w:val="Hyperlink"/>
            <w:noProof/>
            <w:webHidden/>
            <w:color w:val="000000" w:themeColor="text1"/>
          </w:rPr>
          <w:tab/>
          <w:t>1</w:t>
        </w:r>
        <w:r w:rsidR="00974EA7" w:rsidRPr="00787740">
          <w:rPr>
            <w:rStyle w:val="Hyperlink"/>
            <w:noProof/>
            <w:webHidden/>
            <w:color w:val="000000" w:themeColor="text1"/>
          </w:rPr>
          <w:t>82</w:t>
        </w:r>
      </w:hyperlink>
    </w:p>
    <w:p w:rsidR="00C41136" w:rsidRPr="00787740" w:rsidRDefault="00C41136" w:rsidP="00584FD3">
      <w:pPr>
        <w:pStyle w:val="TableofFigures"/>
        <w:tabs>
          <w:tab w:val="right" w:leader="dot" w:pos="8486"/>
        </w:tabs>
        <w:spacing w:line="240" w:lineRule="auto"/>
        <w:jc w:val="both"/>
        <w:rPr>
          <w:color w:val="000000" w:themeColor="text1"/>
        </w:rPr>
      </w:pPr>
    </w:p>
    <w:p w:rsidR="00E93B5B" w:rsidRPr="00787740" w:rsidRDefault="0059445B" w:rsidP="00974EA7">
      <w:pPr>
        <w:pStyle w:val="TableofFigures"/>
        <w:tabs>
          <w:tab w:val="right" w:leader="dot" w:pos="8486"/>
        </w:tabs>
        <w:spacing w:line="240" w:lineRule="auto"/>
        <w:jc w:val="both"/>
        <w:rPr>
          <w:rFonts w:eastAsiaTheme="minorEastAsia" w:cstheme="minorBidi"/>
          <w:noProof/>
          <w:color w:val="000000" w:themeColor="text1"/>
          <w:sz w:val="22"/>
          <w:szCs w:val="22"/>
          <w:lang w:bidi="ar-SA"/>
        </w:rPr>
      </w:pPr>
      <w:hyperlink w:anchor="_Toc315681307" w:history="1">
        <w:r w:rsidR="00E93B5B" w:rsidRPr="00787740">
          <w:rPr>
            <w:rStyle w:val="Hyperlink"/>
            <w:b/>
            <w:bCs/>
            <w:noProof/>
            <w:color w:val="000000" w:themeColor="text1"/>
          </w:rPr>
          <w:t xml:space="preserve">Figure </w:t>
        </w:r>
        <w:r w:rsidR="00584FD3" w:rsidRPr="00787740">
          <w:rPr>
            <w:rStyle w:val="Hyperlink"/>
            <w:b/>
            <w:bCs/>
            <w:noProof/>
            <w:color w:val="000000" w:themeColor="text1"/>
          </w:rPr>
          <w:t>5</w:t>
        </w:r>
        <w:r w:rsidR="00E93B5B" w:rsidRPr="00787740">
          <w:rPr>
            <w:rStyle w:val="Hyperlink"/>
            <w:b/>
            <w:bCs/>
            <w:noProof/>
            <w:color w:val="000000" w:themeColor="text1"/>
          </w:rPr>
          <w:t>.1</w:t>
        </w:r>
        <w:r w:rsidR="00C41136" w:rsidRPr="00787740">
          <w:rPr>
            <w:rStyle w:val="Hyperlink"/>
            <w:b/>
            <w:bCs/>
            <w:noProof/>
            <w:color w:val="000000" w:themeColor="text1"/>
          </w:rPr>
          <w:t>5</w:t>
        </w:r>
        <w:r w:rsidR="00E93B5B" w:rsidRPr="00787740">
          <w:rPr>
            <w:rStyle w:val="Hyperlink"/>
            <w:b/>
            <w:bCs/>
            <w:noProof/>
            <w:color w:val="000000" w:themeColor="text1"/>
          </w:rPr>
          <w:t>.</w:t>
        </w:r>
        <w:r w:rsidR="00E93B5B" w:rsidRPr="00787740">
          <w:rPr>
            <w:rStyle w:val="Hyperlink"/>
            <w:noProof/>
            <w:color w:val="000000" w:themeColor="text1"/>
          </w:rPr>
          <w:t xml:space="preserve"> </w:t>
        </w:r>
        <w:r w:rsidR="00C41136" w:rsidRPr="00787740">
          <w:rPr>
            <w:rStyle w:val="Hyperlink"/>
            <w:noProof/>
            <w:color w:val="000000" w:themeColor="text1"/>
          </w:rPr>
          <w:t>Differences between modeled and observed at standard pressure levels for a) potential temperature (</w:t>
        </w:r>
        <w:r w:rsidR="00C41136" w:rsidRPr="00787740">
          <w:rPr>
            <w:rStyle w:val="Hyperlink"/>
            <w:noProof/>
            <w:color w:val="000000" w:themeColor="text1"/>
            <w:vertAlign w:val="superscript"/>
          </w:rPr>
          <w:t>o</w:t>
        </w:r>
        <w:r w:rsidR="00C41136" w:rsidRPr="00787740">
          <w:rPr>
            <w:rStyle w:val="Hyperlink"/>
            <w:noProof/>
            <w:color w:val="000000" w:themeColor="text1"/>
          </w:rPr>
          <w:t>K), b) wind speed (m s</w:t>
        </w:r>
        <w:r w:rsidR="00C41136" w:rsidRPr="00787740">
          <w:rPr>
            <w:rStyle w:val="Hyperlink"/>
            <w:noProof/>
            <w:color w:val="000000" w:themeColor="text1"/>
            <w:vertAlign w:val="superscript"/>
          </w:rPr>
          <w:t>-1</w:t>
        </w:r>
        <w:r w:rsidR="00C41136" w:rsidRPr="00787740">
          <w:rPr>
            <w:rStyle w:val="Hyperlink"/>
            <w:noProof/>
            <w:color w:val="000000" w:themeColor="text1"/>
          </w:rPr>
          <w:t>), and c) relative humidity (%). Dotted line indicates the simulation using the LKF schemes, solid line is for LBM schemes, and dashed line is for the LGR schemes</w:t>
        </w:r>
        <w:r w:rsidR="00E93B5B" w:rsidRPr="00787740">
          <w:rPr>
            <w:rStyle w:val="Hyperlink"/>
            <w:noProof/>
            <w:webHidden/>
            <w:color w:val="000000" w:themeColor="text1"/>
          </w:rPr>
          <w:tab/>
          <w:t>1</w:t>
        </w:r>
        <w:r w:rsidR="00974EA7" w:rsidRPr="00787740">
          <w:rPr>
            <w:rStyle w:val="Hyperlink"/>
            <w:noProof/>
            <w:webHidden/>
            <w:color w:val="000000" w:themeColor="text1"/>
          </w:rPr>
          <w:t>85</w:t>
        </w:r>
      </w:hyperlink>
    </w:p>
    <w:p w:rsidR="00C41136" w:rsidRPr="00787740" w:rsidRDefault="00C41136" w:rsidP="00E93B5B">
      <w:pPr>
        <w:pStyle w:val="TableofFigures"/>
        <w:tabs>
          <w:tab w:val="right" w:leader="dot" w:pos="8486"/>
        </w:tabs>
        <w:spacing w:line="240" w:lineRule="auto"/>
        <w:jc w:val="both"/>
        <w:rPr>
          <w:color w:val="000000" w:themeColor="text1"/>
        </w:rPr>
      </w:pPr>
    </w:p>
    <w:p w:rsidR="008E12EE" w:rsidRPr="00787740" w:rsidRDefault="008E12EE" w:rsidP="008E12EE">
      <w:pPr>
        <w:rPr>
          <w:rFonts w:eastAsiaTheme="minorEastAsia"/>
        </w:rPr>
      </w:pPr>
    </w:p>
    <w:p w:rsidR="008E12EE" w:rsidRPr="00787740" w:rsidRDefault="008E12EE" w:rsidP="008E12EE">
      <w:pPr>
        <w:rPr>
          <w:rFonts w:eastAsiaTheme="minorEastAsia"/>
        </w:rPr>
      </w:pPr>
    </w:p>
    <w:p w:rsidR="00DE4E39" w:rsidRPr="00DE4E39" w:rsidRDefault="00F7122D" w:rsidP="00DE4E39">
      <w:pPr>
        <w:spacing w:line="240" w:lineRule="auto"/>
        <w:jc w:val="center"/>
        <w:rPr>
          <w:rFonts w:ascii="Century Gothic" w:eastAsia="Calibri" w:hAnsi="Century Gothic"/>
          <w:bCs/>
          <w:lang w:bidi="ar-SA"/>
        </w:rPr>
      </w:pPr>
      <w:r w:rsidRPr="00787740">
        <w:fldChar w:fldCharType="end"/>
      </w:r>
      <w:r w:rsidR="00DA1971">
        <w:br w:type="page"/>
      </w:r>
      <w:r w:rsidR="00DE4E39" w:rsidRPr="00DE4E39">
        <w:rPr>
          <w:rFonts w:ascii="Century Gothic" w:eastAsia="Calibri" w:hAnsi="Century Gothic"/>
          <w:bCs/>
          <w:sz w:val="48"/>
          <w:szCs w:val="48"/>
          <w:lang w:bidi="ar-SA"/>
        </w:rPr>
        <w:lastRenderedPageBreak/>
        <w:t>Abstract</w:t>
      </w:r>
      <w:r w:rsidR="00DE4E39" w:rsidRPr="00DE4E39">
        <w:rPr>
          <w:rFonts w:ascii="Century Gothic" w:eastAsia="Calibri" w:hAnsi="Century Gothic"/>
          <w:bCs/>
          <w:sz w:val="44"/>
          <w:szCs w:val="44"/>
          <w:lang w:bidi="ar-SA"/>
        </w:rPr>
        <w:t xml:space="preserve"> </w:t>
      </w:r>
      <w:r w:rsidR="00DE4E39" w:rsidRPr="00DE4E39">
        <w:rPr>
          <w:rFonts w:ascii="Century Gothic" w:eastAsia="Calibri" w:hAnsi="Century Gothic"/>
          <w:bCs/>
          <w:lang w:bidi="ar-SA"/>
        </w:rPr>
        <w:t xml:space="preserve">   </w:t>
      </w:r>
    </w:p>
    <w:p w:rsidR="00DE4E39" w:rsidRPr="00DE4E39" w:rsidRDefault="00DE4E39" w:rsidP="00DE4E39">
      <w:pPr>
        <w:autoSpaceDE w:val="0"/>
        <w:autoSpaceDN w:val="0"/>
        <w:adjustRightInd w:val="0"/>
        <w:spacing w:line="240" w:lineRule="auto"/>
        <w:ind w:firstLine="720"/>
        <w:jc w:val="both"/>
        <w:rPr>
          <w:rFonts w:ascii="Times New Roman" w:eastAsia="Calibri" w:hAnsi="Times New Roman"/>
          <w:lang w:bidi="ar-SA"/>
        </w:rPr>
      </w:pPr>
    </w:p>
    <w:p w:rsidR="00172350" w:rsidRPr="00172350" w:rsidRDefault="00172350" w:rsidP="00172350">
      <w:pPr>
        <w:autoSpaceDE w:val="0"/>
        <w:autoSpaceDN w:val="0"/>
        <w:adjustRightInd w:val="0"/>
        <w:spacing w:line="432" w:lineRule="auto"/>
        <w:ind w:firstLine="720"/>
        <w:jc w:val="both"/>
        <w:rPr>
          <w:rFonts w:ascii="Times New Roman" w:eastAsia="Calibri" w:hAnsi="Times New Roman"/>
          <w:lang w:bidi="ar-SA"/>
        </w:rPr>
      </w:pPr>
      <w:r w:rsidRPr="00172350">
        <w:rPr>
          <w:rFonts w:ascii="Times New Roman" w:eastAsia="Calibri" w:hAnsi="Times New Roman"/>
          <w:lang w:bidi="ar-SA"/>
        </w:rPr>
        <w:t>The intraseasonal variability of the low-level atmospheric moisture transport and its divergence associated with the West African monsoon (WAM) has been investigated for the 1960-2008 period using the NCEP-NCAR reanalysis data. The climatology of the moisture flux integrated from the surface to 850 hPa, shows moderate southerly moisture transport prior to the WAM onset (March-April), associated with cross-equatorial flow in the South Atlantic Ocean and southwesterly flux exceeding  200 kg m</w:t>
      </w:r>
      <w:r w:rsidRPr="00172350">
        <w:rPr>
          <w:rFonts w:ascii="Times New Roman" w:eastAsia="Calibri" w:hAnsi="Times New Roman"/>
          <w:vertAlign w:val="superscript"/>
          <w:lang w:bidi="ar-SA"/>
        </w:rPr>
        <w:t>-1</w:t>
      </w:r>
      <w:r w:rsidRPr="00172350">
        <w:rPr>
          <w:rFonts w:ascii="Times New Roman" w:eastAsia="Calibri" w:hAnsi="Times New Roman"/>
          <w:lang w:bidi="ar-SA"/>
        </w:rPr>
        <w:t xml:space="preserve"> s</w:t>
      </w:r>
      <w:r w:rsidRPr="00172350">
        <w:rPr>
          <w:rFonts w:ascii="Times New Roman" w:eastAsia="Calibri" w:hAnsi="Times New Roman"/>
          <w:vertAlign w:val="superscript"/>
          <w:lang w:bidi="ar-SA"/>
        </w:rPr>
        <w:t>-1</w:t>
      </w:r>
      <w:r w:rsidRPr="00172350">
        <w:rPr>
          <w:rFonts w:ascii="Times New Roman" w:eastAsia="Calibri" w:hAnsi="Times New Roman"/>
          <w:lang w:bidi="ar-SA"/>
        </w:rPr>
        <w:t xml:space="preserve"> over the Guinea coast just after the WAM onset (May-June). </w:t>
      </w:r>
      <w:r w:rsidRPr="009D4411">
        <w:rPr>
          <w:rFonts w:ascii="Times New Roman" w:eastAsia="Calibri" w:hAnsi="Times New Roman"/>
          <w:lang w:bidi="ar-SA"/>
        </w:rPr>
        <w:t>On the intraseasonal time</w:t>
      </w:r>
      <w:r w:rsidR="007C7591">
        <w:rPr>
          <w:rFonts w:ascii="Times New Roman" w:eastAsia="Calibri" w:hAnsi="Times New Roman"/>
          <w:lang w:bidi="ar-SA"/>
        </w:rPr>
        <w:t>-</w:t>
      </w:r>
      <w:r w:rsidRPr="009D4411">
        <w:rPr>
          <w:rFonts w:ascii="Times New Roman" w:eastAsia="Calibri" w:hAnsi="Times New Roman"/>
          <w:lang w:bidi="ar-SA"/>
        </w:rPr>
        <w:t>scale, the study indicates that besides the transport/divergence by the mean flow, the transport/divergence by the intraseasonal climate (timescale &gt;10 day) anomalies dominates the total atmospheric moisture transport over West Africa. There is also a relatively strong and uniform moisture transport by the synoptic (timescale &lt;10 day) anomalies over the Guinean coast but its associated moisture divergence was relatively small.</w:t>
      </w:r>
      <w:r w:rsidRPr="00172350">
        <w:rPr>
          <w:rFonts w:ascii="Times New Roman" w:eastAsia="Calibri" w:hAnsi="Times New Roman"/>
          <w:lang w:bidi="ar-SA"/>
        </w:rPr>
        <w:t xml:space="preserve"> It is also shown that the zonal component is the largest contributor to the mean moisture transport into the Sahel while over the Guinean coast, the meridional transport contributes the most, and the prevailing strong westerly transport extends polward to 20</w:t>
      </w:r>
      <w:r w:rsidRPr="00172350">
        <w:rPr>
          <w:rFonts w:ascii="Times New Roman" w:eastAsia="Calibri" w:hAnsi="Times New Roman"/>
          <w:vertAlign w:val="superscript"/>
          <w:lang w:bidi="ar-SA"/>
        </w:rPr>
        <w:t>o</w:t>
      </w:r>
      <w:r w:rsidRPr="00172350">
        <w:rPr>
          <w:rFonts w:ascii="Times New Roman" w:eastAsia="Calibri" w:hAnsi="Times New Roman"/>
          <w:lang w:bidi="ar-SA"/>
        </w:rPr>
        <w:t xml:space="preserve">N. Large scale moisture flux convergence is suggested to be the primary source of water vapor needed to support enhanced convection over West Africa.  </w:t>
      </w:r>
    </w:p>
    <w:p w:rsidR="00172350" w:rsidRPr="00172350" w:rsidRDefault="00172350" w:rsidP="00172350">
      <w:pPr>
        <w:autoSpaceDE w:val="0"/>
        <w:autoSpaceDN w:val="0"/>
        <w:adjustRightInd w:val="0"/>
        <w:spacing w:line="432" w:lineRule="auto"/>
        <w:ind w:firstLine="720"/>
        <w:jc w:val="both"/>
        <w:rPr>
          <w:rFonts w:ascii="Times New Roman" w:eastAsia="Calibri" w:hAnsi="Times New Roman"/>
          <w:lang w:bidi="ar-SA"/>
        </w:rPr>
      </w:pPr>
    </w:p>
    <w:p w:rsidR="00172350" w:rsidRPr="00172350" w:rsidRDefault="00172350" w:rsidP="007355DF">
      <w:pPr>
        <w:autoSpaceDE w:val="0"/>
        <w:autoSpaceDN w:val="0"/>
        <w:adjustRightInd w:val="0"/>
        <w:spacing w:line="432" w:lineRule="auto"/>
        <w:ind w:firstLine="720"/>
        <w:jc w:val="both"/>
        <w:rPr>
          <w:rFonts w:ascii="Times New Roman" w:eastAsia="Calibri" w:hAnsi="Times New Roman"/>
          <w:lang w:bidi="ar-SA"/>
        </w:rPr>
      </w:pPr>
      <w:r w:rsidRPr="00172350">
        <w:rPr>
          <w:rFonts w:ascii="Times New Roman" w:eastAsia="Calibri" w:hAnsi="Times New Roman"/>
          <w:lang w:bidi="ar-SA"/>
        </w:rPr>
        <w:t xml:space="preserve">In the second part of the study, the active and break monsoon periods have been analyzed. </w:t>
      </w:r>
      <w:r w:rsidR="007355DF">
        <w:rPr>
          <w:rFonts w:ascii="Times New Roman" w:eastAsia="Calibri" w:hAnsi="Times New Roman"/>
          <w:lang w:bidi="ar-SA"/>
        </w:rPr>
        <w:t xml:space="preserve">Results </w:t>
      </w:r>
      <w:r w:rsidRPr="00172350">
        <w:rPr>
          <w:rFonts w:ascii="Times New Roman" w:eastAsia="Calibri" w:hAnsi="Times New Roman"/>
          <w:lang w:bidi="ar-SA"/>
        </w:rPr>
        <w:t xml:space="preserve">showed that intraseasonal wet (dry) spells in the Sudan-Sahel region are the manifestations of the superposition of the 2-9, 10-25, and 30-90 day intraseasonal oscillation associated with enhanced (suppressed) moisture transport and convection. In general, wet (dry) spells over the Sudan-Sahel region are associated with dry (wet) spells over the Guinean coast. Lag regression between the intraseasonal </w:t>
      </w:r>
      <w:r w:rsidRPr="00172350">
        <w:rPr>
          <w:rFonts w:ascii="Times New Roman" w:eastAsia="Calibri" w:hAnsi="Times New Roman"/>
          <w:lang w:bidi="ar-SA"/>
        </w:rPr>
        <w:lastRenderedPageBreak/>
        <w:t xml:space="preserve">wet/dry spell anomalies and 30-90 day filtered moisture transport/divergence anomalies shows that the 30-90 day timescale has a very large zonal scale encompassing both the Sudan and the Sahelian zone. The suppressed convection over West Africa leads to an increased surface temperature and surface pressure gradient. These effects act to further strengthen the monsoon winds and moisture transport towards the ITF, and increased convection in the continental Intertropical convergence zone. Strong and significant positive linear correlations (+0.59 to +0.89) are found between Sudan-Sahel July-September precipitation and moisture flux convergence of the intraseasonal moisture flux anomalies, while moderate positive correlations (+0.32 to +0.63) are found with that of the mean flow. These relationships indicate potential short term monsoon predictability which will be useful for agriculture. </w:t>
      </w:r>
    </w:p>
    <w:p w:rsidR="00172350" w:rsidRPr="00172350" w:rsidRDefault="00172350" w:rsidP="00172350">
      <w:pPr>
        <w:autoSpaceDE w:val="0"/>
        <w:autoSpaceDN w:val="0"/>
        <w:adjustRightInd w:val="0"/>
        <w:spacing w:line="432" w:lineRule="auto"/>
        <w:ind w:firstLine="720"/>
        <w:jc w:val="both"/>
        <w:rPr>
          <w:rFonts w:ascii="Times New Roman" w:eastAsia="Calibri" w:hAnsi="Times New Roman"/>
          <w:lang w:bidi="ar-SA"/>
        </w:rPr>
      </w:pPr>
    </w:p>
    <w:p w:rsidR="00DE4E39" w:rsidRPr="00DE4E39" w:rsidRDefault="00172350" w:rsidP="00172350">
      <w:pPr>
        <w:autoSpaceDE w:val="0"/>
        <w:autoSpaceDN w:val="0"/>
        <w:adjustRightInd w:val="0"/>
        <w:spacing w:line="432" w:lineRule="auto"/>
        <w:ind w:firstLine="720"/>
        <w:jc w:val="both"/>
        <w:rPr>
          <w:rFonts w:ascii="Times New Roman" w:eastAsia="Calibri" w:hAnsi="Times New Roman"/>
          <w:lang w:bidi="ar-SA"/>
        </w:rPr>
      </w:pPr>
      <w:r w:rsidRPr="00172350">
        <w:rPr>
          <w:rFonts w:ascii="Times New Roman" w:eastAsia="Calibri" w:hAnsi="Times New Roman"/>
          <w:lang w:bidi="ar-SA"/>
        </w:rPr>
        <w:t xml:space="preserve">Lastly, an attempt was made to evaluate the performance of convective parameterization scheme options for the Weather Research and Forecasting (WRF) model in simulating WAM features that occurred during August 2006. Skill score measures for six configurations indicated that no scheme was obviously best at all times in simulating WAM variability. The greatest variability in forecasts is found to come from changes in the choice of convective scheme, although notable impacts also occurred from changes in the microphysics schemes. Specifically, changes in convective schemes had the largest impact on the simulated rain rate, while simulations of total domain rainfall were influenced by choices of both the microphysics and convective schemes. However, the WRF model has been able to simulate reasonably well the gross pattern of many regional features, such as the magnitudes of the monthly accumulated precipitation, the low- and upper-level winds including the location of the AEJ, the monsoon depth, and the time and passage of westward propagating storms crossing the West African domain. </w:t>
      </w:r>
      <w:r w:rsidR="00DE4E39" w:rsidRPr="00DE4E39">
        <w:rPr>
          <w:rFonts w:ascii="Times New Roman" w:eastAsia="Calibri" w:hAnsi="Times New Roman"/>
          <w:lang w:bidi="ar-SA"/>
        </w:rPr>
        <w:t xml:space="preserve"> </w:t>
      </w:r>
    </w:p>
    <w:p w:rsidR="00FC4021" w:rsidRDefault="00FC4021" w:rsidP="00DE4E39">
      <w:pPr>
        <w:pStyle w:val="Heading1"/>
        <w:sectPr w:rsidR="00FC4021" w:rsidSect="00775701">
          <w:footerReference w:type="default" r:id="rId9"/>
          <w:pgSz w:w="12240" w:h="15840" w:code="1"/>
          <w:pgMar w:top="1440" w:right="1440" w:bottom="1440" w:left="2304" w:header="720" w:footer="720" w:gutter="0"/>
          <w:pgNumType w:fmt="lowerRoman" w:start="4"/>
          <w:cols w:space="720"/>
          <w:docGrid w:linePitch="360"/>
        </w:sectPr>
      </w:pPr>
    </w:p>
    <w:p w:rsidR="00800280" w:rsidRDefault="00800280" w:rsidP="00800280">
      <w:pPr>
        <w:jc w:val="center"/>
        <w:rPr>
          <w:rFonts w:ascii="Century Gothic" w:eastAsia="Gulim" w:hAnsi="Century Gothic" w:cs="MV Boli"/>
          <w:noProof/>
          <w:sz w:val="48"/>
          <w:szCs w:val="48"/>
        </w:rPr>
      </w:pPr>
      <w:r w:rsidRPr="00130A05">
        <w:rPr>
          <w:rFonts w:ascii="Century Gothic" w:eastAsia="Gulim" w:hAnsi="Century Gothic" w:cs="MV Boli"/>
          <w:noProof/>
          <w:sz w:val="48"/>
          <w:szCs w:val="48"/>
        </w:rPr>
        <w:lastRenderedPageBreak/>
        <w:t>Chapter 1</w:t>
      </w:r>
    </w:p>
    <w:p w:rsidR="00800280" w:rsidRPr="00800280" w:rsidRDefault="00800280" w:rsidP="00800280">
      <w:pPr>
        <w:jc w:val="center"/>
        <w:rPr>
          <w:rFonts w:ascii="Century Gothic" w:eastAsia="Gulim" w:hAnsi="Century Gothic" w:cs="MV Boli"/>
          <w:noProof/>
          <w:sz w:val="48"/>
          <w:szCs w:val="48"/>
        </w:rPr>
      </w:pPr>
    </w:p>
    <w:p w:rsidR="00800280" w:rsidRPr="0053491B" w:rsidRDefault="00800280" w:rsidP="006F5190">
      <w:pPr>
        <w:pStyle w:val="Title"/>
        <w:numPr>
          <w:ilvl w:val="0"/>
          <w:numId w:val="16"/>
        </w:numPr>
        <w:rPr>
          <w:rStyle w:val="Emphasis"/>
          <w:rFonts w:ascii="Goudy Old Style" w:hAnsi="Goudy Old Style"/>
          <w:i w:val="0"/>
          <w:iCs w:val="0"/>
        </w:rPr>
      </w:pPr>
      <w:r w:rsidRPr="0053491B">
        <w:rPr>
          <w:rStyle w:val="Emphasis"/>
          <w:rFonts w:ascii="Goudy Old Style" w:hAnsi="Goudy Old Style"/>
          <w:bCs/>
          <w:i w:val="0"/>
          <w:iCs w:val="0"/>
        </w:rPr>
        <w:t xml:space="preserve">Introduction </w:t>
      </w:r>
      <w:r w:rsidRPr="0053491B">
        <w:rPr>
          <w:rStyle w:val="Emphasis"/>
          <w:rFonts w:ascii="Goudy Old Style" w:hAnsi="Goudy Old Style"/>
          <w:i w:val="0"/>
          <w:iCs w:val="0"/>
        </w:rPr>
        <w:t xml:space="preserve"> </w:t>
      </w:r>
    </w:p>
    <w:p w:rsidR="00800280" w:rsidRPr="00130A05" w:rsidRDefault="00800280" w:rsidP="00800280">
      <w:pPr>
        <w:pStyle w:val="ListParagraph"/>
        <w:ind w:left="0"/>
        <w:rPr>
          <w:rFonts w:ascii="Century Gothic" w:eastAsia="Gulim" w:hAnsi="Century Gothic" w:cs="MV Boli"/>
        </w:rPr>
      </w:pPr>
    </w:p>
    <w:p w:rsidR="00800280" w:rsidRPr="007B01C3" w:rsidRDefault="00800280" w:rsidP="006F5190">
      <w:pPr>
        <w:pStyle w:val="NormalWeb"/>
        <w:numPr>
          <w:ilvl w:val="1"/>
          <w:numId w:val="1"/>
        </w:numPr>
        <w:tabs>
          <w:tab w:val="left" w:pos="720"/>
        </w:tabs>
        <w:spacing w:before="0" w:beforeAutospacing="0" w:after="0" w:afterAutospacing="0" w:line="480" w:lineRule="auto"/>
        <w:ind w:left="720" w:hanging="720"/>
        <w:jc w:val="both"/>
        <w:rPr>
          <w:rFonts w:ascii="Century Gothic" w:hAnsi="Century Gothic"/>
          <w:sz w:val="28"/>
          <w:szCs w:val="28"/>
        </w:rPr>
      </w:pPr>
      <w:r w:rsidRPr="007B01C3">
        <w:rPr>
          <w:rFonts w:ascii="Century Gothic" w:hAnsi="Century Gothic"/>
          <w:sz w:val="28"/>
          <w:szCs w:val="28"/>
        </w:rPr>
        <w:t xml:space="preserve">Background  </w:t>
      </w:r>
    </w:p>
    <w:p w:rsidR="00800280" w:rsidRPr="001849B5" w:rsidRDefault="00800280" w:rsidP="00800280">
      <w:pPr>
        <w:pStyle w:val="NormalWeb"/>
        <w:tabs>
          <w:tab w:val="left" w:pos="630"/>
        </w:tabs>
        <w:spacing w:before="0" w:beforeAutospacing="0" w:after="0" w:afterAutospacing="0"/>
        <w:jc w:val="both"/>
        <w:rPr>
          <w:color w:val="000000"/>
        </w:rPr>
      </w:pPr>
    </w:p>
    <w:p w:rsidR="00800280" w:rsidRDefault="002A5132" w:rsidP="002A5132">
      <w:pPr>
        <w:tabs>
          <w:tab w:val="right" w:pos="720"/>
          <w:tab w:val="right" w:pos="8010"/>
        </w:tabs>
        <w:autoSpaceDE w:val="0"/>
        <w:autoSpaceDN w:val="0"/>
        <w:adjustRightInd w:val="0"/>
        <w:ind w:left="43"/>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800280" w:rsidRPr="008E3989">
        <w:rPr>
          <w:rFonts w:asciiTheme="majorBidi" w:hAnsiTheme="majorBidi" w:cstheme="majorBidi"/>
        </w:rPr>
        <w:t xml:space="preserve">Monsoons </w:t>
      </w:r>
      <w:r w:rsidR="00800280">
        <w:rPr>
          <w:rFonts w:asciiTheme="majorBidi" w:hAnsiTheme="majorBidi" w:cstheme="majorBidi"/>
        </w:rPr>
        <w:t xml:space="preserve">are a key aspect </w:t>
      </w:r>
      <w:r w:rsidR="00800280" w:rsidRPr="008E3989">
        <w:rPr>
          <w:rFonts w:asciiTheme="majorBidi" w:hAnsiTheme="majorBidi" w:cstheme="majorBidi"/>
        </w:rPr>
        <w:t>of both the regional and general circulation</w:t>
      </w:r>
      <w:r w:rsidR="00800280">
        <w:rPr>
          <w:rFonts w:asciiTheme="majorBidi" w:hAnsiTheme="majorBidi" w:cstheme="majorBidi"/>
        </w:rPr>
        <w:t xml:space="preserve"> of the atmosphere</w:t>
      </w:r>
      <w:r w:rsidR="00800280" w:rsidRPr="008E3989">
        <w:rPr>
          <w:rFonts w:asciiTheme="majorBidi" w:hAnsiTheme="majorBidi" w:cstheme="majorBidi"/>
        </w:rPr>
        <w:t xml:space="preserve">. </w:t>
      </w:r>
      <w:r w:rsidR="00800280">
        <w:rPr>
          <w:rFonts w:asciiTheme="majorBidi" w:hAnsiTheme="majorBidi" w:cstheme="majorBidi"/>
        </w:rPr>
        <w:t xml:space="preserve">For this reason, the </w:t>
      </w:r>
      <w:r w:rsidR="00800280" w:rsidRPr="008E3989">
        <w:rPr>
          <w:rFonts w:asciiTheme="majorBidi" w:hAnsiTheme="majorBidi" w:cstheme="majorBidi"/>
        </w:rPr>
        <w:t xml:space="preserve">major monsoon systems throughout the world have been extensively studied </w:t>
      </w:r>
      <w:r w:rsidR="00800280">
        <w:rPr>
          <w:rFonts w:asciiTheme="majorBidi" w:hAnsiTheme="majorBidi" w:cstheme="majorBidi"/>
        </w:rPr>
        <w:t>in recent</w:t>
      </w:r>
      <w:r w:rsidR="00800280" w:rsidRPr="008E3989">
        <w:rPr>
          <w:rFonts w:asciiTheme="majorBidi" w:hAnsiTheme="majorBidi" w:cstheme="majorBidi"/>
        </w:rPr>
        <w:t xml:space="preserve"> decades. It has been </w:t>
      </w:r>
      <w:r w:rsidR="00800280">
        <w:rPr>
          <w:rFonts w:asciiTheme="majorBidi" w:hAnsiTheme="majorBidi" w:cstheme="majorBidi"/>
        </w:rPr>
        <w:t>recognized</w:t>
      </w:r>
      <w:r w:rsidR="00800280" w:rsidRPr="008E3989">
        <w:rPr>
          <w:rFonts w:asciiTheme="majorBidi" w:hAnsiTheme="majorBidi" w:cstheme="majorBidi"/>
        </w:rPr>
        <w:t xml:space="preserve"> that the major </w:t>
      </w:r>
      <w:r w:rsidR="00800280">
        <w:rPr>
          <w:rFonts w:asciiTheme="majorBidi" w:hAnsiTheme="majorBidi" w:cstheme="majorBidi"/>
        </w:rPr>
        <w:t>forcing</w:t>
      </w:r>
      <w:r w:rsidR="00800280" w:rsidRPr="008E3989">
        <w:rPr>
          <w:rFonts w:asciiTheme="majorBidi" w:hAnsiTheme="majorBidi" w:cstheme="majorBidi"/>
        </w:rPr>
        <w:t xml:space="preserve"> of monsoons is the thermal contrast between the continent and the ocean,</w:t>
      </w:r>
      <w:r w:rsidR="00800280">
        <w:rPr>
          <w:rFonts w:asciiTheme="majorBidi" w:hAnsiTheme="majorBidi" w:cstheme="majorBidi"/>
        </w:rPr>
        <w:t xml:space="preserve"> with</w:t>
      </w:r>
      <w:r w:rsidR="00800280" w:rsidRPr="008E3989">
        <w:rPr>
          <w:rFonts w:asciiTheme="majorBidi" w:hAnsiTheme="majorBidi" w:cstheme="majorBidi"/>
        </w:rPr>
        <w:t xml:space="preserve"> moist processes and the earth’s rotation </w:t>
      </w:r>
      <w:r w:rsidR="00800280">
        <w:rPr>
          <w:rFonts w:asciiTheme="majorBidi" w:hAnsiTheme="majorBidi" w:cstheme="majorBidi"/>
        </w:rPr>
        <w:t xml:space="preserve">being important factors </w:t>
      </w:r>
      <w:r w:rsidR="00800280" w:rsidRPr="008E3989">
        <w:rPr>
          <w:rFonts w:asciiTheme="majorBidi" w:hAnsiTheme="majorBidi" w:cstheme="majorBidi"/>
        </w:rPr>
        <w:t xml:space="preserve">(Trewartha and Horn 1980; Webster 1987; Rodwell and Hoskins 1996; Zheng 1997; Loschnigg and Webster 2000). Although some progress has been made in understanding the causes of large-scale monsoon variability, many </w:t>
      </w:r>
      <w:r w:rsidR="00800280">
        <w:rPr>
          <w:rFonts w:asciiTheme="majorBidi" w:hAnsiTheme="majorBidi" w:cstheme="majorBidi"/>
        </w:rPr>
        <w:t>aspects</w:t>
      </w:r>
      <w:r w:rsidR="00800280" w:rsidRPr="008E3989">
        <w:rPr>
          <w:rFonts w:asciiTheme="majorBidi" w:hAnsiTheme="majorBidi" w:cstheme="majorBidi"/>
        </w:rPr>
        <w:t xml:space="preserve"> of </w:t>
      </w:r>
      <w:r w:rsidR="00800280">
        <w:rPr>
          <w:rFonts w:asciiTheme="majorBidi" w:hAnsiTheme="majorBidi" w:cstheme="majorBidi"/>
        </w:rPr>
        <w:t xml:space="preserve">their </w:t>
      </w:r>
      <w:r w:rsidR="00800280" w:rsidRPr="008E3989">
        <w:rPr>
          <w:rFonts w:asciiTheme="majorBidi" w:hAnsiTheme="majorBidi" w:cstheme="majorBidi"/>
        </w:rPr>
        <w:t xml:space="preserve">circulation as well as their influences on rainfall are still not fully understood, and much </w:t>
      </w:r>
      <w:r w:rsidR="00800280">
        <w:rPr>
          <w:rFonts w:asciiTheme="majorBidi" w:hAnsiTheme="majorBidi" w:cstheme="majorBidi"/>
        </w:rPr>
        <w:t>remains</w:t>
      </w:r>
      <w:r w:rsidR="00800280" w:rsidRPr="008E3989">
        <w:rPr>
          <w:rFonts w:asciiTheme="majorBidi" w:hAnsiTheme="majorBidi" w:cstheme="majorBidi"/>
        </w:rPr>
        <w:t xml:space="preserve"> to be done in the modeling and quantitative prediction of monsoon rainfall events.</w:t>
      </w:r>
      <w:r w:rsidR="00800280">
        <w:rPr>
          <w:rFonts w:asciiTheme="majorBidi" w:hAnsiTheme="majorBidi" w:cstheme="majorBidi"/>
        </w:rPr>
        <w:t xml:space="preserve"> </w:t>
      </w:r>
      <w:r w:rsidR="00800280">
        <w:rPr>
          <w:color w:val="000000"/>
        </w:rPr>
        <w:t xml:space="preserve">Africa spans a variety of tropical climatic zones (i.e., tropical rainforest, monsoon, savanna, semi-arid, and desert), along with northern and southern temperate </w:t>
      </w:r>
      <w:r w:rsidR="00800280" w:rsidRPr="00CA2DE5">
        <w:t>extremities</w:t>
      </w:r>
      <w:r w:rsidR="00800280">
        <w:rPr>
          <w:color w:val="000000"/>
        </w:rPr>
        <w:t xml:space="preserve">, and rain-producing systems differ from one region to the other. Among these climatic regions, the West African monsoon (hereafter, “WAM”) variability has received much attention due to </w:t>
      </w:r>
      <w:r w:rsidR="00800280">
        <w:rPr>
          <w:color w:val="000000"/>
        </w:rPr>
        <w:lastRenderedPageBreak/>
        <w:t>the sequence of extremely dry years that have been experienced in the region since the mid-twentieth century</w:t>
      </w:r>
      <w:r w:rsidR="00800280" w:rsidRPr="00151EB6">
        <w:t xml:space="preserve">. </w:t>
      </w:r>
      <w:r w:rsidR="00800280" w:rsidRPr="008E3989">
        <w:rPr>
          <w:rFonts w:asciiTheme="majorBidi" w:hAnsiTheme="majorBidi" w:cstheme="majorBidi"/>
        </w:rPr>
        <w:t xml:space="preserve"> </w:t>
      </w:r>
    </w:p>
    <w:p w:rsidR="00800280" w:rsidRDefault="00800280" w:rsidP="00800280">
      <w:pPr>
        <w:autoSpaceDE w:val="0"/>
        <w:autoSpaceDN w:val="0"/>
        <w:adjustRightInd w:val="0"/>
        <w:ind w:firstLine="720"/>
        <w:jc w:val="both"/>
        <w:rPr>
          <w:rFonts w:asciiTheme="majorBidi" w:hAnsiTheme="majorBidi" w:cstheme="majorBidi"/>
        </w:rPr>
      </w:pPr>
    </w:p>
    <w:p w:rsidR="00800280" w:rsidRPr="00635321" w:rsidRDefault="00800280" w:rsidP="00800280">
      <w:pPr>
        <w:ind w:firstLine="720"/>
        <w:jc w:val="both"/>
        <w:rPr>
          <w:rFonts w:asciiTheme="majorBidi" w:eastAsiaTheme="minorHAnsi" w:hAnsiTheme="majorBidi" w:cstheme="majorBidi"/>
        </w:rPr>
      </w:pPr>
      <w:r w:rsidRPr="00635321">
        <w:rPr>
          <w:rFonts w:asciiTheme="majorBidi" w:eastAsiaTheme="minorHAnsi" w:hAnsiTheme="majorBidi" w:cstheme="majorBidi"/>
          <w:color w:val="000000"/>
        </w:rPr>
        <w:t>As with other monsoonal regimes, the WAM is characterized by a seasonal reversal of the prevailing low tropospheric wind (</w:t>
      </w:r>
      <w:r w:rsidRPr="00635321">
        <w:rPr>
          <w:rFonts w:asciiTheme="majorBidi" w:eastAsiaTheme="minorHAnsi" w:hAnsiTheme="majorBidi" w:cstheme="majorBidi"/>
        </w:rPr>
        <w:t>e.g., Ramage 1971</w:t>
      </w:r>
      <w:r w:rsidRPr="00635321">
        <w:rPr>
          <w:rFonts w:asciiTheme="majorBidi" w:eastAsiaTheme="minorHAnsi" w:hAnsiTheme="majorBidi" w:cstheme="majorBidi"/>
          <w:color w:val="000000"/>
        </w:rPr>
        <w:t>). In the northern hemisphere summer, this wind has a sou</w:t>
      </w:r>
      <w:r>
        <w:rPr>
          <w:rFonts w:asciiTheme="majorBidi" w:eastAsiaTheme="minorHAnsi" w:hAnsiTheme="majorBidi" w:cstheme="majorBidi"/>
          <w:color w:val="000000"/>
        </w:rPr>
        <w:t>thwesterly, onshore orientation</w:t>
      </w:r>
      <w:r w:rsidRPr="00635321">
        <w:rPr>
          <w:rFonts w:asciiTheme="majorBidi" w:eastAsiaTheme="minorHAnsi" w:hAnsiTheme="majorBidi" w:cstheme="majorBidi"/>
          <w:color w:val="000000"/>
        </w:rPr>
        <w:t xml:space="preserve"> and</w:t>
      </w:r>
      <w:r>
        <w:rPr>
          <w:rFonts w:asciiTheme="majorBidi" w:eastAsiaTheme="minorHAnsi" w:hAnsiTheme="majorBidi" w:cstheme="majorBidi"/>
          <w:color w:val="000000"/>
        </w:rPr>
        <w:t>,</w:t>
      </w:r>
      <w:r w:rsidRPr="00635321">
        <w:rPr>
          <w:rFonts w:asciiTheme="majorBidi" w:eastAsiaTheme="minorHAnsi" w:hAnsiTheme="majorBidi" w:cstheme="majorBidi"/>
          <w:color w:val="000000"/>
        </w:rPr>
        <w:t xml:space="preserve"> as a result, the monsoon transport</w:t>
      </w:r>
      <w:r>
        <w:rPr>
          <w:rFonts w:asciiTheme="majorBidi" w:eastAsiaTheme="minorHAnsi" w:hAnsiTheme="majorBidi" w:cstheme="majorBidi"/>
          <w:color w:val="000000"/>
        </w:rPr>
        <w:t>s</w:t>
      </w:r>
      <w:r w:rsidRPr="00635321">
        <w:rPr>
          <w:rFonts w:asciiTheme="majorBidi" w:eastAsiaTheme="minorHAnsi" w:hAnsiTheme="majorBidi" w:cstheme="majorBidi"/>
          <w:color w:val="000000"/>
        </w:rPr>
        <w:t xml:space="preserve"> abundant water vapor from the Atlantic Ocean to inland, and helps initiate and sustain rainfall and water </w:t>
      </w:r>
      <w:r>
        <w:rPr>
          <w:rFonts w:asciiTheme="majorBidi" w:eastAsiaTheme="minorHAnsi" w:hAnsiTheme="majorBidi" w:cstheme="majorBidi"/>
          <w:color w:val="000000"/>
        </w:rPr>
        <w:t xml:space="preserve">the </w:t>
      </w:r>
      <w:r w:rsidRPr="00635321">
        <w:rPr>
          <w:rFonts w:asciiTheme="majorBidi" w:eastAsiaTheme="minorHAnsi" w:hAnsiTheme="majorBidi" w:cstheme="majorBidi"/>
          <w:color w:val="000000"/>
        </w:rPr>
        <w:t xml:space="preserve">budget in the region between May </w:t>
      </w:r>
      <w:r w:rsidR="00842F09">
        <w:rPr>
          <w:rFonts w:asciiTheme="majorBidi" w:eastAsiaTheme="minorHAnsi" w:hAnsiTheme="majorBidi" w:cstheme="majorBidi"/>
          <w:color w:val="000000"/>
        </w:rPr>
        <w:t>and October (e.g., Thorncroft et</w:t>
      </w:r>
      <w:r w:rsidRPr="00635321">
        <w:rPr>
          <w:rFonts w:asciiTheme="majorBidi" w:eastAsiaTheme="minorHAnsi" w:hAnsiTheme="majorBidi" w:cstheme="majorBidi"/>
          <w:color w:val="000000"/>
        </w:rPr>
        <w:t xml:space="preserve"> al. 2011), which is crucial to the agricultural production and </w:t>
      </w:r>
      <w:r w:rsidR="00842F09">
        <w:rPr>
          <w:rFonts w:asciiTheme="majorBidi" w:eastAsiaTheme="minorHAnsi" w:hAnsiTheme="majorBidi" w:cstheme="majorBidi"/>
          <w:color w:val="000000"/>
        </w:rPr>
        <w:t>the economy</w:t>
      </w:r>
      <w:r w:rsidRPr="00635321">
        <w:rPr>
          <w:rFonts w:asciiTheme="majorBidi" w:eastAsiaTheme="minorHAnsi" w:hAnsiTheme="majorBidi" w:cstheme="majorBidi"/>
          <w:color w:val="000000"/>
        </w:rPr>
        <w:t xml:space="preserve"> of the respective countries. Further inland this southwesterly flow meets the dry northeasterly harmattan wind to form a discontinuity referred to as the ITF (e.g., Hagos and Zhang 2009; Lélé and Lamb 2010).</w:t>
      </w:r>
    </w:p>
    <w:p w:rsidR="00800280" w:rsidRDefault="00800280" w:rsidP="00800280">
      <w:pPr>
        <w:autoSpaceDE w:val="0"/>
        <w:autoSpaceDN w:val="0"/>
        <w:adjustRightInd w:val="0"/>
        <w:ind w:firstLine="720"/>
        <w:jc w:val="both"/>
        <w:rPr>
          <w:rFonts w:asciiTheme="majorBidi" w:hAnsiTheme="majorBidi" w:cstheme="majorBidi"/>
        </w:rPr>
      </w:pPr>
    </w:p>
    <w:p w:rsidR="00800280" w:rsidRPr="000C5E96" w:rsidRDefault="00800280" w:rsidP="00800280">
      <w:pPr>
        <w:autoSpaceDE w:val="0"/>
        <w:autoSpaceDN w:val="0"/>
        <w:adjustRightInd w:val="0"/>
        <w:ind w:firstLine="720"/>
        <w:jc w:val="both"/>
        <w:rPr>
          <w:rFonts w:asciiTheme="majorBidi" w:eastAsiaTheme="minorHAnsi" w:hAnsiTheme="majorBidi" w:cstheme="majorBidi"/>
        </w:rPr>
      </w:pPr>
      <w:r w:rsidRPr="000C5E96">
        <w:rPr>
          <w:rFonts w:asciiTheme="majorBidi" w:hAnsiTheme="majorBidi" w:cstheme="majorBidi"/>
        </w:rPr>
        <w:t>Since the early 2</w:t>
      </w:r>
      <w:r>
        <w:rPr>
          <w:rFonts w:asciiTheme="majorBidi" w:hAnsiTheme="majorBidi" w:cstheme="majorBidi"/>
        </w:rPr>
        <w:t>0</w:t>
      </w:r>
      <w:r w:rsidRPr="000C5E96">
        <w:rPr>
          <w:rFonts w:asciiTheme="majorBidi" w:hAnsiTheme="majorBidi" w:cstheme="majorBidi"/>
          <w:vertAlign w:val="superscript"/>
        </w:rPr>
        <w:t>st</w:t>
      </w:r>
      <w:r w:rsidRPr="000C5E96">
        <w:rPr>
          <w:rFonts w:asciiTheme="majorBidi" w:hAnsiTheme="majorBidi" w:cstheme="majorBidi"/>
        </w:rPr>
        <w:t xml:space="preserve"> century, the continent of Africa has seen an increasing number of natural disasters </w:t>
      </w:r>
      <w:r>
        <w:rPr>
          <w:rFonts w:asciiTheme="majorBidi" w:hAnsiTheme="majorBidi" w:cstheme="majorBidi"/>
        </w:rPr>
        <w:t xml:space="preserve">(i.e., droughts, floods, disaster-related epidemics …) associated mainly </w:t>
      </w:r>
      <w:r w:rsidRPr="000C5E96">
        <w:rPr>
          <w:rFonts w:asciiTheme="majorBidi" w:hAnsiTheme="majorBidi" w:cstheme="majorBidi"/>
        </w:rPr>
        <w:t xml:space="preserve">to </w:t>
      </w:r>
      <w:r>
        <w:rPr>
          <w:rFonts w:asciiTheme="majorBidi" w:hAnsiTheme="majorBidi" w:cstheme="majorBidi"/>
        </w:rPr>
        <w:t>extreme weather events and climate variability</w:t>
      </w:r>
      <w:r w:rsidRPr="000C5E96">
        <w:rPr>
          <w:rFonts w:asciiTheme="majorBidi" w:hAnsiTheme="majorBidi" w:cstheme="majorBidi"/>
        </w:rPr>
        <w:t>. These repetitive climate driven natural disasters have undermine</w:t>
      </w:r>
      <w:r>
        <w:rPr>
          <w:rFonts w:asciiTheme="majorBidi" w:hAnsiTheme="majorBidi" w:cstheme="majorBidi"/>
        </w:rPr>
        <w:t>d</w:t>
      </w:r>
      <w:r w:rsidRPr="000C5E96">
        <w:rPr>
          <w:rFonts w:asciiTheme="majorBidi" w:hAnsiTheme="majorBidi" w:cstheme="majorBidi"/>
        </w:rPr>
        <w:t xml:space="preserve"> the hard-fought gains in the economic development of many countries in Africa</w:t>
      </w:r>
      <w:r>
        <w:rPr>
          <w:rFonts w:asciiTheme="majorBidi" w:hAnsiTheme="majorBidi" w:cstheme="majorBidi"/>
        </w:rPr>
        <w:t>.</w:t>
      </w:r>
      <w:r w:rsidRPr="000C5E96">
        <w:rPr>
          <w:rFonts w:asciiTheme="majorBidi" w:hAnsiTheme="majorBidi" w:cstheme="majorBidi"/>
        </w:rPr>
        <w:t xml:space="preserve"> </w:t>
      </w:r>
      <w:r>
        <w:rPr>
          <w:rFonts w:asciiTheme="majorBidi" w:hAnsiTheme="majorBidi" w:cstheme="majorBidi"/>
        </w:rPr>
        <w:t xml:space="preserve">The low capacity for State-initiated interventions to these disasters </w:t>
      </w:r>
      <w:r w:rsidRPr="000C5E96">
        <w:rPr>
          <w:rFonts w:asciiTheme="majorBidi" w:hAnsiTheme="majorBidi" w:cstheme="majorBidi"/>
        </w:rPr>
        <w:t>have prompted the IPCC to consider the continent as the most v</w:t>
      </w:r>
      <w:r>
        <w:rPr>
          <w:rFonts w:asciiTheme="majorBidi" w:hAnsiTheme="majorBidi" w:cstheme="majorBidi"/>
        </w:rPr>
        <w:t>ulnerable to climate change in it</w:t>
      </w:r>
      <w:r w:rsidRPr="000C5E96">
        <w:rPr>
          <w:rFonts w:asciiTheme="majorBidi" w:hAnsiTheme="majorBidi" w:cstheme="majorBidi"/>
        </w:rPr>
        <w:t xml:space="preserve">s </w:t>
      </w:r>
      <w:r>
        <w:rPr>
          <w:rFonts w:asciiTheme="majorBidi" w:eastAsiaTheme="minorHAnsi" w:hAnsiTheme="majorBidi" w:cstheme="majorBidi"/>
        </w:rPr>
        <w:t>Fourth</w:t>
      </w:r>
      <w:r w:rsidRPr="000C5E96">
        <w:rPr>
          <w:rFonts w:asciiTheme="majorBidi" w:eastAsiaTheme="minorHAnsi" w:hAnsiTheme="majorBidi" w:cstheme="majorBidi"/>
        </w:rPr>
        <w:t xml:space="preserve"> </w:t>
      </w:r>
      <w:r>
        <w:rPr>
          <w:rFonts w:asciiTheme="majorBidi" w:eastAsiaTheme="minorHAnsi" w:hAnsiTheme="majorBidi" w:cstheme="majorBidi"/>
        </w:rPr>
        <w:t>Assessment Report (</w:t>
      </w:r>
      <w:r w:rsidRPr="000C5E96">
        <w:rPr>
          <w:rFonts w:asciiTheme="majorBidi" w:eastAsiaTheme="minorHAnsi" w:hAnsiTheme="majorBidi" w:cstheme="majorBidi"/>
        </w:rPr>
        <w:t>AR</w:t>
      </w:r>
      <w:r>
        <w:rPr>
          <w:rFonts w:asciiTheme="majorBidi" w:eastAsiaTheme="minorHAnsi" w:hAnsiTheme="majorBidi" w:cstheme="majorBidi"/>
        </w:rPr>
        <w:t>4</w:t>
      </w:r>
      <w:r w:rsidRPr="000C5E96">
        <w:rPr>
          <w:rFonts w:asciiTheme="majorBidi" w:eastAsiaTheme="minorHAnsi" w:hAnsiTheme="majorBidi" w:cstheme="majorBidi"/>
        </w:rPr>
        <w:t>, 200</w:t>
      </w:r>
      <w:r>
        <w:rPr>
          <w:rFonts w:asciiTheme="majorBidi" w:eastAsiaTheme="minorHAnsi" w:hAnsiTheme="majorBidi" w:cstheme="majorBidi"/>
        </w:rPr>
        <w:t>7</w:t>
      </w:r>
      <w:r w:rsidRPr="000C5E96">
        <w:rPr>
          <w:rFonts w:asciiTheme="majorBidi" w:eastAsiaTheme="minorHAnsi" w:hAnsiTheme="majorBidi" w:cstheme="majorBidi"/>
        </w:rPr>
        <w:t>)</w:t>
      </w:r>
      <w:r w:rsidRPr="000C5E96">
        <w:rPr>
          <w:rFonts w:asciiTheme="majorBidi" w:hAnsiTheme="majorBidi" w:cstheme="majorBidi"/>
        </w:rPr>
        <w:t>. This vulnerability is due to the widespread poverty and to the fact that</w:t>
      </w:r>
      <w:r>
        <w:rPr>
          <w:rFonts w:asciiTheme="majorBidi" w:hAnsiTheme="majorBidi" w:cstheme="majorBidi"/>
        </w:rPr>
        <w:t xml:space="preserve"> a</w:t>
      </w:r>
      <w:r w:rsidRPr="000C5E96">
        <w:rPr>
          <w:rFonts w:asciiTheme="majorBidi" w:hAnsiTheme="majorBidi" w:cstheme="majorBidi"/>
        </w:rPr>
        <w:t xml:space="preserve"> large portion of its economy is based on rainfed agriculture. Increased globa</w:t>
      </w:r>
      <w:r>
        <w:rPr>
          <w:rFonts w:asciiTheme="majorBidi" w:hAnsiTheme="majorBidi" w:cstheme="majorBidi"/>
        </w:rPr>
        <w:t>l warming is expected to result</w:t>
      </w:r>
      <w:r w:rsidRPr="000C5E96">
        <w:rPr>
          <w:rFonts w:asciiTheme="majorBidi" w:hAnsiTheme="majorBidi" w:cstheme="majorBidi"/>
        </w:rPr>
        <w:t xml:space="preserve"> in more rainfall variability over Africa which </w:t>
      </w:r>
      <w:r>
        <w:rPr>
          <w:rFonts w:asciiTheme="majorBidi" w:hAnsiTheme="majorBidi" w:cstheme="majorBidi"/>
        </w:rPr>
        <w:t>will</w:t>
      </w:r>
      <w:r w:rsidRPr="000C5E96">
        <w:rPr>
          <w:rFonts w:asciiTheme="majorBidi" w:hAnsiTheme="majorBidi" w:cstheme="majorBidi"/>
        </w:rPr>
        <w:t xml:space="preserve"> severely impact livelihoods</w:t>
      </w:r>
      <w:r>
        <w:rPr>
          <w:rFonts w:asciiTheme="majorBidi" w:hAnsiTheme="majorBidi" w:cstheme="majorBidi"/>
        </w:rPr>
        <w:t>,</w:t>
      </w:r>
      <w:r w:rsidRPr="000C5E96">
        <w:rPr>
          <w:rFonts w:asciiTheme="majorBidi" w:hAnsiTheme="majorBidi" w:cstheme="majorBidi"/>
        </w:rPr>
        <w:t xml:space="preserve"> </w:t>
      </w:r>
      <w:r w:rsidRPr="000C5E96">
        <w:rPr>
          <w:rFonts w:asciiTheme="majorBidi" w:hAnsiTheme="majorBidi" w:cstheme="majorBidi"/>
        </w:rPr>
        <w:lastRenderedPageBreak/>
        <w:t>especially over heavily populated areas along the coastal zones. A potential sea level rise associated with climate change could be a direct threat to many of the coastal communities and the low-lying deltas (e.g., the Niger, Nile, Moulouya, and Volta among others) of Africa (IPCC, AR</w:t>
      </w:r>
      <w:r>
        <w:rPr>
          <w:rFonts w:asciiTheme="majorBidi" w:hAnsiTheme="majorBidi" w:cstheme="majorBidi"/>
        </w:rPr>
        <w:t>4</w:t>
      </w:r>
      <w:r w:rsidRPr="000C5E96">
        <w:rPr>
          <w:rFonts w:asciiTheme="majorBidi" w:hAnsiTheme="majorBidi" w:cstheme="majorBidi"/>
        </w:rPr>
        <w:t xml:space="preserve"> 2007). A gradual multidecadal regional climate change has already been observed in part of the continent since the 1950s, and it has been associated with the observed below average Sahelian rainfall (</w:t>
      </w:r>
      <w:r>
        <w:rPr>
          <w:rFonts w:asciiTheme="majorBidi" w:hAnsiTheme="majorBidi" w:cstheme="majorBidi"/>
        </w:rPr>
        <w:t xml:space="preserve">e.g., </w:t>
      </w:r>
      <w:r w:rsidRPr="000C5E96">
        <w:rPr>
          <w:rFonts w:asciiTheme="majorBidi" w:hAnsiTheme="majorBidi" w:cstheme="majorBidi"/>
        </w:rPr>
        <w:t>Fig. 1.1) and with the persistent and often severe droughts that the West African Sudan-Sahel zone (10</w:t>
      </w:r>
      <w:r w:rsidRPr="000C5E96">
        <w:rPr>
          <w:rFonts w:asciiTheme="majorBidi" w:hAnsiTheme="majorBidi" w:cstheme="majorBidi"/>
          <w:vertAlign w:val="superscript"/>
        </w:rPr>
        <w:t>o</w:t>
      </w:r>
      <w:r w:rsidRPr="000C5E96">
        <w:rPr>
          <w:rFonts w:asciiTheme="majorBidi" w:hAnsiTheme="majorBidi" w:cstheme="majorBidi"/>
        </w:rPr>
        <w:t>-18</w:t>
      </w:r>
      <w:r w:rsidRPr="000C5E96">
        <w:rPr>
          <w:rFonts w:asciiTheme="majorBidi" w:hAnsiTheme="majorBidi" w:cstheme="majorBidi"/>
          <w:vertAlign w:val="superscript"/>
        </w:rPr>
        <w:t>o</w:t>
      </w:r>
      <w:r>
        <w:rPr>
          <w:rFonts w:asciiTheme="majorBidi" w:hAnsiTheme="majorBidi" w:cstheme="majorBidi"/>
        </w:rPr>
        <w:t xml:space="preserve">N) has experienced </w:t>
      </w:r>
      <w:r w:rsidRPr="000C5E96">
        <w:rPr>
          <w:rFonts w:asciiTheme="majorBidi" w:eastAsiaTheme="minorHAnsi" w:hAnsiTheme="majorBidi" w:cstheme="majorBidi"/>
        </w:rPr>
        <w:t xml:space="preserve">(Dai et al. 2004; Bell and Lamb 2006). </w:t>
      </w:r>
      <w:r w:rsidRPr="000C5E96">
        <w:rPr>
          <w:rFonts w:asciiTheme="majorBidi" w:hAnsiTheme="majorBidi" w:cstheme="majorBidi"/>
        </w:rPr>
        <w:t xml:space="preserve">This climate variability and change, in combination </w:t>
      </w:r>
      <w:r>
        <w:rPr>
          <w:rFonts w:asciiTheme="majorBidi" w:hAnsiTheme="majorBidi" w:cstheme="majorBidi"/>
        </w:rPr>
        <w:t>with</w:t>
      </w:r>
      <w:r w:rsidRPr="000C5E96">
        <w:rPr>
          <w:rFonts w:asciiTheme="majorBidi" w:hAnsiTheme="majorBidi" w:cstheme="majorBidi"/>
        </w:rPr>
        <w:t xml:space="preserve"> the weak levels of agricultural investments</w:t>
      </w:r>
      <w:r>
        <w:rPr>
          <w:rFonts w:asciiTheme="majorBidi" w:hAnsiTheme="majorBidi" w:cstheme="majorBidi"/>
        </w:rPr>
        <w:t>,</w:t>
      </w:r>
      <w:r w:rsidRPr="000C5E96">
        <w:rPr>
          <w:rFonts w:asciiTheme="majorBidi" w:hAnsiTheme="majorBidi" w:cstheme="majorBidi"/>
        </w:rPr>
        <w:t xml:space="preserve"> contributed to a si</w:t>
      </w:r>
      <w:r>
        <w:rPr>
          <w:rFonts w:asciiTheme="majorBidi" w:hAnsiTheme="majorBidi" w:cstheme="majorBidi"/>
        </w:rPr>
        <w:t>gnificant erosion of agricultural</w:t>
      </w:r>
      <w:r w:rsidRPr="000C5E96">
        <w:rPr>
          <w:rFonts w:asciiTheme="majorBidi" w:hAnsiTheme="majorBidi" w:cstheme="majorBidi"/>
        </w:rPr>
        <w:t xml:space="preserve"> performance in W</w:t>
      </w:r>
      <w:r>
        <w:rPr>
          <w:rFonts w:asciiTheme="majorBidi" w:hAnsiTheme="majorBidi" w:cstheme="majorBidi"/>
        </w:rPr>
        <w:t xml:space="preserve">est </w:t>
      </w:r>
      <w:r w:rsidRPr="000C5E96">
        <w:rPr>
          <w:rFonts w:asciiTheme="majorBidi" w:hAnsiTheme="majorBidi" w:cstheme="majorBidi"/>
        </w:rPr>
        <w:t>A</w:t>
      </w:r>
      <w:r>
        <w:rPr>
          <w:rFonts w:asciiTheme="majorBidi" w:hAnsiTheme="majorBidi" w:cstheme="majorBidi"/>
        </w:rPr>
        <w:t>frica</w:t>
      </w:r>
      <w:r w:rsidRPr="000C5E96">
        <w:rPr>
          <w:rFonts w:asciiTheme="majorBidi" w:hAnsiTheme="majorBidi" w:cstheme="majorBidi"/>
        </w:rPr>
        <w:t xml:space="preserve">. The food </w:t>
      </w:r>
      <w:r w:rsidRPr="000C5E96">
        <w:rPr>
          <w:rFonts w:asciiTheme="majorBidi" w:eastAsiaTheme="minorHAnsi" w:hAnsiTheme="majorBidi" w:cstheme="majorBidi"/>
        </w:rPr>
        <w:t>security threat in this region is great</w:t>
      </w:r>
      <w:r>
        <w:rPr>
          <w:rFonts w:asciiTheme="majorBidi" w:eastAsiaTheme="minorHAnsi" w:hAnsiTheme="majorBidi" w:cstheme="majorBidi"/>
        </w:rPr>
        <w:t>,</w:t>
      </w:r>
      <w:r w:rsidRPr="000C5E96">
        <w:rPr>
          <w:rFonts w:asciiTheme="majorBidi" w:eastAsiaTheme="minorHAnsi" w:hAnsiTheme="majorBidi" w:cstheme="majorBidi"/>
        </w:rPr>
        <w:t xml:space="preserve"> particularly in countries where agricultural yields and </w:t>
      </w:r>
      <w:r w:rsidRPr="000C5E96">
        <w:rPr>
          <w:rFonts w:asciiTheme="majorBidi" w:eastAsiaTheme="minorHAnsi" w:hAnsiTheme="majorBidi" w:cstheme="majorBidi"/>
          <w:i/>
          <w:iCs/>
        </w:rPr>
        <w:t>per capita</w:t>
      </w:r>
      <w:r w:rsidRPr="000C5E96">
        <w:rPr>
          <w:rFonts w:asciiTheme="majorBidi" w:eastAsiaTheme="minorHAnsi" w:hAnsiTheme="majorBidi" w:cstheme="majorBidi"/>
        </w:rPr>
        <w:t xml:space="preserve"> food production have been progressively declining as the population growth considerably increases and the demand for food and water high. Figure 1.2 illustrates the relationship between food production and climate variability. The figure compared the food production index in Africa to that of the world for the period 1961-2001. As expected, food production over Africa has decline</w:t>
      </w:r>
      <w:r>
        <w:rPr>
          <w:rFonts w:asciiTheme="majorBidi" w:eastAsiaTheme="minorHAnsi" w:hAnsiTheme="majorBidi" w:cstheme="majorBidi"/>
        </w:rPr>
        <w:t>d</w:t>
      </w:r>
      <w:r w:rsidRPr="000C5E96">
        <w:rPr>
          <w:rFonts w:asciiTheme="majorBidi" w:eastAsiaTheme="minorHAnsi" w:hAnsiTheme="majorBidi" w:cstheme="majorBidi"/>
        </w:rPr>
        <w:t xml:space="preserve"> considerably in the early 1980s and that declining period coincides with the Sahelian drought period. </w:t>
      </w: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r w:rsidRPr="00553360">
        <w:rPr>
          <w:rFonts w:asciiTheme="majorBidi" w:hAnsiTheme="majorBidi" w:cstheme="majorBidi"/>
        </w:rPr>
        <w:t xml:space="preserve">Past studies of monsoon variability </w:t>
      </w:r>
      <w:r>
        <w:rPr>
          <w:rFonts w:asciiTheme="majorBidi" w:hAnsiTheme="majorBidi" w:cstheme="majorBidi"/>
        </w:rPr>
        <w:t xml:space="preserve">over West </w:t>
      </w:r>
      <w:r w:rsidRPr="00553360">
        <w:rPr>
          <w:rFonts w:asciiTheme="majorBidi" w:hAnsiTheme="majorBidi" w:cstheme="majorBidi"/>
        </w:rPr>
        <w:t>A</w:t>
      </w:r>
      <w:r>
        <w:rPr>
          <w:rFonts w:asciiTheme="majorBidi" w:hAnsiTheme="majorBidi" w:cstheme="majorBidi"/>
        </w:rPr>
        <w:t>frica</w:t>
      </w:r>
      <w:r w:rsidRPr="00553360">
        <w:rPr>
          <w:rFonts w:asciiTheme="majorBidi" w:hAnsiTheme="majorBidi" w:cstheme="majorBidi"/>
        </w:rPr>
        <w:t xml:space="preserve"> have </w:t>
      </w:r>
      <w:r>
        <w:rPr>
          <w:rFonts w:asciiTheme="majorBidi" w:hAnsiTheme="majorBidi" w:cstheme="majorBidi"/>
        </w:rPr>
        <w:t>identified</w:t>
      </w:r>
      <w:r w:rsidRPr="00553360">
        <w:rPr>
          <w:rFonts w:asciiTheme="majorBidi" w:hAnsiTheme="majorBidi" w:cstheme="majorBidi"/>
        </w:rPr>
        <w:t xml:space="preserve"> a number of mechanisms that govern rainfall climatology over the region (e.g., Asplinden and Adefolalu 1976; Pedgley and Krishnamurti 1976; Lamb 1978a, b; Nicholson 1981; Opoku-Ankomah and Cordery 1994; Wagner and Da Silva 1994; Ward 1998; Nicholson and Grist 2001; Vizy and Cook 2001; Gu and Adler 2004; Bell and Lamb </w:t>
      </w:r>
    </w:p>
    <w:p w:rsidR="00800280" w:rsidRDefault="00800280" w:rsidP="00800280">
      <w:pPr>
        <w:autoSpaceDE w:val="0"/>
        <w:autoSpaceDN w:val="0"/>
        <w:adjustRightInd w:val="0"/>
        <w:ind w:firstLine="720"/>
        <w:jc w:val="both"/>
        <w:rPr>
          <w:rFonts w:asciiTheme="majorBidi" w:hAnsiTheme="majorBidi" w:cstheme="majorBidi"/>
        </w:rPr>
      </w:pPr>
      <w:r>
        <w:rPr>
          <w:noProof/>
          <w:lang w:bidi="ar-SA"/>
        </w:rPr>
        <w:lastRenderedPageBreak/>
        <mc:AlternateContent>
          <mc:Choice Requires="wpg">
            <w:drawing>
              <wp:anchor distT="0" distB="0" distL="114300" distR="114300" simplePos="0" relativeHeight="251661312" behindDoc="0" locked="0" layoutInCell="1" allowOverlap="1" wp14:anchorId="52D98A49" wp14:editId="7E9B0036">
                <wp:simplePos x="0" y="0"/>
                <wp:positionH relativeFrom="column">
                  <wp:posOffset>13335</wp:posOffset>
                </wp:positionH>
                <wp:positionV relativeFrom="paragraph">
                  <wp:posOffset>113030</wp:posOffset>
                </wp:positionV>
                <wp:extent cx="5486400" cy="3514725"/>
                <wp:effectExtent l="0" t="0" r="0" b="9525"/>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486400" cy="3514725"/>
                          <a:chOff x="915" y="1416"/>
                          <a:chExt cx="10436" cy="7002"/>
                        </a:xfrm>
                      </wpg:grpSpPr>
                      <pic:pic xmlns:pic="http://schemas.openxmlformats.org/drawingml/2006/picture">
                        <pic:nvPicPr>
                          <pic:cNvPr id="2" name="Picture 1"/>
                          <pic:cNvPicPr>
                            <a:picLocks noChangeAspect="1" noChangeArrowheads="1"/>
                          </pic:cNvPicPr>
                        </pic:nvPicPr>
                        <pic:blipFill>
                          <a:blip r:embed="rId10">
                            <a:extLst>
                              <a:ext uri="{28A0092B-C50C-407E-A947-70E740481C1C}">
                                <a14:useLocalDpi xmlns:a14="http://schemas.microsoft.com/office/drawing/2010/main" val="0"/>
                              </a:ext>
                            </a:extLst>
                          </a:blip>
                          <a:srcRect l="5522" t="12453" r="5678" b="8961"/>
                          <a:stretch>
                            <a:fillRect/>
                          </a:stretch>
                        </pic:blipFill>
                        <pic:spPr bwMode="auto">
                          <a:xfrm>
                            <a:off x="1027" y="1416"/>
                            <a:ext cx="10324" cy="7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915" y="1851"/>
                            <a:ext cx="388" cy="5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EB5A89" w:rsidRDefault="0059445B" w:rsidP="00800280">
                              <w:pPr>
                                <w:jc w:val="center"/>
                                <w:rPr>
                                  <w:rFonts w:ascii="Arial" w:hAnsi="Arial" w:cs="Arial"/>
                                </w:rPr>
                              </w:pPr>
                              <w:r w:rsidRPr="00EB5A89">
                                <w:rPr>
                                  <w:rFonts w:ascii="Arial" w:hAnsi="Arial" w:cs="Arial"/>
                                </w:rPr>
                                <w:t>Average Normalized Departure (σ)</w:t>
                              </w:r>
                            </w:p>
                          </w:txbxContent>
                        </wps:txbx>
                        <wps:bodyPr rot="0" vert="vert270" wrap="square" lIns="0" tIns="0" rIns="0" bIns="0" anchor="t" anchorCtr="0" upright="1">
                          <a:noAutofit/>
                        </wps:bodyPr>
                      </wps:wsp>
                      <wpg:grpSp>
                        <wpg:cNvPr id="4" name="Group 5"/>
                        <wpg:cNvGrpSpPr>
                          <a:grpSpLocks/>
                        </wpg:cNvGrpSpPr>
                        <wpg:grpSpPr bwMode="auto">
                          <a:xfrm>
                            <a:off x="1635" y="5790"/>
                            <a:ext cx="3539" cy="1986"/>
                            <a:chOff x="1635" y="5790"/>
                            <a:chExt cx="3539" cy="1986"/>
                          </a:xfrm>
                        </wpg:grpSpPr>
                        <pic:pic xmlns:pic="http://schemas.openxmlformats.org/drawingml/2006/picture">
                          <pic:nvPicPr>
                            <pic:cNvPr id="5"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862" y="5790"/>
                              <a:ext cx="3312" cy="1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6" name="Group 7"/>
                          <wpg:cNvGrpSpPr>
                            <a:grpSpLocks/>
                          </wpg:cNvGrpSpPr>
                          <wpg:grpSpPr bwMode="auto">
                            <a:xfrm>
                              <a:off x="1635" y="6704"/>
                              <a:ext cx="2663" cy="1072"/>
                              <a:chOff x="1635" y="6704"/>
                              <a:chExt cx="2663" cy="1072"/>
                            </a:xfrm>
                          </wpg:grpSpPr>
                          <wps:wsp>
                            <wps:cNvPr id="8" name="Text Box 2"/>
                            <wps:cNvSpPr txBox="1">
                              <a:spLocks noChangeAspect="1" noChangeArrowheads="1"/>
                            </wps:cNvSpPr>
                            <wps:spPr bwMode="auto">
                              <a:xfrm>
                                <a:off x="2384" y="7346"/>
                                <a:ext cx="847"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733EA2" w:rsidRDefault="0059445B" w:rsidP="00800280">
                                  <w:pPr>
                                    <w:jc w:val="center"/>
                                    <w:rPr>
                                      <w:rFonts w:ascii="Arial" w:hAnsi="Arial" w:cs="Arial"/>
                                      <w:sz w:val="12"/>
                                      <w:szCs w:val="12"/>
                                    </w:rPr>
                                  </w:pPr>
                                  <w:r w:rsidRPr="00733EA2">
                                    <w:rPr>
                                      <w:rFonts w:ascii="Arial" w:hAnsi="Arial" w:cs="Arial"/>
                                      <w:sz w:val="12"/>
                                      <w:szCs w:val="12"/>
                                    </w:rPr>
                                    <w:t>10</w:t>
                                  </w:r>
                                  <w:r w:rsidRPr="00733EA2">
                                    <w:rPr>
                                      <w:rFonts w:ascii="Arial" w:hAnsi="Arial" w:cs="Arial"/>
                                      <w:sz w:val="12"/>
                                      <w:szCs w:val="12"/>
                                      <w:vertAlign w:val="superscript"/>
                                    </w:rPr>
                                    <w:t>o</w:t>
                                  </w:r>
                                  <w:r w:rsidRPr="00733EA2">
                                    <w:rPr>
                                      <w:rFonts w:ascii="Arial" w:hAnsi="Arial" w:cs="Arial"/>
                                      <w:sz w:val="12"/>
                                      <w:szCs w:val="12"/>
                                    </w:rPr>
                                    <w:t>W</w:t>
                                  </w:r>
                                </w:p>
                              </w:txbxContent>
                            </wps:txbx>
                            <wps:bodyPr rot="0" vert="horz" wrap="square" lIns="91440" tIns="45720" rIns="91440" bIns="45720" anchor="t" anchorCtr="0" upright="1">
                              <a:noAutofit/>
                            </wps:bodyPr>
                          </wps:wsp>
                          <wps:wsp>
                            <wps:cNvPr id="9" name="Text Box 2"/>
                            <wps:cNvSpPr txBox="1">
                              <a:spLocks noChangeAspect="1" noChangeArrowheads="1"/>
                            </wps:cNvSpPr>
                            <wps:spPr bwMode="auto">
                              <a:xfrm>
                                <a:off x="1637" y="6704"/>
                                <a:ext cx="795"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733EA2" w:rsidRDefault="0059445B" w:rsidP="00800280">
                                  <w:pPr>
                                    <w:jc w:val="center"/>
                                    <w:rPr>
                                      <w:rFonts w:ascii="Arial" w:hAnsi="Arial" w:cs="Arial"/>
                                      <w:sz w:val="12"/>
                                      <w:szCs w:val="12"/>
                                    </w:rPr>
                                  </w:pPr>
                                  <w:r w:rsidRPr="00733EA2">
                                    <w:rPr>
                                      <w:rFonts w:ascii="Arial" w:hAnsi="Arial" w:cs="Arial"/>
                                      <w:sz w:val="12"/>
                                      <w:szCs w:val="12"/>
                                    </w:rPr>
                                    <w:t>10</w:t>
                                  </w:r>
                                  <w:r w:rsidRPr="00733EA2">
                                    <w:rPr>
                                      <w:rFonts w:ascii="Arial" w:hAnsi="Arial" w:cs="Arial"/>
                                      <w:sz w:val="12"/>
                                      <w:szCs w:val="12"/>
                                      <w:vertAlign w:val="superscript"/>
                                    </w:rPr>
                                    <w:t>o</w:t>
                                  </w:r>
                                  <w:r w:rsidRPr="00733EA2">
                                    <w:rPr>
                                      <w:rFonts w:ascii="Arial" w:hAnsi="Arial" w:cs="Arial"/>
                                      <w:sz w:val="12"/>
                                      <w:szCs w:val="12"/>
                                    </w:rPr>
                                    <w:t>N</w:t>
                                  </w:r>
                                </w:p>
                              </w:txbxContent>
                            </wps:txbx>
                            <wps:bodyPr rot="0" vert="horz" wrap="square" lIns="91440" tIns="45720" rIns="91440" bIns="45720" anchor="t" anchorCtr="0" upright="1">
                              <a:noAutofit/>
                            </wps:bodyPr>
                          </wps:wsp>
                          <wps:wsp>
                            <wps:cNvPr id="10" name="Text Box 2"/>
                            <wps:cNvSpPr txBox="1">
                              <a:spLocks noChangeAspect="1" noChangeArrowheads="1"/>
                            </wps:cNvSpPr>
                            <wps:spPr bwMode="auto">
                              <a:xfrm>
                                <a:off x="3667" y="7342"/>
                                <a:ext cx="631"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733EA2" w:rsidRDefault="0059445B" w:rsidP="00800280">
                                  <w:pPr>
                                    <w:jc w:val="center"/>
                                    <w:rPr>
                                      <w:rFonts w:ascii="Arial" w:hAnsi="Arial" w:cs="Arial"/>
                                      <w:sz w:val="12"/>
                                      <w:szCs w:val="12"/>
                                    </w:rPr>
                                  </w:pPr>
                                  <w:r w:rsidRPr="00733EA2">
                                    <w:rPr>
                                      <w:rFonts w:ascii="Arial" w:hAnsi="Arial" w:cs="Arial"/>
                                      <w:sz w:val="12"/>
                                      <w:szCs w:val="12"/>
                                    </w:rPr>
                                    <w:t>0</w:t>
                                  </w:r>
                                </w:p>
                              </w:txbxContent>
                            </wps:txbx>
                            <wps:bodyPr rot="0" vert="horz" wrap="square" lIns="91440" tIns="45720" rIns="91440" bIns="45720" anchor="t" anchorCtr="0" upright="1">
                              <a:noAutofit/>
                            </wps:bodyPr>
                          </wps:wsp>
                          <wps:wsp>
                            <wps:cNvPr id="11" name="Text Box 2"/>
                            <wps:cNvSpPr txBox="1">
                              <a:spLocks noChangeAspect="1" noChangeArrowheads="1"/>
                            </wps:cNvSpPr>
                            <wps:spPr bwMode="auto">
                              <a:xfrm>
                                <a:off x="1635" y="7329"/>
                                <a:ext cx="795"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733EA2" w:rsidRDefault="0059445B" w:rsidP="00800280">
                                  <w:pPr>
                                    <w:jc w:val="center"/>
                                    <w:rPr>
                                      <w:rFonts w:ascii="Arial" w:hAnsi="Arial" w:cs="Arial"/>
                                      <w:sz w:val="12"/>
                                      <w:szCs w:val="12"/>
                                    </w:rPr>
                                  </w:pPr>
                                  <w:r>
                                    <w:rPr>
                                      <w:rFonts w:ascii="Arial" w:hAnsi="Arial" w:cs="Arial"/>
                                      <w:sz w:val="12"/>
                                      <w:szCs w:val="12"/>
                                    </w:rPr>
                                    <w:t>5</w:t>
                                  </w:r>
                                  <w:r w:rsidRPr="00733EA2">
                                    <w:rPr>
                                      <w:rFonts w:ascii="Arial" w:hAnsi="Arial" w:cs="Arial"/>
                                      <w:sz w:val="12"/>
                                      <w:szCs w:val="12"/>
                                      <w:vertAlign w:val="superscript"/>
                                    </w:rPr>
                                    <w:t>o</w:t>
                                  </w:r>
                                  <w:r w:rsidRPr="00733EA2">
                                    <w:rPr>
                                      <w:rFonts w:ascii="Arial" w:hAnsi="Arial" w:cs="Arial"/>
                                      <w:sz w:val="12"/>
                                      <w:szCs w:val="12"/>
                                    </w:rPr>
                                    <w:t>N</w:t>
                                  </w:r>
                                </w:p>
                              </w:txbxContent>
                            </wps:txbx>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1.05pt;margin-top:8.9pt;width:6in;height:276.75pt;z-index:251661312" coordorigin="915,1416" coordsize="10436,70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027;top:1416;width:10324;height:7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GP8LCAAAA2gAAAA8AAABkcnMvZG93bnJldi54bWxEj91qwkAUhO8LfYflFLyrGy0Wia4iKa3e&#10;iPjzAIfsMYlmz6a72yS+vSsIvRxm5htmvuxNLVpyvrKsYDRMQBDnVldcKDgdv9+nIHxA1lhbJgU3&#10;8rBcvL7MMdW24z21h1CICGGfooIyhCaV0uclGfRD2xBH72ydwRClK6R22EW4qeU4ST6lwYrjQokN&#10;ZSXl18OfUXD5CXL7MWm70VdW7Na/ji8ZsVKDt341AxGoD//hZ3ujFYzhcSXeALm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hj/CwgAAANoAAAAPAAAAAAAAAAAAAAAAAJ8C&#10;AABkcnMvZG93bnJldi54bWxQSwUGAAAAAAQABAD3AAAAjgMAAAAA&#10;">
                  <v:imagedata r:id="rId12" o:title="" croptop="8161f" cropbottom="5873f" cropleft="3619f" cropright="3721f"/>
                </v:shape>
                <v:shapetype id="_x0000_t202" coordsize="21600,21600" o:spt="202" path="m,l,21600r21600,l21600,xe">
                  <v:stroke joinstyle="miter"/>
                  <v:path gradientshapeok="t" o:connecttype="rect"/>
                </v:shapetype>
                <v:shape id="Text Box 4" o:spid="_x0000_s1028" type="#_x0000_t202" style="position:absolute;left:915;top:1851;width:388;height:5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trVcEA&#10;AADaAAAADwAAAGRycy9kb3ducmV2LnhtbESPwWrDMBBE74H+g9hCb7HcmpjiWgnFEJKTIU4+YLG2&#10;lom1ci01dv6+KhRyHGbmDVPuFjuIG02+d6zgNUlBELdO99wpuJz363cQPiBrHByTgjt52G2fViUW&#10;2s18olsTOhEh7AtUYEIYCyl9a8iiT9xIHL0vN1kMUU6d1BPOEW4H+ZamubTYc1wwOFJlqL02P1ZB&#10;fZdmzuzm0lZVXufZ9x6vh0Gpl+fl8wNEoCU8wv/to1aQwd+VeAP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7a1XBAAAA2gAAAA8AAAAAAAAAAAAAAAAAmAIAAGRycy9kb3du&#10;cmV2LnhtbFBLBQYAAAAABAAEAPUAAACGAwAAAAA=&#10;" filled="f" stroked="f">
                  <v:textbox style="layout-flow:vertical;mso-layout-flow-alt:bottom-to-top" inset="0,0,0,0">
                    <w:txbxContent>
                      <w:p w:rsidR="0059445B" w:rsidRPr="00EB5A89" w:rsidRDefault="0059445B" w:rsidP="00800280">
                        <w:pPr>
                          <w:jc w:val="center"/>
                          <w:rPr>
                            <w:rFonts w:ascii="Arial" w:hAnsi="Arial" w:cs="Arial"/>
                          </w:rPr>
                        </w:pPr>
                        <w:r w:rsidRPr="00EB5A89">
                          <w:rPr>
                            <w:rFonts w:ascii="Arial" w:hAnsi="Arial" w:cs="Arial"/>
                          </w:rPr>
                          <w:t>Average Normalized Departure (σ)</w:t>
                        </w:r>
                      </w:p>
                    </w:txbxContent>
                  </v:textbox>
                </v:shape>
                <v:group id="Group 5" o:spid="_x0000_s1029" style="position:absolute;left:1635;top:5790;width:3539;height:1986" coordorigin="1635,5790" coordsize="3539,19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Picture 6" o:spid="_x0000_s1030" type="#_x0000_t75" style="position:absolute;left:1862;top:5790;width:3312;height:1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6o4PCAAAA2gAAAA8AAABkcnMvZG93bnJldi54bWxEj0+LwjAUxO+C3yG8BS+i6RZdpZoWWRB6&#10;9Q/i3p7Nsy3bvJQmav32RljY4zAzv2HWWW8acafO1ZYVfE4jEMSF1TWXCo6H7WQJwnlkjY1lUvAk&#10;B1k6HKwx0fbBO7rvfSkChF2CCirv20RKV1Rk0E1tSxy8q+0M+iC7UuoOHwFuGhlH0Zc0WHNYqLCl&#10;74qK3/3NKDC3H59Hp8XpkvfxmWJ7dtvxTKnRR79ZgfDU+//wXzvXCubwvhJugEx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uqODwgAAANoAAAAPAAAAAAAAAAAAAAAAAJ8C&#10;AABkcnMvZG93bnJldi54bWxQSwUGAAAAAAQABAD3AAAAjgMAAAAA&#10;">
                    <v:imagedata r:id="rId13" o:title=""/>
                  </v:shape>
                  <v:group id="Group 7" o:spid="_x0000_s1031" style="position:absolute;left:1635;top:6704;width:2663;height:1072" coordorigin="1635,6704" coordsize="2663,10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2" o:spid="_x0000_s1032" type="#_x0000_t202" style="position:absolute;left:2384;top:7346;width:847;height: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o:lock v:ext="edit" aspectratio="t"/>
                      <v:textbox>
                        <w:txbxContent>
                          <w:p w:rsidR="0059445B" w:rsidRPr="00733EA2" w:rsidRDefault="0059445B" w:rsidP="00800280">
                            <w:pPr>
                              <w:jc w:val="center"/>
                              <w:rPr>
                                <w:rFonts w:ascii="Arial" w:hAnsi="Arial" w:cs="Arial"/>
                                <w:sz w:val="12"/>
                                <w:szCs w:val="12"/>
                              </w:rPr>
                            </w:pPr>
                            <w:r w:rsidRPr="00733EA2">
                              <w:rPr>
                                <w:rFonts w:ascii="Arial" w:hAnsi="Arial" w:cs="Arial"/>
                                <w:sz w:val="12"/>
                                <w:szCs w:val="12"/>
                              </w:rPr>
                              <w:t>10</w:t>
                            </w:r>
                            <w:r w:rsidRPr="00733EA2">
                              <w:rPr>
                                <w:rFonts w:ascii="Arial" w:hAnsi="Arial" w:cs="Arial"/>
                                <w:sz w:val="12"/>
                                <w:szCs w:val="12"/>
                                <w:vertAlign w:val="superscript"/>
                              </w:rPr>
                              <w:t>o</w:t>
                            </w:r>
                            <w:r w:rsidRPr="00733EA2">
                              <w:rPr>
                                <w:rFonts w:ascii="Arial" w:hAnsi="Arial" w:cs="Arial"/>
                                <w:sz w:val="12"/>
                                <w:szCs w:val="12"/>
                              </w:rPr>
                              <w:t>W</w:t>
                            </w:r>
                          </w:p>
                        </w:txbxContent>
                      </v:textbox>
                    </v:shape>
                    <v:shape id="Text Box 2" o:spid="_x0000_s1033" type="#_x0000_t202" style="position:absolute;left:1637;top:6704;width:79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o:lock v:ext="edit" aspectratio="t"/>
                      <v:textbox>
                        <w:txbxContent>
                          <w:p w:rsidR="0059445B" w:rsidRPr="00733EA2" w:rsidRDefault="0059445B" w:rsidP="00800280">
                            <w:pPr>
                              <w:jc w:val="center"/>
                              <w:rPr>
                                <w:rFonts w:ascii="Arial" w:hAnsi="Arial" w:cs="Arial"/>
                                <w:sz w:val="12"/>
                                <w:szCs w:val="12"/>
                              </w:rPr>
                            </w:pPr>
                            <w:r w:rsidRPr="00733EA2">
                              <w:rPr>
                                <w:rFonts w:ascii="Arial" w:hAnsi="Arial" w:cs="Arial"/>
                                <w:sz w:val="12"/>
                                <w:szCs w:val="12"/>
                              </w:rPr>
                              <w:t>10</w:t>
                            </w:r>
                            <w:r w:rsidRPr="00733EA2">
                              <w:rPr>
                                <w:rFonts w:ascii="Arial" w:hAnsi="Arial" w:cs="Arial"/>
                                <w:sz w:val="12"/>
                                <w:szCs w:val="12"/>
                                <w:vertAlign w:val="superscript"/>
                              </w:rPr>
                              <w:t>o</w:t>
                            </w:r>
                            <w:r w:rsidRPr="00733EA2">
                              <w:rPr>
                                <w:rFonts w:ascii="Arial" w:hAnsi="Arial" w:cs="Arial"/>
                                <w:sz w:val="12"/>
                                <w:szCs w:val="12"/>
                              </w:rPr>
                              <w:t>N</w:t>
                            </w:r>
                          </w:p>
                        </w:txbxContent>
                      </v:textbox>
                    </v:shape>
                    <v:shape id="Text Box 2" o:spid="_x0000_s1034" type="#_x0000_t202" style="position:absolute;left:3667;top:7342;width:631;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o:lock v:ext="edit" aspectratio="t"/>
                      <v:textbox>
                        <w:txbxContent>
                          <w:p w:rsidR="0059445B" w:rsidRPr="00733EA2" w:rsidRDefault="0059445B" w:rsidP="00800280">
                            <w:pPr>
                              <w:jc w:val="center"/>
                              <w:rPr>
                                <w:rFonts w:ascii="Arial" w:hAnsi="Arial" w:cs="Arial"/>
                                <w:sz w:val="12"/>
                                <w:szCs w:val="12"/>
                              </w:rPr>
                            </w:pPr>
                            <w:r w:rsidRPr="00733EA2">
                              <w:rPr>
                                <w:rFonts w:ascii="Arial" w:hAnsi="Arial" w:cs="Arial"/>
                                <w:sz w:val="12"/>
                                <w:szCs w:val="12"/>
                              </w:rPr>
                              <w:t>0</w:t>
                            </w:r>
                          </w:p>
                        </w:txbxContent>
                      </v:textbox>
                    </v:shape>
                    <v:shape id="Text Box 2" o:spid="_x0000_s1035" type="#_x0000_t202" style="position:absolute;left:1635;top:7329;width:795;height:3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o:lock v:ext="edit" aspectratio="t"/>
                      <v:textbox>
                        <w:txbxContent>
                          <w:p w:rsidR="0059445B" w:rsidRPr="00733EA2" w:rsidRDefault="0059445B" w:rsidP="00800280">
                            <w:pPr>
                              <w:jc w:val="center"/>
                              <w:rPr>
                                <w:rFonts w:ascii="Arial" w:hAnsi="Arial" w:cs="Arial"/>
                                <w:sz w:val="12"/>
                                <w:szCs w:val="12"/>
                              </w:rPr>
                            </w:pPr>
                            <w:r>
                              <w:rPr>
                                <w:rFonts w:ascii="Arial" w:hAnsi="Arial" w:cs="Arial"/>
                                <w:sz w:val="12"/>
                                <w:szCs w:val="12"/>
                              </w:rPr>
                              <w:t>5</w:t>
                            </w:r>
                            <w:r w:rsidRPr="00733EA2">
                              <w:rPr>
                                <w:rFonts w:ascii="Arial" w:hAnsi="Arial" w:cs="Arial"/>
                                <w:sz w:val="12"/>
                                <w:szCs w:val="12"/>
                                <w:vertAlign w:val="superscript"/>
                              </w:rPr>
                              <w:t>o</w:t>
                            </w:r>
                            <w:r w:rsidRPr="00733EA2">
                              <w:rPr>
                                <w:rFonts w:ascii="Arial" w:hAnsi="Arial" w:cs="Arial"/>
                                <w:sz w:val="12"/>
                                <w:szCs w:val="12"/>
                              </w:rPr>
                              <w:t>N</w:t>
                            </w:r>
                          </w:p>
                        </w:txbxContent>
                      </v:textbox>
                    </v:shape>
                  </v:group>
                </v:group>
              </v:group>
            </w:pict>
          </mc:Fallback>
        </mc:AlternateContent>
      </w: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jc w:val="both"/>
        <w:rPr>
          <w:rFonts w:asciiTheme="majorBidi" w:hAnsiTheme="majorBidi" w:cstheme="majorBidi"/>
        </w:rPr>
      </w:pPr>
    </w:p>
    <w:p w:rsidR="00800280" w:rsidRDefault="00800280" w:rsidP="00800280">
      <w:pPr>
        <w:pStyle w:val="NormalWeb"/>
        <w:spacing w:before="0" w:beforeAutospacing="0" w:after="0" w:afterAutospacing="0"/>
        <w:jc w:val="both"/>
        <w:rPr>
          <w:b/>
          <w:sz w:val="22"/>
          <w:szCs w:val="22"/>
        </w:rPr>
      </w:pPr>
    </w:p>
    <w:p w:rsidR="00800280" w:rsidRDefault="00800280" w:rsidP="00800280">
      <w:pPr>
        <w:pStyle w:val="NormalWeb"/>
        <w:spacing w:before="0" w:beforeAutospacing="0" w:after="0" w:afterAutospacing="0"/>
        <w:jc w:val="both"/>
      </w:pPr>
      <w:r>
        <w:rPr>
          <w:b/>
          <w:sz w:val="22"/>
          <w:szCs w:val="22"/>
        </w:rPr>
        <w:t>Figure</w:t>
      </w:r>
      <w:r w:rsidRPr="008B599B">
        <w:rPr>
          <w:b/>
          <w:sz w:val="22"/>
          <w:szCs w:val="22"/>
        </w:rPr>
        <w:t xml:space="preserve"> </w:t>
      </w:r>
      <w:r>
        <w:rPr>
          <w:b/>
          <w:sz w:val="22"/>
          <w:szCs w:val="22"/>
        </w:rPr>
        <w:t>1.1:</w:t>
      </w:r>
      <w:r w:rsidRPr="008B599B">
        <w:rPr>
          <w:sz w:val="22"/>
          <w:szCs w:val="22"/>
        </w:rPr>
        <w:t xml:space="preserve"> Time series (1941–2012) of average normalized April–October rainfall departure (σ) for 20 </w:t>
      </w:r>
      <w:r>
        <w:rPr>
          <w:rFonts w:cs="TimesNewRomanPSMT"/>
          <w:iCs/>
          <w:sz w:val="22"/>
          <w:szCs w:val="22"/>
          <w:lang w:bidi="en-US"/>
        </w:rPr>
        <w:t>stations in the West African Sudan-Sahel</w:t>
      </w:r>
      <w:r w:rsidRPr="008B599B">
        <w:rPr>
          <w:rFonts w:cs="TimesNewRomanPSMT"/>
          <w:iCs/>
          <w:sz w:val="22"/>
          <w:szCs w:val="22"/>
          <w:lang w:bidi="en-US"/>
        </w:rPr>
        <w:t xml:space="preserve"> zone (11</w:t>
      </w:r>
      <w:r w:rsidRPr="008B599B">
        <w:rPr>
          <w:iCs/>
          <w:sz w:val="22"/>
          <w:szCs w:val="22"/>
          <w:lang w:bidi="en-US"/>
        </w:rPr>
        <w:t>°</w:t>
      </w:r>
      <w:r w:rsidRPr="008B599B">
        <w:rPr>
          <w:rFonts w:cs="TimesNewRomanPSMT"/>
          <w:iCs/>
          <w:sz w:val="22"/>
          <w:szCs w:val="22"/>
          <w:lang w:bidi="en-US"/>
        </w:rPr>
        <w:t>-18</w:t>
      </w:r>
      <w:r w:rsidRPr="008B599B">
        <w:rPr>
          <w:iCs/>
          <w:sz w:val="22"/>
          <w:szCs w:val="22"/>
          <w:lang w:bidi="en-US"/>
        </w:rPr>
        <w:t>°</w:t>
      </w:r>
      <w:r w:rsidRPr="008B599B">
        <w:rPr>
          <w:rFonts w:cs="TimesNewRomanPSMT"/>
          <w:iCs/>
          <w:sz w:val="22"/>
          <w:szCs w:val="22"/>
          <w:lang w:bidi="en-US"/>
        </w:rPr>
        <w:t>N) west of 10</w:t>
      </w:r>
      <w:r w:rsidRPr="008B599B">
        <w:rPr>
          <w:iCs/>
          <w:sz w:val="22"/>
          <w:szCs w:val="22"/>
          <w:lang w:bidi="en-US"/>
        </w:rPr>
        <w:t>°E. Normalization is with respect to 1941-2000. Station l</w:t>
      </w:r>
      <w:r>
        <w:rPr>
          <w:iCs/>
          <w:sz w:val="22"/>
          <w:szCs w:val="22"/>
          <w:lang w:bidi="en-US"/>
        </w:rPr>
        <w:t>ocations are shown in inset map</w:t>
      </w:r>
      <w:r w:rsidRPr="008B599B">
        <w:rPr>
          <w:iCs/>
          <w:sz w:val="22"/>
          <w:szCs w:val="22"/>
          <w:lang w:bidi="en-US"/>
        </w:rPr>
        <w:t>. Extended from previous documentation of index</w:t>
      </w:r>
      <w:r w:rsidRPr="00520BC1">
        <w:rPr>
          <w:sz w:val="22"/>
          <w:szCs w:val="22"/>
        </w:rPr>
        <w:t xml:space="preserve"> </w:t>
      </w:r>
      <w:r>
        <w:rPr>
          <w:sz w:val="22"/>
          <w:szCs w:val="22"/>
        </w:rPr>
        <w:t xml:space="preserve">in </w:t>
      </w:r>
      <w:r w:rsidRPr="00520BC1">
        <w:rPr>
          <w:sz w:val="22"/>
          <w:szCs w:val="22"/>
        </w:rPr>
        <w:t>Lamb (1978a, b, 1981, 1985), and Lamb and Peppler (</w:t>
      </w:r>
      <w:r>
        <w:rPr>
          <w:sz w:val="22"/>
          <w:szCs w:val="22"/>
        </w:rPr>
        <w:t>1991, 1992)</w:t>
      </w:r>
      <w:r w:rsidRPr="008B599B">
        <w:rPr>
          <w:iCs/>
          <w:sz w:val="22"/>
          <w:szCs w:val="22"/>
          <w:lang w:bidi="en-US"/>
        </w:rPr>
        <w:t>, where further details can be found. This index correlates strongly (&gt; +0.90) with other zone-wide rainfall indices based on many more stations</w:t>
      </w:r>
      <w:r>
        <w:rPr>
          <w:iCs/>
          <w:sz w:val="22"/>
          <w:szCs w:val="22"/>
          <w:lang w:bidi="en-US"/>
        </w:rPr>
        <w:t xml:space="preserve"> </w:t>
      </w:r>
      <w:r w:rsidRPr="00520BC1">
        <w:rPr>
          <w:sz w:val="22"/>
          <w:szCs w:val="22"/>
        </w:rPr>
        <w:t>(Dai et al. 2004, +0.95; Fall et al. 2006, +0.91</w:t>
      </w:r>
      <w:r>
        <w:t>) (from Boyd et al. 2013).</w:t>
      </w:r>
    </w:p>
    <w:p w:rsidR="00800280" w:rsidRDefault="00800280" w:rsidP="00800280">
      <w:pPr>
        <w:autoSpaceDE w:val="0"/>
        <w:autoSpaceDN w:val="0"/>
        <w:adjustRightInd w:val="0"/>
        <w:ind w:firstLine="720"/>
        <w:jc w:val="both"/>
        <w:rPr>
          <w:rFonts w:asciiTheme="majorBidi" w:hAnsiTheme="majorBidi" w:cstheme="majorBidi"/>
        </w:rPr>
      </w:pPr>
    </w:p>
    <w:p w:rsidR="00800280" w:rsidRPr="001D1406" w:rsidRDefault="00800280" w:rsidP="00800280">
      <w:pPr>
        <w:autoSpaceDE w:val="0"/>
        <w:autoSpaceDN w:val="0"/>
        <w:adjustRightInd w:val="0"/>
        <w:jc w:val="both"/>
        <w:rPr>
          <w:rFonts w:asciiTheme="majorBidi" w:hAnsiTheme="majorBidi" w:cstheme="majorBidi"/>
        </w:rPr>
      </w:pPr>
    </w:p>
    <w:p w:rsidR="00800280" w:rsidRDefault="00800280" w:rsidP="00800280">
      <w:pPr>
        <w:autoSpaceDE w:val="0"/>
        <w:autoSpaceDN w:val="0"/>
        <w:adjustRightInd w:val="0"/>
        <w:jc w:val="both"/>
        <w:rPr>
          <w:rFonts w:asciiTheme="majorBidi" w:hAnsiTheme="majorBidi" w:cstheme="majorBidi"/>
        </w:rPr>
      </w:pPr>
      <w:r w:rsidRPr="001D1406">
        <w:rPr>
          <w:rFonts w:asciiTheme="majorBidi" w:hAnsiTheme="majorBidi" w:cstheme="majorBidi"/>
          <w:lang w:val="fr-FR"/>
        </w:rPr>
        <w:t xml:space="preserve">2006; Lélé and Lamb 2010; Laurent et al. 2011).  </w:t>
      </w:r>
      <w:r>
        <w:rPr>
          <w:rFonts w:asciiTheme="majorBidi" w:hAnsiTheme="majorBidi" w:cstheme="majorBidi"/>
        </w:rPr>
        <w:t xml:space="preserve">Such mechanisms have included the land-biosphere-atmosphere system (i.e. surface albedo, soil moisture, and savanna grassland and forest cover), the basin wide meridional SST gradient in the tropical Atlantic, and the changes in atmospheric circulation and weather system behavior over and around West Africa during wet and dry rainy season. </w:t>
      </w:r>
      <w:r w:rsidRPr="00553360">
        <w:rPr>
          <w:rFonts w:asciiTheme="majorBidi" w:hAnsiTheme="majorBidi" w:cstheme="majorBidi"/>
        </w:rPr>
        <w:t xml:space="preserve">However, </w:t>
      </w:r>
      <w:r>
        <w:rPr>
          <w:rFonts w:asciiTheme="majorBidi" w:hAnsiTheme="majorBidi" w:cstheme="majorBidi"/>
        </w:rPr>
        <w:t xml:space="preserve">the spatial distributions of the mean </w:t>
      </w:r>
      <w:r w:rsidRPr="00553360">
        <w:rPr>
          <w:rFonts w:asciiTheme="majorBidi" w:hAnsiTheme="majorBidi" w:cstheme="majorBidi"/>
        </w:rPr>
        <w:t xml:space="preserve">water vapor flux and </w:t>
      </w:r>
      <w:r>
        <w:rPr>
          <w:rFonts w:asciiTheme="majorBidi" w:hAnsiTheme="majorBidi" w:cstheme="majorBidi"/>
        </w:rPr>
        <w:t xml:space="preserve">low frequency variations in this moisture </w:t>
      </w:r>
      <w:r w:rsidRPr="00553360">
        <w:rPr>
          <w:rFonts w:asciiTheme="majorBidi" w:hAnsiTheme="majorBidi" w:cstheme="majorBidi"/>
        </w:rPr>
        <w:lastRenderedPageBreak/>
        <w:t xml:space="preserve">transport have received </w:t>
      </w:r>
      <w:r>
        <w:rPr>
          <w:rFonts w:asciiTheme="majorBidi" w:hAnsiTheme="majorBidi" w:cstheme="majorBidi"/>
        </w:rPr>
        <w:t xml:space="preserve">comparatively </w:t>
      </w:r>
      <w:r w:rsidRPr="00553360">
        <w:rPr>
          <w:rFonts w:asciiTheme="majorBidi" w:hAnsiTheme="majorBidi" w:cstheme="majorBidi"/>
        </w:rPr>
        <w:t xml:space="preserve">little attention. Earlier investigations of water vapor transport </w:t>
      </w:r>
      <w:r>
        <w:rPr>
          <w:rFonts w:asciiTheme="majorBidi" w:hAnsiTheme="majorBidi" w:cstheme="majorBidi"/>
        </w:rPr>
        <w:t>over West Africa</w:t>
      </w:r>
      <w:r w:rsidRPr="00553360">
        <w:rPr>
          <w:rFonts w:asciiTheme="majorBidi" w:hAnsiTheme="majorBidi" w:cstheme="majorBidi"/>
        </w:rPr>
        <w:t xml:space="preserve"> focused mostly on seasonal-to-interannual variability (e.g., Lamb 1983</w:t>
      </w:r>
      <w:r>
        <w:rPr>
          <w:rFonts w:asciiTheme="majorBidi" w:hAnsiTheme="majorBidi" w:cstheme="majorBidi"/>
        </w:rPr>
        <w:t>b</w:t>
      </w:r>
      <w:r w:rsidRPr="00553360">
        <w:rPr>
          <w:rFonts w:asciiTheme="majorBidi" w:hAnsiTheme="majorBidi" w:cstheme="majorBidi"/>
        </w:rPr>
        <w:t>; Cadet and Nnoli 1987; Long et al 2000) and to a lesser extent on intraseasonal variability (e.g., Sultan et al. 2003; Mathiews 2004). While these studies have focused mostly on the Sahel zone, study of the full spectrum of water vapor transport over the rest of the continent associated with the large-scale circulation, as well as its relationship to the geographical distribution of precipitation, was left for further investigations. Th</w:t>
      </w:r>
      <w:r>
        <w:rPr>
          <w:rFonts w:asciiTheme="majorBidi" w:hAnsiTheme="majorBidi" w:cstheme="majorBidi"/>
        </w:rPr>
        <w:t>e present</w:t>
      </w:r>
      <w:r w:rsidRPr="00553360">
        <w:rPr>
          <w:rFonts w:asciiTheme="majorBidi" w:hAnsiTheme="majorBidi" w:cstheme="majorBidi"/>
        </w:rPr>
        <w:t xml:space="preserve"> study attempt</w:t>
      </w:r>
      <w:r>
        <w:rPr>
          <w:rFonts w:asciiTheme="majorBidi" w:hAnsiTheme="majorBidi" w:cstheme="majorBidi"/>
        </w:rPr>
        <w:t>s</w:t>
      </w:r>
      <w:r w:rsidRPr="00553360">
        <w:rPr>
          <w:rFonts w:asciiTheme="majorBidi" w:hAnsiTheme="majorBidi" w:cstheme="majorBidi"/>
        </w:rPr>
        <w:t xml:space="preserve"> to address this deficiency through observational analysis and modeling experiments, using state-of-the</w:t>
      </w:r>
      <w:r>
        <w:rPr>
          <w:rFonts w:asciiTheme="majorBidi" w:hAnsiTheme="majorBidi" w:cstheme="majorBidi"/>
        </w:rPr>
        <w:t>-</w:t>
      </w:r>
      <w:r w:rsidRPr="00553360">
        <w:rPr>
          <w:rFonts w:asciiTheme="majorBidi" w:hAnsiTheme="majorBidi" w:cstheme="majorBidi"/>
        </w:rPr>
        <w:t>science analysis products and modeling tools, including the Weather Research and Forecasting (WRF) model.</w:t>
      </w:r>
    </w:p>
    <w:p w:rsidR="00800280" w:rsidRDefault="00800280" w:rsidP="00800280">
      <w:pPr>
        <w:autoSpaceDE w:val="0"/>
        <w:autoSpaceDN w:val="0"/>
        <w:adjustRightInd w:val="0"/>
        <w:ind w:firstLine="720"/>
        <w:jc w:val="both"/>
        <w:rPr>
          <w:rFonts w:asciiTheme="majorBidi" w:hAnsiTheme="majorBidi" w:cstheme="majorBidi"/>
        </w:rPr>
      </w:pPr>
      <w:r w:rsidRPr="003E7BBF">
        <w:rPr>
          <w:rFonts w:asciiTheme="majorBidi" w:hAnsiTheme="majorBidi" w:cstheme="majorBidi"/>
          <w:b/>
          <w:bCs/>
          <w:noProof/>
          <w:lang w:bidi="ar-SA"/>
        </w:rPr>
        <w:drawing>
          <wp:anchor distT="0" distB="0" distL="114300" distR="114300" simplePos="0" relativeHeight="251662336" behindDoc="1" locked="0" layoutInCell="1" allowOverlap="1" wp14:anchorId="1B6414D3" wp14:editId="697FAA35">
            <wp:simplePos x="0" y="0"/>
            <wp:positionH relativeFrom="column">
              <wp:posOffset>887730</wp:posOffset>
            </wp:positionH>
            <wp:positionV relativeFrom="paragraph">
              <wp:posOffset>142875</wp:posOffset>
            </wp:positionV>
            <wp:extent cx="3474720" cy="3196590"/>
            <wp:effectExtent l="0" t="0" r="0" b="3810"/>
            <wp:wrapTight wrapText="bothSides">
              <wp:wrapPolygon edited="0">
                <wp:start x="0" y="0"/>
                <wp:lineTo x="0" y="21497"/>
                <wp:lineTo x="21434" y="21497"/>
                <wp:lineTo x="21434" y="0"/>
                <wp:lineTo x="0" y="0"/>
              </wp:wrapPolygon>
            </wp:wrapTight>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O_Food_Production.gif"/>
                    <pic:cNvPicPr/>
                  </pic:nvPicPr>
                  <pic:blipFill>
                    <a:blip r:embed="rId14">
                      <a:extLst>
                        <a:ext uri="{28A0092B-C50C-407E-A947-70E740481C1C}">
                          <a14:useLocalDpi xmlns:a14="http://schemas.microsoft.com/office/drawing/2010/main" val="0"/>
                        </a:ext>
                      </a:extLst>
                    </a:blip>
                    <a:stretch>
                      <a:fillRect/>
                    </a:stretch>
                  </pic:blipFill>
                  <pic:spPr>
                    <a:xfrm>
                      <a:off x="0" y="0"/>
                      <a:ext cx="3474720" cy="3196590"/>
                    </a:xfrm>
                    <a:prstGeom prst="rect">
                      <a:avLst/>
                    </a:prstGeom>
                  </pic:spPr>
                </pic:pic>
              </a:graphicData>
            </a:graphic>
            <wp14:sizeRelH relativeFrom="page">
              <wp14:pctWidth>0</wp14:pctWidth>
            </wp14:sizeRelH>
            <wp14:sizeRelV relativeFrom="page">
              <wp14:pctHeight>0</wp14:pctHeight>
            </wp14:sizeRelV>
          </wp:anchor>
        </w:drawing>
      </w:r>
      <w:r w:rsidRPr="00553360">
        <w:rPr>
          <w:rFonts w:asciiTheme="majorBidi" w:hAnsiTheme="majorBidi" w:cstheme="majorBidi"/>
        </w:rPr>
        <w:t xml:space="preserve">  </w:t>
      </w: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Default="00800280" w:rsidP="00800280">
      <w:pPr>
        <w:autoSpaceDE w:val="0"/>
        <w:autoSpaceDN w:val="0"/>
        <w:adjustRightInd w:val="0"/>
        <w:ind w:firstLine="720"/>
        <w:jc w:val="both"/>
        <w:rPr>
          <w:rFonts w:asciiTheme="majorBidi" w:hAnsiTheme="majorBidi" w:cstheme="majorBidi"/>
        </w:rPr>
      </w:pPr>
    </w:p>
    <w:p w:rsidR="00800280" w:rsidRPr="00CF5204" w:rsidRDefault="00800280" w:rsidP="00800280">
      <w:pPr>
        <w:autoSpaceDE w:val="0"/>
        <w:autoSpaceDN w:val="0"/>
        <w:adjustRightInd w:val="0"/>
        <w:spacing w:line="240" w:lineRule="auto"/>
        <w:jc w:val="both"/>
        <w:rPr>
          <w:rFonts w:asciiTheme="majorBidi" w:hAnsiTheme="majorBidi" w:cstheme="majorBidi"/>
        </w:rPr>
      </w:pPr>
      <w:r w:rsidRPr="003E7BBF">
        <w:rPr>
          <w:b/>
          <w:bCs/>
          <w:sz w:val="22"/>
          <w:szCs w:val="22"/>
        </w:rPr>
        <w:t>Figure 1.2</w:t>
      </w:r>
      <w:r>
        <w:rPr>
          <w:b/>
          <w:bCs/>
          <w:sz w:val="22"/>
          <w:szCs w:val="22"/>
        </w:rPr>
        <w:t>:</w:t>
      </w:r>
      <w:r w:rsidRPr="003E7BBF">
        <w:rPr>
          <w:sz w:val="22"/>
          <w:szCs w:val="22"/>
        </w:rPr>
        <w:t xml:space="preserve"> </w:t>
      </w:r>
      <w:r>
        <w:rPr>
          <w:rFonts w:asciiTheme="majorBidi" w:eastAsiaTheme="minorHAnsi" w:hAnsiTheme="majorBidi" w:cstheme="majorBidi"/>
          <w:sz w:val="22"/>
          <w:szCs w:val="22"/>
        </w:rPr>
        <w:t>F</w:t>
      </w:r>
      <w:r w:rsidRPr="000C5E96">
        <w:rPr>
          <w:rFonts w:asciiTheme="majorBidi" w:eastAsiaTheme="minorHAnsi" w:hAnsiTheme="majorBidi" w:cstheme="majorBidi"/>
          <w:sz w:val="22"/>
          <w:szCs w:val="22"/>
        </w:rPr>
        <w:t>ood production</w:t>
      </w:r>
      <w:r w:rsidRPr="003E7BBF">
        <w:rPr>
          <w:sz w:val="20"/>
          <w:szCs w:val="20"/>
        </w:rPr>
        <w:t xml:space="preserve"> </w:t>
      </w:r>
      <w:r>
        <w:rPr>
          <w:sz w:val="20"/>
          <w:szCs w:val="20"/>
        </w:rPr>
        <w:t xml:space="preserve">index </w:t>
      </w:r>
      <w:r w:rsidRPr="000C5E96">
        <w:rPr>
          <w:rFonts w:asciiTheme="majorBidi" w:eastAsiaTheme="minorHAnsi" w:hAnsiTheme="majorBidi" w:cstheme="majorBidi"/>
          <w:i/>
          <w:iCs/>
          <w:sz w:val="22"/>
          <w:szCs w:val="22"/>
        </w:rPr>
        <w:t>per capita</w:t>
      </w:r>
      <w:r w:rsidRPr="000C5E96">
        <w:rPr>
          <w:rFonts w:asciiTheme="majorBidi" w:eastAsiaTheme="minorHAnsi" w:hAnsiTheme="majorBidi" w:cstheme="majorBidi"/>
          <w:sz w:val="22"/>
          <w:szCs w:val="22"/>
        </w:rPr>
        <w:t xml:space="preserve"> </w:t>
      </w:r>
      <w:r w:rsidRPr="003E7BBF">
        <w:rPr>
          <w:sz w:val="22"/>
          <w:szCs w:val="22"/>
        </w:rPr>
        <w:t>i</w:t>
      </w:r>
      <w:r>
        <w:rPr>
          <w:sz w:val="22"/>
          <w:szCs w:val="22"/>
        </w:rPr>
        <w:t>n Africa compared to the world</w:t>
      </w:r>
      <w:r w:rsidRPr="003E7BBF">
        <w:rPr>
          <w:sz w:val="22"/>
          <w:szCs w:val="22"/>
        </w:rPr>
        <w:t xml:space="preserve"> for the period 1961-2001</w:t>
      </w:r>
      <w:r>
        <w:rPr>
          <w:sz w:val="22"/>
          <w:szCs w:val="22"/>
        </w:rPr>
        <w:t xml:space="preserve">. Source: </w:t>
      </w:r>
      <w:r w:rsidRPr="003E7BBF">
        <w:rPr>
          <w:rFonts w:asciiTheme="majorBidi" w:hAnsiTheme="majorBidi" w:cstheme="majorBidi"/>
          <w:sz w:val="22"/>
          <w:szCs w:val="22"/>
        </w:rPr>
        <w:t xml:space="preserve">Food and Agriculture Organization </w:t>
      </w:r>
      <w:r>
        <w:rPr>
          <w:rFonts w:asciiTheme="majorBidi" w:hAnsiTheme="majorBidi" w:cstheme="majorBidi"/>
          <w:sz w:val="22"/>
          <w:szCs w:val="22"/>
        </w:rPr>
        <w:t>(FAO)</w:t>
      </w:r>
    </w:p>
    <w:p w:rsidR="00800280" w:rsidRPr="00553360" w:rsidRDefault="00800280" w:rsidP="00800280">
      <w:pPr>
        <w:autoSpaceDE w:val="0"/>
        <w:autoSpaceDN w:val="0"/>
        <w:adjustRightInd w:val="0"/>
        <w:jc w:val="both"/>
        <w:rPr>
          <w:rFonts w:asciiTheme="majorBidi" w:hAnsiTheme="majorBidi" w:cstheme="majorBidi"/>
        </w:rPr>
      </w:pPr>
    </w:p>
    <w:p w:rsidR="00800280" w:rsidRPr="00EB5A89" w:rsidRDefault="00800280" w:rsidP="006F5190">
      <w:pPr>
        <w:pStyle w:val="NormalWeb"/>
        <w:numPr>
          <w:ilvl w:val="1"/>
          <w:numId w:val="1"/>
        </w:numPr>
        <w:tabs>
          <w:tab w:val="left" w:pos="0"/>
        </w:tabs>
        <w:spacing w:before="0" w:beforeAutospacing="0" w:after="0" w:afterAutospacing="0" w:line="480" w:lineRule="auto"/>
        <w:ind w:left="720" w:hanging="720"/>
        <w:jc w:val="both"/>
        <w:rPr>
          <w:rFonts w:ascii="Century Gothic" w:hAnsi="Century Gothic"/>
          <w:sz w:val="28"/>
          <w:szCs w:val="28"/>
        </w:rPr>
      </w:pPr>
      <w:r w:rsidRPr="001849B5">
        <w:rPr>
          <w:rFonts w:ascii="Century Gothic" w:hAnsi="Century Gothic"/>
          <w:sz w:val="28"/>
          <w:szCs w:val="28"/>
        </w:rPr>
        <w:lastRenderedPageBreak/>
        <w:t>Overview of West Africa</w:t>
      </w:r>
      <w:r>
        <w:rPr>
          <w:rFonts w:ascii="Century Gothic" w:hAnsi="Century Gothic"/>
          <w:sz w:val="28"/>
          <w:szCs w:val="28"/>
        </w:rPr>
        <w:t>n</w:t>
      </w:r>
      <w:r w:rsidRPr="001849B5">
        <w:rPr>
          <w:rFonts w:ascii="Century Gothic" w:hAnsi="Century Gothic"/>
          <w:sz w:val="28"/>
          <w:szCs w:val="28"/>
        </w:rPr>
        <w:t xml:space="preserve"> Rainfall </w:t>
      </w:r>
      <w:r>
        <w:rPr>
          <w:rFonts w:ascii="Century Gothic" w:hAnsi="Century Gothic"/>
          <w:sz w:val="28"/>
          <w:szCs w:val="28"/>
        </w:rPr>
        <w:t>Variability</w:t>
      </w:r>
    </w:p>
    <w:p w:rsidR="00800280" w:rsidRPr="001900E8" w:rsidRDefault="00800280" w:rsidP="00800280">
      <w:pPr>
        <w:pStyle w:val="NormalWeb"/>
        <w:tabs>
          <w:tab w:val="left" w:pos="720"/>
        </w:tabs>
        <w:spacing w:before="0" w:beforeAutospacing="0" w:after="0" w:afterAutospacing="0"/>
        <w:jc w:val="both"/>
        <w:rPr>
          <w:rFonts w:ascii="Century Gothic" w:hAnsi="Century Gothic"/>
          <w:sz w:val="28"/>
          <w:szCs w:val="28"/>
        </w:rPr>
      </w:pPr>
    </w:p>
    <w:p w:rsidR="00800280" w:rsidRDefault="00800280" w:rsidP="00800280">
      <w:pPr>
        <w:pStyle w:val="NormalWeb"/>
        <w:spacing w:before="0" w:beforeAutospacing="0" w:after="0" w:afterAutospacing="0" w:line="480" w:lineRule="auto"/>
        <w:ind w:firstLine="720"/>
        <w:jc w:val="both"/>
      </w:pPr>
      <w:r>
        <w:t xml:space="preserve">The Sahelian countries of West Africa (hereafter “WA”) are known for their devastating and widespread droughts that began several years after achieving their independence in the 1960s. These countries were forced to deal not only with nation building, but also with the socioeconomic impact of the world’s largest regional climate change of the latter half of the twentieth century </w:t>
      </w:r>
      <w:r w:rsidRPr="00231213">
        <w:t>(</w:t>
      </w:r>
      <w:r>
        <w:t xml:space="preserve">e.g., </w:t>
      </w:r>
      <w:r w:rsidRPr="00231213">
        <w:t>Glantz 19</w:t>
      </w:r>
      <w:r>
        <w:t>7</w:t>
      </w:r>
      <w:r w:rsidRPr="00231213">
        <w:t>7</w:t>
      </w:r>
      <w:r>
        <w:t>,</w:t>
      </w:r>
      <w:r w:rsidRPr="00231213">
        <w:t xml:space="preserve"> </w:t>
      </w:r>
      <w:r>
        <w:t xml:space="preserve">Dai et al. </w:t>
      </w:r>
      <w:r w:rsidRPr="00072369">
        <w:t>2004</w:t>
      </w:r>
      <w:r>
        <w:t xml:space="preserve">, Bell and Lamb </w:t>
      </w:r>
      <w:r w:rsidRPr="00072369">
        <w:t>2006</w:t>
      </w:r>
      <w:r>
        <w:t xml:space="preserve">, </w:t>
      </w:r>
      <w:r w:rsidRPr="00231213">
        <w:t>Henson 2008)</w:t>
      </w:r>
      <w:r>
        <w:t xml:space="preserve">. </w:t>
      </w:r>
      <w:r w:rsidRPr="00072369">
        <w:t xml:space="preserve">Analyses such as those of Hastenrath </w:t>
      </w:r>
      <w:r>
        <w:t>(</w:t>
      </w:r>
      <w:r w:rsidRPr="00072369">
        <w:t>1991</w:t>
      </w:r>
      <w:r>
        <w:t>); Nicholson (1993), and</w:t>
      </w:r>
      <w:r w:rsidRPr="00072369">
        <w:t xml:space="preserve"> Lélé and Lamb (2010) found that rainfall has been markedly below normal over the semi-arid region of W</w:t>
      </w:r>
      <w:r>
        <w:t>A</w:t>
      </w:r>
      <w:r w:rsidRPr="00072369">
        <w:t xml:space="preserve">, with a dramatic change from wet conditions in the 1950s </w:t>
      </w:r>
      <w:r>
        <w:t xml:space="preserve">(especially) </w:t>
      </w:r>
      <w:r w:rsidRPr="00072369">
        <w:t xml:space="preserve">and 1960s to much drier conditions in the </w:t>
      </w:r>
      <w:r>
        <w:t>19</w:t>
      </w:r>
      <w:r w:rsidRPr="00072369">
        <w:t xml:space="preserve">70s, </w:t>
      </w:r>
      <w:r>
        <w:t>19</w:t>
      </w:r>
      <w:r w:rsidRPr="00072369">
        <w:t>80s</w:t>
      </w:r>
      <w:r>
        <w:t>,</w:t>
      </w:r>
      <w:r w:rsidRPr="00072369">
        <w:t xml:space="preserve"> and </w:t>
      </w:r>
      <w:r>
        <w:t>19</w:t>
      </w:r>
      <w:r w:rsidRPr="00072369">
        <w:t>90s</w:t>
      </w:r>
      <w:r>
        <w:t xml:space="preserve"> (Fig. 1.1)</w:t>
      </w:r>
      <w:r w:rsidRPr="00072369">
        <w:t>.</w:t>
      </w:r>
      <w:r w:rsidRPr="001E4DE7">
        <w:t xml:space="preserve"> </w:t>
      </w:r>
      <w:r>
        <w:t>A</w:t>
      </w:r>
      <w:r w:rsidRPr="002604AB">
        <w:t xml:space="preserve"> consequence of this persistent </w:t>
      </w:r>
      <w:r>
        <w:t>drought</w:t>
      </w:r>
      <w:r w:rsidRPr="002604AB">
        <w:t xml:space="preserve"> over several decades has </w:t>
      </w:r>
      <w:r>
        <w:t>been</w:t>
      </w:r>
      <w:r w:rsidRPr="002604AB">
        <w:t xml:space="preserve"> widespread famine, mass human migration, </w:t>
      </w:r>
      <w:r>
        <w:t xml:space="preserve">conflicts, </w:t>
      </w:r>
      <w:r w:rsidRPr="002604AB">
        <w:t>and political instability in the region (Findley 1994;</w:t>
      </w:r>
      <w:r w:rsidRPr="0023655A">
        <w:t xml:space="preserve"> Koohafkan </w:t>
      </w:r>
      <w:r>
        <w:t>1996</w:t>
      </w:r>
      <w:r w:rsidRPr="0023655A">
        <w:t xml:space="preserve">; </w:t>
      </w:r>
      <w:r w:rsidRPr="002604AB">
        <w:t>Benson and Clay 1998</w:t>
      </w:r>
      <w:r>
        <w:t xml:space="preserve">; Miguel et al. </w:t>
      </w:r>
      <w:r w:rsidRPr="006515B6">
        <w:t>2004; Burke et al. 2009</w:t>
      </w:r>
      <w:r>
        <w:t>; Barrios et al. 2010;</w:t>
      </w:r>
      <w:r w:rsidRPr="001E12DD">
        <w:t xml:space="preserve"> Couttenier and Soubeyran 2012</w:t>
      </w:r>
      <w:r w:rsidRPr="002604AB">
        <w:t>).</w:t>
      </w:r>
      <w:r>
        <w:t xml:space="preserve"> For example, Burki (1986) reported that during the 1983-84</w:t>
      </w:r>
      <w:r w:rsidRPr="002604AB">
        <w:t xml:space="preserve"> </w:t>
      </w:r>
      <w:r>
        <w:t xml:space="preserve">droughts, cereal production in Mauritania fell to two-thirds its normal level, and 40% of Niger’s population was considered affected with as many as 400,000 people displaced. </w:t>
      </w:r>
    </w:p>
    <w:p w:rsidR="00800280" w:rsidRDefault="00800280" w:rsidP="00800280">
      <w:pPr>
        <w:pStyle w:val="NormalWeb"/>
        <w:spacing w:before="0" w:beforeAutospacing="0" w:after="0" w:afterAutospacing="0" w:line="480" w:lineRule="auto"/>
        <w:ind w:firstLine="720"/>
        <w:jc w:val="both"/>
        <w:rPr>
          <w:strike/>
        </w:rPr>
      </w:pPr>
    </w:p>
    <w:p w:rsidR="00800280" w:rsidRDefault="00800280" w:rsidP="00800280">
      <w:pPr>
        <w:pStyle w:val="NormalWeb"/>
        <w:spacing w:before="0" w:beforeAutospacing="0" w:after="0" w:afterAutospacing="0" w:line="480" w:lineRule="auto"/>
        <w:ind w:firstLine="720"/>
        <w:jc w:val="both"/>
      </w:pPr>
      <w:r w:rsidRPr="00EB0C9B">
        <w:t>Rainfall i</w:t>
      </w:r>
      <w:r>
        <w:t xml:space="preserve">n WA </w:t>
      </w:r>
      <w:r w:rsidRPr="00CA1662">
        <w:t>plays a major role in determining</w:t>
      </w:r>
      <w:r w:rsidRPr="00CA1662">
        <w:rPr>
          <w:color w:val="FF0000"/>
        </w:rPr>
        <w:t xml:space="preserve"> </w:t>
      </w:r>
      <w:r>
        <w:t xml:space="preserve">agricultural production and hence the economic and social wellbeing of the rural communities. According to the 2011 United Nations Department of Economic and Social Affairs Population Division, 60% of West Africans live in rural areas, while 75% of the Sudan-Sahel labor force </w:t>
      </w:r>
      <w:r>
        <w:lastRenderedPageBreak/>
        <w:t>works in agriculture (World Bank 2008). Livestock and crop production represent 30 to 40% of the Gross Domestic Product (GDP, World Bank 2008) and provide many of the opportunities for employment in WA. Unfortunately, in the Sahel and Sudan zones (10</w:t>
      </w:r>
      <w:r w:rsidRPr="00EE1AD2">
        <w:rPr>
          <w:vertAlign w:val="superscript"/>
        </w:rPr>
        <w:t>o</w:t>
      </w:r>
      <w:r>
        <w:t>-18</w:t>
      </w:r>
      <w:r w:rsidRPr="00EE1AD2">
        <w:rPr>
          <w:vertAlign w:val="superscript"/>
        </w:rPr>
        <w:t>o</w:t>
      </w:r>
      <w:r>
        <w:t xml:space="preserve">N) the annual rainfall cycle features a pronounced summer monsoon rainfall peak, with most (80%) of the annual rainfall occurring each year in June-September (Lamb 1978a, 1980). In contrast, the annual cycle of rainfall over the Gulf of Guinean region is bimodal, and features the first rainfall peak during May-June, and the second during September-October (Fig. 1.3). The rainfall pattern in the region is also influenced by large-scale interannual climate variability, including occasional El-Niño events in the tropical Pacific. These large-scale climate events </w:t>
      </w:r>
      <w:r w:rsidRPr="00896012">
        <w:t>are the summation of frequent extreme weather events, such as dry spells and floods</w:t>
      </w:r>
      <w:r>
        <w:t>, which reduce agricultural output and can result in severe food shortages</w:t>
      </w:r>
      <w:r w:rsidRPr="004821F4">
        <w:t xml:space="preserve">. Because of the high </w:t>
      </w:r>
      <w:r>
        <w:t>global visibility</w:t>
      </w:r>
      <w:r w:rsidRPr="004821F4">
        <w:t xml:space="preserve"> of these impacts, and soon after the devastating 1972-1973 drought, the causes of West African rainfall variability and the notable persistence </w:t>
      </w:r>
      <w:r>
        <w:t>of the S</w:t>
      </w:r>
      <w:r w:rsidRPr="004821F4">
        <w:t xml:space="preserve">udan-Sahel drought </w:t>
      </w:r>
      <w:r>
        <w:t>have</w:t>
      </w:r>
      <w:r w:rsidRPr="004821F4">
        <w:t xml:space="preserve"> received </w:t>
      </w:r>
      <w:r>
        <w:t>much</w:t>
      </w:r>
      <w:r w:rsidRPr="004821F4">
        <w:t xml:space="preserve"> attention from climatologists (e.g.</w:t>
      </w:r>
      <w:r>
        <w:t>,</w:t>
      </w:r>
      <w:r w:rsidRPr="004821F4">
        <w:t xml:space="preserve"> Lamb 1978a,</w:t>
      </w:r>
      <w:r>
        <w:t xml:space="preserve"> </w:t>
      </w:r>
      <w:r w:rsidRPr="004821F4">
        <w:t xml:space="preserve">b; Nicholson 1981; Folland et al. 1986; Lamb and Peppler 1992; Hastenrath 2000; Long et al. 2000; Nicholson et al. 2000; Hulme et al. 2001; Giannini et al. 2003; Hoerling et al. 2006). Less often noted is the fact that </w:t>
      </w:r>
      <w:r>
        <w:t xml:space="preserve">the </w:t>
      </w:r>
      <w:r w:rsidRPr="00896012">
        <w:t>1970’s</w:t>
      </w:r>
      <w:r w:rsidRPr="004821F4">
        <w:t xml:space="preserve"> drought also affected the more humid coastal zone and was therefore not simply limited to the northern reaches of the monsoon (</w:t>
      </w:r>
      <w:r>
        <w:t xml:space="preserve">e.g., Lamb 1978; Nicholson 1981; </w:t>
      </w:r>
      <w:r w:rsidRPr="004821F4">
        <w:t xml:space="preserve">Moron 1994; Paeth and Friederichs 2004). </w:t>
      </w:r>
    </w:p>
    <w:p w:rsidR="00800280" w:rsidRDefault="00800280" w:rsidP="00800280">
      <w:pPr>
        <w:pStyle w:val="NormalWeb"/>
        <w:spacing w:before="0" w:beforeAutospacing="0" w:after="0" w:afterAutospacing="0" w:line="480" w:lineRule="auto"/>
        <w:ind w:firstLine="720"/>
        <w:jc w:val="both"/>
      </w:pPr>
    </w:p>
    <w:p w:rsidR="00800280" w:rsidRDefault="00800280" w:rsidP="00800280">
      <w:pPr>
        <w:pStyle w:val="NormalWeb"/>
        <w:spacing w:before="0" w:beforeAutospacing="0" w:after="0" w:afterAutospacing="0" w:line="480" w:lineRule="auto"/>
        <w:ind w:firstLine="720"/>
        <w:jc w:val="both"/>
      </w:pPr>
    </w:p>
    <w:p w:rsidR="00800280" w:rsidRDefault="00800280" w:rsidP="00800280">
      <w:pPr>
        <w:pStyle w:val="NormalWeb"/>
        <w:spacing w:before="0" w:beforeAutospacing="0" w:after="0" w:afterAutospacing="0" w:line="480" w:lineRule="auto"/>
        <w:ind w:firstLine="720"/>
        <w:jc w:val="both"/>
      </w:pPr>
    </w:p>
    <w:p w:rsidR="00800280" w:rsidRDefault="00800280" w:rsidP="00800280">
      <w:pPr>
        <w:pStyle w:val="NormalWeb"/>
        <w:spacing w:before="0" w:beforeAutospacing="0" w:after="0" w:afterAutospacing="0" w:line="480" w:lineRule="auto"/>
        <w:ind w:firstLine="720"/>
        <w:jc w:val="both"/>
      </w:pPr>
      <w:r>
        <w:rPr>
          <w:rFonts w:asciiTheme="majorBidi" w:hAnsiTheme="majorBidi" w:cstheme="majorBidi"/>
          <w:noProof/>
        </w:rPr>
        <w:lastRenderedPageBreak/>
        <w:drawing>
          <wp:anchor distT="0" distB="0" distL="114300" distR="114300" simplePos="0" relativeHeight="251660288" behindDoc="1" locked="0" layoutInCell="1" allowOverlap="1" wp14:anchorId="61B19F00" wp14:editId="762DA47B">
            <wp:simplePos x="0" y="0"/>
            <wp:positionH relativeFrom="column">
              <wp:posOffset>718185</wp:posOffset>
            </wp:positionH>
            <wp:positionV relativeFrom="paragraph">
              <wp:posOffset>260985</wp:posOffset>
            </wp:positionV>
            <wp:extent cx="4114800" cy="2571750"/>
            <wp:effectExtent l="0" t="0" r="0" b="0"/>
            <wp:wrapTight wrapText="bothSides">
              <wp:wrapPolygon edited="0">
                <wp:start x="0" y="0"/>
                <wp:lineTo x="0" y="21440"/>
                <wp:lineTo x="21500" y="21440"/>
                <wp:lineTo x="2150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800" cy="2571750"/>
                    </a:xfrm>
                    <a:prstGeom prst="rect">
                      <a:avLst/>
                    </a:prstGeom>
                    <a:noFill/>
                  </pic:spPr>
                </pic:pic>
              </a:graphicData>
            </a:graphic>
            <wp14:sizeRelH relativeFrom="page">
              <wp14:pctWidth>0</wp14:pctWidth>
            </wp14:sizeRelH>
            <wp14:sizeRelV relativeFrom="page">
              <wp14:pctHeight>0</wp14:pctHeight>
            </wp14:sizeRelV>
          </wp:anchor>
        </w:drawing>
      </w:r>
    </w:p>
    <w:p w:rsidR="00800280" w:rsidRDefault="00800280" w:rsidP="00800280">
      <w:pPr>
        <w:pStyle w:val="NormalWeb"/>
        <w:spacing w:before="0" w:beforeAutospacing="0" w:after="0" w:afterAutospacing="0" w:line="480" w:lineRule="auto"/>
        <w:ind w:firstLine="720"/>
        <w:jc w:val="both"/>
      </w:pPr>
    </w:p>
    <w:p w:rsidR="00800280" w:rsidRDefault="00800280" w:rsidP="00800280">
      <w:pPr>
        <w:pStyle w:val="NormalWeb"/>
        <w:spacing w:before="0" w:beforeAutospacing="0" w:after="0" w:afterAutospacing="0" w:line="480" w:lineRule="auto"/>
        <w:jc w:val="both"/>
      </w:pPr>
    </w:p>
    <w:p w:rsidR="00800280" w:rsidRDefault="00800280" w:rsidP="00800280">
      <w:pPr>
        <w:pStyle w:val="NormalWeb"/>
        <w:spacing w:before="0" w:beforeAutospacing="0" w:after="0" w:afterAutospacing="0" w:line="480" w:lineRule="auto"/>
        <w:jc w:val="both"/>
        <w:rPr>
          <w:rFonts w:eastAsiaTheme="minorHAnsi"/>
          <w:b/>
          <w:noProof/>
          <w:sz w:val="22"/>
          <w:szCs w:val="22"/>
        </w:rPr>
      </w:pPr>
    </w:p>
    <w:p w:rsidR="00800280" w:rsidRDefault="00800280" w:rsidP="00800280">
      <w:pPr>
        <w:pStyle w:val="NormalWeb"/>
        <w:spacing w:before="0" w:beforeAutospacing="0" w:after="0" w:afterAutospacing="0" w:line="480" w:lineRule="auto"/>
        <w:jc w:val="both"/>
        <w:rPr>
          <w:rFonts w:eastAsiaTheme="minorHAnsi"/>
          <w:b/>
          <w:noProof/>
          <w:sz w:val="22"/>
          <w:szCs w:val="22"/>
        </w:rPr>
      </w:pPr>
    </w:p>
    <w:p w:rsidR="00800280" w:rsidRDefault="00800280" w:rsidP="00800280">
      <w:pPr>
        <w:pStyle w:val="NormalWeb"/>
        <w:spacing w:before="0" w:beforeAutospacing="0" w:after="0" w:afterAutospacing="0" w:line="480" w:lineRule="auto"/>
        <w:jc w:val="both"/>
        <w:rPr>
          <w:rFonts w:eastAsiaTheme="minorHAnsi"/>
          <w:b/>
          <w:noProof/>
          <w:sz w:val="22"/>
          <w:szCs w:val="22"/>
        </w:rPr>
      </w:pPr>
    </w:p>
    <w:p w:rsidR="00800280" w:rsidRDefault="00800280" w:rsidP="00800280">
      <w:pPr>
        <w:pStyle w:val="NormalWeb"/>
        <w:spacing w:before="0" w:beforeAutospacing="0" w:after="0" w:afterAutospacing="0" w:line="480" w:lineRule="auto"/>
        <w:jc w:val="both"/>
        <w:rPr>
          <w:rFonts w:eastAsiaTheme="minorHAnsi"/>
          <w:b/>
          <w:noProof/>
          <w:sz w:val="22"/>
          <w:szCs w:val="22"/>
        </w:rPr>
      </w:pPr>
    </w:p>
    <w:p w:rsidR="00800280" w:rsidRDefault="00800280" w:rsidP="00800280">
      <w:pPr>
        <w:pStyle w:val="NormalWeb"/>
        <w:spacing w:before="0" w:beforeAutospacing="0" w:after="0" w:afterAutospacing="0" w:line="480" w:lineRule="auto"/>
        <w:jc w:val="both"/>
        <w:rPr>
          <w:rFonts w:eastAsiaTheme="minorHAnsi"/>
          <w:b/>
          <w:noProof/>
          <w:sz w:val="22"/>
          <w:szCs w:val="22"/>
        </w:rPr>
      </w:pPr>
    </w:p>
    <w:p w:rsidR="00800280" w:rsidRDefault="00800280" w:rsidP="00800280">
      <w:pPr>
        <w:pStyle w:val="NormalWeb"/>
        <w:spacing w:before="0" w:beforeAutospacing="0" w:after="0" w:afterAutospacing="0" w:line="480" w:lineRule="auto"/>
        <w:jc w:val="both"/>
        <w:rPr>
          <w:rFonts w:eastAsiaTheme="minorHAnsi"/>
          <w:b/>
          <w:noProof/>
          <w:sz w:val="22"/>
          <w:szCs w:val="22"/>
        </w:rPr>
      </w:pPr>
    </w:p>
    <w:p w:rsidR="00800280" w:rsidRDefault="00800280" w:rsidP="00800280">
      <w:pPr>
        <w:pStyle w:val="NormalWeb"/>
        <w:spacing w:before="0" w:beforeAutospacing="0" w:after="0" w:afterAutospacing="0" w:line="480" w:lineRule="auto"/>
        <w:jc w:val="both"/>
        <w:rPr>
          <w:rFonts w:eastAsiaTheme="minorHAnsi"/>
          <w:noProof/>
          <w:sz w:val="22"/>
          <w:szCs w:val="22"/>
        </w:rPr>
      </w:pPr>
      <w:r>
        <w:rPr>
          <w:rFonts w:eastAsiaTheme="minorHAnsi"/>
          <w:b/>
          <w:noProof/>
          <w:sz w:val="22"/>
          <w:szCs w:val="22"/>
        </w:rPr>
        <w:t xml:space="preserve">                   </w:t>
      </w:r>
      <w:r w:rsidRPr="008E3989">
        <w:rPr>
          <w:rFonts w:eastAsiaTheme="minorHAnsi"/>
          <w:b/>
          <w:noProof/>
          <w:sz w:val="22"/>
          <w:szCs w:val="22"/>
        </w:rPr>
        <w:t xml:space="preserve">Figure </w:t>
      </w:r>
      <w:r>
        <w:rPr>
          <w:rFonts w:eastAsiaTheme="minorHAnsi"/>
          <w:b/>
          <w:noProof/>
          <w:sz w:val="22"/>
          <w:szCs w:val="22"/>
        </w:rPr>
        <w:t>1</w:t>
      </w:r>
      <w:r w:rsidRPr="008E3989">
        <w:rPr>
          <w:rFonts w:eastAsiaTheme="minorHAnsi"/>
          <w:b/>
          <w:noProof/>
          <w:sz w:val="22"/>
          <w:szCs w:val="22"/>
        </w:rPr>
        <w:t>.</w:t>
      </w:r>
      <w:r>
        <w:rPr>
          <w:rFonts w:eastAsiaTheme="minorHAnsi"/>
          <w:b/>
          <w:noProof/>
          <w:sz w:val="22"/>
          <w:szCs w:val="22"/>
        </w:rPr>
        <w:t>3:</w:t>
      </w:r>
      <w:r w:rsidRPr="008E3989">
        <w:rPr>
          <w:rFonts w:eastAsiaTheme="minorHAnsi"/>
          <w:sz w:val="22"/>
          <w:szCs w:val="22"/>
        </w:rPr>
        <w:t xml:space="preserve"> </w:t>
      </w:r>
      <w:r w:rsidRPr="008E3989">
        <w:rPr>
          <w:rFonts w:eastAsiaTheme="minorHAnsi"/>
          <w:noProof/>
          <w:sz w:val="22"/>
          <w:szCs w:val="22"/>
        </w:rPr>
        <w:t>Annual cycle of rainfall over West Africa.</w:t>
      </w:r>
    </w:p>
    <w:p w:rsidR="00800280" w:rsidRPr="007973A6" w:rsidRDefault="00800280" w:rsidP="00800280">
      <w:pPr>
        <w:pStyle w:val="NormalWeb"/>
        <w:spacing w:before="0" w:beforeAutospacing="0" w:after="0" w:afterAutospacing="0" w:line="480" w:lineRule="auto"/>
        <w:jc w:val="both"/>
        <w:rPr>
          <w:rFonts w:eastAsiaTheme="minorHAnsi"/>
          <w:noProof/>
          <w:sz w:val="22"/>
          <w:szCs w:val="22"/>
        </w:rPr>
      </w:pPr>
    </w:p>
    <w:p w:rsidR="00800280" w:rsidRPr="007B01C3" w:rsidRDefault="00800280" w:rsidP="006F5190">
      <w:pPr>
        <w:pStyle w:val="ListParagraph"/>
        <w:numPr>
          <w:ilvl w:val="1"/>
          <w:numId w:val="1"/>
        </w:numPr>
        <w:spacing w:line="240" w:lineRule="auto"/>
        <w:ind w:left="720" w:hanging="720"/>
        <w:contextualSpacing w:val="0"/>
        <w:rPr>
          <w:rFonts w:ascii="Century Gothic" w:eastAsiaTheme="minorHAnsi" w:hAnsi="Century Gothic" w:cstheme="minorBidi"/>
          <w:sz w:val="28"/>
          <w:szCs w:val="28"/>
        </w:rPr>
      </w:pPr>
      <w:r w:rsidRPr="007B01C3">
        <w:rPr>
          <w:rFonts w:ascii="Century Gothic" w:eastAsiaTheme="minorHAnsi" w:hAnsi="Century Gothic" w:cstheme="minorBidi"/>
          <w:sz w:val="28"/>
          <w:szCs w:val="28"/>
        </w:rPr>
        <w:t xml:space="preserve">Atmospheric Features Associated to West African Rainfall Variability </w:t>
      </w:r>
    </w:p>
    <w:p w:rsidR="00800280" w:rsidRPr="008E3989" w:rsidRDefault="00800280" w:rsidP="00800280">
      <w:pPr>
        <w:ind w:firstLine="720"/>
        <w:jc w:val="both"/>
        <w:rPr>
          <w:rFonts w:eastAsiaTheme="minorHAnsi"/>
        </w:rPr>
      </w:pPr>
    </w:p>
    <w:p w:rsidR="00800280" w:rsidRPr="008E3989" w:rsidRDefault="00800280" w:rsidP="00800280">
      <w:pPr>
        <w:ind w:firstLine="720"/>
        <w:jc w:val="both"/>
        <w:rPr>
          <w:rFonts w:eastAsiaTheme="minorHAnsi"/>
        </w:rPr>
      </w:pPr>
      <w:r w:rsidRPr="00B04922">
        <w:rPr>
          <w:rFonts w:eastAsiaTheme="minorHAnsi"/>
        </w:rPr>
        <w:t xml:space="preserve">The source of rainfall variability over </w:t>
      </w:r>
      <w:r>
        <w:rPr>
          <w:rFonts w:eastAsiaTheme="minorHAnsi"/>
        </w:rPr>
        <w:t>WA</w:t>
      </w:r>
      <w:r w:rsidRPr="00B04922">
        <w:rPr>
          <w:rFonts w:eastAsiaTheme="minorHAnsi"/>
        </w:rPr>
        <w:t xml:space="preserve"> can be linked to changes in different atmospheric features since</w:t>
      </w:r>
      <w:r>
        <w:rPr>
          <w:rFonts w:eastAsiaTheme="minorHAnsi"/>
        </w:rPr>
        <w:t xml:space="preserve"> p</w:t>
      </w:r>
      <w:r w:rsidRPr="008E3989">
        <w:rPr>
          <w:rFonts w:eastAsiaTheme="minorHAnsi"/>
        </w:rPr>
        <w:t>recipitation is produced through a set of complex interactions between diverse circulation systems.</w:t>
      </w:r>
      <w:r>
        <w:rPr>
          <w:rFonts w:eastAsiaTheme="minorHAnsi"/>
        </w:rPr>
        <w:t xml:space="preserve"> Some of the earliest studies on interannual rainfall variability in the Sudan-Sahel region related these changes to anomalous sea surface temperature (SST) patterns in the equatorial and subtropical Atlantic (Lamb 1978a, b), and the inter-hemispheric SST gradients (Folland et al. 1986). Although SST has been widely recognized as a major forcing of tropical rainfall variability, it only explained a fraction (~ 5 to 20%; Diatta and Fink 2014, and </w:t>
      </w:r>
      <w:r w:rsidRPr="00AE7A14">
        <w:rPr>
          <w:rFonts w:eastAsiaTheme="minorHAnsi"/>
        </w:rPr>
        <w:t xml:space="preserve">25% </w:t>
      </w:r>
      <w:r>
        <w:rPr>
          <w:rFonts w:eastAsiaTheme="minorHAnsi"/>
        </w:rPr>
        <w:t xml:space="preserve">to </w:t>
      </w:r>
      <w:r w:rsidRPr="00AE7A14">
        <w:rPr>
          <w:rFonts w:eastAsiaTheme="minorHAnsi"/>
        </w:rPr>
        <w:t>50%</w:t>
      </w:r>
      <w:r>
        <w:rPr>
          <w:rFonts w:eastAsiaTheme="minorHAnsi"/>
        </w:rPr>
        <w:t xml:space="preserve">; Biasutti et al. 2003) of the Sudan-Sahel rainfall variability. Accordingly, it is now accepted that </w:t>
      </w:r>
      <w:r w:rsidRPr="008E3989">
        <w:rPr>
          <w:rFonts w:eastAsiaTheme="minorHAnsi"/>
        </w:rPr>
        <w:t xml:space="preserve">WAM </w:t>
      </w:r>
      <w:r>
        <w:rPr>
          <w:rFonts w:eastAsiaTheme="minorHAnsi"/>
        </w:rPr>
        <w:t xml:space="preserve">rainfall </w:t>
      </w:r>
      <w:r w:rsidRPr="008E3989">
        <w:rPr>
          <w:rFonts w:eastAsiaTheme="minorHAnsi"/>
        </w:rPr>
        <w:t xml:space="preserve">is </w:t>
      </w:r>
      <w:r>
        <w:rPr>
          <w:rFonts w:eastAsiaTheme="minorHAnsi"/>
        </w:rPr>
        <w:t xml:space="preserve">modulated and associated with a range of phenomena, </w:t>
      </w:r>
      <w:r>
        <w:rPr>
          <w:rFonts w:eastAsiaTheme="minorHAnsi"/>
        </w:rPr>
        <w:lastRenderedPageBreak/>
        <w:t>including</w:t>
      </w:r>
      <w:r w:rsidRPr="008E3989">
        <w:rPr>
          <w:rFonts w:eastAsiaTheme="minorHAnsi"/>
        </w:rPr>
        <w:t xml:space="preserve"> the meridional movement of the Intertropical Front (ITF), the </w:t>
      </w:r>
      <w:r>
        <w:rPr>
          <w:rFonts w:eastAsiaTheme="minorHAnsi"/>
        </w:rPr>
        <w:t xml:space="preserve">intensity of the </w:t>
      </w:r>
      <w:r w:rsidRPr="008E3989">
        <w:rPr>
          <w:rFonts w:eastAsiaTheme="minorHAnsi"/>
        </w:rPr>
        <w:t>Sahara</w:t>
      </w:r>
      <w:r>
        <w:rPr>
          <w:rFonts w:eastAsiaTheme="minorHAnsi"/>
        </w:rPr>
        <w:t>n</w:t>
      </w:r>
      <w:r w:rsidRPr="008E3989">
        <w:rPr>
          <w:rFonts w:eastAsiaTheme="minorHAnsi"/>
        </w:rPr>
        <w:t xml:space="preserve"> Heat Low (SHL), the </w:t>
      </w:r>
      <w:r>
        <w:rPr>
          <w:rFonts w:eastAsiaTheme="minorHAnsi"/>
        </w:rPr>
        <w:t xml:space="preserve">strength of the </w:t>
      </w:r>
      <w:r w:rsidRPr="008E3989">
        <w:rPr>
          <w:rFonts w:eastAsiaTheme="minorHAnsi"/>
        </w:rPr>
        <w:t>African Easterly Jet (AEJ)</w:t>
      </w:r>
      <w:r>
        <w:rPr>
          <w:rFonts w:eastAsiaTheme="minorHAnsi"/>
        </w:rPr>
        <w:t xml:space="preserve"> and</w:t>
      </w:r>
      <w:r w:rsidRPr="008E3989">
        <w:rPr>
          <w:rFonts w:eastAsiaTheme="minorHAnsi"/>
        </w:rPr>
        <w:t xml:space="preserve"> the Tropical Easterly Jet (TEJ), and </w:t>
      </w:r>
      <w:r>
        <w:rPr>
          <w:rFonts w:eastAsiaTheme="minorHAnsi"/>
        </w:rPr>
        <w:t>synoptic</w:t>
      </w:r>
      <w:r w:rsidRPr="008E3989">
        <w:rPr>
          <w:rFonts w:eastAsiaTheme="minorHAnsi"/>
        </w:rPr>
        <w:t xml:space="preserve"> disturbances traversing from east to west across the continent (e.g., Burpee 1972; Thorncroft and Hodges 2001; Mekonnen et al. 2006). </w:t>
      </w:r>
      <w:r>
        <w:rPr>
          <w:rFonts w:eastAsiaTheme="minorHAnsi"/>
        </w:rPr>
        <w:t>The circulation features</w:t>
      </w:r>
      <w:r w:rsidRPr="008E3989">
        <w:rPr>
          <w:rFonts w:eastAsiaTheme="minorHAnsi"/>
        </w:rPr>
        <w:t xml:space="preserve"> depicted in Figure </w:t>
      </w:r>
      <w:r>
        <w:rPr>
          <w:rFonts w:eastAsiaTheme="minorHAnsi"/>
        </w:rPr>
        <w:t>1</w:t>
      </w:r>
      <w:r w:rsidRPr="008E3989">
        <w:rPr>
          <w:rFonts w:eastAsiaTheme="minorHAnsi"/>
        </w:rPr>
        <w:t>.</w:t>
      </w:r>
      <w:r>
        <w:rPr>
          <w:rFonts w:eastAsiaTheme="minorHAnsi"/>
        </w:rPr>
        <w:t>4 are described in the next subsections</w:t>
      </w:r>
      <w:r w:rsidRPr="008E3989">
        <w:rPr>
          <w:rFonts w:eastAsiaTheme="minorHAnsi"/>
        </w:rPr>
        <w:t>. On the large</w:t>
      </w:r>
      <w:r>
        <w:rPr>
          <w:rFonts w:eastAsiaTheme="minorHAnsi"/>
        </w:rPr>
        <w:t>st</w:t>
      </w:r>
      <w:r w:rsidRPr="008E3989">
        <w:rPr>
          <w:rFonts w:eastAsiaTheme="minorHAnsi"/>
        </w:rPr>
        <w:t xml:space="preserve"> </w:t>
      </w:r>
      <w:r>
        <w:rPr>
          <w:rFonts w:eastAsiaTheme="minorHAnsi"/>
        </w:rPr>
        <w:t xml:space="preserve">spatial </w:t>
      </w:r>
      <w:r w:rsidRPr="008E3989">
        <w:rPr>
          <w:rFonts w:eastAsiaTheme="minorHAnsi"/>
        </w:rPr>
        <w:t>scale</w:t>
      </w:r>
      <w:r>
        <w:rPr>
          <w:rFonts w:eastAsiaTheme="minorHAnsi"/>
        </w:rPr>
        <w:t>s</w:t>
      </w:r>
      <w:r w:rsidRPr="008E3989">
        <w:rPr>
          <w:rFonts w:eastAsiaTheme="minorHAnsi"/>
        </w:rPr>
        <w:t xml:space="preserve">, </w:t>
      </w:r>
      <w:r>
        <w:rPr>
          <w:rFonts w:eastAsiaTheme="minorHAnsi"/>
        </w:rPr>
        <w:t xml:space="preserve">the </w:t>
      </w:r>
      <w:r w:rsidRPr="008E3989">
        <w:rPr>
          <w:rFonts w:eastAsiaTheme="minorHAnsi"/>
        </w:rPr>
        <w:t xml:space="preserve">WAM </w:t>
      </w:r>
      <w:r>
        <w:rPr>
          <w:rFonts w:eastAsiaTheme="minorHAnsi"/>
        </w:rPr>
        <w:t xml:space="preserve">seasonality reflects </w:t>
      </w:r>
      <w:r w:rsidRPr="008E3989">
        <w:rPr>
          <w:rFonts w:eastAsiaTheme="minorHAnsi"/>
        </w:rPr>
        <w:t xml:space="preserve">the annual </w:t>
      </w:r>
      <w:r>
        <w:rPr>
          <w:rFonts w:eastAsiaTheme="minorHAnsi"/>
        </w:rPr>
        <w:t>movement</w:t>
      </w:r>
      <w:r w:rsidRPr="008E3989">
        <w:rPr>
          <w:rFonts w:eastAsiaTheme="minorHAnsi"/>
        </w:rPr>
        <w:t xml:space="preserve"> of the quasi-permanent subtropical high pressure systems centered over the Azores (North Atlantic) and St. Helena (South Atlantic), and the intervening near-equatorial trough (Hastenrath 1991, pp. 169-173).</w:t>
      </w:r>
      <w:r>
        <w:rPr>
          <w:rFonts w:eastAsiaTheme="minorHAnsi"/>
        </w:rPr>
        <w:t xml:space="preserve">  Even these hemispheric-scale features</w:t>
      </w:r>
      <w:r w:rsidRPr="008E3989">
        <w:rPr>
          <w:rFonts w:eastAsiaTheme="minorHAnsi"/>
        </w:rPr>
        <w:t xml:space="preserve"> </w:t>
      </w:r>
      <w:r>
        <w:rPr>
          <w:rFonts w:eastAsiaTheme="minorHAnsi"/>
        </w:rPr>
        <w:t>are modulated to varying degrees by the global scale</w:t>
      </w:r>
      <w:r w:rsidRPr="008E3989">
        <w:rPr>
          <w:rFonts w:eastAsiaTheme="minorHAnsi"/>
        </w:rPr>
        <w:t xml:space="preserve"> Hadley</w:t>
      </w:r>
      <w:r>
        <w:rPr>
          <w:rFonts w:eastAsiaTheme="minorHAnsi"/>
        </w:rPr>
        <w:t xml:space="preserve"> and Walker-type circulations.</w:t>
      </w:r>
      <w:r w:rsidRPr="008E3989">
        <w:rPr>
          <w:rFonts w:eastAsiaTheme="minorHAnsi"/>
        </w:rPr>
        <w:t xml:space="preserve"> </w:t>
      </w:r>
    </w:p>
    <w:p w:rsidR="00800280" w:rsidRPr="008E3989" w:rsidRDefault="00800280" w:rsidP="00800280">
      <w:pPr>
        <w:ind w:left="720"/>
        <w:jc w:val="both"/>
        <w:rPr>
          <w:rFonts w:eastAsiaTheme="minorHAnsi"/>
          <w:sz w:val="22"/>
          <w:szCs w:val="22"/>
        </w:rPr>
      </w:pPr>
      <w:r w:rsidRPr="008E3989">
        <w:rPr>
          <w:rFonts w:eastAsiaTheme="minorHAnsi"/>
          <w:noProof/>
          <w:sz w:val="22"/>
          <w:szCs w:val="22"/>
        </w:rPr>
        <w:t xml:space="preserve">  </w:t>
      </w:r>
    </w:p>
    <w:p w:rsidR="00800280" w:rsidRPr="008E3989" w:rsidRDefault="00800280" w:rsidP="00800280">
      <w:pPr>
        <w:spacing w:line="240" w:lineRule="auto"/>
        <w:jc w:val="both"/>
        <w:rPr>
          <w:rFonts w:eastAsiaTheme="minorHAnsi"/>
        </w:rPr>
      </w:pPr>
    </w:p>
    <w:p w:rsidR="00800280" w:rsidRPr="007B01C3" w:rsidRDefault="00800280" w:rsidP="006F5190">
      <w:pPr>
        <w:pStyle w:val="ListParagraph"/>
        <w:numPr>
          <w:ilvl w:val="2"/>
          <w:numId w:val="1"/>
        </w:numPr>
        <w:spacing w:line="240" w:lineRule="auto"/>
        <w:contextualSpacing w:val="0"/>
        <w:jc w:val="both"/>
        <w:rPr>
          <w:rFonts w:ascii="Century Gothic" w:eastAsiaTheme="minorHAnsi" w:hAnsi="Century Gothic"/>
          <w:sz w:val="28"/>
          <w:szCs w:val="28"/>
        </w:rPr>
      </w:pPr>
      <w:r w:rsidRPr="00E573CE">
        <w:rPr>
          <w:rFonts w:ascii="Century Gothic" w:eastAsiaTheme="minorHAnsi" w:hAnsi="Century Gothic"/>
        </w:rPr>
        <w:t xml:space="preserve"> The Intertropical Front</w:t>
      </w:r>
      <w:r w:rsidRPr="007B01C3">
        <w:rPr>
          <w:rFonts w:ascii="Century Gothic" w:eastAsiaTheme="minorHAnsi" w:hAnsi="Century Gothic"/>
          <w:sz w:val="28"/>
          <w:szCs w:val="28"/>
        </w:rPr>
        <w:tab/>
        <w:t xml:space="preserve"> </w:t>
      </w:r>
    </w:p>
    <w:p w:rsidR="00800280" w:rsidRPr="008E3989" w:rsidRDefault="00800280" w:rsidP="00800280">
      <w:pPr>
        <w:spacing w:line="360" w:lineRule="auto"/>
        <w:ind w:firstLine="720"/>
        <w:jc w:val="both"/>
        <w:rPr>
          <w:rFonts w:eastAsiaTheme="minorHAnsi"/>
        </w:rPr>
      </w:pPr>
    </w:p>
    <w:p w:rsidR="00800280" w:rsidRPr="00995D6C" w:rsidRDefault="00800280" w:rsidP="00800280">
      <w:pPr>
        <w:ind w:firstLine="720"/>
        <w:jc w:val="both"/>
        <w:rPr>
          <w:rFonts w:asciiTheme="majorBidi" w:eastAsiaTheme="minorHAnsi" w:hAnsiTheme="majorBidi" w:cstheme="majorBidi"/>
        </w:rPr>
      </w:pPr>
      <w:r w:rsidRPr="00995D6C">
        <w:rPr>
          <w:rFonts w:asciiTheme="majorBidi" w:eastAsiaTheme="minorHAnsi" w:hAnsiTheme="majorBidi" w:cstheme="majorBidi"/>
        </w:rPr>
        <w:t xml:space="preserve">The Intertropical Front (ITF) or Intertropical Discontinuity (ITD) </w:t>
      </w:r>
      <w:r>
        <w:rPr>
          <w:rFonts w:asciiTheme="majorBidi" w:eastAsiaTheme="minorHAnsi" w:hAnsiTheme="majorBidi" w:cstheme="majorBidi"/>
        </w:rPr>
        <w:t>(</w:t>
      </w:r>
      <w:r w:rsidRPr="00995D6C">
        <w:rPr>
          <w:rFonts w:asciiTheme="majorBidi" w:eastAsiaTheme="minorHAnsi" w:hAnsiTheme="majorBidi" w:cstheme="majorBidi"/>
        </w:rPr>
        <w:t xml:space="preserve">Figure </w:t>
      </w:r>
      <w:r>
        <w:rPr>
          <w:rFonts w:asciiTheme="majorBidi" w:eastAsiaTheme="minorHAnsi" w:hAnsiTheme="majorBidi" w:cstheme="majorBidi"/>
        </w:rPr>
        <w:t>1</w:t>
      </w:r>
      <w:r w:rsidRPr="00995D6C">
        <w:rPr>
          <w:rFonts w:asciiTheme="majorBidi" w:eastAsiaTheme="minorHAnsi" w:hAnsiTheme="majorBidi" w:cstheme="majorBidi"/>
        </w:rPr>
        <w:t>.</w:t>
      </w:r>
      <w:r>
        <w:rPr>
          <w:rFonts w:asciiTheme="majorBidi" w:eastAsiaTheme="minorHAnsi" w:hAnsiTheme="majorBidi" w:cstheme="majorBidi"/>
        </w:rPr>
        <w:t>3)</w:t>
      </w:r>
      <w:r w:rsidRPr="00995D6C">
        <w:rPr>
          <w:rFonts w:asciiTheme="majorBidi" w:eastAsiaTheme="minorHAnsi" w:hAnsiTheme="majorBidi" w:cstheme="majorBidi"/>
        </w:rPr>
        <w:t xml:space="preserve"> is one of the fundamental features of the atmospheric circulation over WA. </w:t>
      </w:r>
      <w:r>
        <w:rPr>
          <w:rFonts w:asciiTheme="majorBidi" w:eastAsiaTheme="minorHAnsi" w:hAnsiTheme="majorBidi" w:cstheme="majorBidi"/>
        </w:rPr>
        <w:t xml:space="preserve">The studies by </w:t>
      </w:r>
      <w:r w:rsidRPr="00995D6C">
        <w:rPr>
          <w:rFonts w:asciiTheme="majorBidi" w:eastAsiaTheme="minorHAnsi" w:hAnsiTheme="majorBidi" w:cstheme="majorBidi"/>
        </w:rPr>
        <w:t xml:space="preserve">Hamilton and Archbold (1954), Eldridge (1957), and Hare (1977), based on </w:t>
      </w:r>
      <w:r>
        <w:rPr>
          <w:rFonts w:asciiTheme="majorBidi" w:eastAsiaTheme="minorHAnsi" w:hAnsiTheme="majorBidi" w:cstheme="majorBidi"/>
        </w:rPr>
        <w:t xml:space="preserve">the initial study by </w:t>
      </w:r>
      <w:r w:rsidRPr="00995D6C">
        <w:rPr>
          <w:rFonts w:asciiTheme="majorBidi" w:eastAsiaTheme="minorHAnsi" w:hAnsiTheme="majorBidi" w:cstheme="majorBidi"/>
        </w:rPr>
        <w:t xml:space="preserve">Hamilton and Archbold (1945) </w:t>
      </w:r>
      <w:r>
        <w:rPr>
          <w:rFonts w:asciiTheme="majorBidi" w:eastAsiaTheme="minorHAnsi" w:hAnsiTheme="majorBidi" w:cstheme="majorBidi"/>
        </w:rPr>
        <w:t>presented the first</w:t>
      </w:r>
      <w:r w:rsidRPr="00995D6C">
        <w:rPr>
          <w:rFonts w:asciiTheme="majorBidi" w:eastAsiaTheme="minorHAnsi" w:hAnsiTheme="majorBidi" w:cstheme="majorBidi"/>
        </w:rPr>
        <w:t xml:space="preserve"> evidence of the ITF. The ITF is a west-east oriented quasi-stationary</w:t>
      </w:r>
      <w:r>
        <w:rPr>
          <w:rFonts w:asciiTheme="majorBidi" w:eastAsiaTheme="minorHAnsi" w:hAnsiTheme="majorBidi" w:cstheme="majorBidi"/>
        </w:rPr>
        <w:t xml:space="preserve"> </w:t>
      </w:r>
      <w:r w:rsidRPr="00995D6C">
        <w:rPr>
          <w:rFonts w:asciiTheme="majorBidi" w:eastAsiaTheme="minorHAnsi" w:hAnsiTheme="majorBidi" w:cstheme="majorBidi"/>
        </w:rPr>
        <w:t xml:space="preserve">discontinuity that separates the warm and moist southwesterly monsoon flow </w:t>
      </w:r>
      <w:r>
        <w:rPr>
          <w:rFonts w:asciiTheme="majorBidi" w:eastAsiaTheme="minorHAnsi" w:hAnsiTheme="majorBidi" w:cstheme="majorBidi"/>
        </w:rPr>
        <w:t>from</w:t>
      </w:r>
      <w:r w:rsidRPr="00995D6C">
        <w:rPr>
          <w:rFonts w:asciiTheme="majorBidi" w:eastAsiaTheme="minorHAnsi" w:hAnsiTheme="majorBidi" w:cstheme="majorBidi"/>
        </w:rPr>
        <w:t xml:space="preserve"> the tropical Atlantic from the much hotter, very dry, and frequently dust laden northeasterly air </w:t>
      </w:r>
      <w:r>
        <w:rPr>
          <w:rFonts w:asciiTheme="majorBidi" w:eastAsiaTheme="minorHAnsi" w:hAnsiTheme="majorBidi" w:cstheme="majorBidi"/>
        </w:rPr>
        <w:t xml:space="preserve">(regionally termed the </w:t>
      </w:r>
      <w:r w:rsidRPr="00995D6C">
        <w:rPr>
          <w:rFonts w:asciiTheme="majorBidi" w:eastAsiaTheme="minorHAnsi" w:hAnsiTheme="majorBidi" w:cstheme="majorBidi"/>
        </w:rPr>
        <w:t>Harmattan</w:t>
      </w:r>
      <w:r>
        <w:rPr>
          <w:rFonts w:asciiTheme="majorBidi" w:eastAsiaTheme="minorHAnsi" w:hAnsiTheme="majorBidi" w:cstheme="majorBidi"/>
        </w:rPr>
        <w:t>)</w:t>
      </w:r>
      <w:r w:rsidRPr="00995D6C">
        <w:rPr>
          <w:rFonts w:asciiTheme="majorBidi" w:eastAsiaTheme="minorHAnsi" w:hAnsiTheme="majorBidi" w:cstheme="majorBidi"/>
        </w:rPr>
        <w:t xml:space="preserve"> from the Sahara. At the surface, the discontinuity is characterized by pronounced </w:t>
      </w:r>
    </w:p>
    <w:p w:rsidR="00800280" w:rsidRDefault="00800280" w:rsidP="00800280">
      <w:pPr>
        <w:ind w:firstLine="720"/>
        <w:jc w:val="both"/>
        <w:rPr>
          <w:rFonts w:eastAsiaTheme="minorHAnsi"/>
        </w:rPr>
      </w:pPr>
    </w:p>
    <w:p w:rsidR="00800280" w:rsidRDefault="00800280" w:rsidP="00800280">
      <w:pPr>
        <w:ind w:firstLine="720"/>
        <w:jc w:val="both"/>
        <w:rPr>
          <w:rFonts w:eastAsiaTheme="minorHAnsi"/>
        </w:rPr>
      </w:pPr>
    </w:p>
    <w:p w:rsidR="00800280" w:rsidRDefault="00800280" w:rsidP="00800280">
      <w:pPr>
        <w:jc w:val="both"/>
        <w:rPr>
          <w:rFonts w:eastAsiaTheme="minorHAnsi"/>
        </w:rPr>
      </w:pPr>
      <w:r w:rsidRPr="008E3989">
        <w:rPr>
          <w:rFonts w:eastAsia="ヒラギノ角ゴ Pro W3"/>
          <w:noProof/>
          <w:color w:val="000000"/>
          <w:lang w:bidi="ar-SA"/>
        </w:rPr>
        <mc:AlternateContent>
          <mc:Choice Requires="wpg">
            <w:drawing>
              <wp:anchor distT="50800" distB="50800" distL="50800" distR="50800" simplePos="0" relativeHeight="251659264" behindDoc="0" locked="0" layoutInCell="1" allowOverlap="1" wp14:anchorId="500BE896" wp14:editId="73E69D87">
                <wp:simplePos x="0" y="0"/>
                <wp:positionH relativeFrom="page">
                  <wp:posOffset>2142490</wp:posOffset>
                </wp:positionH>
                <wp:positionV relativeFrom="page">
                  <wp:posOffset>1332865</wp:posOffset>
                </wp:positionV>
                <wp:extent cx="3901440" cy="5577840"/>
                <wp:effectExtent l="0" t="19050" r="3810" b="3810"/>
                <wp:wrapSquare wrapText="bothSides"/>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01440" cy="5577840"/>
                          <a:chOff x="0" y="0"/>
                          <a:chExt cx="6144" cy="7186"/>
                        </a:xfrm>
                      </wpg:grpSpPr>
                      <wpg:grpSp>
                        <wpg:cNvPr id="13" name="Group 3"/>
                        <wpg:cNvGrpSpPr>
                          <a:grpSpLocks/>
                        </wpg:cNvGrpSpPr>
                        <wpg:grpSpPr bwMode="auto">
                          <a:xfrm>
                            <a:off x="0" y="0"/>
                            <a:ext cx="6144" cy="7186"/>
                            <a:chOff x="0" y="0"/>
                            <a:chExt cx="6144" cy="7186"/>
                          </a:xfrm>
                        </wpg:grpSpPr>
                        <wpg:grpSp>
                          <wpg:cNvPr id="14" name="Group 4"/>
                          <wpg:cNvGrpSpPr>
                            <a:grpSpLocks/>
                          </wpg:cNvGrpSpPr>
                          <wpg:grpSpPr bwMode="auto">
                            <a:xfrm>
                              <a:off x="0" y="0"/>
                              <a:ext cx="6144" cy="7186"/>
                              <a:chOff x="0" y="0"/>
                              <a:chExt cx="6144" cy="7186"/>
                            </a:xfrm>
                          </wpg:grpSpPr>
                          <pic:pic xmlns:pic="http://schemas.openxmlformats.org/drawingml/2006/picture">
                            <pic:nvPicPr>
                              <pic:cNvPr id="15" name="Picture 5"/>
                              <pic:cNvPicPr>
                                <a:picLocks noChangeAspect="1" noChangeArrowheads="1"/>
                              </pic:cNvPicPr>
                            </pic:nvPicPr>
                            <pic:blipFill>
                              <a:blip r:embed="rId16">
                                <a:extLst>
                                  <a:ext uri="{28A0092B-C50C-407E-A947-70E740481C1C}">
                                    <a14:useLocalDpi xmlns:a14="http://schemas.microsoft.com/office/drawing/2010/main" val="0"/>
                                  </a:ext>
                                </a:extLst>
                              </a:blip>
                              <a:srcRect l="-2757" t="-6229" r="-1047" b="-8591"/>
                              <a:stretch>
                                <a:fillRect/>
                              </a:stretch>
                            </pic:blipFill>
                            <pic:spPr bwMode="auto">
                              <a:xfrm>
                                <a:off x="0" y="2438"/>
                                <a:ext cx="1586" cy="6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cNvPr id="16" name="Group 6"/>
                            <wpg:cNvGrpSpPr>
                              <a:grpSpLocks/>
                            </wpg:cNvGrpSpPr>
                            <wpg:grpSpPr bwMode="auto">
                              <a:xfrm>
                                <a:off x="286" y="0"/>
                                <a:ext cx="5858" cy="7186"/>
                                <a:chOff x="0" y="0"/>
                                <a:chExt cx="5858" cy="7186"/>
                              </a:xfrm>
                            </wpg:grpSpPr>
                            <pic:pic xmlns:pic="http://schemas.openxmlformats.org/drawingml/2006/picture">
                              <pic:nvPicPr>
                                <pic:cNvPr id="17"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993" y="2268"/>
                                  <a:ext cx="117" cy="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pic:pic xmlns:pic="http://schemas.openxmlformats.org/drawingml/2006/picture">
                              <pic:nvPicPr>
                                <pic:cNvPr id="18"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504" y="2265"/>
                                  <a:ext cx="130" cy="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cNvPr id="19" name="Group 9"/>
                              <wpg:cNvGrpSpPr>
                                <a:grpSpLocks/>
                              </wpg:cNvGrpSpPr>
                              <wpg:grpSpPr bwMode="auto">
                                <a:xfrm>
                                  <a:off x="0" y="0"/>
                                  <a:ext cx="5858" cy="7186"/>
                                  <a:chOff x="0" y="0"/>
                                  <a:chExt cx="5858" cy="7186"/>
                                </a:xfrm>
                              </wpg:grpSpPr>
                              <pic:pic xmlns:pic="http://schemas.openxmlformats.org/drawingml/2006/picture">
                                <pic:nvPicPr>
                                  <pic:cNvPr id="2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654" y="978"/>
                                    <a:ext cx="996"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pic:pic xmlns:pic="http://schemas.openxmlformats.org/drawingml/2006/picture">
                                <pic:nvPicPr>
                                  <pic:cNvPr id="21"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964" y="1000"/>
                                    <a:ext cx="106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cNvPr id="22" name="Group 12"/>
                                <wpg:cNvGrpSpPr>
                                  <a:grpSpLocks/>
                                </wpg:cNvGrpSpPr>
                                <wpg:grpSpPr bwMode="auto">
                                  <a:xfrm>
                                    <a:off x="0" y="0"/>
                                    <a:ext cx="5858" cy="7186"/>
                                    <a:chOff x="0" y="0"/>
                                    <a:chExt cx="5858" cy="7186"/>
                                  </a:xfrm>
                                </wpg:grpSpPr>
                                <wpg:grpSp>
                                  <wpg:cNvPr id="23" name="Group 13"/>
                                  <wpg:cNvGrpSpPr>
                                    <a:grpSpLocks/>
                                  </wpg:cNvGrpSpPr>
                                  <wpg:grpSpPr bwMode="auto">
                                    <a:xfrm>
                                      <a:off x="0" y="0"/>
                                      <a:ext cx="5858" cy="7186"/>
                                      <a:chOff x="0" y="0"/>
                                      <a:chExt cx="5858" cy="7186"/>
                                    </a:xfrm>
                                  </wpg:grpSpPr>
                                  <wpg:grpSp>
                                    <wpg:cNvPr id="24" name="Group 14"/>
                                    <wpg:cNvGrpSpPr>
                                      <a:grpSpLocks/>
                                    </wpg:cNvGrpSpPr>
                                    <wpg:grpSpPr bwMode="auto">
                                      <a:xfrm>
                                        <a:off x="0" y="0"/>
                                        <a:ext cx="5858" cy="7186"/>
                                        <a:chOff x="0" y="0"/>
                                        <a:chExt cx="5858" cy="7186"/>
                                      </a:xfrm>
                                    </wpg:grpSpPr>
                                    <pic:pic xmlns:pic="http://schemas.openxmlformats.org/drawingml/2006/picture">
                                      <pic:nvPicPr>
                                        <pic:cNvPr id="25" name="Picture 15"/>
                                        <pic:cNvPicPr>
                                          <a:picLocks noChangeAspect="1" noChangeArrowheads="1"/>
                                        </pic:cNvPicPr>
                                      </pic:nvPicPr>
                                      <pic:blipFill>
                                        <a:blip r:embed="rId20">
                                          <a:extLst>
                                            <a:ext uri="{28A0092B-C50C-407E-A947-70E740481C1C}">
                                              <a14:useLocalDpi xmlns:a14="http://schemas.microsoft.com/office/drawing/2010/main" val="0"/>
                                            </a:ext>
                                          </a:extLst>
                                        </a:blip>
                                        <a:srcRect l="-2" t="4857" r="2"/>
                                        <a:stretch>
                                          <a:fillRect/>
                                        </a:stretch>
                                      </pic:blipFill>
                                      <pic:spPr bwMode="auto">
                                        <a:xfrm rot="-180000">
                                          <a:off x="2006" y="882"/>
                                          <a:ext cx="1740" cy="2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cNvPr id="26" name="Group 16"/>
                                      <wpg:cNvGrpSpPr>
                                        <a:grpSpLocks/>
                                      </wpg:cNvGrpSpPr>
                                      <wpg:grpSpPr bwMode="auto">
                                        <a:xfrm>
                                          <a:off x="0" y="0"/>
                                          <a:ext cx="5858" cy="7186"/>
                                          <a:chOff x="0" y="0"/>
                                          <a:chExt cx="5858" cy="7186"/>
                                        </a:xfrm>
                                      </wpg:grpSpPr>
                                      <wpg:grpSp>
                                        <wpg:cNvPr id="27" name="Group 17"/>
                                        <wpg:cNvGrpSpPr>
                                          <a:grpSpLocks/>
                                        </wpg:cNvGrpSpPr>
                                        <wpg:grpSpPr bwMode="auto">
                                          <a:xfrm>
                                            <a:off x="821" y="3144"/>
                                            <a:ext cx="3127" cy="1871"/>
                                            <a:chOff x="0" y="0"/>
                                            <a:chExt cx="3127" cy="1871"/>
                                          </a:xfrm>
                                        </wpg:grpSpPr>
                                        <pic:pic xmlns:pic="http://schemas.openxmlformats.org/drawingml/2006/picture">
                                          <pic:nvPicPr>
                                            <pic:cNvPr id="28"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140" y="69"/>
                                              <a:ext cx="711" cy="1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pic:pic xmlns:pic="http://schemas.openxmlformats.org/drawingml/2006/picture">
                                          <pic:nvPicPr>
                                            <pic:cNvPr id="29"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706" y="1366"/>
                                              <a:ext cx="421" cy="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pic:pic xmlns:pic="http://schemas.openxmlformats.org/drawingml/2006/picture">
                                          <pic:nvPicPr>
                                            <pic:cNvPr id="3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020000">
                                              <a:off x="836" y="179"/>
                                              <a:ext cx="1333" cy="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pic:pic xmlns:pic="http://schemas.openxmlformats.org/drawingml/2006/picture">
                                          <pic:nvPicPr>
                                            <pic:cNvPr id="31"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1106"/>
                                              <a:ext cx="947"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grpSp>
                                        <wpg:cNvPr id="32" name="Group 22"/>
                                        <wpg:cNvGrpSpPr>
                                          <a:grpSpLocks/>
                                        </wpg:cNvGrpSpPr>
                                        <wpg:grpSpPr bwMode="auto">
                                          <a:xfrm>
                                            <a:off x="0" y="0"/>
                                            <a:ext cx="5858" cy="7186"/>
                                            <a:chOff x="0" y="0"/>
                                            <a:chExt cx="5858" cy="7186"/>
                                          </a:xfrm>
                                        </wpg:grpSpPr>
                                        <wpg:grpSp>
                                          <wpg:cNvPr id="33" name="Group 23"/>
                                          <wpg:cNvGrpSpPr>
                                            <a:grpSpLocks/>
                                          </wpg:cNvGrpSpPr>
                                          <wpg:grpSpPr bwMode="auto">
                                            <a:xfrm>
                                              <a:off x="0" y="0"/>
                                              <a:ext cx="5858" cy="7186"/>
                                              <a:chOff x="0" y="0"/>
                                              <a:chExt cx="5858" cy="7186"/>
                                            </a:xfrm>
                                          </wpg:grpSpPr>
                                          <wpg:grpSp>
                                            <wpg:cNvPr id="34" name="Group 24"/>
                                            <wpg:cNvGrpSpPr>
                                              <a:grpSpLocks/>
                                            </wpg:cNvGrpSpPr>
                                            <wpg:grpSpPr bwMode="auto">
                                              <a:xfrm>
                                                <a:off x="0" y="0"/>
                                                <a:ext cx="5858" cy="7186"/>
                                                <a:chOff x="0" y="0"/>
                                                <a:chExt cx="5858" cy="7186"/>
                                              </a:xfrm>
                                            </wpg:grpSpPr>
                                            <wpg:grpSp>
                                              <wpg:cNvPr id="35" name="Group 25"/>
                                              <wpg:cNvGrpSpPr>
                                                <a:grpSpLocks/>
                                              </wpg:cNvGrpSpPr>
                                              <wpg:grpSpPr bwMode="auto">
                                                <a:xfrm>
                                                  <a:off x="0" y="0"/>
                                                  <a:ext cx="5858" cy="7186"/>
                                                  <a:chOff x="0" y="0"/>
                                                  <a:chExt cx="5858" cy="7186"/>
                                                </a:xfrm>
                                              </wpg:grpSpPr>
                                              <pic:pic xmlns:pic="http://schemas.openxmlformats.org/drawingml/2006/picture">
                                                <pic:nvPicPr>
                                                  <pic:cNvPr id="36"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5170"/>
                                                    <a:ext cx="5858" cy="20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cNvPr id="37" name="Group 27"/>
                                                <wpg:cNvGrpSpPr>
                                                  <a:grpSpLocks/>
                                                </wpg:cNvGrpSpPr>
                                                <wpg:grpSpPr bwMode="auto">
                                                  <a:xfrm>
                                                    <a:off x="176" y="3228"/>
                                                    <a:ext cx="5513" cy="1821"/>
                                                    <a:chOff x="0" y="0"/>
                                                    <a:chExt cx="5513" cy="1821"/>
                                                  </a:xfrm>
                                                </wpg:grpSpPr>
                                                <wps:wsp>
                                                  <wps:cNvPr id="38" name="Line 28"/>
                                                  <wps:cNvCnPr/>
                                                  <wps:spPr bwMode="auto">
                                                    <a:xfrm>
                                                      <a:off x="1364" y="19"/>
                                                      <a:ext cx="4149"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9" name="Line 29"/>
                                                  <wps:cNvCnPr/>
                                                  <wps:spPr bwMode="auto">
                                                    <a:xfrm flipV="1">
                                                      <a:off x="0" y="37"/>
                                                      <a:ext cx="1364" cy="178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0" name="Line 30"/>
                                                  <wps:cNvCnPr/>
                                                  <wps:spPr bwMode="auto">
                                                    <a:xfrm>
                                                      <a:off x="0" y="1821"/>
                                                      <a:ext cx="41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1" name="Line 31"/>
                                                  <wps:cNvCnPr/>
                                                  <wps:spPr bwMode="auto">
                                                    <a:xfrm flipV="1">
                                                      <a:off x="4135" y="0"/>
                                                      <a:ext cx="1378" cy="182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g:cNvPr id="42" name="Group 32"/>
                                                <wpg:cNvGrpSpPr>
                                                  <a:grpSpLocks/>
                                                </wpg:cNvGrpSpPr>
                                                <wpg:grpSpPr bwMode="auto">
                                                  <a:xfrm>
                                                    <a:off x="176" y="0"/>
                                                    <a:ext cx="5513" cy="1821"/>
                                                    <a:chOff x="0" y="0"/>
                                                    <a:chExt cx="5513" cy="1821"/>
                                                  </a:xfrm>
                                                </wpg:grpSpPr>
                                                <wps:wsp>
                                                  <wps:cNvPr id="43" name="Line 33"/>
                                                  <wps:cNvCnPr/>
                                                  <wps:spPr bwMode="auto">
                                                    <a:xfrm>
                                                      <a:off x="1364" y="19"/>
                                                      <a:ext cx="4149"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4" name="Line 34"/>
                                                  <wps:cNvCnPr/>
                                                  <wps:spPr bwMode="auto">
                                                    <a:xfrm flipV="1">
                                                      <a:off x="0" y="37"/>
                                                      <a:ext cx="1364" cy="178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5" name="Line 35"/>
                                                  <wps:cNvCnPr/>
                                                  <wps:spPr bwMode="auto">
                                                    <a:xfrm>
                                                      <a:off x="0" y="1821"/>
                                                      <a:ext cx="41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 name="Line 36"/>
                                                  <wps:cNvCnPr/>
                                                  <wps:spPr bwMode="auto">
                                                    <a:xfrm flipV="1">
                                                      <a:off x="4135" y="0"/>
                                                      <a:ext cx="1378" cy="182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47" name="Line 37"/>
                                              <wps:cNvCnPr/>
                                              <wps:spPr bwMode="auto">
                                                <a:xfrm>
                                                  <a:off x="5703" y="7"/>
                                                  <a:ext cx="0" cy="53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 name="Line 38"/>
                                              <wps:cNvCnPr/>
                                              <wps:spPr bwMode="auto">
                                                <a:xfrm>
                                                  <a:off x="4325" y="1795"/>
                                                  <a:ext cx="0" cy="53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9" name="Line 39"/>
                                              <wps:cNvCnPr/>
                                              <wps:spPr bwMode="auto">
                                                <a:xfrm>
                                                  <a:off x="1539" y="1806"/>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0" name="Line 40"/>
                                              <wps:cNvCnPr/>
                                              <wps:spPr bwMode="auto">
                                                <a:xfrm>
                                                  <a:off x="163" y="1791"/>
                                                  <a:ext cx="0" cy="532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 name="Line 41"/>
                                              <wps:cNvCnPr/>
                                              <wps:spPr bwMode="auto">
                                                <a:xfrm>
                                                  <a:off x="1567" y="5034"/>
                                                  <a:ext cx="0" cy="288"/>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52"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9380000">
                                                <a:off x="641" y="5663"/>
                                                <a:ext cx="288"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grpSp>
                                          <wpg:cNvPr id="53" name="Group 43"/>
                                          <wpg:cNvGrpSpPr>
                                            <a:grpSpLocks/>
                                          </wpg:cNvGrpSpPr>
                                          <wpg:grpSpPr bwMode="auto">
                                            <a:xfrm>
                                              <a:off x="4398" y="62"/>
                                              <a:ext cx="1128" cy="6711"/>
                                              <a:chOff x="0" y="0"/>
                                              <a:chExt cx="1128" cy="6711"/>
                                            </a:xfrm>
                                          </wpg:grpSpPr>
                                          <pic:pic xmlns:pic="http://schemas.openxmlformats.org/drawingml/2006/picture">
                                            <pic:nvPicPr>
                                              <pic:cNvPr id="54" name="Picture 4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3120000">
                                                <a:off x="-104" y="6153"/>
                                                <a:ext cx="978"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pic:pic xmlns:pic="http://schemas.openxmlformats.org/drawingml/2006/picture">
                                            <pic:nvPicPr>
                                              <pic:cNvPr id="55"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rot="-3780000">
                                                <a:off x="603" y="3425"/>
                                                <a:ext cx="516"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pic:pic xmlns:pic="http://schemas.openxmlformats.org/drawingml/2006/picture">
                                            <pic:nvPicPr>
                                              <pic:cNvPr id="56" name="Picture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3360000">
                                                <a:off x="582" y="196"/>
                                                <a:ext cx="587" cy="2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grpSp>
                                    </wpg:grpSp>
                                  </wpg:grpSp>
                                  <pic:pic xmlns:pic="http://schemas.openxmlformats.org/drawingml/2006/picture">
                                    <pic:nvPicPr>
                                      <pic:cNvPr id="57" name="Picture 47"/>
                                      <pic:cNvPicPr>
                                        <a:picLocks noChangeAspect="1" noChangeArrowheads="1"/>
                                      </pic:cNvPicPr>
                                    </pic:nvPicPr>
                                    <pic:blipFill>
                                      <a:blip r:embed="rId30" cstate="print">
                                        <a:extLst>
                                          <a:ext uri="{28A0092B-C50C-407E-A947-70E740481C1C}">
                                            <a14:useLocalDpi xmlns:a14="http://schemas.microsoft.com/office/drawing/2010/main" val="0"/>
                                          </a:ext>
                                        </a:extLst>
                                      </a:blip>
                                      <a:srcRect l="-2661" t="-2823" r="-1830" b="-6494"/>
                                      <a:stretch>
                                        <a:fillRect/>
                                      </a:stretch>
                                    </pic:blipFill>
                                    <pic:spPr bwMode="auto">
                                      <a:xfrm>
                                        <a:off x="1167" y="255"/>
                                        <a:ext cx="3820" cy="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pic:pic xmlns:pic="http://schemas.openxmlformats.org/drawingml/2006/picture">
                                  <pic:nvPicPr>
                                    <pic:cNvPr id="58" name="Pictur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2835" y="1273"/>
                                      <a:ext cx="160"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pic:pic xmlns:pic="http://schemas.openxmlformats.org/drawingml/2006/picture">
                                  <pic:nvPicPr>
                                    <pic:cNvPr id="59" name="Picture 49"/>
                                    <pic:cNvPicPr>
                                      <a:picLocks noChangeAspect="1" noChangeArrowheads="1"/>
                                    </pic:cNvPicPr>
                                  </pic:nvPicPr>
                                  <pic:blipFill>
                                    <a:blip r:embed="rId32">
                                      <a:extLst>
                                        <a:ext uri="{28A0092B-C50C-407E-A947-70E740481C1C}">
                                          <a14:useLocalDpi xmlns:a14="http://schemas.microsoft.com/office/drawing/2010/main" val="0"/>
                                        </a:ext>
                                      </a:extLst>
                                    </a:blip>
                                    <a:srcRect l="-17" t="43" r="26154" b="-43"/>
                                    <a:stretch>
                                      <a:fillRect/>
                                    </a:stretch>
                                  </pic:blipFill>
                                  <pic:spPr bwMode="auto">
                                    <a:xfrm rot="-1380000">
                                      <a:off x="3223" y="2427"/>
                                      <a:ext cx="893" cy="1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pic:pic xmlns:pic="http://schemas.openxmlformats.org/drawingml/2006/picture">
                                  <pic:nvPicPr>
                                    <pic:cNvPr id="60" name="Picture 50"/>
                                    <pic:cNvPicPr>
                                      <a:picLocks noChangeAspect="1" noChangeArrowheads="1"/>
                                    </pic:cNvPicPr>
                                  </pic:nvPicPr>
                                  <pic:blipFill>
                                    <a:blip r:embed="rId33">
                                      <a:extLst>
                                        <a:ext uri="{28A0092B-C50C-407E-A947-70E740481C1C}">
                                          <a14:useLocalDpi xmlns:a14="http://schemas.microsoft.com/office/drawing/2010/main" val="0"/>
                                        </a:ext>
                                      </a:extLst>
                                    </a:blip>
                                    <a:srcRect l="19537" t="-58" b="58"/>
                                    <a:stretch>
                                      <a:fillRect/>
                                    </a:stretch>
                                  </pic:blipFill>
                                  <pic:spPr bwMode="auto">
                                    <a:xfrm rot="-20460000">
                                      <a:off x="1576" y="2520"/>
                                      <a:ext cx="1087" cy="1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g:grpSp>
                          </wpg:grpSp>
                          <pic:pic xmlns:pic="http://schemas.openxmlformats.org/drawingml/2006/picture">
                            <pic:nvPicPr>
                              <pic:cNvPr id="61" name="Picture 51"/>
                              <pic:cNvPicPr>
                                <a:picLocks noChangeAspect="1" noChangeArrowheads="1"/>
                              </pic:cNvPicPr>
                            </pic:nvPicPr>
                            <pic:blipFill>
                              <a:blip r:embed="rId16">
                                <a:extLst>
                                  <a:ext uri="{28A0092B-C50C-407E-A947-70E740481C1C}">
                                    <a14:useLocalDpi xmlns:a14="http://schemas.microsoft.com/office/drawing/2010/main" val="0"/>
                                  </a:ext>
                                </a:extLst>
                              </a:blip>
                              <a:srcRect l="-2757" t="-6230" r="-1045" b="-8591"/>
                              <a:stretch>
                                <a:fillRect/>
                              </a:stretch>
                            </pic:blipFill>
                            <pic:spPr bwMode="auto">
                              <a:xfrm>
                                <a:off x="3774" y="2427"/>
                                <a:ext cx="1679"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000000"/>
                                    </a:solidFill>
                                    <a:round/>
                                    <a:headEnd/>
                                    <a:tailEnd/>
                                  </a14:hiddenLine>
                                </a:ext>
                              </a:extLst>
                            </pic:spPr>
                          </pic:pic>
                        </wpg:grpSp>
                        <wps:wsp>
                          <wps:cNvPr id="62" name="Rectangle 52"/>
                          <wps:cNvSpPr>
                            <a:spLocks/>
                          </wps:cNvSpPr>
                          <wps:spPr bwMode="auto">
                            <a:xfrm>
                              <a:off x="2748" y="2949"/>
                              <a:ext cx="934"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445B" w:rsidRDefault="0059445B" w:rsidP="00800280">
                                <w:pPr>
                                  <w:pStyle w:val="FreeFormA"/>
                                  <w:rPr>
                                    <w:rFonts w:eastAsia="Times New Roman"/>
                                    <w:color w:val="auto"/>
                                    <w:lang w:bidi="x-none"/>
                                  </w:rPr>
                                </w:pPr>
                              </w:p>
                            </w:txbxContent>
                          </wps:txbx>
                          <wps:bodyPr rot="0" vert="horz" wrap="square" lIns="38100" tIns="38100" rIns="38100" bIns="38100" anchor="t" anchorCtr="0" upright="1">
                            <a:noAutofit/>
                          </wps:bodyPr>
                        </wps:wsp>
                      </wpg:grpSp>
                      <wps:wsp>
                        <wps:cNvPr id="63" name="Rectangle 53"/>
                        <wps:cNvSpPr>
                          <a:spLocks/>
                        </wps:cNvSpPr>
                        <wps:spPr bwMode="auto">
                          <a:xfrm>
                            <a:off x="2736" y="3590"/>
                            <a:ext cx="934"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9445B" w:rsidRDefault="0059445B" w:rsidP="00800280">
                              <w:pPr>
                                <w:jc w:val="center"/>
                                <w:rPr>
                                  <w:sz w:val="20"/>
                                  <w:lang w:bidi="x-none"/>
                                </w:rPr>
                              </w:pPr>
                              <w:r>
                                <w:rPr>
                                  <w:rFonts w:ascii="Times New Roman Bold" w:hAnsi="Times New Roman Bold"/>
                                  <w:sz w:val="20"/>
                                </w:rPr>
                                <w:t>AEW</w:t>
                              </w:r>
                            </w:p>
                          </w:txbxContent>
                        </wps:txbx>
                        <wps:bodyPr rot="0" vert="horz" wrap="square" lIns="38100" tIns="38100" rIns="38100" bIns="381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36" style="position:absolute;left:0;text-align:left;margin-left:168.7pt;margin-top:104.95pt;width:307.2pt;height:439.2pt;z-index:251659264;mso-wrap-distance-left:4pt;mso-wrap-distance-top:4pt;mso-wrap-distance-right:4pt;mso-wrap-distance-bottom:4pt;mso-position-horizontal-relative:page;mso-position-vertical-relative:page" coordsize="6144,71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">
                <v:group id="Group 3" o:spid="_x0000_s1037" style="position:absolute;width:6144;height:7186" coordsize="6144,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Group 4" o:spid="_x0000_s1038" style="position:absolute;width:6144;height:7186" coordsize="6144,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Picture 5" o:spid="_x0000_s1039" type="#_x0000_t75" style="position:absolute;top:2438;width:1586;height: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t06/DAAAA2wAAAA8AAABkcnMvZG93bnJldi54bWxET9tqwkAQfS/0H5YRfKsbg0qbuooIbQVF&#10;rEqfp9lpLs3Ohuw2Rr/eFYS+zeFcZzrvTCVaalxhWcFwEIEgTq0uOFNwPLw9PYNwHlljZZkUnMnB&#10;fPb4MMVE2xN/Urv3mQgh7BJUkHtfJ1K6NCeDbmBr4sD92MagD7DJpG7wFMJNJeMomkiDBYeGHGta&#10;5pT+7v+MgvJl8737MPHXelJcdu/lNuVR65Tq97rFKwhPnf8X390rHeaP4fZLOEDO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i3Tr8MAAADbAAAADwAAAAAAAAAAAAAAAACf&#10;AgAAZHJzL2Rvd25yZXYueG1sUEsFBgAAAAAEAAQA9wAAAI8DAAAAAA==&#10;">
                      <v:stroke joinstyle="round"/>
                      <v:imagedata r:id="rId34" o:title="" croptop="-4082f" cropbottom="-5630f" cropleft="-1807f" cropright="-686f"/>
                    </v:shape>
                    <v:group id="Group 6" o:spid="_x0000_s1040" style="position:absolute;left:286;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shape id="Picture 7" o:spid="_x0000_s1041" type="#_x0000_t75" style="position:absolute;left:993;top:2268;width:117;height: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Gw+LS/AAAA2wAAAA8AAABkcnMvZG93bnJldi54bWxET82KwjAQvgu+QxjBi2iqsLpUo4hQ8SSu&#10;7gMMzdhWm0lJorZvbxaEvc3H9zurTWtq8STnK8sKppMEBHFudcWFgt9LNv4G4QOyxtoyKejIw2bd&#10;760w1fbFP/Q8h0LEEPYpKihDaFIpfV6SQT+xDXHkrtYZDBG6QmqHrxhuajlLkrk0WHFsKLGhXUn5&#10;/fwwCr5cl3W6qPZzczoer7PFbSSzi1LDQbtdggjUhn/xx33Qcf4C/n6JB8j1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xsPi0vwAAANsAAAAPAAAAAAAAAAAAAAAAAJ8CAABk&#10;cnMvZG93bnJldi54bWxQSwUGAAAAAAQABAD3AAAAiwMAAAAA&#10;">
                        <v:stroke joinstyle="round"/>
                        <v:imagedata r:id="rId35" o:title=""/>
                      </v:shape>
                      <v:shape id="Picture 8" o:spid="_x0000_s1042" type="#_x0000_t75" style="position:absolute;left:4504;top:2265;width:130;height:9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vbMbDAAAA2wAAAA8AAABkcnMvZG93bnJldi54bWxEj0FrwkAQhe+C/2GZghfRjUKtpK4iQsST&#10;tNofMGTHJG12Nuyumvz7zqHQ2wzvzXvfbHa9a9WDQmw8G1jMM1DEpbcNVwa+rsVsDSomZIutZzIw&#10;UITddjzaYG79kz/pcUmVkhCOORqoU+pyrWNZk8M49x2xaDcfHCZZQ6VtwKeEu1Yvs2ylHTYsDTV2&#10;dKip/LncnYHXMBSDrZrjyn2cz7fl2/dUF1djJi/9/h1Uoj79m/+uT1bwBVZ+kQH09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C9sxsMAAADbAAAADwAAAAAAAAAAAAAAAACf&#10;AgAAZHJzL2Rvd25yZXYueG1sUEsFBgAAAAAEAAQA9wAAAI8DAAAAAA==&#10;">
                        <v:stroke joinstyle="round"/>
                        <v:imagedata r:id="rId35" o:title=""/>
                      </v:shape>
                      <v:group id="Group 9" o:spid="_x0000_s1043" style="position:absolute;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Picture 10" o:spid="_x0000_s1044" type="#_x0000_t75" style="position:absolute;left:3654;top:978;width:996;height:1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6fHXBAAAA2wAAAA8AAABkcnMvZG93bnJldi54bWxET01rwkAQvRf6H5YpeCm6qYpodBO0IHis&#10;sYd6G7JjkpqdDdmpxn/fPRR6fLzvTT64Vt2oD41nA2+TBBRx6W3DlYHP0368BBUE2WLrmQw8KECe&#10;PT9tMLX+zke6FVKpGMIhRQO1SJdqHcqaHIaJ74gjd/G9Q4mwr7Tt8R7DXaunSbLQDhuODTV29F5T&#10;eS1+nIFOdt8f+ksObiXb5jy7zl+LnTdm9DJs16CEBvkX/7kP1sA0ro9f4g/Q2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6fHXBAAAA2wAAAA8AAAAAAAAAAAAAAAAAnwIA&#10;AGRycy9kb3ducmV2LnhtbFBLBQYAAAAABAAEAPcAAACNAwAAAAA=&#10;">
                          <v:stroke joinstyle="round"/>
                          <v:imagedata r:id="rId36" o:title=""/>
                        </v:shape>
                        <v:shape id="Picture 11" o:spid="_x0000_s1045" type="#_x0000_t75" style="position:absolute;left:964;top:1000;width:1067;height:10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DrdW+AAAA2wAAAA8AAABkcnMvZG93bnJldi54bWxEj80KwjAQhO+C7xBW8GZTPahUo4ggePHg&#10;z8Hj2qxtsdmUJGr79kYQPA4z8w2zXLemFi9yvrKsYJykIIhzqysuFFzOu9EchA/IGmvLpKAjD+tV&#10;v7fETNs3H+l1CoWIEPYZKihDaDIpfV6SQZ/Yhjh6d+sMhihdIbXDd4SbWk7SdCoNVhwXSmxoW1L+&#10;OD2NAsTb/sh3GWZX1x2ubb6dW+qUGg7azQJEoDb8w7/2XiuYjOH7Jf4Aufo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yDrdW+AAAA2wAAAA8AAAAAAAAAAAAAAAAAnwIAAGRy&#10;cy9kb3ducmV2LnhtbFBLBQYAAAAABAAEAPcAAACKAwAAAAA=&#10;">
                          <v:stroke joinstyle="round"/>
                          <v:imagedata r:id="rId37" o:title=""/>
                        </v:shape>
                        <v:group id="Group 12" o:spid="_x0000_s1046" style="position:absolute;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13" o:spid="_x0000_s1047" style="position:absolute;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14" o:spid="_x0000_s1048" style="position:absolute;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Picture 15" o:spid="_x0000_s1049" type="#_x0000_t75" style="position:absolute;left:2006;top:882;width:1740;height:2181;rotation:-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26ZfGAAAA2wAAAA8AAABkcnMvZG93bnJldi54bWxEj0FrwkAUhO8F/8PyhN7qRmmDRFcRUVts&#10;QRLF8yP7TILZtzG7jWl/fbdQ6HGYmW+Y+bI3teiodZVlBeNRBII4t7riQsHpuH2agnAeWWNtmRR8&#10;kYPlYvAwx0TbO6fUZb4QAcIuQQWl900ipctLMuhGtiEO3sW2Bn2QbSF1i/cAN7WcRFEsDVYcFkps&#10;aF1Sfs0+jYL0vJGH06342H2/v97ibRdnz/u9Uo/DfjUD4an3/+G/9ptWMHmB3y/hB8jF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jbpl8YAAADbAAAADwAAAAAAAAAAAAAA&#10;AACfAgAAZHJzL2Rvd25yZXYueG1sUEsFBgAAAAAEAAQA9wAAAJIDAAAAAA==&#10;">
                                <v:stroke joinstyle="round"/>
                                <v:imagedata r:id="rId38" o:title="" croptop="3183f" cropleft="-1f" cropright="1f"/>
                              </v:shape>
                              <v:group id="Group 16" o:spid="_x0000_s1050" style="position:absolute;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17" o:spid="_x0000_s1051" style="position:absolute;left:821;top:3144;width:3127;height:1871" coordsize="3127,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Picture 18" o:spid="_x0000_s1052" type="#_x0000_t75" style="position:absolute;left:2140;top:69;width:711;height:1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nAaLzAAAAA2wAAAA8AAABkcnMvZG93bnJldi54bWxET02LwjAQvQv+hzALXmRNlUWl21REEVw8&#10;WcXz0Ixt2WZSk6j1328OCx4f7ztb9aYVD3K+saxgOklAEJdWN1wpOJ92n0sQPiBrbC2Tghd5WOXD&#10;QYaptk8+0qMIlYgh7FNUUIfQpVL6siaDfmI74shdrTMYInSV1A6fMdy0cpYkc2mw4dhQY0ebmsrf&#10;4m4U3F2zvVx/xu1l/3XyN1ss1rI6KDX66NffIAL14S3+d++1glkcG7/EHyDz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cBovMAAAADbAAAADwAAAAAAAAAAAAAAAACfAgAA&#10;ZHJzL2Rvd25yZXYueG1sUEsFBgAAAAAEAAQA9wAAAIwDAAAAAA==&#10;">
                                    <v:stroke joinstyle="round"/>
                                    <v:imagedata r:id="rId39" o:title=""/>
                                  </v:shape>
                                  <v:shape id="Picture 19" o:spid="_x0000_s1053" type="#_x0000_t75" style="position:absolute;left:2706;top:1366;width:421;height:5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TR2HFAAAA2wAAAA8AAABkcnMvZG93bnJldi54bWxEj0FrAjEUhO+C/yE8oRfRRA9aV6NIYcGW&#10;XtwWvD42r7tbNy/bJKvbf98UCj0OM/MNszsMthU38qFxrGExVyCIS2carjS8v+WzRxAhIhtsHZOG&#10;bwpw2I9HO8yMu/OZbkWsRIJwyFBDHWOXSRnKmiyGueuIk/fhvMWYpK+k8XhPcNvKpVIrabHhtFBj&#10;R081ldeitxq+Ti+qX+Wvn8WUL6p/Xue+GRZaP0yG4xZEpCH+h//aJ6NhuYHfL+kHyP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k0dhxQAAANsAAAAPAAAAAAAAAAAAAAAA&#10;AJ8CAABkcnMvZG93bnJldi54bWxQSwUGAAAAAAQABAD3AAAAkQMAAAAA&#10;">
                                    <v:stroke joinstyle="round"/>
                                    <v:imagedata r:id="rId40" o:title=""/>
                                  </v:shape>
                                  <v:shape id="Picture 20" o:spid="_x0000_s1054" type="#_x0000_t75" style="position:absolute;left:836;top:179;width:1333;height:732;rotation:-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P5KrAAAAA2wAAAA8AAABkcnMvZG93bnJldi54bWxET8uKwjAU3Qv+Q7jC7DTVgkjHVFRwmMUs&#10;fG1md2mubWhzU5Ko9e8niwGXh/NebwbbiQf5YBwrmM8yEMSV04ZrBdfLYboCESKyxs4xKXhRgE05&#10;Hq2x0O7JJ3qcYy1SCIcCFTQx9oWUoWrIYpi5njhxN+ctxgR9LbXHZwq3nVxk2VJaNJwaGuxp31DV&#10;nu9WweW0+21f9fZo/M+9N/Ov/JZXrNTHZNh+gog0xLf43/2tFeRpffqSfoAs/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g/kqsAAAADbAAAADwAAAAAAAAAAAAAAAACfAgAA&#10;ZHJzL2Rvd25yZXYueG1sUEsFBgAAAAAEAAQA9wAAAIwDAAAAAA==&#10;">
                                    <v:stroke joinstyle="round"/>
                                    <v:imagedata r:id="rId41" o:title=""/>
                                  </v:shape>
                                  <v:shape id="Picture 21" o:spid="_x0000_s1055" type="#_x0000_t75" style="position:absolute;top:1106;width:947;height:4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V09XGAAAA2wAAAA8AAABkcnMvZG93bnJldi54bWxEj81qwzAQhO+FvIPYQG+N7BRK4kQJxaWl&#10;JSSQH9Lr1tpaptbKWKpjv30UKPQ4zMw3zHLd21p01PrKsYJ0koAgLpyuuFRwOr4+zED4gKyxdkwK&#10;BvKwXo3ulphpd+E9dYdQighhn6ECE0KTSekLQxb9xDXE0ft2rcUQZVtK3eIlwm0tp0nyJC1WHBcM&#10;NpQbKn4Ov1bB9OvtJd+U227Y7Ez6IT8HeZ7nSt2P++cFiEB9+A//td+1gscUbl/iD5Cr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xXT1cYAAADbAAAADwAAAAAAAAAAAAAA&#10;AACfAgAAZHJzL2Rvd25yZXYueG1sUEsFBgAAAAAEAAQA9wAAAJIDAAAAAA==&#10;">
                                    <v:stroke joinstyle="round"/>
                                    <v:imagedata r:id="rId42" o:title=""/>
                                  </v:shape>
                                </v:group>
                                <v:group id="Group 22" o:spid="_x0000_s1056" style="position:absolute;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23" o:spid="_x0000_s1057" style="position:absolute;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24" o:spid="_x0000_s1058" style="position:absolute;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25" o:spid="_x0000_s1059" style="position:absolute;width:5858;height:7186" coordsize="5858,71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Picture 26" o:spid="_x0000_s1060" type="#_x0000_t75" style="position:absolute;top:5170;width:5858;height:2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NcHnCAAAA2wAAAA8AAABkcnMvZG93bnJldi54bWxEj0GLwjAUhO8L/ofwhL2taRRkrUYRQdmL&#10;B7uC12fzbKvNS2lS7f77jSB4HGbmG2ax6m0t7tT6yrEGNUpAEOfOVFxoOP5uv75B+IBssHZMGv7I&#10;w2o5+FhgatyDD3TPQiEihH2KGsoQmlRKn5dk0Y9cQxy9i2sthijbQpoWHxFuazlOkqm0WHFcKLGh&#10;TUn5LeushstVuUm3O5922eymWO1DbtRe689hv56DCNSHd/jV/jEaJlN4fok/QC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jXB5wgAAANsAAAAPAAAAAAAAAAAAAAAAAJ8C&#10;AABkcnMvZG93bnJldi54bWxQSwUGAAAAAAQABAD3AAAAjgMAAAAA&#10;">
                                          <v:stroke joinstyle="round"/>
                                          <v:imagedata r:id="rId43" o:title=""/>
                                        </v:shape>
                                        <v:group id="Group 27" o:spid="_x0000_s1061" style="position:absolute;left:176;top:3228;width:5513;height:1821" coordsize="5513,1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line id="Line 28" o:spid="_x0000_s1062" style="position:absolute;visibility:visible;mso-wrap-style:square" from="1364,19" to="55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zOLcEAAADbAAAADwAAAGRycy9kb3ducmV2LnhtbERPu2rDMBTdC/kHcQPZajkPSnCthBAI&#10;eEiHuCFdL9atZWpdOZZiO39fDYWOh/PO95NtxUC9bxwrWCYpCOLK6YZrBdfP0+sWhA/IGlvHpOBJ&#10;Hva72UuOmXYjX2goQy1iCPsMFZgQukxKXxmy6BPXEUfu2/UWQ4R9LXWPYwy3rVyl6Zu02HBsMNjR&#10;0VD1Uz6sgs1HYfTXdPbnS1rcqLlvjvfSKbWYT4d3EIGm8C/+cxdawTqOjV/iD5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fM4twQAAANsAAAAPAAAAAAAAAAAAAAAA&#10;AKECAABkcnMvZG93bnJldi54bWxQSwUGAAAAAAQABAD5AAAAjwMAAAAA&#10;" strokeweight="2.25pt"/>
                                          <v:line id="Line 29" o:spid="_x0000_s1063" style="position:absolute;flip:y;visibility:visible;mso-wrap-style:square" from="0,37" to="1364,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7ievccAAADbAAAADwAAAGRycy9kb3ducmV2LnhtbESPT2vCQBDF74LfYZlCL6IbW9GauorY&#10;+g9EqHrocZodk2B2NmRXjd++KwgeH2/e780bTWpTiAtVLresoNuJQBAnVuecKjjs5+0PEM4jayws&#10;k4IbOZiMm40Rxtpe+YcuO5+KAGEXo4LM+zKW0iUZGXQdWxIH72grgz7IKpW6wmuAm0K+RVFfGsw5&#10;NGRY0iyj5LQ7m/DGV2+/vv0tF4Pt9yzZHNe9VrT6Ver1pZ5+gvBU++fxI73SCt6HcN8SACD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uJ69xwAAANsAAAAPAAAAAAAA&#10;AAAAAAAAAKECAABkcnMvZG93bnJldi54bWxQSwUGAAAAAAQABAD5AAAAlQMAAAAA&#10;" strokeweight="2.25pt"/>
                                          <v:line id="Line 30" o:spid="_x0000_s1064" style="position:absolute;visibility:visible;mso-wrap-style:square" from="0,1821" to="4135,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yxVr8AAADbAAAADwAAAGRycy9kb3ducmV2LnhtbERPTWvCQBC9F/wPywjedGORItFVRBBy&#10;0INR2uuQHbPB7GzMbjX9951DocfH+15vB9+qJ/WxCWxgPstAEVfBNlwbuF4O0yWomJAttoHJwA9F&#10;2G5Gb2vMbXjxmZ5lqpWEcMzRgEupy7WOlSOPcRY6YuFuofeYBPa1tj2+JNy3+j3LPrTHhqXBYUd7&#10;R9W9/PYGFqfC2a/hGI/nrPik5rHYP8pgzGQ87FagEg3pX/znLqz4ZL18kR+gN7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gyxVr8AAADbAAAADwAAAAAAAAAAAAAAAACh&#10;AgAAZHJzL2Rvd25yZXYueG1sUEsFBgAAAAAEAAQA+QAAAI0DAAAAAA==&#10;" strokeweight="2.25pt"/>
                                          <v:line id="Line 31" o:spid="_x0000_s1065" style="position:absolute;flip:y;visibility:visible;mso-wrap-style:square" from="4135,0" to="5513,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jhxscAAADbAAAADwAAAGRycy9kb3ducmV2LnhtbESPT2vCQBDF70K/wzKFXkQ3lmAldROK&#10;rf+gFBp76HGaHZPQ7GzIrhq/vSsIHh9v3u/Nm2e9acSROldbVjAZRyCIC6trLhX87JajGQjnkTU2&#10;lknBmRxk6cNgjom2J/6mY+5LESDsElRQed8mUrqiIoNubFvi4O1tZ9AH2ZVSd3gKcNPI5yiaSoM1&#10;h4YKW1pUVPznBxPeeI932/PfevXy9bEoPvfbeBhtfpV6euzfXkF46v39+JbeaAXxBK5bAgBke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yOHGxwAAANsAAAAPAAAAAAAA&#10;AAAAAAAAAKECAABkcnMvZG93bnJldi54bWxQSwUGAAAAAAQABAD5AAAAlQMAAAAA&#10;" strokeweight="2.25pt"/>
                                        </v:group>
                                        <v:group id="Group 32" o:spid="_x0000_s1066" style="position:absolute;left:176;width:5513;height:1821" coordsize="5513,18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33" o:spid="_x0000_s1067" style="position:absolute;visibility:visible;mso-wrap-style:square" from="1364,19" to="551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4vIcMAAADbAAAADwAAAGRycy9kb3ducmV2LnhtbESPwWrDMBBE74H+g9hAb7Gc1oTiRgnF&#10;UPAhOdgJ6XWxtpaptXIs1XH+vioUehxm3gyz3c+2FxONvnOsYJ2kIIgbpztuFZxP76sXED4ga+wd&#10;k4I7edjvHhZbzLW7cUVTHVoRS9jnqMCEMORS+saQRZ+4gTh6n260GKIcW6lHvMVy28unNN1Iix3H&#10;BYMDFYaar/rbKsiOpdEf88EfqrS8UHfNimvtlHpczm+vIALN4T/8R5c6cs/w+yX+ALn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beLyHDAAAA2wAAAA8AAAAAAAAAAAAA&#10;AAAAoQIAAGRycy9kb3ducmV2LnhtbFBLBQYAAAAABAAEAPkAAACRAwAAAAA=&#10;" strokeweight="2.25pt"/>
                                          <v:line id="Line 34" o:spid="_x0000_s1068" style="position:absolute;flip:y;visibility:visible;mso-wrap-style:square" from="0,37" to="1364,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9CXscAAADbAAAADwAAAGRycy9kb3ducmV2LnhtbESPT2vCQBDF7wW/wzJCL0U3ltBK6iaI&#10;bf0DUjB66HHMjkkwOxuyW43fvisUeny8eb83b5b1phEX6lxtWcFkHIEgLqyuuVRw2H+OpiCcR9bY&#10;WCYFN3KQpYOHGSbaXnlHl9yXIkDYJaig8r5NpHRFRQbd2LbEwTvZzqAPsiul7vAa4KaRz1H0Ig3W&#10;HBoqbGlRUXHOf0x44z3eb27H1fL162NRbE+b+Clafyv1OOznbyA89f7/+C+91griGO5bAgBk+g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v0JexwAAANsAAAAPAAAAAAAA&#10;AAAAAAAAAKECAABkcnMvZG93bnJldi54bWxQSwUGAAAAAAQABAD5AAAAlQMAAAAA&#10;" strokeweight="2.25pt"/>
                                          <v:line id="Line 35" o:spid="_x0000_s1069" style="position:absolute;visibility:visible;mso-wrap-style:square" from="0,1821" to="4135,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sSzsMAAADbAAAADwAAAGRycy9kb3ducmV2LnhtbESPQWvCQBSE7wX/w/IEb3VjsUXSbKQI&#10;Qg56MBW9PrKv2dDs25jd6vrv3UKhx2Hmm2GKdbS9uNLoO8cKFvMMBHHjdMetguPn9nkFwgdkjb1j&#10;UnAnD+ty8lRgrt2ND3StQytSCfscFZgQhlxK3xiy6OduIE7elxsthiTHVuoRb6nc9vIly96kxY7T&#10;gsGBNoaa7/rHKljuK6PPced3h6w6UXdZbi61U2o2jR/vIALF8B/+oyuduFf4/ZJ+gCw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Z7Es7DAAAA2wAAAA8AAAAAAAAAAAAA&#10;AAAAoQIAAGRycy9kb3ducmV2LnhtbFBLBQYAAAAABAAEAPkAAACRAwAAAAA=&#10;" strokeweight="2.25pt"/>
                                          <v:line id="Line 36" o:spid="_x0000_s1070" style="position:absolute;flip:y;visibility:visible;mso-wrap-style:square" from="4135,0" to="5513,1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F5ssYAAADbAAAADwAAAGRycy9kb3ducmV2LnhtbESPT2vCQBDF74V+h2UKXopuKkElukqx&#10;/gUpNHrwOGbHJDQ7G7Krxm/vCoUeH2/e782bzFpTiSs1rrSs4KMXgSDOrC45V3DYL7sjEM4ja6ws&#10;k4I7OZhNX18mmGh74x+6pj4XAcIuQQWF93UipcsKMuh6tiYO3tk2Bn2QTS51g7cAN5XsR9FAGiw5&#10;NBRY07yg7De9mPDGV7zf3k/r1fB7Mc925238Hm2OSnXe2s8xCE+t/z/+S2+0gngAzy0BAHL6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4hebLGAAAA2wAAAA8AAAAAAAAA&#10;AAAAAAAAoQIAAGRycy9kb3ducmV2LnhtbFBLBQYAAAAABAAEAPkAAACUAwAAAAA=&#10;" strokeweight="2.25pt"/>
                                        </v:group>
                                      </v:group>
                                      <v:line id="Line 37" o:spid="_x0000_s1071" style="position:absolute;visibility:visible;mso-wrap-style:square" from="5703,7" to="5703,5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UzsMQAAADbAAAADwAAAGRycy9kb3ducmV2LnhtbESPS2sCMRSF90L/Q7iF7mqmpagdJ0op&#10;CC584FhcXyZ3HnVyMybpOP33jVBweTiPj5MtB9OKnpxvLCt4GScgiAurG64UfB1XzzMQPiBrbC2T&#10;gl/ysFw8jDJMtb3ygfo8VCKOsE9RQR1Cl0rpi5oM+rHtiKNXWmcwROkqqR1e47hp5WuSTKTBhiOh&#10;xo4+ayrO+Y+J3KLauMvp+zysy+1mdeH+fXfcK/X0OHzMQQQawj38315rBW9T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xTOwxAAAANsAAAAPAAAAAAAAAAAA&#10;AAAAAKECAABkcnMvZG93bnJldi54bWxQSwUGAAAAAAQABAD5AAAAkgMAAAAA&#10;">
                                        <v:stroke dashstyle="dash"/>
                                      </v:line>
                                      <v:line id="Line 38" o:spid="_x0000_s1072" style="position:absolute;visibility:visible;mso-wrap-style:square" from="4325,1795" to="4325,7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qnwsEAAADbAAAADwAAAGRycy9kb3ducmV2LnhtbERPTWvCQBC9F/wPywje6sYipaauUgTB&#10;g1aq0vOQHZPU7Gzc3cb4751DocfH+54ve9eojkKsPRuYjDNQxIW3NZcGTsf18xuomJAtNp7JwJ0i&#10;LBeDpznm1t/4i7pDKpWEcMzRQJVSm2sdi4ocxrFviYU7++AwCQyltgFvEu4a/ZJlr9phzdJQYUur&#10;iorL4ddJb1Fuw/X759Jvzrvt+srd7PO4N2Y07D/eQSXq07/4z72xBqYyVr7ID9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KWqfCwQAAANsAAAAPAAAAAAAAAAAAAAAA&#10;AKECAABkcnMvZG93bnJldi54bWxQSwUGAAAAAAQABAD5AAAAjwMAAAAA&#10;">
                                        <v:stroke dashstyle="dash"/>
                                      </v:line>
                                      <v:line id="Line 39" o:spid="_x0000_s1073" style="position:absolute;visibility:visible;mso-wrap-style:square" from="1539,1806" to="1539,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YCWcIAAADbAAAADwAAAGRycy9kb3ducmV2LnhtbESPS4vCMBSF98L8h3AH3Gk6IqIdo8iA&#10;4MJRfDDrS3Ntq81NTWLt/HsjCC4P5/FxpvPWVKIh50vLCr76CQjizOqScwXHw7I3BuEDssbKMin4&#10;Jw/z2Udniqm2d95Rsw+5iCPsU1RQhFCnUvqsIIO+b2vi6J2sMxiidLnUDu9x3FRykCQjabDkSCiw&#10;pp+Cssv+ZiI3y9fu+ne+tKvT73p55WayOWyV6n62i28QgdrwDr/aK61gOIHnl/g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RYCWcIAAADbAAAADwAAAAAAAAAAAAAA&#10;AAChAgAAZHJzL2Rvd25yZXYueG1sUEsFBgAAAAAEAAQA+QAAAJADAAAAAA==&#10;">
                                        <v:stroke dashstyle="dash"/>
                                      </v:line>
                                      <v:line id="Line 40" o:spid="_x0000_s1074" style="position:absolute;visibility:visible;mso-wrap-style:square" from="163,1791" to="163,7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U9GcEAAADbAAAADwAAAGRycy9kb3ducmV2LnhtbERPTWvCQBC9F/wPywje6saCpaauUgTB&#10;g1aq0vOQHZPU7Gzc3cb4751DocfH+54ve9eojkKsPRuYjDNQxIW3NZcGTsf18xuomJAtNp7JwJ0i&#10;LBeDpznm1t/4i7pDKpWEcMzRQJVSm2sdi4ocxrFviYU7++AwCQyltgFvEu4a/ZJlr9phzdJQYUur&#10;iorL4ddJb1Fuw/X759Jvzrvt+srd7PO4N2Y07D/eQSXq07/4z72xBqayXr7ID9CL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9T0ZwQAAANsAAAAPAAAAAAAAAAAAAAAA&#10;AKECAABkcnMvZG93bnJldi54bWxQSwUGAAAAAAQABAD5AAAAjwMAAAAA&#10;">
                                        <v:stroke dashstyle="dash"/>
                                      </v:line>
                                      <v:line id="Line 41" o:spid="_x0000_s1075" style="position:absolute;visibility:visible;mso-wrap-style:square" from="1567,5034" to="1567,53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group>
                                    <v:shape id="Picture 42" o:spid="_x0000_s1076" type="#_x0000_t75" style="position:absolute;left:641;top:5663;width:288;height:720;rotation: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7x6ZPFAAAA2wAAAA8AAABkcnMvZG93bnJldi54bWxEj09rwkAUxO8Fv8PyhN6aTURF0qxSWgte&#10;PFQl9PiafU1Cs29Dds0fP71bKPQ4zMxvmGw3mkb01LnasoIkikEQF1bXXCq4nN+fNiCcR9bYWCYF&#10;EznYbWcPGabaDvxB/cmXIkDYpaig8r5NpXRFRQZdZFvi4H3bzqAPsiul7nAIcNPIRRyvpcGaw0KF&#10;Lb1WVPycrkbB8LnOv6bbMvdHl7TJUr65fXNT6nE+vjyD8DT6//Bf+6AVrBbw+yX8ALm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emTxQAAANsAAAAPAAAAAAAAAAAAAAAA&#10;AJ8CAABkcnMvZG93bnJldi54bWxQSwUGAAAAAAQABAD3AAAAkQMAAAAA&#10;">
                                      <v:stroke joinstyle="round"/>
                                      <v:imagedata r:id="rId44" o:title=""/>
                                    </v:shape>
                                  </v:group>
                                  <v:group id="Group 43" o:spid="_x0000_s1077" style="position:absolute;left:4398;top:62;width:1128;height:6711" coordsize="1128,67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 id="Picture 44" o:spid="_x0000_s1078" type="#_x0000_t75" style="position:absolute;left:-104;top:6153;width:978;height:213;rotation:-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QM6bGAAAA2wAAAA8AAABkcnMvZG93bnJldi54bWxEj0FrAjEUhO+C/yE8wYvUbKWVshpFLHWl&#10;eFBb6vWxeW5WNy/bTarbf28KQo/DzHzDTOetrcSFGl86VvA4TEAQ506XXCj4/Hh7eAHhA7LGyjEp&#10;+CUP81m3M8VUuyvv6LIPhYgQ9ikqMCHUqZQ+N2TRD11NHL2jayyGKJtC6gavEW4rOUqSsbRYclww&#10;WNPSUH7e/1gF2e70jYNsq7ebc2le119ZWL0flOr32sUERKA2/Ifv7bVW8PwEf1/iD5Cz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lAzpsYAAADbAAAADwAAAAAAAAAAAAAA&#10;AACfAgAAZHJzL2Rvd25yZXYueG1sUEsFBgAAAAAEAAQA9wAAAJIDAAAAAA==&#10;">
                                      <v:stroke joinstyle="round"/>
                                      <v:imagedata r:id="rId45" o:title=""/>
                                    </v:shape>
                                    <v:shape id="Picture 45" o:spid="_x0000_s1079" type="#_x0000_t75" style="position:absolute;left:603;top:3425;width:516;height:213;rotation:-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mW87CAAAA2wAAAA8AAABkcnMvZG93bnJldi54bWxEj0FrAjEUhO8F/0N4greaVbCUrVGqIHgo&#10;FK16fmxed0M3L0uSblZ/fVMQPA4z8w2zXA+2FT35YBwrmE0LEMSV04ZrBaev3fMriBCRNbaOScGV&#10;AqxXo6clltolPlB/jLXIEA4lKmhi7EopQ9WQxTB1HXH2vp23GLP0tdQeU4bbVs6L4kVaNJwXGuxo&#10;21D1c/y1ClL/eTBhZq4pbS7d+caV35sPpSbj4f0NRKQhPsL39l4rWCzg/0v+AXL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lvOwgAAANsAAAAPAAAAAAAAAAAAAAAAAJ8C&#10;AABkcnMvZG93bnJldi54bWxQSwUGAAAAAAQABAD3AAAAjgMAAAAA&#10;">
                                      <v:stroke joinstyle="round"/>
                                      <v:imagedata r:id="rId46" o:title=""/>
                                    </v:shape>
                                    <v:shape id="Picture 46" o:spid="_x0000_s1080" type="#_x0000_t75" style="position:absolute;left:582;top:196;width:587;height:213;rotation:-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cSCrCAAAA2wAAAA8AAABkcnMvZG93bnJldi54bWxEj1FrwjAUhd8H+w/hDnybqeKcVKOoUBjs&#10;qbofcGmuTbG5qUls6379Mhjs8XDO+Q5nsxttK3ryoXGsYDbNQBBXTjdcK/g6F68rECEia2wdk4IH&#10;Bdhtn582mGs3cEn9KdYiQTjkqMDE2OVShsqQxTB1HXHyLs5bjEn6WmqPQ4LbVs6zbCktNpwWDHZ0&#10;NFRdT3erYHi/rRYHz5aK7zMtxrLvPkOv1ORl3K9BRBrjf/iv/aEVvC3h90v6A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XEgqwgAAANsAAAAPAAAAAAAAAAAAAAAAAJ8C&#10;AABkcnMvZG93bnJldi54bWxQSwUGAAAAAAQABAD3AAAAjgMAAAAA&#10;">
                                      <v:stroke joinstyle="round"/>
                                      <v:imagedata r:id="rId47" o:title=""/>
                                    </v:shape>
                                  </v:group>
                                </v:group>
                              </v:group>
                            </v:group>
                            <v:shape id="Picture 47" o:spid="_x0000_s1081" type="#_x0000_t75" style="position:absolute;left:1167;top:255;width:3820;height:7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d4jCAAAA2wAAAA8AAABkcnMvZG93bnJldi54bWxEj19rgzAUxd8H/Q7hFvq2xg6cwxllCBtl&#10;b20He72YWyMzN9Zkar/9Mij08XD+/DhFtdheTDT6zrGC3TYBQdw43XGr4Ov0/vgCwgdkjb1jUnAl&#10;D1W5eigw127mA03H0Io4wj5HBSaEIZfSN4Ys+q0biKN3dqPFEOXYSj3iHMdtL5+S5Fla7DgSDA5U&#10;G2p+jr82Qng+Hc7m4/szk6absrq+6PSq1Ga9vL2CCLSEe/jW3msFaQb/X+IPkOU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zfneIwgAAANsAAAAPAAAAAAAAAAAAAAAAAJ8C&#10;AABkcnMvZG93bnJldi54bWxQSwUGAAAAAAQABAD3AAAAjgMAAAAA&#10;">
                              <v:stroke joinstyle="round"/>
                              <v:imagedata r:id="rId48" o:title="" croptop="-1850f" cropbottom="-4256f" cropleft="-1744f" cropright="-1199f"/>
                            </v:shape>
                          </v:group>
                          <v:shape id="Picture 48" o:spid="_x0000_s1082" type="#_x0000_t75" style="position:absolute;left:2835;top:1273;width:160;height:12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o7CAAAA2wAAAA8AAABkcnMvZG93bnJldi54bWxET7tuwjAU3Sv1H6xbiQ2cFrUqASdqQUhQ&#10;1IHHwHiJb+Oo8XUUmyT9ezwgdTw670U+2Fp01PrKsYLnSQKCuHC64lLB6bgev4PwAVlj7ZgU/JGH&#10;PHt8WGCqXc976g6hFDGEfYoKTAhNKqUvDFn0E9cQR+7HtRZDhG0pdYt9DLe1fEmSN2mx4thgsKGl&#10;oeL3cLUKVufu67NnM718z3Zbf6ZNt7o6pUZPw8ccRKAh/Ivv7o1W8BrHxi/xB8js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oqOwgAAANsAAAAPAAAAAAAAAAAAAAAAAJ8C&#10;AABkcnMvZG93bnJldi54bWxQSwUGAAAAAAQABAD3AAAAjgMAAAAA&#10;">
                            <v:stroke joinstyle="round"/>
                            <v:imagedata r:id="rId49" o:title=""/>
                          </v:shape>
                          <v:shape id="Picture 49" o:spid="_x0000_s1083" type="#_x0000_t75" style="position:absolute;left:3223;top:2427;width:893;height:1191;rotation:-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2nSbTEAAAA2wAAAA8AAABkcnMvZG93bnJldi54bWxEj81qwzAQhO+BvIPYQm6J3AaHxI0cQiGm&#10;t9D8kOtibW1jaeVaauy+fVQo9DjMzDfMdjdaI+7U+8axgudFAoK4dLrhSsHlfJivQfiArNE4JgU/&#10;5GGXTydbzLQb+IPup1CJCGGfoYI6hC6T0pc1WfQL1xFH79P1FkOUfSV1j0OEWyNfkmQlLTYcF2rs&#10;6K2msj19WwVFYZpj2l2uadrezFAkq2V1+FJq9jTuX0EEGsN/+K/9rhWkG/j9En+Az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2nSbTEAAAA2wAAAA8AAAAAAAAAAAAAAAAA&#10;nwIAAGRycy9kb3ducmV2LnhtbFBLBQYAAAAABAAEAPcAAACQAwAAAAA=&#10;">
                            <v:stroke joinstyle="round"/>
                            <v:imagedata r:id="rId50" o:title="" croptop="28f" cropbottom="-28f" cropleft="-11f" cropright="17140f"/>
                          </v:shape>
                          <v:shape id="Picture 50" o:spid="_x0000_s1084" type="#_x0000_t75" style="position:absolute;left:1576;top:2520;width:1087;height:1156;rotation: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9KWjBAAAA2wAAAA8AAABkcnMvZG93bnJldi54bWxET1trwjAUfh/4H8IRfJupgqVUo4gyUTYm&#10;Xvp+aI5NsTkpTab13y8Pgz1+fPfFqreNeFDna8cKJuMEBHHpdM2Vguvl4z0D4QOyxsYxKXiRh9Vy&#10;8LbAXLsnn+hxDpWIIexzVGBCaHMpfWnIoh+7ljhyN9dZDBF2ldQdPmO4beQ0SVJpsebYYLCljaHy&#10;fv6xCrL9Ky3Msciyw+77s9juZl/VdKbUaNiv5yAC9eFf/OfeawVpXB+/xB8g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T9KWjBAAAA2wAAAA8AAAAAAAAAAAAAAAAAnwIA&#10;AGRycy9kb3ducmV2LnhtbFBLBQYAAAAABAAEAPcAAACNAwAAAAA=&#10;">
                            <v:stroke joinstyle="round"/>
                            <v:imagedata r:id="rId51" o:title="" croptop="-38f" cropbottom="38f" cropleft="12804f"/>
                          </v:shape>
                        </v:group>
                      </v:group>
                    </v:group>
                    <v:shape id="Picture 51" o:spid="_x0000_s1085" type="#_x0000_t75" style="position:absolute;left:3774;top:2427;width:1679;height: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rPpvCAAAA2wAAAA8AAABkcnMvZG93bnJldi54bWxEj0GLwjAUhO/C/ofwFvamqcKKdI0iguDi&#10;Iqg97PHZPJtg81KaqPXfG0HwOMzMN8x03rlaXKkN1rOC4SADQVx6bblSUBxW/QmIEJE11p5JwZ0C&#10;zGcfvSnm2t94R9d9rESCcMhRgYmxyaUMpSGHYeAb4uSdfOswJtlWUrd4S3BXy1GWjaVDy2nBYENL&#10;Q+V5f3EK7Hr53ew29Nv9baw53v+3OCpIqa/PbvEDIlIX3+FXe60VjIfw/JJ+gJ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Kz6bwgAAANsAAAAPAAAAAAAAAAAAAAAAAJ8C&#10;AABkcnMvZG93bnJldi54bWxQSwUGAAAAAAQABAD3AAAAjgMAAAAA&#10;">
                      <v:stroke joinstyle="round"/>
                      <v:imagedata r:id="rId34" o:title="" croptop="-4083f" cropbottom="-5630f" cropleft="-1807f" cropright="-685f"/>
                    </v:shape>
                  </v:group>
                  <v:rect id="Rectangle 52" o:spid="_x0000_s1086" style="position:absolute;left:2748;top:2949;width:934;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Y3I8UA&#10;AADbAAAADwAAAGRycy9kb3ducmV2LnhtbESPwWrDMBBE74H+g9hCL6GRHZJQ3CimKRhCQw518wGL&#10;tbVNrJWRVNvt11eBQI7DzLxhtvlkOjGQ861lBekiAUFcWd1yreD8VTy/gPABWWNnmRT8kod89zDb&#10;YqbtyJ80lKEWEcI+QwVNCH0mpa8aMugXtieO3rd1BkOUrpba4RjhppPLJNlIgy3HhQZ7em+oupQ/&#10;RsHl0A9z3u+Tv1W6Pp8KRx/Hcq7U0+P09goi0BTu4Vv7oBVslnD9En+A3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FjcjxQAAANsAAAAPAAAAAAAAAAAAAAAAAJgCAABkcnMv&#10;ZG93bnJldi54bWxQSwUGAAAAAAQABAD1AAAAigMAAAAA&#10;" filled="f" stroked="f">
                    <v:stroke joinstyle="round"/>
                    <v:path arrowok="t"/>
                    <v:textbox inset="3pt,3pt,3pt,3pt">
                      <w:txbxContent>
                        <w:p w:rsidR="0059445B" w:rsidRDefault="0059445B" w:rsidP="00800280">
                          <w:pPr>
                            <w:pStyle w:val="FreeFormA"/>
                            <w:rPr>
                              <w:rFonts w:eastAsia="Times New Roman"/>
                              <w:color w:val="auto"/>
                              <w:lang w:bidi="x-none"/>
                            </w:rPr>
                          </w:pPr>
                        </w:p>
                      </w:txbxContent>
                    </v:textbox>
                  </v:rect>
                </v:group>
                <v:rect id="Rectangle 53" o:spid="_x0000_s1087" style="position:absolute;left:2736;top:3590;width:934;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qSuMQA&#10;AADbAAAADwAAAGRycy9kb3ducmV2LnhtbESP3WrCQBSE7wt9h+UUvJG68ZeSuooKgiheGH2AQ/Y0&#10;CWbPht01Rp/eLRR6OczMN8x82ZlatOR8ZVnBcJCAIM6trrhQcDlvP79A+ICssbZMCh7kYbl4f5tj&#10;qu2dT9RmoRARwj5FBWUITSqlz0sy6Ae2IY7ej3UGQ5SukNrhPcJNLUdJMpMGK44LJTa0KSm/Zjej&#10;4Lpr2j6v18lzMpxejltH+0PWV6r30a2+QQTqwn/4r73TCmZj+P0Sf4Bc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akrjEAAAA2wAAAA8AAAAAAAAAAAAAAAAAmAIAAGRycy9k&#10;b3ducmV2LnhtbFBLBQYAAAAABAAEAPUAAACJAwAAAAA=&#10;" filled="f" stroked="f">
                  <v:stroke joinstyle="round"/>
                  <v:path arrowok="t"/>
                  <v:textbox inset="3pt,3pt,3pt,3pt">
                    <w:txbxContent>
                      <w:p w:rsidR="0059445B" w:rsidRDefault="0059445B" w:rsidP="00800280">
                        <w:pPr>
                          <w:jc w:val="center"/>
                          <w:rPr>
                            <w:sz w:val="20"/>
                            <w:lang w:bidi="x-none"/>
                          </w:rPr>
                        </w:pPr>
                        <w:r>
                          <w:rPr>
                            <w:rFonts w:ascii="Times New Roman Bold" w:hAnsi="Times New Roman Bold"/>
                            <w:sz w:val="20"/>
                          </w:rPr>
                          <w:t>AEW</w:t>
                        </w:r>
                      </w:p>
                    </w:txbxContent>
                  </v:textbox>
                </v:rect>
                <w10:wrap type="square" anchorx="page" anchory="page"/>
              </v:group>
            </w:pict>
          </mc:Fallback>
        </mc:AlternateContent>
      </w:r>
    </w:p>
    <w:p w:rsidR="00800280" w:rsidRDefault="00800280" w:rsidP="00800280">
      <w:pPr>
        <w:ind w:firstLine="720"/>
        <w:jc w:val="both"/>
        <w:rPr>
          <w:rFonts w:eastAsiaTheme="minorHAnsi"/>
        </w:rPr>
      </w:pPr>
    </w:p>
    <w:p w:rsidR="00800280" w:rsidRDefault="00800280" w:rsidP="00800280">
      <w:pPr>
        <w:ind w:firstLine="720"/>
        <w:jc w:val="both"/>
        <w:rPr>
          <w:rFonts w:eastAsiaTheme="minorHAnsi"/>
        </w:rPr>
      </w:pPr>
    </w:p>
    <w:p w:rsidR="00800280" w:rsidRDefault="00800280" w:rsidP="00800280">
      <w:pPr>
        <w:ind w:firstLine="720"/>
        <w:jc w:val="both"/>
        <w:rPr>
          <w:rFonts w:eastAsiaTheme="minorHAnsi"/>
        </w:rPr>
      </w:pPr>
    </w:p>
    <w:p w:rsidR="00800280" w:rsidRDefault="00800280" w:rsidP="00800280">
      <w:pPr>
        <w:ind w:firstLine="720"/>
        <w:jc w:val="both"/>
        <w:rPr>
          <w:rFonts w:eastAsiaTheme="minorHAnsi"/>
        </w:rPr>
      </w:pPr>
    </w:p>
    <w:p w:rsidR="00800280" w:rsidRDefault="00800280" w:rsidP="00800280">
      <w:pPr>
        <w:ind w:firstLine="720"/>
        <w:jc w:val="both"/>
        <w:rPr>
          <w:rFonts w:eastAsiaTheme="minorHAnsi"/>
        </w:rPr>
      </w:pPr>
    </w:p>
    <w:p w:rsidR="00800280" w:rsidRDefault="00800280" w:rsidP="00800280">
      <w:pPr>
        <w:ind w:firstLine="720"/>
        <w:jc w:val="both"/>
        <w:rPr>
          <w:rFonts w:eastAsiaTheme="minorHAnsi"/>
        </w:rPr>
      </w:pPr>
    </w:p>
    <w:p w:rsidR="00800280" w:rsidRDefault="00800280" w:rsidP="00800280">
      <w:pPr>
        <w:jc w:val="both"/>
        <w:rPr>
          <w:rFonts w:eastAsiaTheme="minorHAnsi"/>
        </w:rPr>
      </w:pPr>
    </w:p>
    <w:p w:rsidR="00800280" w:rsidRDefault="00800280" w:rsidP="00800280">
      <w:pPr>
        <w:jc w:val="both"/>
        <w:rPr>
          <w:rFonts w:eastAsiaTheme="minorHAnsi"/>
        </w:rPr>
      </w:pPr>
    </w:p>
    <w:p w:rsidR="00800280" w:rsidRDefault="00800280" w:rsidP="00800280">
      <w:pPr>
        <w:jc w:val="both"/>
        <w:rPr>
          <w:rFonts w:eastAsiaTheme="minorHAnsi"/>
        </w:rPr>
      </w:pPr>
    </w:p>
    <w:p w:rsidR="00800280" w:rsidRDefault="00800280" w:rsidP="00800280">
      <w:pPr>
        <w:jc w:val="both"/>
        <w:rPr>
          <w:rFonts w:eastAsiaTheme="minorHAnsi"/>
        </w:rPr>
      </w:pPr>
    </w:p>
    <w:p w:rsidR="00800280" w:rsidRDefault="00800280" w:rsidP="00800280">
      <w:pPr>
        <w:jc w:val="both"/>
        <w:rPr>
          <w:rFonts w:eastAsiaTheme="minorHAnsi"/>
        </w:rPr>
      </w:pPr>
    </w:p>
    <w:p w:rsidR="00800280" w:rsidRDefault="00800280" w:rsidP="00800280">
      <w:pPr>
        <w:ind w:firstLine="720"/>
        <w:jc w:val="both"/>
        <w:rPr>
          <w:rFonts w:eastAsiaTheme="minorHAnsi"/>
        </w:rPr>
      </w:pPr>
    </w:p>
    <w:p w:rsidR="00800280" w:rsidRDefault="00800280" w:rsidP="00800280">
      <w:pPr>
        <w:ind w:firstLine="720"/>
        <w:jc w:val="both"/>
        <w:rPr>
          <w:rFonts w:eastAsiaTheme="minorHAnsi"/>
        </w:rPr>
      </w:pPr>
    </w:p>
    <w:p w:rsidR="00800280" w:rsidRDefault="00800280" w:rsidP="00800280">
      <w:pPr>
        <w:ind w:firstLine="720"/>
        <w:jc w:val="both"/>
        <w:rPr>
          <w:rFonts w:eastAsiaTheme="minorHAnsi"/>
        </w:rPr>
      </w:pPr>
    </w:p>
    <w:p w:rsidR="00800280" w:rsidRDefault="00800280" w:rsidP="00800280">
      <w:pPr>
        <w:jc w:val="both"/>
        <w:rPr>
          <w:rFonts w:eastAsiaTheme="minorHAnsi"/>
        </w:rPr>
      </w:pPr>
    </w:p>
    <w:p w:rsidR="00800280" w:rsidRDefault="00800280" w:rsidP="00800280">
      <w:pPr>
        <w:tabs>
          <w:tab w:val="left" w:pos="8460"/>
          <w:tab w:val="left" w:pos="8860"/>
        </w:tabs>
        <w:ind w:right="36"/>
        <w:jc w:val="both"/>
        <w:rPr>
          <w:rFonts w:eastAsiaTheme="minorHAnsi"/>
          <w:b/>
          <w:sz w:val="22"/>
          <w:szCs w:val="22"/>
        </w:rPr>
      </w:pPr>
    </w:p>
    <w:p w:rsidR="00800280" w:rsidRDefault="00800280" w:rsidP="00FF5CF3">
      <w:pPr>
        <w:tabs>
          <w:tab w:val="left" w:pos="8460"/>
          <w:tab w:val="left" w:pos="8860"/>
        </w:tabs>
        <w:spacing w:line="240" w:lineRule="auto"/>
        <w:ind w:right="36"/>
        <w:jc w:val="both"/>
        <w:rPr>
          <w:rFonts w:eastAsiaTheme="minorHAnsi"/>
          <w:b/>
          <w:sz w:val="22"/>
          <w:szCs w:val="22"/>
        </w:rPr>
      </w:pPr>
    </w:p>
    <w:p w:rsidR="00800280" w:rsidRDefault="00800280" w:rsidP="00800280">
      <w:pPr>
        <w:tabs>
          <w:tab w:val="left" w:pos="8460"/>
          <w:tab w:val="left" w:pos="8860"/>
        </w:tabs>
        <w:spacing w:line="240" w:lineRule="auto"/>
        <w:ind w:right="36"/>
        <w:jc w:val="both"/>
        <w:rPr>
          <w:rFonts w:eastAsiaTheme="minorHAnsi"/>
          <w:sz w:val="22"/>
          <w:szCs w:val="22"/>
        </w:rPr>
      </w:pPr>
      <w:r w:rsidRPr="008E3989">
        <w:rPr>
          <w:rFonts w:eastAsiaTheme="minorHAnsi"/>
          <w:b/>
          <w:sz w:val="22"/>
          <w:szCs w:val="22"/>
        </w:rPr>
        <w:t xml:space="preserve">Figure </w:t>
      </w:r>
      <w:r>
        <w:rPr>
          <w:rFonts w:eastAsiaTheme="minorHAnsi"/>
          <w:b/>
          <w:sz w:val="22"/>
          <w:szCs w:val="22"/>
        </w:rPr>
        <w:t>1</w:t>
      </w:r>
      <w:r w:rsidRPr="008E3989">
        <w:rPr>
          <w:rFonts w:eastAsiaTheme="minorHAnsi"/>
          <w:b/>
          <w:sz w:val="22"/>
          <w:szCs w:val="22"/>
        </w:rPr>
        <w:t>.</w:t>
      </w:r>
      <w:r>
        <w:rPr>
          <w:rFonts w:eastAsiaTheme="minorHAnsi"/>
          <w:b/>
          <w:sz w:val="22"/>
          <w:szCs w:val="22"/>
        </w:rPr>
        <w:t>4:</w:t>
      </w:r>
      <w:r w:rsidRPr="008E3989">
        <w:rPr>
          <w:rFonts w:eastAsiaTheme="minorHAnsi"/>
          <w:sz w:val="22"/>
          <w:szCs w:val="22"/>
        </w:rPr>
        <w:t xml:space="preserve"> </w:t>
      </w:r>
      <w:r>
        <w:rPr>
          <w:rFonts w:eastAsiaTheme="minorHAnsi"/>
          <w:sz w:val="22"/>
          <w:szCs w:val="22"/>
        </w:rPr>
        <w:t>Idealized</w:t>
      </w:r>
      <w:r w:rsidRPr="008E3989">
        <w:rPr>
          <w:rFonts w:eastAsiaTheme="minorHAnsi"/>
          <w:sz w:val="22"/>
          <w:szCs w:val="22"/>
        </w:rPr>
        <w:t xml:space="preserve"> </w:t>
      </w:r>
      <w:r>
        <w:rPr>
          <w:rFonts w:eastAsiaTheme="minorHAnsi"/>
          <w:sz w:val="22"/>
          <w:szCs w:val="22"/>
        </w:rPr>
        <w:t>a</w:t>
      </w:r>
      <w:r w:rsidRPr="008E3989">
        <w:rPr>
          <w:rFonts w:eastAsiaTheme="minorHAnsi"/>
          <w:sz w:val="22"/>
          <w:szCs w:val="22"/>
        </w:rPr>
        <w:t>verage spatial patterns of complex interplay elements of WAM circulation system.</w:t>
      </w:r>
      <w:r>
        <w:rPr>
          <w:rFonts w:eastAsiaTheme="minorHAnsi"/>
          <w:sz w:val="22"/>
          <w:szCs w:val="22"/>
        </w:rPr>
        <w:t xml:space="preserve"> The dash line in the lower panel indicates the InterTropical Front (ITF), which is the transition zone between the southwesterly monsoon flow (black arrow) and the northeasterly Harmattan wind (red arrow). The red circle represents the location of the heat low. The arrows in the middle panel indicate the African easterly wave (AEW). The heavy blue arrows indicate the position of the African Easterly Jet (AEJ; ~600 hPa), top by the tropical easterly jet (TEJ; brown arrow) in the upper troposphere (~200 hPa).</w:t>
      </w:r>
    </w:p>
    <w:p w:rsidR="00800280" w:rsidRDefault="00800280" w:rsidP="00800280">
      <w:pPr>
        <w:tabs>
          <w:tab w:val="left" w:pos="8460"/>
          <w:tab w:val="left" w:pos="8860"/>
        </w:tabs>
        <w:spacing w:line="240" w:lineRule="auto"/>
        <w:ind w:right="36"/>
        <w:jc w:val="both"/>
        <w:rPr>
          <w:rFonts w:eastAsiaTheme="minorHAnsi"/>
          <w:sz w:val="22"/>
          <w:szCs w:val="22"/>
        </w:rPr>
      </w:pPr>
    </w:p>
    <w:p w:rsidR="00800280" w:rsidRPr="00DB4B75" w:rsidRDefault="00800280" w:rsidP="00800280">
      <w:pPr>
        <w:tabs>
          <w:tab w:val="left" w:pos="8460"/>
          <w:tab w:val="left" w:pos="8860"/>
        </w:tabs>
        <w:spacing w:line="240" w:lineRule="auto"/>
        <w:ind w:right="36"/>
        <w:jc w:val="both"/>
        <w:rPr>
          <w:rFonts w:eastAsiaTheme="minorHAnsi"/>
          <w:sz w:val="22"/>
          <w:szCs w:val="22"/>
        </w:rPr>
      </w:pPr>
      <w:r>
        <w:rPr>
          <w:rFonts w:eastAsiaTheme="minorHAnsi"/>
          <w:sz w:val="22"/>
          <w:szCs w:val="22"/>
        </w:rPr>
        <w:t xml:space="preserve">  </w:t>
      </w:r>
    </w:p>
    <w:p w:rsidR="00800280" w:rsidRPr="00995D6C" w:rsidRDefault="00FF5CF3" w:rsidP="00FF5CF3">
      <w:pPr>
        <w:jc w:val="both"/>
        <w:rPr>
          <w:rFonts w:asciiTheme="majorBidi" w:eastAsiaTheme="minorHAnsi" w:hAnsiTheme="majorBidi" w:cstheme="majorBidi"/>
        </w:rPr>
      </w:pPr>
      <w:proofErr w:type="gramStart"/>
      <w:r w:rsidRPr="00FF5CF3">
        <w:rPr>
          <w:rFonts w:asciiTheme="majorBidi" w:eastAsiaTheme="minorHAnsi" w:hAnsiTheme="majorBidi" w:cstheme="majorBidi"/>
        </w:rPr>
        <w:lastRenderedPageBreak/>
        <w:t>temperature</w:t>
      </w:r>
      <w:proofErr w:type="gramEnd"/>
      <w:r w:rsidRPr="00FF5CF3">
        <w:rPr>
          <w:rFonts w:asciiTheme="majorBidi" w:eastAsiaTheme="minorHAnsi" w:hAnsiTheme="majorBidi" w:cstheme="majorBidi"/>
        </w:rPr>
        <w:t xml:space="preserve"> and humidity gradients that migrate seasonally northward then southward, somewhat lagging the zenith angle of the sun in the northern tropics.  The monsoon </w:t>
      </w:r>
      <w:r w:rsidR="00800280" w:rsidRPr="00D92B86">
        <w:rPr>
          <w:rFonts w:asciiTheme="majorBidi" w:eastAsiaTheme="minorHAnsi" w:hAnsiTheme="majorBidi" w:cstheme="majorBidi"/>
        </w:rPr>
        <w:t>surface winds can penetrate to approximately 20</w:t>
      </w:r>
      <w:r w:rsidR="00800280" w:rsidRPr="00D92B86">
        <w:rPr>
          <w:rFonts w:asciiTheme="majorBidi" w:eastAsiaTheme="minorHAnsi" w:hAnsiTheme="majorBidi" w:cstheme="majorBidi"/>
          <w:vertAlign w:val="superscript"/>
        </w:rPr>
        <w:t>o</w:t>
      </w:r>
      <w:r w:rsidR="00800280" w:rsidRPr="00D92B86">
        <w:rPr>
          <w:rFonts w:asciiTheme="majorBidi" w:eastAsiaTheme="minorHAnsi" w:hAnsiTheme="majorBidi" w:cstheme="majorBidi"/>
        </w:rPr>
        <w:t>N</w:t>
      </w:r>
      <w:r w:rsidR="00800280" w:rsidRPr="00995D6C">
        <w:rPr>
          <w:rFonts w:asciiTheme="majorBidi" w:eastAsiaTheme="minorHAnsi" w:hAnsiTheme="majorBidi" w:cstheme="majorBidi"/>
        </w:rPr>
        <w:t xml:space="preserve"> and the </w:t>
      </w:r>
      <w:r w:rsidR="00800280">
        <w:rPr>
          <w:rFonts w:asciiTheme="majorBidi" w:eastAsiaTheme="minorHAnsi" w:hAnsiTheme="majorBidi" w:cstheme="majorBidi"/>
        </w:rPr>
        <w:t>associated</w:t>
      </w:r>
      <w:r w:rsidR="00800280" w:rsidRPr="00995D6C">
        <w:rPr>
          <w:rFonts w:asciiTheme="majorBidi" w:eastAsiaTheme="minorHAnsi" w:hAnsiTheme="majorBidi" w:cstheme="majorBidi"/>
        </w:rPr>
        <w:t xml:space="preserve"> zones of maximum horizontal velocity</w:t>
      </w:r>
      <w:r w:rsidR="00800280">
        <w:rPr>
          <w:rFonts w:asciiTheme="majorBidi" w:eastAsiaTheme="minorHAnsi" w:hAnsiTheme="majorBidi" w:cstheme="majorBidi"/>
        </w:rPr>
        <w:t>,</w:t>
      </w:r>
      <w:r w:rsidR="00800280" w:rsidRPr="00995D6C">
        <w:rPr>
          <w:rFonts w:asciiTheme="majorBidi" w:eastAsiaTheme="minorHAnsi" w:hAnsiTheme="majorBidi" w:cstheme="majorBidi"/>
        </w:rPr>
        <w:t xml:space="preserve"> moisture convergence and rainfall that are the West African manifestations of the ITCZ occur a few hundred kilometers south of the ITF, where the </w:t>
      </w:r>
      <w:r w:rsidR="00800280">
        <w:rPr>
          <w:rFonts w:asciiTheme="majorBidi" w:eastAsiaTheme="minorHAnsi" w:hAnsiTheme="majorBidi" w:cstheme="majorBidi"/>
        </w:rPr>
        <w:t xml:space="preserve">southwesterly </w:t>
      </w:r>
      <w:r w:rsidR="00800280" w:rsidRPr="00995D6C">
        <w:rPr>
          <w:rFonts w:asciiTheme="majorBidi" w:eastAsiaTheme="minorHAnsi" w:hAnsiTheme="majorBidi" w:cstheme="majorBidi"/>
        </w:rPr>
        <w:t xml:space="preserve">monsoon </w:t>
      </w:r>
      <w:r w:rsidR="00800280">
        <w:rPr>
          <w:rFonts w:asciiTheme="majorBidi" w:eastAsiaTheme="minorHAnsi" w:hAnsiTheme="majorBidi" w:cstheme="majorBidi"/>
        </w:rPr>
        <w:t>air</w:t>
      </w:r>
      <w:r w:rsidR="00800280" w:rsidRPr="00995D6C">
        <w:rPr>
          <w:rFonts w:asciiTheme="majorBidi" w:eastAsiaTheme="minorHAnsi" w:hAnsiTheme="majorBidi" w:cstheme="majorBidi"/>
        </w:rPr>
        <w:t xml:space="preserve"> is deeper. The onset, length, and annual march of rainfall in West African countries depend primarily on the seasonal excursion of the ITF.</w:t>
      </w:r>
    </w:p>
    <w:p w:rsidR="00800280" w:rsidRDefault="00800280" w:rsidP="00800280">
      <w:pPr>
        <w:jc w:val="both"/>
        <w:rPr>
          <w:rFonts w:eastAsiaTheme="minorHAnsi"/>
        </w:rPr>
      </w:pPr>
    </w:p>
    <w:p w:rsidR="006210DE" w:rsidRPr="006210DE" w:rsidRDefault="00800280" w:rsidP="00022EFF">
      <w:pPr>
        <w:ind w:firstLine="720"/>
        <w:jc w:val="both"/>
        <w:rPr>
          <w:rFonts w:eastAsiaTheme="minorHAnsi"/>
        </w:rPr>
      </w:pPr>
      <w:r w:rsidRPr="008E3989">
        <w:rPr>
          <w:rFonts w:eastAsiaTheme="minorHAnsi"/>
        </w:rPr>
        <w:t xml:space="preserve">The importance of the ITF has been recognized under the </w:t>
      </w:r>
      <w:r>
        <w:rPr>
          <w:rFonts w:eastAsiaTheme="minorHAnsi"/>
        </w:rPr>
        <w:t>African Monsoon Multidisciplinary Analysis (</w:t>
      </w:r>
      <w:r w:rsidRPr="008E3989">
        <w:rPr>
          <w:rFonts w:eastAsiaTheme="minorHAnsi"/>
        </w:rPr>
        <w:t>AMMA</w:t>
      </w:r>
      <w:r>
        <w:rPr>
          <w:rFonts w:eastAsiaTheme="minorHAnsi"/>
        </w:rPr>
        <w:t>)</w:t>
      </w:r>
      <w:r w:rsidRPr="008E3989">
        <w:rPr>
          <w:rFonts w:eastAsiaTheme="minorHAnsi"/>
        </w:rPr>
        <w:t xml:space="preserve"> framework</w:t>
      </w:r>
      <w:r>
        <w:rPr>
          <w:rFonts w:eastAsiaTheme="minorHAnsi"/>
        </w:rPr>
        <w:t>,</w:t>
      </w:r>
      <w:r w:rsidRPr="008E3989">
        <w:rPr>
          <w:rFonts w:eastAsiaTheme="minorHAnsi"/>
        </w:rPr>
        <w:t xml:space="preserve"> as advocated by Redelsperger et al. (2006)</w:t>
      </w:r>
      <w:r>
        <w:rPr>
          <w:rFonts w:eastAsiaTheme="minorHAnsi"/>
        </w:rPr>
        <w:t xml:space="preserve"> </w:t>
      </w:r>
      <w:r w:rsidRPr="008E3989">
        <w:rPr>
          <w:rFonts w:eastAsiaTheme="minorHAnsi"/>
        </w:rPr>
        <w:t>among others. The seasonal cycle</w:t>
      </w:r>
      <w:r>
        <w:rPr>
          <w:rFonts w:eastAsiaTheme="minorHAnsi"/>
        </w:rPr>
        <w:t xml:space="preserve"> of </w:t>
      </w:r>
      <w:r w:rsidRPr="008E3989">
        <w:rPr>
          <w:rFonts w:eastAsiaTheme="minorHAnsi"/>
        </w:rPr>
        <w:t>precipitation</w:t>
      </w:r>
      <w:r>
        <w:rPr>
          <w:rFonts w:eastAsiaTheme="minorHAnsi"/>
        </w:rPr>
        <w:t xml:space="preserve"> is</w:t>
      </w:r>
      <w:r w:rsidRPr="008E3989">
        <w:rPr>
          <w:rFonts w:eastAsiaTheme="minorHAnsi"/>
        </w:rPr>
        <w:t xml:space="preserve"> accompanied by a </w:t>
      </w:r>
      <w:r>
        <w:rPr>
          <w:rFonts w:eastAsiaTheme="minorHAnsi"/>
        </w:rPr>
        <w:t xml:space="preserve">southerly </w:t>
      </w:r>
      <w:r w:rsidRPr="008E3989">
        <w:rPr>
          <w:rFonts w:eastAsiaTheme="minorHAnsi"/>
        </w:rPr>
        <w:t xml:space="preserve">boundary-layer flow across the coast of </w:t>
      </w:r>
      <w:r w:rsidR="00022EFF">
        <w:rPr>
          <w:rFonts w:eastAsiaTheme="minorHAnsi"/>
        </w:rPr>
        <w:t>the Gulf of Guinea</w:t>
      </w:r>
      <w:r>
        <w:rPr>
          <w:rFonts w:eastAsiaTheme="minorHAnsi"/>
        </w:rPr>
        <w:t xml:space="preserve"> </w:t>
      </w:r>
      <w:proofErr w:type="gramStart"/>
      <w:r w:rsidR="00022EFF">
        <w:rPr>
          <w:rFonts w:eastAsiaTheme="minorHAnsi"/>
        </w:rPr>
        <w:t>which,</w:t>
      </w:r>
      <w:proofErr w:type="gramEnd"/>
      <w:r>
        <w:rPr>
          <w:rFonts w:eastAsiaTheme="minorHAnsi"/>
        </w:rPr>
        <w:t xml:space="preserve"> </w:t>
      </w:r>
      <w:r w:rsidRPr="008E3989">
        <w:rPr>
          <w:rFonts w:eastAsiaTheme="minorHAnsi"/>
        </w:rPr>
        <w:t>turns southwesterly f</w:t>
      </w:r>
      <w:r>
        <w:rPr>
          <w:rFonts w:eastAsiaTheme="minorHAnsi"/>
        </w:rPr>
        <w:t>a</w:t>
      </w:r>
      <w:r w:rsidRPr="008E3989">
        <w:rPr>
          <w:rFonts w:eastAsiaTheme="minorHAnsi"/>
        </w:rPr>
        <w:t>rther inland. This flow transports moisture into the continent</w:t>
      </w:r>
      <w:r>
        <w:rPr>
          <w:rFonts w:eastAsiaTheme="minorHAnsi"/>
        </w:rPr>
        <w:t xml:space="preserve"> </w:t>
      </w:r>
      <w:r w:rsidRPr="008E3989">
        <w:rPr>
          <w:rFonts w:eastAsiaTheme="minorHAnsi"/>
        </w:rPr>
        <w:t xml:space="preserve">throughout the monsoon season, </w:t>
      </w:r>
      <w:r w:rsidR="00022EFF">
        <w:rPr>
          <w:rFonts w:eastAsiaTheme="minorHAnsi"/>
        </w:rPr>
        <w:t>and</w:t>
      </w:r>
      <w:r w:rsidRPr="008E3989">
        <w:rPr>
          <w:rFonts w:eastAsiaTheme="minorHAnsi"/>
        </w:rPr>
        <w:t xml:space="preserve"> is associated with </w:t>
      </w:r>
      <w:r>
        <w:rPr>
          <w:rFonts w:eastAsiaTheme="minorHAnsi"/>
        </w:rPr>
        <w:t xml:space="preserve">both </w:t>
      </w:r>
      <w:r w:rsidRPr="008E3989">
        <w:rPr>
          <w:rFonts w:eastAsiaTheme="minorHAnsi"/>
        </w:rPr>
        <w:t xml:space="preserve">surface sensible heating and atmospheric latent heating (Hagos and Zhang 2009). </w:t>
      </w:r>
      <w:r w:rsidRPr="008E3989">
        <w:rPr>
          <w:rFonts w:asciiTheme="majorBidi" w:eastAsiaTheme="minorHAnsi" w:hAnsiTheme="majorBidi" w:cstheme="majorBidi"/>
        </w:rPr>
        <w:t xml:space="preserve">Hagos and Cook (2007) and Ramel et al. (2006) showed that the abrupt northward shift of precipitation maximum follows enhanced moisture convergence and condensation over land, which in turn follow the intensification and northward movement of the Africa heat low. But a quantitative assessment of the role of </w:t>
      </w:r>
      <w:r>
        <w:rPr>
          <w:rFonts w:asciiTheme="majorBidi" w:eastAsiaTheme="minorHAnsi" w:hAnsiTheme="majorBidi" w:cstheme="majorBidi"/>
        </w:rPr>
        <w:t xml:space="preserve">the </w:t>
      </w:r>
      <w:r w:rsidRPr="008E3989">
        <w:rPr>
          <w:rFonts w:asciiTheme="majorBidi" w:eastAsiaTheme="minorHAnsi" w:hAnsiTheme="majorBidi" w:cstheme="majorBidi"/>
        </w:rPr>
        <w:t>ITF in moisture transport and precipitation feedback has yet to be made. This would provide a clearer insight into the dynamics of WAM since the SST anomaly patterns in the tropical Atlantic (e.g., Lamb 1978a</w:t>
      </w:r>
      <w:proofErr w:type="gramStart"/>
      <w:r w:rsidRPr="008E3989">
        <w:rPr>
          <w:rFonts w:asciiTheme="majorBidi" w:eastAsiaTheme="minorHAnsi" w:hAnsiTheme="majorBidi" w:cstheme="majorBidi"/>
        </w:rPr>
        <w:t>,b</w:t>
      </w:r>
      <w:proofErr w:type="gramEnd"/>
      <w:r w:rsidRPr="008E3989">
        <w:rPr>
          <w:rFonts w:asciiTheme="majorBidi" w:eastAsiaTheme="minorHAnsi" w:hAnsiTheme="majorBidi" w:cstheme="majorBidi"/>
        </w:rPr>
        <w:t xml:space="preserve">; Lamb and Peppler 1992; Gu and Adler 2004; </w:t>
      </w:r>
      <w:r>
        <w:rPr>
          <w:rFonts w:asciiTheme="majorBidi" w:eastAsiaTheme="minorHAnsi" w:hAnsiTheme="majorBidi" w:cstheme="majorBidi"/>
        </w:rPr>
        <w:t xml:space="preserve">Biasutti et al. 2008; </w:t>
      </w:r>
      <w:r w:rsidRPr="008E3989">
        <w:rPr>
          <w:rFonts w:asciiTheme="majorBidi" w:eastAsiaTheme="minorHAnsi" w:hAnsiTheme="majorBidi" w:cstheme="majorBidi"/>
        </w:rPr>
        <w:t xml:space="preserve">Okumura and Xie 2004) and the </w:t>
      </w:r>
      <w:r w:rsidRPr="008E3989">
        <w:rPr>
          <w:rFonts w:asciiTheme="majorBidi" w:eastAsiaTheme="minorHAnsi" w:hAnsiTheme="majorBidi" w:cstheme="majorBidi"/>
        </w:rPr>
        <w:lastRenderedPageBreak/>
        <w:t>anticyclonic circulation on the windward side of the Atlas-Ahaggar mountain</w:t>
      </w:r>
      <w:r>
        <w:rPr>
          <w:rFonts w:asciiTheme="majorBidi" w:eastAsiaTheme="minorHAnsi" w:hAnsiTheme="majorBidi" w:cstheme="majorBidi"/>
        </w:rPr>
        <w:t>s</w:t>
      </w:r>
      <w:r w:rsidRPr="008E3989">
        <w:rPr>
          <w:rFonts w:asciiTheme="majorBidi" w:eastAsiaTheme="minorHAnsi" w:hAnsiTheme="majorBidi" w:cstheme="majorBidi"/>
        </w:rPr>
        <w:t xml:space="preserve"> (Sultan and Janicot 2003) have already been </w:t>
      </w:r>
      <w:r>
        <w:rPr>
          <w:rFonts w:asciiTheme="majorBidi" w:eastAsiaTheme="minorHAnsi" w:hAnsiTheme="majorBidi" w:cstheme="majorBidi"/>
        </w:rPr>
        <w:t>shown</w:t>
      </w:r>
      <w:r w:rsidRPr="008E3989">
        <w:rPr>
          <w:rFonts w:asciiTheme="majorBidi" w:eastAsiaTheme="minorHAnsi" w:hAnsiTheme="majorBidi" w:cstheme="majorBidi"/>
        </w:rPr>
        <w:t xml:space="preserve"> to play </w:t>
      </w:r>
      <w:r>
        <w:rPr>
          <w:rFonts w:asciiTheme="majorBidi" w:eastAsiaTheme="minorHAnsi" w:hAnsiTheme="majorBidi" w:cstheme="majorBidi"/>
        </w:rPr>
        <w:t xml:space="preserve">important </w:t>
      </w:r>
      <w:r w:rsidRPr="008E3989">
        <w:rPr>
          <w:rFonts w:asciiTheme="majorBidi" w:eastAsiaTheme="minorHAnsi" w:hAnsiTheme="majorBidi" w:cstheme="majorBidi"/>
        </w:rPr>
        <w:t xml:space="preserve">roles in the WAM seasonal cycle. </w:t>
      </w:r>
      <w:r w:rsidR="006210DE" w:rsidRPr="006210DE">
        <w:rPr>
          <w:rFonts w:eastAsiaTheme="minorHAnsi"/>
        </w:rPr>
        <w:t xml:space="preserve">In the present study, </w:t>
      </w:r>
      <w:r w:rsidR="00CB18A3">
        <w:rPr>
          <w:rFonts w:eastAsiaTheme="minorHAnsi"/>
        </w:rPr>
        <w:t xml:space="preserve">and </w:t>
      </w:r>
      <w:r w:rsidR="006210DE" w:rsidRPr="006210DE">
        <w:rPr>
          <w:rFonts w:eastAsiaTheme="minorHAnsi"/>
        </w:rPr>
        <w:t xml:space="preserve">based on Lélé and Lamb (2010), the relationship between the ITF latitude displacement and moisture transport associated with the seasonal cycle of WAM precipitation </w:t>
      </w:r>
      <w:r w:rsidR="00CB18A3">
        <w:rPr>
          <w:rFonts w:eastAsiaTheme="minorHAnsi"/>
        </w:rPr>
        <w:t>is</w:t>
      </w:r>
      <w:r w:rsidR="006210DE" w:rsidRPr="006210DE">
        <w:rPr>
          <w:rFonts w:eastAsiaTheme="minorHAnsi"/>
        </w:rPr>
        <w:t xml:space="preserve"> examined, and</w:t>
      </w:r>
      <w:r w:rsidR="00CB18A3">
        <w:rPr>
          <w:rFonts w:eastAsiaTheme="minorHAnsi"/>
        </w:rPr>
        <w:t xml:space="preserve"> the regional control features</w:t>
      </w:r>
      <w:r w:rsidR="006210DE" w:rsidRPr="006210DE">
        <w:rPr>
          <w:rFonts w:eastAsiaTheme="minorHAnsi"/>
        </w:rPr>
        <w:t xml:space="preserve"> on the moisture supply for the WAM </w:t>
      </w:r>
      <w:r w:rsidR="00CB18A3">
        <w:rPr>
          <w:rFonts w:eastAsiaTheme="minorHAnsi"/>
        </w:rPr>
        <w:t xml:space="preserve">were </w:t>
      </w:r>
      <w:r w:rsidR="006210DE" w:rsidRPr="006210DE">
        <w:rPr>
          <w:rFonts w:eastAsiaTheme="minorHAnsi"/>
        </w:rPr>
        <w:t>identified.</w:t>
      </w:r>
    </w:p>
    <w:p w:rsidR="00800280" w:rsidRPr="008E3989" w:rsidRDefault="00800280" w:rsidP="006210DE">
      <w:pPr>
        <w:ind w:firstLine="720"/>
        <w:jc w:val="both"/>
        <w:rPr>
          <w:rFonts w:eastAsiaTheme="minorHAnsi"/>
        </w:rPr>
      </w:pPr>
    </w:p>
    <w:p w:rsidR="00800280" w:rsidRPr="008E3989" w:rsidRDefault="00800280" w:rsidP="00FF5CF3">
      <w:pPr>
        <w:spacing w:line="240" w:lineRule="auto"/>
        <w:ind w:firstLine="720"/>
        <w:jc w:val="both"/>
        <w:rPr>
          <w:rFonts w:eastAsiaTheme="minorHAnsi"/>
        </w:rPr>
      </w:pPr>
    </w:p>
    <w:p w:rsidR="00800280" w:rsidRPr="00E573CE" w:rsidRDefault="00800280" w:rsidP="006F5190">
      <w:pPr>
        <w:pStyle w:val="ListParagraph"/>
        <w:numPr>
          <w:ilvl w:val="2"/>
          <w:numId w:val="1"/>
        </w:numPr>
        <w:spacing w:line="240" w:lineRule="auto"/>
        <w:contextualSpacing w:val="0"/>
        <w:jc w:val="both"/>
        <w:rPr>
          <w:rFonts w:ascii="Century Gothic" w:eastAsiaTheme="minorHAnsi" w:hAnsi="Century Gothic"/>
        </w:rPr>
      </w:pPr>
      <w:r w:rsidRPr="00E573CE">
        <w:rPr>
          <w:rFonts w:ascii="Century Gothic" w:eastAsiaTheme="minorHAnsi" w:hAnsi="Century Gothic"/>
        </w:rPr>
        <w:t>The Saharan Heat Low</w:t>
      </w:r>
    </w:p>
    <w:p w:rsidR="00800280" w:rsidRPr="008E3989" w:rsidRDefault="00800280" w:rsidP="00800280">
      <w:pPr>
        <w:spacing w:line="360" w:lineRule="auto"/>
        <w:jc w:val="both"/>
        <w:rPr>
          <w:rFonts w:eastAsiaTheme="minorHAnsi"/>
        </w:rPr>
      </w:pPr>
    </w:p>
    <w:p w:rsidR="00800280" w:rsidRPr="008E3989" w:rsidRDefault="00800280" w:rsidP="00800280">
      <w:pPr>
        <w:jc w:val="both"/>
        <w:rPr>
          <w:rFonts w:eastAsiaTheme="minorHAnsi"/>
          <w:strike/>
        </w:rPr>
      </w:pPr>
      <w:r w:rsidRPr="008E3989">
        <w:rPr>
          <w:rFonts w:eastAsiaTheme="minorHAnsi"/>
        </w:rPr>
        <w:tab/>
        <w:t>T</w:t>
      </w:r>
      <w:r>
        <w:rPr>
          <w:rFonts w:eastAsiaTheme="minorHAnsi"/>
        </w:rPr>
        <w:t>he Saharan Heat Low (SHL, Fig.</w:t>
      </w:r>
      <w:r w:rsidRPr="008E3989">
        <w:rPr>
          <w:rFonts w:eastAsiaTheme="minorHAnsi"/>
        </w:rPr>
        <w:t xml:space="preserve"> </w:t>
      </w:r>
      <w:r>
        <w:rPr>
          <w:rFonts w:eastAsiaTheme="minorHAnsi"/>
        </w:rPr>
        <w:t>1</w:t>
      </w:r>
      <w:r w:rsidRPr="008E3989">
        <w:rPr>
          <w:rFonts w:eastAsiaTheme="minorHAnsi"/>
        </w:rPr>
        <w:t>.</w:t>
      </w:r>
      <w:r>
        <w:rPr>
          <w:rFonts w:eastAsiaTheme="minorHAnsi"/>
        </w:rPr>
        <w:t>4</w:t>
      </w:r>
      <w:r w:rsidRPr="008E3989">
        <w:rPr>
          <w:rFonts w:eastAsiaTheme="minorHAnsi"/>
        </w:rPr>
        <w:t xml:space="preserve">) is another major feature of the atmospheric circulation over WA. It represents a thermal low pressure system (high surface temperature, low surface pressure) centered over the </w:t>
      </w:r>
      <w:r>
        <w:rPr>
          <w:rFonts w:eastAsiaTheme="minorHAnsi"/>
        </w:rPr>
        <w:t xml:space="preserve">northwestern </w:t>
      </w:r>
      <w:r w:rsidRPr="008E3989">
        <w:rPr>
          <w:rFonts w:eastAsiaTheme="minorHAnsi"/>
        </w:rPr>
        <w:t xml:space="preserve">Sahara </w:t>
      </w:r>
      <w:r>
        <w:rPr>
          <w:rFonts w:eastAsiaTheme="minorHAnsi"/>
        </w:rPr>
        <w:t>near</w:t>
      </w:r>
      <w:r w:rsidRPr="008E3989">
        <w:rPr>
          <w:rFonts w:eastAsiaTheme="minorHAnsi"/>
        </w:rPr>
        <w:t xml:space="preserve"> 20</w:t>
      </w:r>
      <w:r w:rsidRPr="008E3989">
        <w:rPr>
          <w:rFonts w:eastAsiaTheme="minorHAnsi"/>
          <w:vertAlign w:val="superscript"/>
        </w:rPr>
        <w:t>o</w:t>
      </w:r>
      <w:r w:rsidRPr="008E3989">
        <w:rPr>
          <w:rFonts w:eastAsiaTheme="minorHAnsi"/>
        </w:rPr>
        <w:t xml:space="preserve">N. It forms over regions of </w:t>
      </w:r>
      <w:r>
        <w:rPr>
          <w:rFonts w:eastAsiaTheme="minorHAnsi"/>
        </w:rPr>
        <w:t>high</w:t>
      </w:r>
      <w:r w:rsidRPr="008E3989">
        <w:rPr>
          <w:rFonts w:eastAsiaTheme="minorHAnsi"/>
        </w:rPr>
        <w:t xml:space="preserve"> solar insolation and very low-to-zero rates of evaporation (i.e., desert area</w:t>
      </w:r>
      <w:r>
        <w:rPr>
          <w:rFonts w:eastAsiaTheme="minorHAnsi"/>
        </w:rPr>
        <w:t>s</w:t>
      </w:r>
      <w:r w:rsidRPr="008E3989">
        <w:rPr>
          <w:rFonts w:eastAsiaTheme="minorHAnsi"/>
        </w:rPr>
        <w:t xml:space="preserve">). Like the ITF, the SHL shows a pronounced seasonal migration. </w:t>
      </w:r>
      <w:r>
        <w:rPr>
          <w:rFonts w:eastAsiaTheme="minorHAnsi"/>
        </w:rPr>
        <w:t>Located</w:t>
      </w:r>
      <w:r w:rsidRPr="008E3989">
        <w:rPr>
          <w:rFonts w:eastAsiaTheme="minorHAnsi"/>
        </w:rPr>
        <w:t xml:space="preserve"> south of the Darfur Mountains</w:t>
      </w:r>
      <w:r>
        <w:rPr>
          <w:rFonts w:eastAsiaTheme="minorHAnsi"/>
        </w:rPr>
        <w:t xml:space="preserve"> (~ 8</w:t>
      </w:r>
      <w:r w:rsidRPr="0091610C">
        <w:rPr>
          <w:rFonts w:eastAsiaTheme="minorHAnsi"/>
          <w:vertAlign w:val="superscript"/>
        </w:rPr>
        <w:t>o</w:t>
      </w:r>
      <w:r>
        <w:rPr>
          <w:rFonts w:eastAsiaTheme="minorHAnsi"/>
        </w:rPr>
        <w:t>N, 20</w:t>
      </w:r>
      <w:r w:rsidRPr="0091610C">
        <w:rPr>
          <w:rFonts w:eastAsiaTheme="minorHAnsi"/>
          <w:vertAlign w:val="superscript"/>
        </w:rPr>
        <w:t>o</w:t>
      </w:r>
      <w:r>
        <w:rPr>
          <w:rFonts w:eastAsiaTheme="minorHAnsi"/>
        </w:rPr>
        <w:t xml:space="preserve">E) </w:t>
      </w:r>
      <w:r w:rsidRPr="008E3989">
        <w:rPr>
          <w:rFonts w:eastAsiaTheme="minorHAnsi"/>
        </w:rPr>
        <w:t xml:space="preserve">in the boreal winter (November-March), it migrates northwestward to </w:t>
      </w:r>
      <w:r>
        <w:rPr>
          <w:rFonts w:eastAsiaTheme="minorHAnsi"/>
        </w:rPr>
        <w:t xml:space="preserve">the </w:t>
      </w:r>
      <w:proofErr w:type="gramStart"/>
      <w:r>
        <w:rPr>
          <w:rFonts w:eastAsiaTheme="minorHAnsi"/>
        </w:rPr>
        <w:t>w</w:t>
      </w:r>
      <w:r w:rsidRPr="008E3989">
        <w:rPr>
          <w:rFonts w:eastAsiaTheme="minorHAnsi"/>
        </w:rPr>
        <w:t>estern</w:t>
      </w:r>
      <w:proofErr w:type="gramEnd"/>
      <w:r w:rsidRPr="008E3989">
        <w:rPr>
          <w:rFonts w:eastAsiaTheme="minorHAnsi"/>
        </w:rPr>
        <w:t xml:space="preserve"> Sahara</w:t>
      </w:r>
      <w:r>
        <w:rPr>
          <w:rFonts w:eastAsiaTheme="minorHAnsi"/>
        </w:rPr>
        <w:t xml:space="preserve"> </w:t>
      </w:r>
      <w:r w:rsidRPr="0091610C">
        <w:rPr>
          <w:rFonts w:eastAsiaTheme="minorHAnsi"/>
        </w:rPr>
        <w:t>(~ 22</w:t>
      </w:r>
      <w:r w:rsidRPr="0091610C">
        <w:rPr>
          <w:rFonts w:eastAsiaTheme="minorHAnsi"/>
          <w:vertAlign w:val="superscript"/>
        </w:rPr>
        <w:t>o</w:t>
      </w:r>
      <w:r w:rsidRPr="0091610C">
        <w:rPr>
          <w:rFonts w:eastAsiaTheme="minorHAnsi"/>
        </w:rPr>
        <w:t>N, 2</w:t>
      </w:r>
      <w:r w:rsidRPr="0091610C">
        <w:rPr>
          <w:rFonts w:eastAsiaTheme="minorHAnsi"/>
          <w:vertAlign w:val="superscript"/>
        </w:rPr>
        <w:t>o</w:t>
      </w:r>
      <w:r w:rsidRPr="0091610C">
        <w:rPr>
          <w:rFonts w:eastAsiaTheme="minorHAnsi"/>
        </w:rPr>
        <w:t>W)</w:t>
      </w:r>
      <w:r>
        <w:rPr>
          <w:rFonts w:eastAsiaTheme="minorHAnsi"/>
        </w:rPr>
        <w:t xml:space="preserve"> by June</w:t>
      </w:r>
      <w:r w:rsidRPr="008E3989">
        <w:rPr>
          <w:rFonts w:eastAsiaTheme="minorHAnsi"/>
        </w:rPr>
        <w:t xml:space="preserve">. It </w:t>
      </w:r>
      <w:r>
        <w:rPr>
          <w:rFonts w:eastAsiaTheme="minorHAnsi"/>
        </w:rPr>
        <w:t>remains centered in the</w:t>
      </w:r>
      <w:r w:rsidRPr="008E3989">
        <w:rPr>
          <w:rFonts w:eastAsiaTheme="minorHAnsi"/>
        </w:rPr>
        <w:t xml:space="preserve"> location between the </w:t>
      </w:r>
      <w:r w:rsidRPr="00E1364A">
        <w:rPr>
          <w:rFonts w:eastAsiaTheme="minorHAnsi"/>
        </w:rPr>
        <w:t>Hoggar and the Atlas Mountains</w:t>
      </w:r>
      <w:r w:rsidRPr="008E3989">
        <w:rPr>
          <w:rFonts w:eastAsiaTheme="minorHAnsi"/>
        </w:rPr>
        <w:t xml:space="preserve"> prior to the WA rainfall onset and </w:t>
      </w:r>
      <w:r>
        <w:rPr>
          <w:rFonts w:eastAsiaTheme="minorHAnsi"/>
        </w:rPr>
        <w:t>persists</w:t>
      </w:r>
      <w:r w:rsidRPr="008E3989">
        <w:rPr>
          <w:rFonts w:eastAsiaTheme="minorHAnsi"/>
        </w:rPr>
        <w:t xml:space="preserve"> between June and September (e.g., Lavaysse et al. 2009). </w:t>
      </w:r>
    </w:p>
    <w:p w:rsidR="00800280" w:rsidRPr="008E3989" w:rsidRDefault="00800280" w:rsidP="00800280">
      <w:pPr>
        <w:jc w:val="both"/>
        <w:rPr>
          <w:rFonts w:eastAsiaTheme="minorHAnsi"/>
        </w:rPr>
      </w:pPr>
    </w:p>
    <w:p w:rsidR="00800280" w:rsidRPr="008E3989" w:rsidRDefault="00800280" w:rsidP="00800280">
      <w:pPr>
        <w:ind w:firstLine="720"/>
        <w:jc w:val="both"/>
        <w:rPr>
          <w:rFonts w:eastAsiaTheme="minorHAnsi"/>
        </w:rPr>
      </w:pPr>
      <w:r w:rsidRPr="008E3989">
        <w:rPr>
          <w:rFonts w:eastAsiaTheme="minorHAnsi"/>
        </w:rPr>
        <w:t xml:space="preserve">While the SHL has been identified in recent studies as </w:t>
      </w:r>
      <w:r>
        <w:rPr>
          <w:rFonts w:eastAsiaTheme="minorHAnsi"/>
        </w:rPr>
        <w:t>a key</w:t>
      </w:r>
      <w:r w:rsidRPr="008E3989">
        <w:rPr>
          <w:rFonts w:eastAsiaTheme="minorHAnsi"/>
        </w:rPr>
        <w:t xml:space="preserve"> deep</w:t>
      </w:r>
      <w:r>
        <w:rPr>
          <w:rFonts w:eastAsiaTheme="minorHAnsi"/>
        </w:rPr>
        <w:t>,</w:t>
      </w:r>
      <w:r w:rsidRPr="008E3989">
        <w:rPr>
          <w:rFonts w:eastAsiaTheme="minorHAnsi"/>
        </w:rPr>
        <w:t xml:space="preserve"> dry convection feature of </w:t>
      </w:r>
      <w:r>
        <w:rPr>
          <w:rFonts w:eastAsiaTheme="minorHAnsi"/>
        </w:rPr>
        <w:t xml:space="preserve">the </w:t>
      </w:r>
      <w:r w:rsidRPr="008E3989">
        <w:rPr>
          <w:rFonts w:eastAsiaTheme="minorHAnsi"/>
        </w:rPr>
        <w:t xml:space="preserve">WAM (e.g., Thorncroft and Blackburn 1999; Thorncroft et al. 2003; Parker et al. 2005; Lavaysse et al. 2009; Grams et al. 2010; Chauvin et al. 2010), </w:t>
      </w:r>
      <w:r w:rsidRPr="008E3989">
        <w:rPr>
          <w:rFonts w:eastAsiaTheme="minorHAnsi"/>
        </w:rPr>
        <w:lastRenderedPageBreak/>
        <w:t>its role on the monsoon seasonal variability remains to be clarified</w:t>
      </w:r>
      <w:r>
        <w:rPr>
          <w:rFonts w:eastAsiaTheme="minorHAnsi"/>
        </w:rPr>
        <w:t>,</w:t>
      </w:r>
      <w:r w:rsidRPr="008E3989">
        <w:rPr>
          <w:rFonts w:eastAsiaTheme="minorHAnsi"/>
        </w:rPr>
        <w:t xml:space="preserve"> in particular its relationship to the ITF seasonal latitude migration. Lavaysse et al. (2010) found that on the intraseasonal time scale, the weakening of SHL is accompanied by enhanced convection</w:t>
      </w:r>
      <w:r>
        <w:rPr>
          <w:rFonts w:eastAsiaTheme="minorHAnsi"/>
        </w:rPr>
        <w:t xml:space="preserve"> over WA </w:t>
      </w:r>
      <w:r w:rsidRPr="008E3989">
        <w:rPr>
          <w:rFonts w:eastAsiaTheme="minorHAnsi"/>
        </w:rPr>
        <w:t xml:space="preserve">and the northernmost </w:t>
      </w:r>
      <w:r>
        <w:rPr>
          <w:rFonts w:eastAsiaTheme="minorHAnsi"/>
        </w:rPr>
        <w:t>displacement</w:t>
      </w:r>
      <w:r w:rsidRPr="008E3989">
        <w:rPr>
          <w:rFonts w:eastAsiaTheme="minorHAnsi"/>
        </w:rPr>
        <w:t xml:space="preserve"> of the ITF. This suggests that </w:t>
      </w:r>
      <w:r>
        <w:rPr>
          <w:rFonts w:eastAsiaTheme="minorHAnsi"/>
        </w:rPr>
        <w:t xml:space="preserve">the </w:t>
      </w:r>
      <w:r w:rsidRPr="008E3989">
        <w:rPr>
          <w:rFonts w:eastAsiaTheme="minorHAnsi"/>
        </w:rPr>
        <w:t>strength of the SHL may influence rainfall variability</w:t>
      </w:r>
      <w:r>
        <w:rPr>
          <w:rFonts w:eastAsiaTheme="minorHAnsi"/>
        </w:rPr>
        <w:t xml:space="preserve"> over WA</w:t>
      </w:r>
      <w:r w:rsidRPr="008E3989">
        <w:rPr>
          <w:rFonts w:eastAsiaTheme="minorHAnsi"/>
        </w:rPr>
        <w:t xml:space="preserve"> and</w:t>
      </w:r>
      <w:r>
        <w:rPr>
          <w:rFonts w:eastAsiaTheme="minorHAnsi"/>
        </w:rPr>
        <w:t>,</w:t>
      </w:r>
      <w:r w:rsidRPr="008E3989">
        <w:rPr>
          <w:rFonts w:eastAsiaTheme="minorHAnsi"/>
        </w:rPr>
        <w:t xml:space="preserve"> </w:t>
      </w:r>
      <w:r>
        <w:rPr>
          <w:rFonts w:eastAsiaTheme="minorHAnsi"/>
        </w:rPr>
        <w:t xml:space="preserve">if </w:t>
      </w:r>
      <w:r w:rsidRPr="008E3989">
        <w:rPr>
          <w:rFonts w:eastAsiaTheme="minorHAnsi"/>
        </w:rPr>
        <w:t>so, need</w:t>
      </w:r>
      <w:r>
        <w:rPr>
          <w:rFonts w:eastAsiaTheme="minorHAnsi"/>
        </w:rPr>
        <w:t>s</w:t>
      </w:r>
      <w:r w:rsidRPr="008E3989">
        <w:rPr>
          <w:rFonts w:eastAsiaTheme="minorHAnsi"/>
        </w:rPr>
        <w:t xml:space="preserve"> to be understood. Accordingly, </w:t>
      </w:r>
      <w:r>
        <w:rPr>
          <w:rFonts w:eastAsiaTheme="minorHAnsi"/>
        </w:rPr>
        <w:t xml:space="preserve">an </w:t>
      </w:r>
      <w:r w:rsidRPr="008E3989">
        <w:rPr>
          <w:rFonts w:eastAsiaTheme="minorHAnsi"/>
        </w:rPr>
        <w:t xml:space="preserve">effort </w:t>
      </w:r>
      <w:r>
        <w:rPr>
          <w:rFonts w:eastAsiaTheme="minorHAnsi"/>
        </w:rPr>
        <w:t>was</w:t>
      </w:r>
      <w:r w:rsidRPr="008E3989">
        <w:rPr>
          <w:rFonts w:eastAsiaTheme="minorHAnsi"/>
        </w:rPr>
        <w:t xml:space="preserve"> made during </w:t>
      </w:r>
      <w:r>
        <w:rPr>
          <w:rFonts w:eastAsiaTheme="minorHAnsi"/>
        </w:rPr>
        <w:t xml:space="preserve">the 2006 </w:t>
      </w:r>
      <w:r w:rsidRPr="008E3989">
        <w:rPr>
          <w:rFonts w:eastAsiaTheme="minorHAnsi"/>
        </w:rPr>
        <w:t>AMMA</w:t>
      </w:r>
      <w:r w:rsidRPr="006110E6">
        <w:rPr>
          <w:rFonts w:asciiTheme="majorBidi" w:hAnsiTheme="majorBidi" w:cstheme="majorBidi"/>
        </w:rPr>
        <w:t xml:space="preserve"> Special Observing Period (SOP)</w:t>
      </w:r>
      <w:r w:rsidRPr="008E3989">
        <w:rPr>
          <w:rFonts w:eastAsiaTheme="minorHAnsi"/>
        </w:rPr>
        <w:t xml:space="preserve"> to </w:t>
      </w:r>
      <w:r>
        <w:rPr>
          <w:rFonts w:eastAsiaTheme="minorHAnsi"/>
        </w:rPr>
        <w:t xml:space="preserve">make </w:t>
      </w:r>
      <w:r w:rsidRPr="008E3989">
        <w:rPr>
          <w:rFonts w:eastAsiaTheme="minorHAnsi"/>
        </w:rPr>
        <w:t>aircraft observation</w:t>
      </w:r>
      <w:r>
        <w:rPr>
          <w:rFonts w:eastAsiaTheme="minorHAnsi"/>
        </w:rPr>
        <w:t>s</w:t>
      </w:r>
      <w:r w:rsidRPr="008E3989">
        <w:rPr>
          <w:rFonts w:eastAsiaTheme="minorHAnsi"/>
        </w:rPr>
        <w:t xml:space="preserve"> in the ITF-SHL region with the objective </w:t>
      </w:r>
      <w:r>
        <w:rPr>
          <w:rFonts w:eastAsiaTheme="minorHAnsi"/>
        </w:rPr>
        <w:t>of measuring</w:t>
      </w:r>
      <w:r w:rsidRPr="008E3989">
        <w:rPr>
          <w:rFonts w:eastAsiaTheme="minorHAnsi"/>
        </w:rPr>
        <w:t xml:space="preserve"> the dynamical processes </w:t>
      </w:r>
      <w:r>
        <w:rPr>
          <w:rFonts w:eastAsiaTheme="minorHAnsi"/>
        </w:rPr>
        <w:t>around</w:t>
      </w:r>
      <w:r w:rsidRPr="008E3989">
        <w:rPr>
          <w:rFonts w:eastAsiaTheme="minorHAnsi"/>
        </w:rPr>
        <w:t xml:space="preserve"> both the SHL and the ITF. </w:t>
      </w:r>
    </w:p>
    <w:p w:rsidR="00800280" w:rsidRPr="008E3989" w:rsidRDefault="00800280" w:rsidP="00800280">
      <w:pPr>
        <w:ind w:firstLine="720"/>
        <w:jc w:val="both"/>
        <w:rPr>
          <w:rFonts w:eastAsiaTheme="minorHAnsi"/>
        </w:rPr>
      </w:pPr>
    </w:p>
    <w:p w:rsidR="00800280" w:rsidRPr="00E573CE" w:rsidRDefault="00800280" w:rsidP="006F5190">
      <w:pPr>
        <w:pStyle w:val="ListParagraph"/>
        <w:numPr>
          <w:ilvl w:val="2"/>
          <w:numId w:val="1"/>
        </w:numPr>
        <w:spacing w:line="240" w:lineRule="auto"/>
        <w:contextualSpacing w:val="0"/>
        <w:jc w:val="both"/>
        <w:rPr>
          <w:rFonts w:ascii="Century Gothic" w:eastAsiaTheme="minorHAnsi" w:hAnsi="Century Gothic"/>
        </w:rPr>
      </w:pPr>
      <w:r w:rsidRPr="00E573CE">
        <w:rPr>
          <w:rFonts w:ascii="Century Gothic" w:eastAsiaTheme="minorHAnsi" w:hAnsi="Century Gothic"/>
        </w:rPr>
        <w:t>The African Easterly Jet</w:t>
      </w:r>
    </w:p>
    <w:p w:rsidR="00800280" w:rsidRPr="00E573CE" w:rsidRDefault="00800280" w:rsidP="00800280">
      <w:pPr>
        <w:pStyle w:val="ListParagraph"/>
        <w:jc w:val="both"/>
        <w:rPr>
          <w:rFonts w:ascii="Century Gothic" w:eastAsiaTheme="minorHAnsi" w:hAnsi="Century Gothic"/>
        </w:rPr>
      </w:pPr>
      <w:r w:rsidRPr="00E573CE">
        <w:rPr>
          <w:rFonts w:ascii="Century Gothic" w:eastAsiaTheme="minorHAnsi" w:hAnsi="Century Gothic"/>
        </w:rPr>
        <w:t xml:space="preserve"> </w:t>
      </w:r>
    </w:p>
    <w:p w:rsidR="00800280" w:rsidRDefault="00800280" w:rsidP="00800280">
      <w:pPr>
        <w:ind w:firstLine="720"/>
        <w:jc w:val="both"/>
        <w:rPr>
          <w:rFonts w:eastAsiaTheme="minorHAnsi"/>
        </w:rPr>
      </w:pPr>
      <w:r>
        <w:rPr>
          <w:rFonts w:eastAsiaTheme="minorHAnsi"/>
        </w:rPr>
        <w:t xml:space="preserve">The </w:t>
      </w:r>
      <w:r w:rsidRPr="008E3989">
        <w:rPr>
          <w:rFonts w:eastAsiaTheme="minorHAnsi"/>
        </w:rPr>
        <w:t xml:space="preserve">WAM circulation </w:t>
      </w:r>
      <w:r>
        <w:rPr>
          <w:rFonts w:eastAsiaTheme="minorHAnsi"/>
        </w:rPr>
        <w:t>includes</w:t>
      </w:r>
      <w:r w:rsidRPr="008E3989">
        <w:rPr>
          <w:rFonts w:eastAsiaTheme="minorHAnsi"/>
        </w:rPr>
        <w:t xml:space="preserve"> two approximately zonal flows: the African Easterly Jet (AEJ) in the mid-troposphere, and the Tropospheric Easterly Jet stream (TEJ) </w:t>
      </w:r>
      <w:r>
        <w:rPr>
          <w:rFonts w:eastAsiaTheme="minorHAnsi"/>
        </w:rPr>
        <w:t>in the upper troposphere (Fig.</w:t>
      </w:r>
      <w:r w:rsidRPr="008E3989">
        <w:rPr>
          <w:rFonts w:eastAsiaTheme="minorHAnsi"/>
        </w:rPr>
        <w:t xml:space="preserve"> </w:t>
      </w:r>
      <w:r>
        <w:rPr>
          <w:rFonts w:eastAsiaTheme="minorHAnsi"/>
        </w:rPr>
        <w:t>1</w:t>
      </w:r>
      <w:r w:rsidRPr="008E3989">
        <w:rPr>
          <w:rFonts w:eastAsiaTheme="minorHAnsi"/>
        </w:rPr>
        <w:t>.</w:t>
      </w:r>
      <w:r>
        <w:rPr>
          <w:rFonts w:eastAsiaTheme="minorHAnsi"/>
        </w:rPr>
        <w:t>4</w:t>
      </w:r>
      <w:r w:rsidRPr="008E3989">
        <w:rPr>
          <w:rFonts w:eastAsiaTheme="minorHAnsi"/>
        </w:rPr>
        <w:t>). The AEJ ha</w:t>
      </w:r>
      <w:r>
        <w:rPr>
          <w:rFonts w:eastAsiaTheme="minorHAnsi"/>
        </w:rPr>
        <w:t>s</w:t>
      </w:r>
      <w:r w:rsidRPr="008E3989">
        <w:rPr>
          <w:rFonts w:eastAsiaTheme="minorHAnsi"/>
        </w:rPr>
        <w:t xml:space="preserve"> attracted the interest of scientists for over four decades because of its role in generating the African Easterly Waves</w:t>
      </w:r>
      <w:r w:rsidR="00022EFF">
        <w:rPr>
          <w:rFonts w:eastAsiaTheme="minorHAnsi"/>
        </w:rPr>
        <w:t xml:space="preserve"> (AEW)</w:t>
      </w:r>
      <w:r w:rsidRPr="008E3989">
        <w:rPr>
          <w:rFonts w:eastAsiaTheme="minorHAnsi"/>
        </w:rPr>
        <w:t xml:space="preserve">. It is considered </w:t>
      </w:r>
      <w:r w:rsidRPr="006110E6">
        <w:rPr>
          <w:rFonts w:eastAsiaTheme="minorHAnsi"/>
        </w:rPr>
        <w:t>the</w:t>
      </w:r>
      <w:r>
        <w:rPr>
          <w:rFonts w:eastAsiaTheme="minorHAnsi"/>
        </w:rPr>
        <w:t xml:space="preserve"> </w:t>
      </w:r>
      <w:r w:rsidRPr="008E3989">
        <w:rPr>
          <w:rFonts w:eastAsiaTheme="minorHAnsi"/>
        </w:rPr>
        <w:t xml:space="preserve">most complex and intriguing dynamical feature in tropical meteorology (Wu et al. 2009), and flows over North Africa in </w:t>
      </w:r>
      <w:r w:rsidR="00BF78C9">
        <w:rPr>
          <w:rFonts w:eastAsiaTheme="minorHAnsi"/>
        </w:rPr>
        <w:t>the summer</w:t>
      </w:r>
      <w:r w:rsidRPr="008E3989">
        <w:rPr>
          <w:rFonts w:eastAsiaTheme="minorHAnsi"/>
        </w:rPr>
        <w:t>, with a predominately easterly component of 15-20 m s</w:t>
      </w:r>
      <w:r w:rsidRPr="008E3989">
        <w:rPr>
          <w:rFonts w:eastAsiaTheme="minorHAnsi"/>
          <w:vertAlign w:val="superscript"/>
        </w:rPr>
        <w:t>-1</w:t>
      </w:r>
      <w:r w:rsidRPr="008E3989">
        <w:rPr>
          <w:rFonts w:eastAsiaTheme="minorHAnsi"/>
        </w:rPr>
        <w:t xml:space="preserve">, at 600-700 hPa. Questions, </w:t>
      </w:r>
      <w:r>
        <w:rPr>
          <w:rFonts w:eastAsiaTheme="minorHAnsi"/>
        </w:rPr>
        <w:t>including</w:t>
      </w:r>
      <w:r w:rsidRPr="008E3989">
        <w:rPr>
          <w:rFonts w:eastAsiaTheme="minorHAnsi"/>
        </w:rPr>
        <w:t xml:space="preserve"> its formation mechanism</w:t>
      </w:r>
      <w:r>
        <w:rPr>
          <w:rFonts w:eastAsiaTheme="minorHAnsi"/>
        </w:rPr>
        <w:t>,</w:t>
      </w:r>
      <w:r w:rsidRPr="008E3989">
        <w:rPr>
          <w:rFonts w:eastAsiaTheme="minorHAnsi"/>
        </w:rPr>
        <w:t xml:space="preserve"> maintenance and causes of its intensity fluctuations to its role in generating synoptic scale weather systems were first addressed by Burpee (1972). He suggested that the AEJ was a response of the </w:t>
      </w:r>
      <w:r>
        <w:rPr>
          <w:rFonts w:eastAsiaTheme="minorHAnsi"/>
        </w:rPr>
        <w:t>mid</w:t>
      </w:r>
      <w:r w:rsidRPr="008E3989">
        <w:rPr>
          <w:rFonts w:eastAsiaTheme="minorHAnsi"/>
        </w:rPr>
        <w:t xml:space="preserve">-tropospheric flow to the </w:t>
      </w:r>
      <w:r>
        <w:rPr>
          <w:rFonts w:eastAsiaTheme="minorHAnsi"/>
        </w:rPr>
        <w:t>lower tropospheric</w:t>
      </w:r>
      <w:r w:rsidRPr="008E3989">
        <w:rPr>
          <w:rFonts w:eastAsiaTheme="minorHAnsi"/>
        </w:rPr>
        <w:t xml:space="preserve"> temperature gradient and the reversal of temperature gradients in the mid-troposphere. With some minor differences, most of the recent theoretical and </w:t>
      </w:r>
      <w:r w:rsidRPr="008E3989">
        <w:rPr>
          <w:rFonts w:eastAsiaTheme="minorHAnsi"/>
        </w:rPr>
        <w:lastRenderedPageBreak/>
        <w:t>observational studies (e.g., Reed et al. 1977; Cook 1999; Thorncroft and Blackburn 1999; Dickiso</w:t>
      </w:r>
      <w:r>
        <w:rPr>
          <w:rFonts w:eastAsiaTheme="minorHAnsi"/>
        </w:rPr>
        <w:t xml:space="preserve">n and Molinari 2000) have </w:t>
      </w:r>
      <w:r w:rsidR="00BF78C9">
        <w:rPr>
          <w:rFonts w:eastAsiaTheme="minorHAnsi"/>
        </w:rPr>
        <w:t>agreed</w:t>
      </w:r>
      <w:r w:rsidRPr="008E3989">
        <w:rPr>
          <w:rFonts w:eastAsiaTheme="minorHAnsi"/>
        </w:rPr>
        <w:t xml:space="preserve"> with earlier results of Burpee (1972). </w:t>
      </w:r>
    </w:p>
    <w:p w:rsidR="00800280" w:rsidRPr="008E3989" w:rsidRDefault="00800280" w:rsidP="00800280">
      <w:pPr>
        <w:ind w:firstLine="720"/>
        <w:jc w:val="both"/>
        <w:rPr>
          <w:rFonts w:eastAsiaTheme="minorHAnsi"/>
        </w:rPr>
      </w:pPr>
      <w:r w:rsidRPr="008E3989">
        <w:rPr>
          <w:rFonts w:eastAsiaTheme="minorHAnsi"/>
        </w:rPr>
        <w:t xml:space="preserve">  </w:t>
      </w:r>
    </w:p>
    <w:p w:rsidR="00800280" w:rsidRDefault="00800280" w:rsidP="00800280">
      <w:pPr>
        <w:ind w:firstLine="720"/>
        <w:jc w:val="both"/>
        <w:rPr>
          <w:rFonts w:eastAsiaTheme="minorHAnsi"/>
        </w:rPr>
      </w:pPr>
      <w:r w:rsidRPr="008E3989">
        <w:rPr>
          <w:rFonts w:eastAsiaTheme="minorHAnsi"/>
        </w:rPr>
        <w:t xml:space="preserve">The role of the </w:t>
      </w:r>
      <w:r>
        <w:rPr>
          <w:rFonts w:eastAsiaTheme="minorHAnsi"/>
        </w:rPr>
        <w:t>AEJ</w:t>
      </w:r>
      <w:r w:rsidRPr="008E3989">
        <w:rPr>
          <w:rFonts w:eastAsiaTheme="minorHAnsi"/>
        </w:rPr>
        <w:t xml:space="preserve"> in the initiation </w:t>
      </w:r>
      <w:r w:rsidR="00022EFF">
        <w:rPr>
          <w:rFonts w:eastAsiaTheme="minorHAnsi"/>
        </w:rPr>
        <w:t xml:space="preserve">of </w:t>
      </w:r>
      <w:r w:rsidRPr="008E3989">
        <w:rPr>
          <w:rFonts w:eastAsiaTheme="minorHAnsi"/>
        </w:rPr>
        <w:t xml:space="preserve">regional synoptic-scale weather events has also been </w:t>
      </w:r>
      <w:r>
        <w:rPr>
          <w:rFonts w:eastAsiaTheme="minorHAnsi"/>
        </w:rPr>
        <w:t>a key</w:t>
      </w:r>
      <w:r w:rsidRPr="008E3989">
        <w:rPr>
          <w:rFonts w:eastAsiaTheme="minorHAnsi"/>
        </w:rPr>
        <w:t xml:space="preserve"> focus for scientists in recent decades</w:t>
      </w:r>
      <w:r>
        <w:rPr>
          <w:rFonts w:eastAsiaTheme="minorHAnsi"/>
        </w:rPr>
        <w:t xml:space="preserve"> because </w:t>
      </w:r>
      <w:r w:rsidRPr="008E3989">
        <w:rPr>
          <w:rFonts w:eastAsiaTheme="minorHAnsi"/>
        </w:rPr>
        <w:t xml:space="preserve">the major weather systems over </w:t>
      </w:r>
      <w:r>
        <w:rPr>
          <w:rFonts w:eastAsiaTheme="minorHAnsi"/>
        </w:rPr>
        <w:t>the WAM region</w:t>
      </w:r>
      <w:r w:rsidRPr="008E3989">
        <w:rPr>
          <w:rFonts w:eastAsiaTheme="minorHAnsi"/>
        </w:rPr>
        <w:t xml:space="preserve"> can intensify after r</w:t>
      </w:r>
      <w:r>
        <w:rPr>
          <w:rFonts w:eastAsiaTheme="minorHAnsi"/>
        </w:rPr>
        <w:t>eaching the Atlantic and evolve into</w:t>
      </w:r>
      <w:r w:rsidRPr="008E3989">
        <w:rPr>
          <w:rFonts w:eastAsiaTheme="minorHAnsi"/>
        </w:rPr>
        <w:t xml:space="preserve"> tropical cyclones. </w:t>
      </w:r>
      <w:r>
        <w:rPr>
          <w:rFonts w:eastAsiaTheme="minorHAnsi"/>
        </w:rPr>
        <w:t xml:space="preserve">Instability of the AEJ has been shown to explain the genesis of AEW disturbances that characterize the rainy season (Burpee 1972, 1974; Nicholson and Grist 2001). </w:t>
      </w:r>
      <w:r w:rsidRPr="008E3989">
        <w:rPr>
          <w:rFonts w:eastAsiaTheme="minorHAnsi"/>
        </w:rPr>
        <w:t xml:space="preserve">Cook (1999) considered the AEJ a prominent feature of </w:t>
      </w:r>
      <w:r>
        <w:rPr>
          <w:rFonts w:eastAsiaTheme="minorHAnsi"/>
        </w:rPr>
        <w:t xml:space="preserve">the </w:t>
      </w:r>
      <w:r w:rsidRPr="008E3989">
        <w:rPr>
          <w:rFonts w:eastAsiaTheme="minorHAnsi"/>
        </w:rPr>
        <w:t>WAM system because of its strong influence on the occurrence, intensity, and frequency of WA weather systems. Its vertical shear has been recognized to favor organized long-live</w:t>
      </w:r>
      <w:r>
        <w:rPr>
          <w:rFonts w:eastAsiaTheme="minorHAnsi"/>
        </w:rPr>
        <w:t>d</w:t>
      </w:r>
      <w:r w:rsidRPr="008E3989">
        <w:rPr>
          <w:rFonts w:eastAsiaTheme="minorHAnsi"/>
        </w:rPr>
        <w:t xml:space="preserve"> mesoscale convective systems responsible for most of the daily rainfall events in WA (e.g., Houze and Betts 1981; Cook 1999;</w:t>
      </w:r>
      <w:r w:rsidRPr="008E3989">
        <w:rPr>
          <w:rFonts w:asciiTheme="majorBidi" w:eastAsiaTheme="minorHAnsi" w:hAnsiTheme="majorBidi" w:cstheme="majorBidi"/>
        </w:rPr>
        <w:t xml:space="preserve"> Thorncroft et al. 2003</w:t>
      </w:r>
      <w:r w:rsidRPr="008E3989">
        <w:rPr>
          <w:rFonts w:eastAsiaTheme="minorHAnsi"/>
        </w:rPr>
        <w:t xml:space="preserve">). </w:t>
      </w:r>
      <w:r w:rsidRPr="006B614C">
        <w:rPr>
          <w:rFonts w:eastAsiaTheme="minorHAnsi"/>
        </w:rPr>
        <w:t xml:space="preserve">Burpee (1972) suggested that the associated potential vorticity of the AEJ and the low level temperature gradient are the necessary instability conditions </w:t>
      </w:r>
      <w:r>
        <w:rPr>
          <w:rFonts w:eastAsiaTheme="minorHAnsi"/>
        </w:rPr>
        <w:t>for</w:t>
      </w:r>
      <w:r w:rsidRPr="006B614C">
        <w:rPr>
          <w:rFonts w:eastAsiaTheme="minorHAnsi"/>
        </w:rPr>
        <w:t xml:space="preserve"> the genesis of the African easterly waves</w:t>
      </w:r>
      <w:r>
        <w:rPr>
          <w:rFonts w:eastAsiaTheme="minorHAnsi"/>
        </w:rPr>
        <w:t>.</w:t>
      </w:r>
    </w:p>
    <w:p w:rsidR="00800280" w:rsidRPr="008E3989" w:rsidRDefault="00800280" w:rsidP="00800280">
      <w:pPr>
        <w:ind w:firstLine="720"/>
        <w:jc w:val="both"/>
        <w:rPr>
          <w:rFonts w:eastAsiaTheme="minorHAnsi"/>
        </w:rPr>
      </w:pPr>
    </w:p>
    <w:p w:rsidR="00800280" w:rsidRPr="00FF5CF3" w:rsidRDefault="00800280" w:rsidP="006F5190">
      <w:pPr>
        <w:pStyle w:val="ListParagraph"/>
        <w:numPr>
          <w:ilvl w:val="2"/>
          <w:numId w:val="1"/>
        </w:numPr>
        <w:spacing w:line="240" w:lineRule="auto"/>
        <w:jc w:val="both"/>
        <w:rPr>
          <w:rFonts w:ascii="Century Gothic" w:eastAsiaTheme="minorHAnsi" w:hAnsi="Century Gothic"/>
        </w:rPr>
      </w:pPr>
      <w:r w:rsidRPr="00FF5CF3">
        <w:rPr>
          <w:rFonts w:ascii="Century Gothic" w:eastAsiaTheme="minorHAnsi" w:hAnsi="Century Gothic"/>
        </w:rPr>
        <w:t>The Tropical Easterly Jet</w:t>
      </w:r>
    </w:p>
    <w:p w:rsidR="00800280" w:rsidRPr="008E3989" w:rsidRDefault="00800280" w:rsidP="00800280">
      <w:pPr>
        <w:spacing w:line="360" w:lineRule="auto"/>
        <w:jc w:val="both"/>
        <w:rPr>
          <w:rFonts w:eastAsiaTheme="minorHAnsi"/>
        </w:rPr>
      </w:pPr>
    </w:p>
    <w:p w:rsidR="00800280" w:rsidRPr="008E3989" w:rsidRDefault="00800280" w:rsidP="00800280">
      <w:pPr>
        <w:ind w:firstLine="720"/>
        <w:jc w:val="both"/>
        <w:rPr>
          <w:rFonts w:eastAsiaTheme="minorHAnsi"/>
        </w:rPr>
      </w:pPr>
      <w:r w:rsidRPr="008E3989">
        <w:rPr>
          <w:rFonts w:eastAsiaTheme="minorHAnsi"/>
        </w:rPr>
        <w:t xml:space="preserve">Besides the ITCZ and the AEJ, the other inter-regional circulation feature that prominently controls WAM summer weather systems is the TEJ. This strong easterly current is maintained by the thermal gradient present in the upper troposphere between the heated Asian land masses, and the elevated heat source of the Tibetan plateau, and the relatively cooler Indian Ocean during the northern hemisphere summer </w:t>
      </w:r>
      <w:r w:rsidRPr="008E3989">
        <w:rPr>
          <w:rFonts w:eastAsiaTheme="minorHAnsi"/>
        </w:rPr>
        <w:lastRenderedPageBreak/>
        <w:t>(</w:t>
      </w:r>
      <w:r w:rsidRPr="008E3989">
        <w:rPr>
          <w:rFonts w:asciiTheme="majorBidi" w:eastAsiaTheme="minorHAnsi" w:hAnsiTheme="majorBidi" w:cstheme="majorBidi"/>
        </w:rPr>
        <w:t>Koteswaram 1958</w:t>
      </w:r>
      <w:r w:rsidRPr="008E3989">
        <w:rPr>
          <w:rFonts w:eastAsiaTheme="minorHAnsi"/>
        </w:rPr>
        <w:t xml:space="preserve">). Hence, the TEJ provides an example of an inter-regional scale interaction between WAM and Southeast Asian monsoon systems (Hulme and Tosdevin 1989). The TEJ lies in the upper troposphere </w:t>
      </w:r>
      <w:r>
        <w:rPr>
          <w:rFonts w:eastAsiaTheme="minorHAnsi"/>
        </w:rPr>
        <w:t>between</w:t>
      </w:r>
      <w:r w:rsidRPr="008E3989">
        <w:rPr>
          <w:rFonts w:eastAsiaTheme="minorHAnsi"/>
        </w:rPr>
        <w:t xml:space="preserve"> 200-100 hPa, stretching from Southeast Asia across the Indian Ocean and </w:t>
      </w:r>
      <w:r>
        <w:rPr>
          <w:rFonts w:eastAsiaTheme="minorHAnsi"/>
        </w:rPr>
        <w:t xml:space="preserve">over </w:t>
      </w:r>
      <w:r w:rsidRPr="008E3989">
        <w:rPr>
          <w:rFonts w:eastAsiaTheme="minorHAnsi"/>
        </w:rPr>
        <w:t>Africa, reaching core speeds of about 40 m s</w:t>
      </w:r>
      <w:r w:rsidRPr="008E3989">
        <w:rPr>
          <w:rFonts w:eastAsiaTheme="minorHAnsi"/>
          <w:vertAlign w:val="superscript"/>
        </w:rPr>
        <w:t>-1</w:t>
      </w:r>
      <w:r w:rsidRPr="008E3989">
        <w:rPr>
          <w:rFonts w:eastAsiaTheme="minorHAnsi"/>
        </w:rPr>
        <w:t xml:space="preserve"> at 150 hPa over southern Indian, and decreasing to about 10 m s</w:t>
      </w:r>
      <w:r w:rsidRPr="008E3989">
        <w:rPr>
          <w:rFonts w:eastAsiaTheme="minorHAnsi"/>
          <w:vertAlign w:val="superscript"/>
        </w:rPr>
        <w:t>-1</w:t>
      </w:r>
      <w:r w:rsidRPr="008E3989">
        <w:rPr>
          <w:rFonts w:eastAsiaTheme="minorHAnsi"/>
        </w:rPr>
        <w:t xml:space="preserve"> over Africa. It remains, however, a well-defined jet above eastern and western Africa between 10</w:t>
      </w:r>
      <w:r w:rsidRPr="008E3989">
        <w:rPr>
          <w:rFonts w:eastAsiaTheme="minorHAnsi"/>
          <w:vertAlign w:val="superscript"/>
        </w:rPr>
        <w:t>o</w:t>
      </w:r>
      <w:r w:rsidRPr="008E3989">
        <w:rPr>
          <w:rFonts w:eastAsiaTheme="minorHAnsi"/>
        </w:rPr>
        <w:t xml:space="preserve"> – 15</w:t>
      </w:r>
      <w:r w:rsidRPr="008E3989">
        <w:rPr>
          <w:rFonts w:eastAsiaTheme="minorHAnsi"/>
          <w:vertAlign w:val="superscript"/>
        </w:rPr>
        <w:t>o</w:t>
      </w:r>
      <w:r w:rsidRPr="008E3989">
        <w:rPr>
          <w:rFonts w:eastAsiaTheme="minorHAnsi"/>
        </w:rPr>
        <w:t>N during July-August core monsoon (e.g., Osman and Hastenrath 1969; Hulme and Tosdevin 1989; Camberlin 1997;</w:t>
      </w:r>
      <w:r w:rsidRPr="008E3989">
        <w:rPr>
          <w:rFonts w:asciiTheme="majorBidi" w:eastAsiaTheme="minorHAnsi" w:hAnsiTheme="majorBidi" w:cstheme="majorBidi"/>
        </w:rPr>
        <w:t xml:space="preserve"> Roja Raman et al. 20</w:t>
      </w:r>
      <w:r>
        <w:rPr>
          <w:rFonts w:asciiTheme="majorBidi" w:eastAsiaTheme="minorHAnsi" w:hAnsiTheme="majorBidi" w:cstheme="majorBidi"/>
        </w:rPr>
        <w:t>11</w:t>
      </w:r>
      <w:r w:rsidRPr="008E3989">
        <w:rPr>
          <w:rFonts w:eastAsiaTheme="minorHAnsi"/>
        </w:rPr>
        <w:t xml:space="preserve">). </w:t>
      </w:r>
    </w:p>
    <w:p w:rsidR="00800280" w:rsidRPr="008E3989" w:rsidRDefault="00800280" w:rsidP="00800280">
      <w:pPr>
        <w:ind w:firstLine="720"/>
        <w:jc w:val="both"/>
        <w:rPr>
          <w:rFonts w:eastAsiaTheme="minorHAnsi"/>
        </w:rPr>
      </w:pPr>
    </w:p>
    <w:p w:rsidR="00800280" w:rsidRDefault="00800280" w:rsidP="00800280">
      <w:pPr>
        <w:ind w:firstLine="720"/>
        <w:jc w:val="both"/>
        <w:rPr>
          <w:rFonts w:eastAsiaTheme="minorHAnsi"/>
        </w:rPr>
      </w:pPr>
      <w:r>
        <w:rPr>
          <w:rFonts w:eastAsiaTheme="minorHAnsi"/>
        </w:rPr>
        <w:t xml:space="preserve">The </w:t>
      </w:r>
      <w:r w:rsidRPr="008E3989">
        <w:rPr>
          <w:rFonts w:eastAsiaTheme="minorHAnsi"/>
        </w:rPr>
        <w:t xml:space="preserve">role </w:t>
      </w:r>
      <w:r>
        <w:rPr>
          <w:rFonts w:eastAsiaTheme="minorHAnsi"/>
        </w:rPr>
        <w:t xml:space="preserve">of the TEJ in </w:t>
      </w:r>
      <w:r w:rsidRPr="008E3989">
        <w:rPr>
          <w:rFonts w:eastAsiaTheme="minorHAnsi"/>
        </w:rPr>
        <w:t>WA</w:t>
      </w:r>
      <w:r>
        <w:rPr>
          <w:rFonts w:eastAsiaTheme="minorHAnsi"/>
        </w:rPr>
        <w:t>M</w:t>
      </w:r>
      <w:r w:rsidRPr="008E3989">
        <w:rPr>
          <w:rFonts w:eastAsiaTheme="minorHAnsi"/>
        </w:rPr>
        <w:t xml:space="preserve"> </w:t>
      </w:r>
      <w:r>
        <w:rPr>
          <w:rFonts w:eastAsiaTheme="minorHAnsi"/>
        </w:rPr>
        <w:t xml:space="preserve">dynamics </w:t>
      </w:r>
      <w:r w:rsidRPr="008E3989">
        <w:rPr>
          <w:rFonts w:eastAsiaTheme="minorHAnsi"/>
        </w:rPr>
        <w:t xml:space="preserve">has received relatively little attention until recently. The significant results of TEJ-Sudan-Sahel monsoon variability studies all are in general agreement -- in drier years the TEJ is weaker and further south compare to wetter years (e.g., Newell and Kidson 1984; Hulme and Tosdevin 1989; Fontaine and Janicot 1992). Osman and Hastenrath (1969) found that when the ITF/ITD juxtaposition with the TEJ failed to occur, Sudan experienced </w:t>
      </w:r>
      <w:r>
        <w:rPr>
          <w:rFonts w:eastAsiaTheme="minorHAnsi"/>
        </w:rPr>
        <w:t xml:space="preserve">a </w:t>
      </w:r>
      <w:r w:rsidRPr="008E3989">
        <w:rPr>
          <w:rFonts w:eastAsiaTheme="minorHAnsi"/>
        </w:rPr>
        <w:t xml:space="preserve">dry season, suggesting </w:t>
      </w:r>
      <w:r>
        <w:rPr>
          <w:rFonts w:eastAsiaTheme="minorHAnsi"/>
        </w:rPr>
        <w:t>a link</w:t>
      </w:r>
      <w:r w:rsidRPr="008E3989">
        <w:rPr>
          <w:rFonts w:eastAsiaTheme="minorHAnsi"/>
        </w:rPr>
        <w:t xml:space="preserve"> between the core latitude of </w:t>
      </w:r>
      <w:r>
        <w:rPr>
          <w:rFonts w:eastAsiaTheme="minorHAnsi"/>
        </w:rPr>
        <w:t xml:space="preserve">the </w:t>
      </w:r>
      <w:r w:rsidRPr="008E3989">
        <w:rPr>
          <w:rFonts w:eastAsiaTheme="minorHAnsi"/>
        </w:rPr>
        <w:t>TEJ and the ITF. This noteworthy result that applie</w:t>
      </w:r>
      <w:r>
        <w:rPr>
          <w:rFonts w:eastAsiaTheme="minorHAnsi"/>
        </w:rPr>
        <w:t>s</w:t>
      </w:r>
      <w:r w:rsidRPr="008E3989">
        <w:rPr>
          <w:rFonts w:eastAsiaTheme="minorHAnsi"/>
        </w:rPr>
        <w:t xml:space="preserve"> to Sudan need</w:t>
      </w:r>
      <w:r>
        <w:rPr>
          <w:rFonts w:eastAsiaTheme="minorHAnsi"/>
        </w:rPr>
        <w:t>s</w:t>
      </w:r>
      <w:r w:rsidRPr="008E3989">
        <w:rPr>
          <w:rFonts w:eastAsiaTheme="minorHAnsi"/>
        </w:rPr>
        <w:t xml:space="preserve"> to </w:t>
      </w:r>
      <w:r>
        <w:rPr>
          <w:rFonts w:eastAsiaTheme="minorHAnsi"/>
        </w:rPr>
        <w:t>be evaluated</w:t>
      </w:r>
      <w:r w:rsidRPr="008E3989">
        <w:rPr>
          <w:rFonts w:eastAsiaTheme="minorHAnsi"/>
        </w:rPr>
        <w:t xml:space="preserve"> over </w:t>
      </w:r>
      <w:r>
        <w:rPr>
          <w:rFonts w:eastAsiaTheme="minorHAnsi"/>
        </w:rPr>
        <w:t xml:space="preserve">the </w:t>
      </w:r>
      <w:r w:rsidRPr="008E3989">
        <w:rPr>
          <w:rFonts w:eastAsiaTheme="minorHAnsi"/>
        </w:rPr>
        <w:t xml:space="preserve">WAM region.    </w:t>
      </w:r>
    </w:p>
    <w:p w:rsidR="00800280" w:rsidRPr="008E3989" w:rsidRDefault="00800280" w:rsidP="00FF5CF3">
      <w:pPr>
        <w:spacing w:line="360" w:lineRule="auto"/>
        <w:ind w:firstLine="720"/>
        <w:jc w:val="both"/>
        <w:rPr>
          <w:rFonts w:eastAsiaTheme="minorHAnsi"/>
        </w:rPr>
      </w:pPr>
    </w:p>
    <w:p w:rsidR="00800280" w:rsidRPr="00E573CE" w:rsidRDefault="00800280" w:rsidP="006F5190">
      <w:pPr>
        <w:pStyle w:val="ListParagraph"/>
        <w:numPr>
          <w:ilvl w:val="2"/>
          <w:numId w:val="1"/>
        </w:numPr>
        <w:spacing w:line="240" w:lineRule="auto"/>
        <w:contextualSpacing w:val="0"/>
        <w:jc w:val="both"/>
        <w:rPr>
          <w:rFonts w:ascii="Century Gothic" w:eastAsiaTheme="minorHAnsi" w:hAnsi="Century Gothic"/>
        </w:rPr>
      </w:pPr>
      <w:r w:rsidRPr="00E573CE">
        <w:rPr>
          <w:rFonts w:ascii="Century Gothic" w:eastAsiaTheme="minorHAnsi" w:hAnsi="Century Gothic"/>
        </w:rPr>
        <w:t>Mesoscale Convective Systems</w:t>
      </w:r>
    </w:p>
    <w:p w:rsidR="00800280" w:rsidRPr="008E3989" w:rsidRDefault="00800280" w:rsidP="00800280">
      <w:pPr>
        <w:spacing w:line="360" w:lineRule="auto"/>
        <w:jc w:val="both"/>
        <w:rPr>
          <w:rFonts w:eastAsiaTheme="minorHAnsi"/>
        </w:rPr>
      </w:pPr>
    </w:p>
    <w:p w:rsidR="00800280" w:rsidRDefault="00800280" w:rsidP="00800280">
      <w:pPr>
        <w:ind w:firstLine="720"/>
        <w:jc w:val="both"/>
        <w:rPr>
          <w:rFonts w:asciiTheme="majorBidi" w:hAnsiTheme="majorBidi" w:cstheme="majorBidi"/>
        </w:rPr>
      </w:pPr>
      <w:r w:rsidRPr="008E3989">
        <w:rPr>
          <w:rFonts w:eastAsiaTheme="minorHAnsi"/>
        </w:rPr>
        <w:t xml:space="preserve">Several types of precipitation systems characterize </w:t>
      </w:r>
      <w:r>
        <w:rPr>
          <w:rFonts w:eastAsiaTheme="minorHAnsi"/>
        </w:rPr>
        <w:t xml:space="preserve">the </w:t>
      </w:r>
      <w:r w:rsidRPr="008E3989">
        <w:rPr>
          <w:rFonts w:eastAsiaTheme="minorHAnsi"/>
        </w:rPr>
        <w:t xml:space="preserve">West African summer monsoon season. </w:t>
      </w:r>
      <w:r>
        <w:rPr>
          <w:rFonts w:eastAsiaTheme="minorHAnsi"/>
        </w:rPr>
        <w:t>Perhaps best known are M</w:t>
      </w:r>
      <w:r w:rsidRPr="008E3989">
        <w:rPr>
          <w:rFonts w:eastAsiaTheme="minorHAnsi"/>
        </w:rPr>
        <w:t xml:space="preserve">esoscale </w:t>
      </w:r>
      <w:r>
        <w:rPr>
          <w:rFonts w:eastAsiaTheme="minorHAnsi"/>
        </w:rPr>
        <w:t>C</w:t>
      </w:r>
      <w:r w:rsidRPr="008E3989">
        <w:rPr>
          <w:rFonts w:eastAsiaTheme="minorHAnsi"/>
        </w:rPr>
        <w:t xml:space="preserve">onvective </w:t>
      </w:r>
      <w:r>
        <w:rPr>
          <w:rFonts w:eastAsiaTheme="minorHAnsi"/>
        </w:rPr>
        <w:t>S</w:t>
      </w:r>
      <w:r w:rsidRPr="008E3989">
        <w:rPr>
          <w:rFonts w:eastAsiaTheme="minorHAnsi"/>
        </w:rPr>
        <w:t xml:space="preserve">ystems (MCSs) or </w:t>
      </w:r>
      <w:r>
        <w:rPr>
          <w:rFonts w:eastAsiaTheme="minorHAnsi"/>
        </w:rPr>
        <w:t>D</w:t>
      </w:r>
      <w:r w:rsidRPr="008E3989">
        <w:rPr>
          <w:rFonts w:eastAsiaTheme="minorHAnsi"/>
        </w:rPr>
        <w:t xml:space="preserve">isturbance </w:t>
      </w:r>
      <w:r>
        <w:rPr>
          <w:rFonts w:eastAsiaTheme="minorHAnsi"/>
        </w:rPr>
        <w:t>L</w:t>
      </w:r>
      <w:r w:rsidRPr="008E3989">
        <w:rPr>
          <w:rFonts w:eastAsiaTheme="minorHAnsi"/>
        </w:rPr>
        <w:t xml:space="preserve">ines (DLs), also known as squall </w:t>
      </w:r>
      <w:r>
        <w:rPr>
          <w:rFonts w:eastAsiaTheme="minorHAnsi"/>
        </w:rPr>
        <w:t>l</w:t>
      </w:r>
      <w:r w:rsidRPr="008E3989">
        <w:rPr>
          <w:rFonts w:eastAsiaTheme="minorHAnsi"/>
        </w:rPr>
        <w:t>ines, or Lignes de</w:t>
      </w:r>
      <w:r>
        <w:rPr>
          <w:rFonts w:eastAsiaTheme="minorHAnsi"/>
        </w:rPr>
        <w:t xml:space="preserve"> Grains (LDGs) in French (Fig.</w:t>
      </w:r>
      <w:r w:rsidRPr="008E3989">
        <w:rPr>
          <w:rFonts w:eastAsiaTheme="minorHAnsi"/>
        </w:rPr>
        <w:t xml:space="preserve"> </w:t>
      </w:r>
      <w:r>
        <w:rPr>
          <w:rFonts w:eastAsiaTheme="minorHAnsi"/>
        </w:rPr>
        <w:t>1</w:t>
      </w:r>
      <w:r w:rsidRPr="008E3989">
        <w:rPr>
          <w:rFonts w:eastAsiaTheme="minorHAnsi"/>
        </w:rPr>
        <w:t>.</w:t>
      </w:r>
      <w:r>
        <w:rPr>
          <w:rFonts w:eastAsiaTheme="minorHAnsi"/>
        </w:rPr>
        <w:t>4</w:t>
      </w:r>
      <w:r w:rsidRPr="008E3989">
        <w:rPr>
          <w:rFonts w:eastAsiaTheme="minorHAnsi"/>
        </w:rPr>
        <w:t xml:space="preserve">). Most of </w:t>
      </w:r>
      <w:r>
        <w:rPr>
          <w:rFonts w:eastAsiaTheme="minorHAnsi"/>
        </w:rPr>
        <w:t xml:space="preserve">the </w:t>
      </w:r>
      <w:r w:rsidRPr="008E3989">
        <w:rPr>
          <w:rFonts w:eastAsiaTheme="minorHAnsi"/>
        </w:rPr>
        <w:t xml:space="preserve">WA summer water cycle is linked to these </w:t>
      </w:r>
      <w:r>
        <w:rPr>
          <w:rFonts w:eastAsiaTheme="minorHAnsi"/>
        </w:rPr>
        <w:t xml:space="preserve">westward </w:t>
      </w:r>
      <w:r>
        <w:rPr>
          <w:rFonts w:eastAsiaTheme="minorHAnsi"/>
        </w:rPr>
        <w:lastRenderedPageBreak/>
        <w:t>propagating linear</w:t>
      </w:r>
      <w:r w:rsidRPr="008E3989">
        <w:rPr>
          <w:rFonts w:eastAsiaTheme="minorHAnsi"/>
        </w:rPr>
        <w:t xml:space="preserve">, DLs that typically have </w:t>
      </w:r>
      <w:r>
        <w:rPr>
          <w:rFonts w:eastAsiaTheme="minorHAnsi"/>
        </w:rPr>
        <w:t xml:space="preserve">a </w:t>
      </w:r>
      <w:r w:rsidRPr="008E3989">
        <w:rPr>
          <w:rFonts w:eastAsiaTheme="minorHAnsi"/>
        </w:rPr>
        <w:t xml:space="preserve">much longer north-south </w:t>
      </w:r>
      <w:r>
        <w:rPr>
          <w:rFonts w:eastAsiaTheme="minorHAnsi"/>
        </w:rPr>
        <w:t>extent (</w:t>
      </w:r>
      <w:r w:rsidRPr="008E3989">
        <w:rPr>
          <w:rFonts w:eastAsiaTheme="minorHAnsi"/>
        </w:rPr>
        <w:t xml:space="preserve">of about </w:t>
      </w:r>
      <w:r>
        <w:rPr>
          <w:rFonts w:eastAsiaTheme="minorHAnsi"/>
        </w:rPr>
        <w:t xml:space="preserve">100 km) </w:t>
      </w:r>
      <w:r w:rsidRPr="008E3989">
        <w:rPr>
          <w:rFonts w:eastAsiaTheme="minorHAnsi"/>
        </w:rPr>
        <w:t xml:space="preserve">than </w:t>
      </w:r>
      <w:r>
        <w:rPr>
          <w:rFonts w:eastAsiaTheme="minorHAnsi"/>
        </w:rPr>
        <w:t xml:space="preserve">their </w:t>
      </w:r>
      <w:r w:rsidRPr="008E3989">
        <w:rPr>
          <w:rFonts w:eastAsiaTheme="minorHAnsi"/>
        </w:rPr>
        <w:t xml:space="preserve">east-west </w:t>
      </w:r>
      <w:r>
        <w:rPr>
          <w:rFonts w:eastAsiaTheme="minorHAnsi"/>
        </w:rPr>
        <w:t xml:space="preserve">extent which vary from 10 to over 100 km </w:t>
      </w:r>
      <w:r w:rsidRPr="008E3989">
        <w:rPr>
          <w:rFonts w:eastAsiaTheme="minorHAnsi"/>
        </w:rPr>
        <w:t>(Bell and Lamb 2006). These cloud clusters have typical lifetimes of hour</w:t>
      </w:r>
      <w:r>
        <w:rPr>
          <w:rFonts w:eastAsiaTheme="minorHAnsi"/>
        </w:rPr>
        <w:t>s</w:t>
      </w:r>
      <w:r w:rsidRPr="008E3989">
        <w:rPr>
          <w:rFonts w:eastAsiaTheme="minorHAnsi"/>
        </w:rPr>
        <w:t xml:space="preserve"> to a day,</w:t>
      </w:r>
      <w:r>
        <w:rPr>
          <w:rFonts w:eastAsiaTheme="minorHAnsi"/>
        </w:rPr>
        <w:t xml:space="preserve"> but tend to be embedded within the African </w:t>
      </w:r>
      <w:r w:rsidRPr="008E3989">
        <w:rPr>
          <w:rFonts w:eastAsiaTheme="minorHAnsi"/>
        </w:rPr>
        <w:t>easterly waves, and move west</w:t>
      </w:r>
      <w:r>
        <w:rPr>
          <w:rFonts w:eastAsiaTheme="minorHAnsi"/>
        </w:rPr>
        <w:t>ward at the speed of the AEJ (~</w:t>
      </w:r>
      <w:r w:rsidRPr="008E3989">
        <w:rPr>
          <w:rFonts w:eastAsiaTheme="minorHAnsi"/>
        </w:rPr>
        <w:t>12 m s</w:t>
      </w:r>
      <w:r w:rsidRPr="008E3989">
        <w:rPr>
          <w:rFonts w:eastAsiaTheme="minorHAnsi"/>
          <w:vertAlign w:val="superscript"/>
        </w:rPr>
        <w:t>-1</w:t>
      </w:r>
      <w:r w:rsidRPr="008E3989">
        <w:rPr>
          <w:rFonts w:eastAsiaTheme="minorHAnsi"/>
        </w:rPr>
        <w:t>). Since the GATE program in 1974, the scientific community has a better understanding of the dynamics of DLs and their role in shaping the monsoon seasonal cycle.</w:t>
      </w:r>
      <w:r>
        <w:rPr>
          <w:rFonts w:eastAsiaTheme="minorHAnsi"/>
        </w:rPr>
        <w:t xml:space="preserve"> For example, </w:t>
      </w:r>
      <w:r>
        <w:rPr>
          <w:rFonts w:asciiTheme="majorBidi" w:eastAsiaTheme="minorHAnsi" w:hAnsiTheme="majorBidi" w:cstheme="majorBidi"/>
        </w:rPr>
        <w:t>Mathon et al. (2002) found</w:t>
      </w:r>
      <w:r w:rsidRPr="008E3989">
        <w:rPr>
          <w:rFonts w:asciiTheme="majorBidi" w:eastAsiaTheme="minorHAnsi" w:hAnsiTheme="majorBidi" w:cstheme="majorBidi"/>
        </w:rPr>
        <w:t xml:space="preserve"> that about 90% of the WA seasonal rainfall is </w:t>
      </w:r>
      <w:r>
        <w:rPr>
          <w:rFonts w:asciiTheme="majorBidi" w:eastAsiaTheme="minorHAnsi" w:hAnsiTheme="majorBidi" w:cstheme="majorBidi"/>
        </w:rPr>
        <w:t xml:space="preserve">associated with </w:t>
      </w:r>
      <w:r w:rsidRPr="008E3989">
        <w:rPr>
          <w:rFonts w:asciiTheme="majorBidi" w:eastAsiaTheme="minorHAnsi" w:hAnsiTheme="majorBidi" w:cstheme="majorBidi"/>
        </w:rPr>
        <w:t>organize</w:t>
      </w:r>
      <w:r>
        <w:rPr>
          <w:rFonts w:asciiTheme="majorBidi" w:eastAsiaTheme="minorHAnsi" w:hAnsiTheme="majorBidi" w:cstheme="majorBidi"/>
        </w:rPr>
        <w:t xml:space="preserve">d convective systems, while Bell and Lamb (2006) found that the </w:t>
      </w:r>
      <w:r w:rsidRPr="00421654">
        <w:rPr>
          <w:rFonts w:asciiTheme="majorBidi" w:hAnsiTheme="majorBidi" w:cstheme="majorBidi"/>
        </w:rPr>
        <w:t xml:space="preserve">size/organization </w:t>
      </w:r>
      <w:r>
        <w:rPr>
          <w:rFonts w:asciiTheme="majorBidi" w:hAnsiTheme="majorBidi" w:cstheme="majorBidi"/>
        </w:rPr>
        <w:t>of convective systems is greater during the peak monsoon season.</w:t>
      </w:r>
    </w:p>
    <w:p w:rsidR="00800280" w:rsidRPr="00421654" w:rsidRDefault="00800280" w:rsidP="00800280">
      <w:pPr>
        <w:ind w:firstLine="720"/>
        <w:jc w:val="both"/>
        <w:rPr>
          <w:rFonts w:asciiTheme="majorBidi" w:eastAsiaTheme="minorHAnsi" w:hAnsiTheme="majorBidi" w:cstheme="majorBidi"/>
          <w:color w:val="272525"/>
        </w:rPr>
      </w:pPr>
    </w:p>
    <w:p w:rsidR="00800280" w:rsidRPr="0037449C" w:rsidRDefault="00800280" w:rsidP="006F5190">
      <w:pPr>
        <w:pStyle w:val="ListParagraph"/>
        <w:numPr>
          <w:ilvl w:val="1"/>
          <w:numId w:val="1"/>
        </w:numPr>
        <w:autoSpaceDE w:val="0"/>
        <w:autoSpaceDN w:val="0"/>
        <w:adjustRightInd w:val="0"/>
        <w:spacing w:line="240" w:lineRule="auto"/>
        <w:contextualSpacing w:val="0"/>
        <w:jc w:val="both"/>
        <w:rPr>
          <w:rFonts w:ascii="Century Gothic" w:hAnsi="Century Gothic"/>
          <w:sz w:val="28"/>
          <w:szCs w:val="28"/>
        </w:rPr>
      </w:pPr>
      <w:r>
        <w:rPr>
          <w:rFonts w:ascii="Century Gothic" w:hAnsi="Century Gothic"/>
          <w:sz w:val="28"/>
          <w:szCs w:val="28"/>
        </w:rPr>
        <w:t xml:space="preserve">Objectives </w:t>
      </w:r>
    </w:p>
    <w:p w:rsidR="00800280" w:rsidRPr="00CF41F9" w:rsidRDefault="00800280" w:rsidP="00800280">
      <w:pPr>
        <w:autoSpaceDE w:val="0"/>
        <w:autoSpaceDN w:val="0"/>
        <w:adjustRightInd w:val="0"/>
        <w:jc w:val="both"/>
        <w:rPr>
          <w:rFonts w:ascii="Century Gothic" w:hAnsi="Century Gothic"/>
          <w:sz w:val="28"/>
          <w:szCs w:val="28"/>
        </w:rPr>
      </w:pPr>
    </w:p>
    <w:p w:rsidR="00800280" w:rsidRPr="00C85C3F" w:rsidRDefault="00800280" w:rsidP="00800280">
      <w:pPr>
        <w:ind w:firstLine="720"/>
        <w:jc w:val="both"/>
        <w:rPr>
          <w:rFonts w:asciiTheme="majorBidi" w:hAnsiTheme="majorBidi" w:cstheme="majorBidi"/>
          <w:color w:val="000000"/>
        </w:rPr>
      </w:pPr>
      <w:r w:rsidRPr="00C85C3F">
        <w:rPr>
          <w:rFonts w:asciiTheme="majorBidi" w:eastAsiaTheme="minorHAnsi" w:hAnsiTheme="majorBidi" w:cstheme="majorBidi"/>
          <w:color w:val="000000"/>
        </w:rPr>
        <w:t xml:space="preserve">The cited studies on </w:t>
      </w:r>
      <w:r w:rsidR="00BF78C9">
        <w:rPr>
          <w:rFonts w:asciiTheme="majorBidi" w:eastAsiaTheme="minorHAnsi" w:hAnsiTheme="majorBidi" w:cstheme="majorBidi"/>
          <w:color w:val="000000"/>
        </w:rPr>
        <w:t>the WA rainfall variability</w:t>
      </w:r>
      <w:r w:rsidRPr="00C85C3F">
        <w:rPr>
          <w:rFonts w:asciiTheme="majorBidi" w:eastAsiaTheme="minorHAnsi" w:hAnsiTheme="majorBidi" w:cstheme="majorBidi"/>
          <w:color w:val="000000"/>
        </w:rPr>
        <w:t xml:space="preserve"> in </w:t>
      </w:r>
      <w:r>
        <w:rPr>
          <w:rFonts w:asciiTheme="majorBidi" w:eastAsiaTheme="minorHAnsi" w:hAnsiTheme="majorBidi" w:cstheme="majorBidi"/>
          <w:color w:val="000000"/>
        </w:rPr>
        <w:t>S</w:t>
      </w:r>
      <w:r w:rsidRPr="00C85C3F">
        <w:rPr>
          <w:rFonts w:asciiTheme="majorBidi" w:eastAsiaTheme="minorHAnsi" w:hAnsiTheme="majorBidi" w:cstheme="majorBidi"/>
          <w:color w:val="000000"/>
        </w:rPr>
        <w:t xml:space="preserve">ection 1.2 have focused on the interannual variability at seasonal to decadal scales while the intraseasonal scale has not been well documented. Also, current global climate models (GCM) have great difficulty in correctly simulating the rainfall variability in WA. For example, Hoerling et al. (2006) have shown large discrepancies between simulated and observed rainfall in the African region. These discrepancies could be due to many factors among other the uncertainties in the moisture budget in these models. A better understanding of the physical processes governing </w:t>
      </w:r>
      <w:r w:rsidR="00BF78C9">
        <w:rPr>
          <w:rFonts w:asciiTheme="majorBidi" w:eastAsiaTheme="minorHAnsi" w:hAnsiTheme="majorBidi" w:cstheme="majorBidi"/>
          <w:color w:val="000000"/>
        </w:rPr>
        <w:t>the rainfall distribution</w:t>
      </w:r>
      <w:r w:rsidRPr="00C85C3F">
        <w:rPr>
          <w:rFonts w:asciiTheme="majorBidi" w:eastAsiaTheme="minorHAnsi" w:hAnsiTheme="majorBidi" w:cstheme="majorBidi"/>
          <w:color w:val="000000"/>
        </w:rPr>
        <w:t xml:space="preserve"> and variability in WAM region would contribute to the efforts at improving GCMs performance. </w:t>
      </w:r>
      <w:r w:rsidRPr="00C85C3F">
        <w:rPr>
          <w:rFonts w:asciiTheme="majorBidi" w:eastAsiaTheme="minorHAnsi" w:hAnsiTheme="majorBidi" w:cstheme="majorBidi"/>
        </w:rPr>
        <w:t xml:space="preserve">Furthermore, </w:t>
      </w:r>
      <w:r w:rsidRPr="00C85C3F">
        <w:rPr>
          <w:color w:val="000000"/>
        </w:rPr>
        <w:t>moisture transport over the WAM region, including the dual role it plays in the global energy</w:t>
      </w:r>
      <w:r w:rsidR="00FF5CF3">
        <w:rPr>
          <w:color w:val="000000"/>
        </w:rPr>
        <w:t xml:space="preserve"> </w:t>
      </w:r>
      <w:proofErr w:type="gramStart"/>
      <w:r w:rsidRPr="00C85C3F">
        <w:rPr>
          <w:color w:val="000000"/>
        </w:rPr>
        <w:lastRenderedPageBreak/>
        <w:t>cycle</w:t>
      </w:r>
      <w:r>
        <w:rPr>
          <w:color w:val="000000"/>
        </w:rPr>
        <w:t>,</w:t>
      </w:r>
      <w:proofErr w:type="gramEnd"/>
      <w:r w:rsidRPr="00C85C3F">
        <w:rPr>
          <w:color w:val="000000"/>
        </w:rPr>
        <w:t xml:space="preserve"> and as the source of water for WA</w:t>
      </w:r>
      <w:r>
        <w:rPr>
          <w:color w:val="000000"/>
        </w:rPr>
        <w:t>,</w:t>
      </w:r>
      <w:r w:rsidRPr="00C85C3F">
        <w:rPr>
          <w:color w:val="000000"/>
        </w:rPr>
        <w:t xml:space="preserve"> is poorly understood.</w:t>
      </w:r>
      <w:r w:rsidRPr="00C85C3F">
        <w:rPr>
          <w:rFonts w:asciiTheme="majorBidi" w:hAnsiTheme="majorBidi" w:cstheme="majorBidi"/>
          <w:color w:val="000000"/>
        </w:rPr>
        <w:t xml:space="preserve"> So, t</w:t>
      </w:r>
      <w:r w:rsidRPr="00C85C3F">
        <w:rPr>
          <w:rFonts w:asciiTheme="majorBidi" w:eastAsiaTheme="minorHAnsi" w:hAnsiTheme="majorBidi" w:cstheme="majorBidi"/>
          <w:color w:val="000000"/>
        </w:rPr>
        <w:t xml:space="preserve">he aim of this study is to investigate the </w:t>
      </w:r>
      <w:r w:rsidRPr="00C85C3F">
        <w:rPr>
          <w:rFonts w:asciiTheme="majorBidi" w:eastAsiaTheme="minorHAnsi" w:hAnsiTheme="majorBidi" w:cstheme="majorBidi"/>
        </w:rPr>
        <w:t xml:space="preserve">variability of moisture transport associated with WA low-level wind regimes and its relationship to the boreal summer rainfall on the intraseasonal to interannual time-scales. </w:t>
      </w:r>
      <w:r w:rsidRPr="00C85C3F">
        <w:rPr>
          <w:rFonts w:asciiTheme="majorBidi" w:hAnsiTheme="majorBidi" w:cstheme="majorBidi"/>
          <w:color w:val="000000"/>
        </w:rPr>
        <w:t xml:space="preserve">This </w:t>
      </w:r>
      <w:r w:rsidR="00022EFF">
        <w:rPr>
          <w:rFonts w:asciiTheme="majorBidi" w:hAnsiTheme="majorBidi" w:cstheme="majorBidi"/>
          <w:color w:val="000000"/>
        </w:rPr>
        <w:t xml:space="preserve">is </w:t>
      </w:r>
      <w:r w:rsidRPr="00C85C3F">
        <w:rPr>
          <w:rFonts w:asciiTheme="majorBidi" w:hAnsiTheme="majorBidi" w:cstheme="majorBidi"/>
          <w:color w:val="000000"/>
        </w:rPr>
        <w:t>because an analysis of the atmospheric water cycle in WAM regions will contributes to the understanding of the processes responsible for the low frequency of precipitation and therefore the occurrence of multiyear drought periods in the Sahelia</w:t>
      </w:r>
      <w:r>
        <w:rPr>
          <w:rFonts w:asciiTheme="majorBidi" w:hAnsiTheme="majorBidi" w:cstheme="majorBidi"/>
          <w:color w:val="000000"/>
        </w:rPr>
        <w:t>n zone. Such investigation also</w:t>
      </w:r>
      <w:r w:rsidRPr="00C85C3F">
        <w:rPr>
          <w:rFonts w:asciiTheme="majorBidi" w:hAnsiTheme="majorBidi" w:cstheme="majorBidi"/>
          <w:color w:val="000000"/>
        </w:rPr>
        <w:t xml:space="preserve"> can contribute to an explanation of the reduction in rainfall total</w:t>
      </w:r>
      <w:r>
        <w:rPr>
          <w:rFonts w:asciiTheme="majorBidi" w:hAnsiTheme="majorBidi" w:cstheme="majorBidi"/>
          <w:color w:val="000000"/>
        </w:rPr>
        <w:t>s</w:t>
      </w:r>
      <w:r w:rsidRPr="00C85C3F">
        <w:rPr>
          <w:rFonts w:asciiTheme="majorBidi" w:hAnsiTheme="majorBidi" w:cstheme="majorBidi"/>
          <w:color w:val="000000"/>
        </w:rPr>
        <w:t xml:space="preserve"> that the region has experienced during the last decades.</w:t>
      </w:r>
    </w:p>
    <w:p w:rsidR="00800280" w:rsidRPr="00C85C3F" w:rsidRDefault="00800280" w:rsidP="00800280">
      <w:pPr>
        <w:ind w:firstLine="720"/>
        <w:jc w:val="both"/>
        <w:rPr>
          <w:rFonts w:asciiTheme="majorBidi" w:eastAsiaTheme="minorHAnsi" w:hAnsiTheme="majorBidi" w:cstheme="majorBidi"/>
          <w:color w:val="000000"/>
        </w:rPr>
      </w:pPr>
    </w:p>
    <w:p w:rsidR="00800280" w:rsidRPr="00C85C3F" w:rsidRDefault="00800280" w:rsidP="00800280">
      <w:pPr>
        <w:ind w:firstLine="720"/>
        <w:jc w:val="both"/>
        <w:rPr>
          <w:rFonts w:asciiTheme="majorBidi" w:eastAsiaTheme="minorHAnsi" w:hAnsiTheme="majorBidi" w:cstheme="majorBidi"/>
        </w:rPr>
      </w:pPr>
      <w:r w:rsidRPr="00C85C3F">
        <w:rPr>
          <w:rFonts w:asciiTheme="majorBidi" w:eastAsiaTheme="minorHAnsi" w:hAnsiTheme="majorBidi" w:cstheme="majorBidi"/>
          <w:color w:val="000000"/>
        </w:rPr>
        <w:t>Very few systematic studies exist concerning the variability of moisture transport and associated moisture convergence and its relationship to rainfall variations over WAM region. However, the WA climate is part of a larger climate system that include</w:t>
      </w:r>
      <w:r>
        <w:rPr>
          <w:rFonts w:asciiTheme="majorBidi" w:eastAsiaTheme="minorHAnsi" w:hAnsiTheme="majorBidi" w:cstheme="majorBidi"/>
          <w:color w:val="000000"/>
        </w:rPr>
        <w:t>s the surrounding oceanic basin</w:t>
      </w:r>
      <w:r w:rsidRPr="00C85C3F">
        <w:rPr>
          <w:rFonts w:asciiTheme="majorBidi" w:eastAsiaTheme="minorHAnsi" w:hAnsiTheme="majorBidi" w:cstheme="majorBidi"/>
          <w:color w:val="000000"/>
        </w:rPr>
        <w:t xml:space="preserve"> and</w:t>
      </w:r>
      <w:r>
        <w:rPr>
          <w:rFonts w:asciiTheme="majorBidi" w:eastAsiaTheme="minorHAnsi" w:hAnsiTheme="majorBidi" w:cstheme="majorBidi"/>
          <w:color w:val="000000"/>
        </w:rPr>
        <w:t>,</w:t>
      </w:r>
      <w:r w:rsidRPr="00C85C3F">
        <w:rPr>
          <w:rFonts w:asciiTheme="majorBidi" w:eastAsiaTheme="minorHAnsi" w:hAnsiTheme="majorBidi" w:cstheme="majorBidi"/>
          <w:color w:val="000000"/>
        </w:rPr>
        <w:t xml:space="preserve"> </w:t>
      </w:r>
      <w:proofErr w:type="gramStart"/>
      <w:r w:rsidRPr="00C85C3F">
        <w:rPr>
          <w:rFonts w:asciiTheme="majorBidi" w:eastAsiaTheme="minorHAnsi" w:hAnsiTheme="majorBidi" w:cstheme="majorBidi"/>
          <w:color w:val="000000"/>
        </w:rPr>
        <w:t>so,</w:t>
      </w:r>
      <w:proofErr w:type="gramEnd"/>
      <w:r w:rsidRPr="00C85C3F">
        <w:rPr>
          <w:rFonts w:asciiTheme="majorBidi" w:eastAsiaTheme="minorHAnsi" w:hAnsiTheme="majorBidi" w:cstheme="majorBidi"/>
          <w:color w:val="000000"/>
        </w:rPr>
        <w:t xml:space="preserve"> components of this system include phenomena ranging from smaller-scale mesoscale convective systems (MCSs) through synoptic-scale waves.  All of these features are modulated by the diurnal cycle. </w:t>
      </w:r>
      <w:r w:rsidRPr="00C85C3F">
        <w:rPr>
          <w:rFonts w:asciiTheme="majorBidi" w:eastAsiaTheme="minorHAnsi" w:hAnsiTheme="majorBidi" w:cstheme="majorBidi"/>
        </w:rPr>
        <w:t>The trade winds in particular and the associated seasonal displacement of the ITF play an important role in modulating precipitation over WA during the monsoon season. As the southerly trade wind enters the WA landmass, it intensifies, veers southwesterly and forms two low-level westerly regimes. The first is the southwesterly cross equatorial onshore flow across the Gulf of Guinean coast known as the WAM flow, and the second is the westerly flow between 5</w:t>
      </w:r>
      <w:r w:rsidRPr="00C85C3F">
        <w:rPr>
          <w:rFonts w:asciiTheme="majorBidi" w:eastAsiaTheme="minorHAnsi" w:hAnsiTheme="majorBidi" w:cstheme="majorBidi"/>
          <w:vertAlign w:val="superscript"/>
        </w:rPr>
        <w:t>o</w:t>
      </w:r>
      <w:r w:rsidRPr="00C85C3F">
        <w:rPr>
          <w:rFonts w:asciiTheme="majorBidi" w:eastAsiaTheme="minorHAnsi" w:hAnsiTheme="majorBidi" w:cstheme="majorBidi"/>
        </w:rPr>
        <w:t xml:space="preserve"> to 10</w:t>
      </w:r>
      <w:r w:rsidRPr="00C85C3F">
        <w:rPr>
          <w:rFonts w:asciiTheme="majorBidi" w:eastAsiaTheme="minorHAnsi" w:hAnsiTheme="majorBidi" w:cstheme="majorBidi"/>
          <w:vertAlign w:val="superscript"/>
        </w:rPr>
        <w:t>o</w:t>
      </w:r>
      <w:r w:rsidRPr="00C85C3F">
        <w:rPr>
          <w:rFonts w:asciiTheme="majorBidi" w:eastAsiaTheme="minorHAnsi" w:hAnsiTheme="majorBidi" w:cstheme="majorBidi"/>
        </w:rPr>
        <w:t xml:space="preserve">N which is directed from the West Atlantic Ocean onto the west coast of WA (Grodsky et al. 2003; Pu and Cook 2010, 2012). These low-level wind regimes are very important for the transport of moisture </w:t>
      </w:r>
      <w:r w:rsidRPr="00C85C3F">
        <w:rPr>
          <w:rFonts w:asciiTheme="majorBidi" w:eastAsiaTheme="minorHAnsi" w:hAnsiTheme="majorBidi" w:cstheme="majorBidi"/>
        </w:rPr>
        <w:lastRenderedPageBreak/>
        <w:t>needed to sustain convective precipitation development into WA. Therefore, atmospheric moisture transport plays an essential role in the hydrological cycle in WA and is characterized</w:t>
      </w:r>
      <w:r>
        <w:rPr>
          <w:rFonts w:asciiTheme="majorBidi" w:eastAsiaTheme="minorHAnsi" w:hAnsiTheme="majorBidi" w:cstheme="majorBidi"/>
        </w:rPr>
        <w:t>,</w:t>
      </w:r>
      <w:r w:rsidRPr="00C85C3F">
        <w:rPr>
          <w:rFonts w:asciiTheme="majorBidi" w:eastAsiaTheme="minorHAnsi" w:hAnsiTheme="majorBidi" w:cstheme="majorBidi"/>
        </w:rPr>
        <w:t xml:space="preserve"> like WAM, by complex interactions across time and space scales.</w:t>
      </w:r>
    </w:p>
    <w:p w:rsidR="00800280" w:rsidRPr="00C85C3F" w:rsidRDefault="00800280" w:rsidP="00800280">
      <w:pPr>
        <w:ind w:firstLine="720"/>
        <w:jc w:val="both"/>
        <w:rPr>
          <w:rFonts w:asciiTheme="majorBidi" w:hAnsiTheme="majorBidi" w:cstheme="majorBidi"/>
        </w:rPr>
      </w:pPr>
    </w:p>
    <w:p w:rsidR="00800280" w:rsidRPr="00C85C3F" w:rsidRDefault="00800280" w:rsidP="00660218">
      <w:pPr>
        <w:ind w:firstLine="720"/>
        <w:jc w:val="both"/>
        <w:rPr>
          <w:color w:val="000000"/>
        </w:rPr>
      </w:pPr>
      <w:r w:rsidRPr="00C85C3F">
        <w:rPr>
          <w:rFonts w:asciiTheme="majorBidi" w:hAnsiTheme="majorBidi" w:cstheme="majorBidi"/>
        </w:rPr>
        <w:t xml:space="preserve">The present effort at understanding the intraseasonal moisture flux variability and potential predictability of the WAM precipitation variability is motivated by the fact that the associated weather (e.g., heavy rain, drought, strong surface winds) poses a serious threat to the lives of the citizens, and impacts the economies of the countries of the region. </w:t>
      </w:r>
      <w:r w:rsidRPr="00C85C3F">
        <w:rPr>
          <w:color w:val="000000"/>
        </w:rPr>
        <w:t>Previous moisture transport studies over Africa have used short observational records mainly because of the limited sounding observations. And so, it has been long suspected that the South Atlantic Ocean serves as the major source of water vapor for rainfall in both the Guin</w:t>
      </w:r>
      <w:r w:rsidR="00F955CF">
        <w:rPr>
          <w:color w:val="000000"/>
        </w:rPr>
        <w:t>ean, and Sahelian land regions.This study</w:t>
      </w:r>
      <w:r w:rsidRPr="00C85C3F">
        <w:rPr>
          <w:color w:val="000000"/>
        </w:rPr>
        <w:t xml:space="preserve"> advance</w:t>
      </w:r>
      <w:r w:rsidR="00F955CF">
        <w:rPr>
          <w:color w:val="000000"/>
        </w:rPr>
        <w:t>s</w:t>
      </w:r>
      <w:r w:rsidRPr="00C85C3F">
        <w:rPr>
          <w:color w:val="000000"/>
        </w:rPr>
        <w:t xml:space="preserve"> our understanding of the sources of moisture for rainfall in WA</w:t>
      </w:r>
      <w:r w:rsidR="00660218">
        <w:rPr>
          <w:color w:val="000000"/>
        </w:rPr>
        <w:t>.</w:t>
      </w:r>
      <w:r w:rsidRPr="00C85C3F">
        <w:rPr>
          <w:color w:val="000000"/>
        </w:rPr>
        <w:t xml:space="preserve"> </w:t>
      </w:r>
      <w:r w:rsidR="00660218" w:rsidRPr="00660218">
        <w:rPr>
          <w:color w:val="000000"/>
        </w:rPr>
        <w:t>In addition, it</w:t>
      </w:r>
      <w:r w:rsidRPr="00660218">
        <w:rPr>
          <w:color w:val="000000"/>
        </w:rPr>
        <w:t xml:space="preserve"> </w:t>
      </w:r>
      <w:r w:rsidR="00660218" w:rsidRPr="00660218">
        <w:rPr>
          <w:color w:val="000000"/>
        </w:rPr>
        <w:t>obtains</w:t>
      </w:r>
      <w:r w:rsidRPr="00660218">
        <w:rPr>
          <w:color w:val="000000"/>
        </w:rPr>
        <w:t xml:space="preserve"> quantitative estimates of the separate contributions of the transport by synoptic and climate anomalies, defined as time-varying departures from the seasonally mean state and split into high-frequency (periods &lt; 10 days) and low-frequency (periods &gt; 10 days) components</w:t>
      </w:r>
      <w:r w:rsidR="00660218" w:rsidRPr="00660218">
        <w:rPr>
          <w:color w:val="000000"/>
        </w:rPr>
        <w:t xml:space="preserve"> (e.g., Newman et al. 2012)</w:t>
      </w:r>
      <w:r w:rsidRPr="00660218">
        <w:rPr>
          <w:color w:val="000000"/>
        </w:rPr>
        <w:t>. This analysis allows us to investigate (i) the role of changing major regional circulation systems and their relationships to moisture flux associated with rainfall on intraseasonal time-scales; and (ii) the identification of potential predictors for monsoon onset and withdrawal over WA.</w:t>
      </w:r>
      <w:r w:rsidRPr="00C85C3F">
        <w:rPr>
          <w:color w:val="000000"/>
        </w:rPr>
        <w:t xml:space="preserve">  </w:t>
      </w:r>
    </w:p>
    <w:p w:rsidR="00800280" w:rsidRPr="00C85C3F" w:rsidRDefault="00800280" w:rsidP="00800280">
      <w:pPr>
        <w:ind w:firstLine="720"/>
        <w:jc w:val="both"/>
        <w:rPr>
          <w:color w:val="000000"/>
        </w:rPr>
      </w:pPr>
    </w:p>
    <w:p w:rsidR="00800280" w:rsidRPr="00C85C3F" w:rsidRDefault="00800280" w:rsidP="00D37212">
      <w:pPr>
        <w:ind w:firstLine="720"/>
        <w:jc w:val="both"/>
        <w:rPr>
          <w:color w:val="000000"/>
        </w:rPr>
      </w:pPr>
      <w:r w:rsidRPr="00660218">
        <w:rPr>
          <w:rFonts w:asciiTheme="majorBidi" w:eastAsiaTheme="minorHAnsi" w:hAnsiTheme="majorBidi" w:cstheme="majorBidi"/>
        </w:rPr>
        <w:t xml:space="preserve">Furthermore, </w:t>
      </w:r>
      <w:r w:rsidRPr="00660218">
        <w:rPr>
          <w:rFonts w:asciiTheme="majorBidi" w:hAnsiTheme="majorBidi" w:cstheme="majorBidi"/>
        </w:rPr>
        <w:t xml:space="preserve">while observational analyses have been employed in many studies, RCM studies constitute a potentially complementary way to investigate the impact of </w:t>
      </w:r>
      <w:r w:rsidRPr="00660218">
        <w:rPr>
          <w:rFonts w:asciiTheme="majorBidi" w:hAnsiTheme="majorBidi" w:cstheme="majorBidi"/>
        </w:rPr>
        <w:lastRenderedPageBreak/>
        <w:t xml:space="preserve">climate variability and change in WA because of their ability to capture some details of mesoscale systems and their representation of orographic features is better than in GCMs. Hence, </w:t>
      </w:r>
      <w:r w:rsidRPr="00660218">
        <w:rPr>
          <w:rFonts w:asciiTheme="majorBidi" w:eastAsiaTheme="minorHAnsi" w:hAnsiTheme="majorBidi" w:cstheme="majorBidi"/>
        </w:rPr>
        <w:t xml:space="preserve">motivated by the improved results of the current regional climate model simulations for the United States, the other objective </w:t>
      </w:r>
      <w:r w:rsidR="00BF78C9" w:rsidRPr="00660218">
        <w:rPr>
          <w:rFonts w:asciiTheme="majorBidi" w:eastAsiaTheme="minorHAnsi" w:hAnsiTheme="majorBidi" w:cstheme="majorBidi"/>
        </w:rPr>
        <w:t>of</w:t>
      </w:r>
      <w:r w:rsidRPr="00660218">
        <w:rPr>
          <w:rFonts w:asciiTheme="majorBidi" w:eastAsiaTheme="minorHAnsi" w:hAnsiTheme="majorBidi" w:cstheme="majorBidi"/>
        </w:rPr>
        <w:t xml:space="preserve"> this study is to investigate the  extent to which the </w:t>
      </w:r>
      <w:r w:rsidRPr="00660218">
        <w:rPr>
          <w:rFonts w:asciiTheme="majorBidi" w:eastAsiaTheme="minorEastAsia" w:hAnsiTheme="majorBidi" w:cstheme="majorBidi"/>
          <w:color w:val="000000" w:themeColor="text1"/>
          <w:kern w:val="24"/>
        </w:rPr>
        <w:t xml:space="preserve">Weather Research and Forecasting (WRF) model can capture the variability of WAM features in high resolution nested regional model simulations. </w:t>
      </w:r>
      <w:r w:rsidRPr="00660218">
        <w:rPr>
          <w:rFonts w:asciiTheme="majorBidi" w:eastAsiaTheme="minorHAnsi" w:hAnsiTheme="majorBidi" w:cstheme="majorBidi"/>
        </w:rPr>
        <w:t xml:space="preserve">But, </w:t>
      </w:r>
      <w:r w:rsidR="00D37212" w:rsidRPr="00660218">
        <w:rPr>
          <w:rFonts w:asciiTheme="majorBidi" w:eastAsiaTheme="minorHAnsi" w:hAnsiTheme="majorBidi" w:cstheme="majorBidi"/>
        </w:rPr>
        <w:t>it is well</w:t>
      </w:r>
      <w:r w:rsidRPr="00660218">
        <w:rPr>
          <w:rFonts w:asciiTheme="majorBidi" w:eastAsiaTheme="minorHAnsi" w:hAnsiTheme="majorBidi" w:cstheme="majorBidi"/>
        </w:rPr>
        <w:t xml:space="preserve"> know</w:t>
      </w:r>
      <w:r w:rsidR="00D37212" w:rsidRPr="00660218">
        <w:rPr>
          <w:rFonts w:asciiTheme="majorBidi" w:eastAsiaTheme="minorHAnsi" w:hAnsiTheme="majorBidi" w:cstheme="majorBidi"/>
        </w:rPr>
        <w:t>n</w:t>
      </w:r>
      <w:r w:rsidRPr="00660218">
        <w:rPr>
          <w:rFonts w:asciiTheme="majorBidi" w:eastAsiaTheme="minorHAnsi" w:hAnsiTheme="majorBidi" w:cstheme="majorBidi"/>
        </w:rPr>
        <w:t xml:space="preserve"> that adequate representation of microphysics and convective processes are very important in regional climate models because of their scale dependence. Also, </w:t>
      </w:r>
      <w:proofErr w:type="gramStart"/>
      <w:r w:rsidRPr="00660218">
        <w:rPr>
          <w:rFonts w:asciiTheme="majorBidi" w:eastAsiaTheme="minorHAnsi" w:hAnsiTheme="majorBidi" w:cstheme="majorBidi"/>
        </w:rPr>
        <w:t>several different Convective Parameterization Schemes (CPS)</w:t>
      </w:r>
      <w:proofErr w:type="gramEnd"/>
      <w:r w:rsidRPr="00660218">
        <w:rPr>
          <w:rFonts w:asciiTheme="majorBidi" w:eastAsiaTheme="minorHAnsi" w:hAnsiTheme="majorBidi" w:cstheme="majorBidi"/>
        </w:rPr>
        <w:t xml:space="preserve"> exist with contrasting subgrid changes of mass, heat, and moisture, and to date there is no comprehensive assessment of CPS performance in simulating convection over WA. Therefore, t</w:t>
      </w:r>
      <w:r w:rsidRPr="00660218">
        <w:rPr>
          <w:rFonts w:asciiTheme="majorBidi" w:eastAsiaTheme="minorEastAsia" w:hAnsiTheme="majorBidi" w:cstheme="majorBidi"/>
          <w:color w:val="000000" w:themeColor="text1"/>
          <w:kern w:val="24"/>
        </w:rPr>
        <w:t>his investigation of WRF ability to simulate WAM features will be carried out through a comparison of CPS and microphysics schemes in order to propose the WRF model setup the most appropriate in simulating WAM.</w:t>
      </w:r>
    </w:p>
    <w:p w:rsidR="00800280" w:rsidRDefault="00800280" w:rsidP="00800280">
      <w:pPr>
        <w:pStyle w:val="Default"/>
        <w:ind w:firstLine="720"/>
        <w:jc w:val="both"/>
      </w:pPr>
    </w:p>
    <w:p w:rsidR="00800280" w:rsidRDefault="00800280" w:rsidP="00800280">
      <w:pPr>
        <w:pStyle w:val="Default"/>
        <w:ind w:firstLine="720"/>
        <w:jc w:val="both"/>
      </w:pPr>
    </w:p>
    <w:p w:rsidR="00800280" w:rsidRDefault="00800280" w:rsidP="00800280">
      <w:pPr>
        <w:pStyle w:val="Default"/>
        <w:spacing w:line="480" w:lineRule="auto"/>
        <w:ind w:firstLine="720"/>
        <w:jc w:val="both"/>
        <w:rPr>
          <w:color w:val="auto"/>
        </w:rPr>
      </w:pPr>
      <w:r w:rsidRPr="00660218">
        <w:t xml:space="preserve">The data, model, and methods used in this study are described in Chapter 2. Chapter 3 focuses on the mechanisms and interannual variability of the lower troposphere atmospheric moisture transport into West Africa and associated large-scale circulation patterns that influence rainfall variability. The scale decomposition and the nature of the intraseasonal variability of moisture transport into WA as well as the relative contribution of the large scale and small scale transport of moisture are investigated in Chapter 4. </w:t>
      </w:r>
      <w:r w:rsidRPr="00660218">
        <w:rPr>
          <w:color w:val="auto"/>
        </w:rPr>
        <w:t xml:space="preserve">The ability of the WRF model in simulating various aspects of WAM including its diurnal cycle is investigated in Chapter 5 through sensitivity </w:t>
      </w:r>
      <w:r w:rsidRPr="00660218">
        <w:rPr>
          <w:color w:val="auto"/>
        </w:rPr>
        <w:lastRenderedPageBreak/>
        <w:t>experiments involving different combinations of cumulus and microphysics processes. Chapter 5 further documents the predictability of the large scale monsoon onset and withdrawal dates.   A summary of the key findings and conclusions that can be drawn from these findings are presented in Chapter 6.</w:t>
      </w: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Default="007C1EF1" w:rsidP="00800280">
      <w:pPr>
        <w:pStyle w:val="Default"/>
        <w:spacing w:line="480" w:lineRule="auto"/>
        <w:ind w:firstLine="720"/>
        <w:jc w:val="both"/>
        <w:rPr>
          <w:color w:val="auto"/>
        </w:rPr>
      </w:pPr>
    </w:p>
    <w:p w:rsidR="007C1EF1" w:rsidRPr="00660218" w:rsidRDefault="007C1EF1" w:rsidP="007C1EF1">
      <w:pPr>
        <w:jc w:val="center"/>
        <w:rPr>
          <w:rFonts w:ascii="Century Gothic" w:eastAsia="Gulim" w:hAnsi="Century Gothic" w:cs="MV Boli"/>
          <w:noProof/>
          <w:sz w:val="48"/>
          <w:szCs w:val="48"/>
        </w:rPr>
      </w:pPr>
      <w:r w:rsidRPr="00660218">
        <w:rPr>
          <w:rFonts w:ascii="Century Gothic" w:eastAsia="Gulim" w:hAnsi="Century Gothic" w:cs="MV Boli"/>
          <w:noProof/>
          <w:sz w:val="48"/>
          <w:szCs w:val="48"/>
        </w:rPr>
        <w:lastRenderedPageBreak/>
        <w:t>Chapter 2</w:t>
      </w:r>
    </w:p>
    <w:p w:rsidR="007C1EF1" w:rsidRPr="005C4DC4" w:rsidRDefault="007C1EF1" w:rsidP="007C1EF1">
      <w:pPr>
        <w:rPr>
          <w:rFonts w:ascii="Century Gothic" w:eastAsia="Gulim" w:hAnsi="Century Gothic" w:cs="Arial"/>
          <w:b/>
          <w:sz w:val="36"/>
          <w:szCs w:val="36"/>
        </w:rPr>
      </w:pPr>
    </w:p>
    <w:p w:rsidR="007C1EF1" w:rsidRPr="00750075" w:rsidRDefault="00C66432" w:rsidP="00C66432">
      <w:pPr>
        <w:pStyle w:val="Title"/>
        <w:rPr>
          <w:rStyle w:val="Emphasis"/>
          <w:i w:val="0"/>
          <w:iCs w:val="0"/>
        </w:rPr>
      </w:pPr>
      <w:r w:rsidRPr="00660218">
        <w:rPr>
          <w:rStyle w:val="Emphasis"/>
          <w:i w:val="0"/>
          <w:iCs w:val="0"/>
        </w:rPr>
        <w:t xml:space="preserve">2. </w:t>
      </w:r>
      <w:r w:rsidR="007C1EF1" w:rsidRPr="00660218">
        <w:rPr>
          <w:rStyle w:val="Emphasis"/>
          <w:i w:val="0"/>
          <w:iCs w:val="0"/>
        </w:rPr>
        <w:t xml:space="preserve">Data and Analysis Techniques  </w:t>
      </w:r>
    </w:p>
    <w:p w:rsidR="007C1EF1" w:rsidRDefault="007C1EF1" w:rsidP="007C1EF1">
      <w:pPr>
        <w:jc w:val="both"/>
      </w:pPr>
    </w:p>
    <w:p w:rsidR="007C1EF1" w:rsidRPr="00660218" w:rsidRDefault="007C1EF1" w:rsidP="006F5190">
      <w:pPr>
        <w:pStyle w:val="ListParagraph"/>
        <w:numPr>
          <w:ilvl w:val="1"/>
          <w:numId w:val="2"/>
        </w:numPr>
        <w:spacing w:line="240" w:lineRule="auto"/>
        <w:contextualSpacing w:val="0"/>
        <w:rPr>
          <w:rFonts w:ascii="Century Gothic" w:hAnsi="Century Gothic" w:cs="Arial"/>
          <w:sz w:val="28"/>
          <w:szCs w:val="28"/>
        </w:rPr>
      </w:pPr>
      <w:bookmarkStart w:id="6" w:name="fig2"/>
      <w:bookmarkStart w:id="7" w:name="fig3"/>
      <w:bookmarkStart w:id="8" w:name="fig4"/>
      <w:bookmarkEnd w:id="6"/>
      <w:bookmarkEnd w:id="7"/>
      <w:bookmarkEnd w:id="8"/>
      <w:r w:rsidRPr="00660218">
        <w:rPr>
          <w:rFonts w:ascii="Century Gothic" w:hAnsi="Century Gothic" w:cs="Arial"/>
          <w:sz w:val="28"/>
          <w:szCs w:val="28"/>
        </w:rPr>
        <w:t>Datasets</w:t>
      </w:r>
    </w:p>
    <w:p w:rsidR="007C1EF1" w:rsidRDefault="007C1EF1" w:rsidP="007C1EF1">
      <w:pPr>
        <w:pStyle w:val="ListParagraph"/>
        <w:rPr>
          <w:rFonts w:ascii="Century Gothic" w:hAnsi="Century Gothic" w:cs="Arial"/>
          <w:sz w:val="28"/>
          <w:szCs w:val="28"/>
        </w:rPr>
      </w:pPr>
    </w:p>
    <w:p w:rsidR="007C1EF1" w:rsidRPr="00660218" w:rsidRDefault="007C1EF1" w:rsidP="006F5190">
      <w:pPr>
        <w:pStyle w:val="ListParagraph"/>
        <w:numPr>
          <w:ilvl w:val="2"/>
          <w:numId w:val="2"/>
        </w:numPr>
        <w:spacing w:line="240" w:lineRule="auto"/>
        <w:ind w:left="720" w:hanging="720"/>
        <w:contextualSpacing w:val="0"/>
        <w:rPr>
          <w:rFonts w:ascii="Century Gothic" w:hAnsi="Century Gothic" w:cs="Arial"/>
        </w:rPr>
      </w:pPr>
      <w:r w:rsidRPr="00660218">
        <w:rPr>
          <w:rFonts w:ascii="Century Gothic" w:hAnsi="Century Gothic" w:cs="Arial"/>
        </w:rPr>
        <w:t>Rainfall Data</w:t>
      </w:r>
    </w:p>
    <w:p w:rsidR="007C1EF1" w:rsidRDefault="007C1EF1" w:rsidP="007C1EF1">
      <w:pPr>
        <w:spacing w:line="360" w:lineRule="auto"/>
        <w:rPr>
          <w:rFonts w:asciiTheme="majorBidi" w:hAnsiTheme="majorBidi" w:cstheme="majorBidi"/>
        </w:rPr>
      </w:pPr>
    </w:p>
    <w:p w:rsidR="007C1EF1" w:rsidRDefault="007C1EF1" w:rsidP="007C1EF1">
      <w:pPr>
        <w:ind w:firstLine="720"/>
        <w:jc w:val="both"/>
        <w:rPr>
          <w:rFonts w:asciiTheme="majorBidi" w:hAnsiTheme="majorBidi" w:cstheme="majorBidi"/>
        </w:rPr>
      </w:pPr>
      <w:r w:rsidRPr="00660218">
        <w:rPr>
          <w:rFonts w:asciiTheme="majorBidi" w:hAnsiTheme="majorBidi" w:cstheme="majorBidi"/>
        </w:rPr>
        <w:t xml:space="preserve">Various observationally based datasets have been used in this study to evaluate the model performance, to identify the key systematic errors and to provide a description of monsoon variability and its teleconnections with large scale atmospheric features. The monthly and daily surface </w:t>
      </w:r>
      <w:r w:rsidR="00CC3F15" w:rsidRPr="00660218">
        <w:rPr>
          <w:rFonts w:asciiTheme="majorBidi" w:hAnsiTheme="majorBidi" w:cstheme="majorBidi"/>
        </w:rPr>
        <w:t>observation</w:t>
      </w:r>
      <w:r w:rsidRPr="00660218">
        <w:rPr>
          <w:rFonts w:asciiTheme="majorBidi" w:hAnsiTheme="majorBidi" w:cstheme="majorBidi"/>
        </w:rPr>
        <w:t xml:space="preserve"> rainfall records covering 1979-2008, have provided the principal source of data for evaluating the model performance and describing monsoon variability over West Africa. The station rainfall totals were provided by both the National Weather Services of countries across the region and the Centre Régional de Formation </w:t>
      </w:r>
      <w:proofErr w:type="gramStart"/>
      <w:r w:rsidRPr="00660218">
        <w:rPr>
          <w:rFonts w:asciiTheme="majorBidi" w:hAnsiTheme="majorBidi" w:cstheme="majorBidi"/>
        </w:rPr>
        <w:t>et</w:t>
      </w:r>
      <w:proofErr w:type="gramEnd"/>
      <w:r w:rsidRPr="00660218">
        <w:rPr>
          <w:rFonts w:asciiTheme="majorBidi" w:hAnsiTheme="majorBidi" w:cstheme="majorBidi"/>
        </w:rPr>
        <w:t xml:space="preserve"> d’Application en Agroméorologie et Hydrologie Opérationelle (AGRYMET) based in Niamey (Niger). These countries include: Senegal, Mali, Gambia, Guinea, Guinea-Bissau, Mauritania, Chad, Niger, Benin, Nigeria, Togo, Ghana, Burkina Faso, and Côte d’Ivoire. Figure 2.1 shows the location of the stations. The majority of the station records in the original dataset were incomplete, with considerable variation in the length of continuous data as well as in the </w:t>
      </w:r>
      <w:r w:rsidRPr="00660218">
        <w:rPr>
          <w:rFonts w:asciiTheme="majorBidi" w:hAnsiTheme="majorBidi" w:cstheme="majorBidi"/>
        </w:rPr>
        <w:lastRenderedPageBreak/>
        <w:t>distribution of gaps existing within the records. The data were quality controlled, and values exceeding physically reasonable limits were excluded. Since no attempt was made to estimate the missing values, the stations with least complete records were excluded. The final dataset contained 180 stations distributed throughout the region (Fig. 2.1). In addition, a</w:t>
      </w:r>
      <w:r w:rsidRPr="00660218">
        <w:rPr>
          <w:rFonts w:asciiTheme="majorBidi" w:hAnsiTheme="majorBidi" w:cstheme="majorBidi"/>
          <w:color w:val="272525"/>
        </w:rPr>
        <w:t xml:space="preserve"> regional scale time series of average normalized April-October (1941-2012) rainfall departure known as Lamb index (Fig. 1.1) is also used in this study. The Lamb index results from an average normalized departure for 20 stations in the West African Sudan-Sahelian zone (11</w:t>
      </w:r>
      <w:r w:rsidRPr="00660218">
        <w:rPr>
          <w:rFonts w:asciiTheme="majorBidi" w:hAnsiTheme="majorBidi" w:cstheme="majorBidi"/>
          <w:color w:val="272525"/>
          <w:vertAlign w:val="superscript"/>
        </w:rPr>
        <w:t>o</w:t>
      </w:r>
      <w:r w:rsidRPr="00660218">
        <w:rPr>
          <w:rFonts w:asciiTheme="majorBidi" w:hAnsiTheme="majorBidi" w:cstheme="majorBidi"/>
          <w:color w:val="272525"/>
        </w:rPr>
        <w:t>-18</w:t>
      </w:r>
      <w:r w:rsidRPr="00660218">
        <w:rPr>
          <w:rFonts w:asciiTheme="majorBidi" w:hAnsiTheme="majorBidi" w:cstheme="majorBidi"/>
          <w:color w:val="272525"/>
          <w:vertAlign w:val="superscript"/>
        </w:rPr>
        <w:t>o</w:t>
      </w:r>
      <w:r w:rsidRPr="00660218">
        <w:rPr>
          <w:rFonts w:asciiTheme="majorBidi" w:hAnsiTheme="majorBidi" w:cstheme="majorBidi"/>
          <w:color w:val="272525"/>
        </w:rPr>
        <w:t xml:space="preserve">N) </w:t>
      </w:r>
      <w:r w:rsidRPr="00660218">
        <w:rPr>
          <w:rFonts w:cs="TimesNewRomanPSMT"/>
          <w:iCs/>
        </w:rPr>
        <w:t>west of 10</w:t>
      </w:r>
      <w:r w:rsidRPr="00660218">
        <w:rPr>
          <w:iCs/>
        </w:rPr>
        <w:t>°E.</w:t>
      </w:r>
    </w:p>
    <w:p w:rsidR="007C1EF1" w:rsidRDefault="007C1EF1" w:rsidP="007C1EF1">
      <w:pPr>
        <w:ind w:firstLine="720"/>
        <w:jc w:val="both"/>
        <w:rPr>
          <w:rFonts w:asciiTheme="majorBidi" w:hAnsiTheme="majorBidi" w:cstheme="majorBidi"/>
        </w:rPr>
      </w:pPr>
      <w:r>
        <w:rPr>
          <w:rFonts w:asciiTheme="majorBidi" w:hAnsiTheme="majorBidi" w:cstheme="majorBidi"/>
        </w:rPr>
        <w:t xml:space="preserve"> </w:t>
      </w:r>
    </w:p>
    <w:p w:rsidR="007C1EF1" w:rsidRDefault="007C1EF1" w:rsidP="007C1EF1">
      <w:pPr>
        <w:ind w:firstLine="720"/>
        <w:jc w:val="both"/>
        <w:rPr>
          <w:rFonts w:asciiTheme="majorBidi" w:hAnsiTheme="majorBidi" w:cstheme="majorBidi"/>
        </w:rPr>
      </w:pPr>
      <w:r>
        <w:rPr>
          <w:noProof/>
          <w:lang w:bidi="ar-SA"/>
        </w:rPr>
        <w:drawing>
          <wp:anchor distT="0" distB="0" distL="114300" distR="114300" simplePos="0" relativeHeight="251665408" behindDoc="1" locked="0" layoutInCell="1" allowOverlap="1" wp14:anchorId="7136387B" wp14:editId="4821AADD">
            <wp:simplePos x="0" y="0"/>
            <wp:positionH relativeFrom="column">
              <wp:posOffset>-139065</wp:posOffset>
            </wp:positionH>
            <wp:positionV relativeFrom="paragraph">
              <wp:posOffset>13335</wp:posOffset>
            </wp:positionV>
            <wp:extent cx="5581303" cy="3291840"/>
            <wp:effectExtent l="0" t="0" r="635" b="3810"/>
            <wp:wrapThrough wrapText="bothSides">
              <wp:wrapPolygon edited="0">
                <wp:start x="2654" y="0"/>
                <wp:lineTo x="1032" y="0"/>
                <wp:lineTo x="1032" y="875"/>
                <wp:lineTo x="2580" y="2000"/>
                <wp:lineTo x="2507" y="4000"/>
                <wp:lineTo x="1106" y="5750"/>
                <wp:lineTo x="74" y="6375"/>
                <wp:lineTo x="0" y="7375"/>
                <wp:lineTo x="295" y="8000"/>
                <wp:lineTo x="0" y="9625"/>
                <wp:lineTo x="0" y="11875"/>
                <wp:lineTo x="74" y="12000"/>
                <wp:lineTo x="1106" y="12250"/>
                <wp:lineTo x="2433" y="14000"/>
                <wp:lineTo x="2580" y="16000"/>
                <wp:lineTo x="1401" y="17000"/>
                <wp:lineTo x="1106" y="17375"/>
                <wp:lineTo x="1106" y="19125"/>
                <wp:lineTo x="5087" y="20000"/>
                <wp:lineTo x="9732" y="20000"/>
                <wp:lineTo x="9732" y="21000"/>
                <wp:lineTo x="10248" y="21375"/>
                <wp:lineTo x="11428" y="21500"/>
                <wp:lineTo x="11944" y="21500"/>
                <wp:lineTo x="14008" y="21250"/>
                <wp:lineTo x="14230" y="20375"/>
                <wp:lineTo x="17326" y="20000"/>
                <wp:lineTo x="21455" y="19000"/>
                <wp:lineTo x="21529" y="17875"/>
                <wp:lineTo x="21529" y="625"/>
                <wp:lineTo x="21381" y="0"/>
                <wp:lineTo x="2654" y="0"/>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81303" cy="329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1EF1" w:rsidRDefault="007C1EF1" w:rsidP="007C1EF1">
      <w:pPr>
        <w:jc w:val="both"/>
        <w:rPr>
          <w:rFonts w:asciiTheme="majorBidi" w:hAnsiTheme="majorBidi" w:cstheme="majorBidi"/>
        </w:rPr>
      </w:pPr>
    </w:p>
    <w:p w:rsidR="007C1EF1" w:rsidRDefault="007C1EF1" w:rsidP="007C1EF1">
      <w:pPr>
        <w:jc w:val="both"/>
        <w:rPr>
          <w:rFonts w:asciiTheme="majorBidi" w:hAnsiTheme="majorBidi" w:cstheme="majorBidi"/>
          <w:b/>
          <w:bCs/>
          <w:sz w:val="22"/>
          <w:szCs w:val="22"/>
        </w:rPr>
      </w:pPr>
    </w:p>
    <w:p w:rsidR="007C1EF1" w:rsidRDefault="007C1EF1" w:rsidP="007C1EF1">
      <w:pPr>
        <w:jc w:val="both"/>
        <w:rPr>
          <w:rFonts w:asciiTheme="majorBidi" w:hAnsiTheme="majorBidi" w:cstheme="majorBidi"/>
          <w:b/>
          <w:bCs/>
          <w:sz w:val="22"/>
          <w:szCs w:val="22"/>
        </w:rPr>
      </w:pPr>
    </w:p>
    <w:p w:rsidR="007C1EF1" w:rsidRPr="00BC3D4D" w:rsidRDefault="007C1EF1" w:rsidP="00071C0B">
      <w:pPr>
        <w:spacing w:line="240" w:lineRule="auto"/>
        <w:jc w:val="both"/>
        <w:rPr>
          <w:rFonts w:asciiTheme="majorBidi" w:hAnsiTheme="majorBidi" w:cstheme="majorBidi"/>
          <w:sz w:val="22"/>
          <w:szCs w:val="22"/>
        </w:rPr>
      </w:pPr>
      <w:r w:rsidRPr="00660218">
        <w:rPr>
          <w:rFonts w:asciiTheme="majorBidi" w:hAnsiTheme="majorBidi" w:cstheme="majorBidi"/>
          <w:b/>
          <w:bCs/>
          <w:sz w:val="22"/>
          <w:szCs w:val="22"/>
        </w:rPr>
        <w:t>Figure 2.1:</w:t>
      </w:r>
      <w:r w:rsidRPr="00660218">
        <w:rPr>
          <w:rFonts w:asciiTheme="majorBidi" w:hAnsiTheme="majorBidi" w:cstheme="majorBidi"/>
          <w:sz w:val="22"/>
          <w:szCs w:val="22"/>
        </w:rPr>
        <w:t xml:space="preserve"> Location of stations of sixteen countries in West Africa, Cameroon and Chad for which daily and monthly rainfall data were analyzed. </w:t>
      </w:r>
      <w:r w:rsidRPr="00AA2577">
        <w:rPr>
          <w:rFonts w:asciiTheme="majorBidi" w:hAnsiTheme="majorBidi" w:cstheme="majorBidi"/>
          <w:sz w:val="22"/>
          <w:szCs w:val="22"/>
        </w:rPr>
        <w:t>The gray lin</w:t>
      </w:r>
      <w:r w:rsidR="00022EFF">
        <w:rPr>
          <w:rFonts w:asciiTheme="majorBidi" w:hAnsiTheme="majorBidi" w:cstheme="majorBidi"/>
          <w:sz w:val="22"/>
          <w:szCs w:val="22"/>
        </w:rPr>
        <w:t>es delineate from top to bottom --</w:t>
      </w:r>
      <w:r w:rsidRPr="00AA2577">
        <w:rPr>
          <w:rFonts w:asciiTheme="majorBidi" w:hAnsiTheme="majorBidi" w:cstheme="majorBidi"/>
          <w:sz w:val="22"/>
          <w:szCs w:val="22"/>
        </w:rPr>
        <w:t xml:space="preserve"> the Sahelian </w:t>
      </w:r>
      <w:r w:rsidR="00022EFF">
        <w:rPr>
          <w:rFonts w:asciiTheme="majorBidi" w:hAnsiTheme="majorBidi" w:cstheme="majorBidi"/>
          <w:sz w:val="22"/>
          <w:szCs w:val="22"/>
        </w:rPr>
        <w:t xml:space="preserve">zone (single </w:t>
      </w:r>
      <w:r w:rsidR="00071C0B" w:rsidRPr="00AA2577">
        <w:rPr>
          <w:rFonts w:asciiTheme="majorBidi" w:hAnsiTheme="majorBidi" w:cstheme="majorBidi"/>
          <w:sz w:val="22"/>
          <w:szCs w:val="22"/>
        </w:rPr>
        <w:t>annual</w:t>
      </w:r>
      <w:r w:rsidR="00071C0B">
        <w:rPr>
          <w:rFonts w:asciiTheme="majorBidi" w:hAnsiTheme="majorBidi" w:cstheme="majorBidi"/>
          <w:sz w:val="22"/>
          <w:szCs w:val="22"/>
        </w:rPr>
        <w:t xml:space="preserve"> </w:t>
      </w:r>
      <w:r w:rsidR="00022EFF">
        <w:rPr>
          <w:rFonts w:asciiTheme="majorBidi" w:hAnsiTheme="majorBidi" w:cstheme="majorBidi"/>
          <w:sz w:val="22"/>
          <w:szCs w:val="22"/>
        </w:rPr>
        <w:t>rainfall peak)</w:t>
      </w:r>
      <w:r w:rsidRPr="00AA2577">
        <w:rPr>
          <w:rFonts w:asciiTheme="majorBidi" w:hAnsiTheme="majorBidi" w:cstheme="majorBidi"/>
          <w:sz w:val="22"/>
          <w:szCs w:val="22"/>
        </w:rPr>
        <w:t xml:space="preserve">, </w:t>
      </w:r>
      <w:r w:rsidR="00071C0B" w:rsidRPr="00AA2577">
        <w:rPr>
          <w:rFonts w:asciiTheme="majorBidi" w:hAnsiTheme="majorBidi" w:cstheme="majorBidi"/>
          <w:sz w:val="22"/>
          <w:szCs w:val="22"/>
        </w:rPr>
        <w:t xml:space="preserve">the Guinean coast </w:t>
      </w:r>
      <w:r w:rsidR="00071C0B">
        <w:rPr>
          <w:rFonts w:asciiTheme="majorBidi" w:hAnsiTheme="majorBidi" w:cstheme="majorBidi"/>
          <w:sz w:val="22"/>
          <w:szCs w:val="22"/>
        </w:rPr>
        <w:t>(</w:t>
      </w:r>
      <w:r w:rsidR="00071C0B" w:rsidRPr="00AA2577">
        <w:rPr>
          <w:rFonts w:asciiTheme="majorBidi" w:hAnsiTheme="majorBidi" w:cstheme="majorBidi"/>
          <w:sz w:val="22"/>
          <w:szCs w:val="22"/>
        </w:rPr>
        <w:t xml:space="preserve">bimodal annual rainfall </w:t>
      </w:r>
      <w:r w:rsidR="00071C0B">
        <w:rPr>
          <w:rFonts w:asciiTheme="majorBidi" w:hAnsiTheme="majorBidi" w:cstheme="majorBidi"/>
          <w:sz w:val="22"/>
          <w:szCs w:val="22"/>
        </w:rPr>
        <w:t xml:space="preserve">peaks), and the </w:t>
      </w:r>
      <w:r w:rsidRPr="00AA2577">
        <w:rPr>
          <w:rFonts w:asciiTheme="majorBidi" w:hAnsiTheme="majorBidi" w:cstheme="majorBidi"/>
          <w:sz w:val="22"/>
          <w:szCs w:val="22"/>
        </w:rPr>
        <w:t xml:space="preserve">Sudan </w:t>
      </w:r>
      <w:r w:rsidR="00071C0B" w:rsidRPr="00AA2577">
        <w:rPr>
          <w:rFonts w:asciiTheme="majorBidi" w:hAnsiTheme="majorBidi" w:cstheme="majorBidi"/>
          <w:sz w:val="22"/>
          <w:szCs w:val="22"/>
        </w:rPr>
        <w:t xml:space="preserve">zone </w:t>
      </w:r>
      <w:r w:rsidR="00071C0B">
        <w:rPr>
          <w:rFonts w:asciiTheme="majorBidi" w:hAnsiTheme="majorBidi" w:cstheme="majorBidi"/>
          <w:sz w:val="22"/>
          <w:szCs w:val="22"/>
        </w:rPr>
        <w:t>which represents the transition zone between the Sahel and the Guinea coast zones</w:t>
      </w:r>
      <w:r w:rsidRPr="00AA2577">
        <w:rPr>
          <w:rFonts w:asciiTheme="majorBidi" w:hAnsiTheme="majorBidi" w:cstheme="majorBidi"/>
          <w:sz w:val="22"/>
          <w:szCs w:val="22"/>
        </w:rPr>
        <w:t>.</w:t>
      </w:r>
    </w:p>
    <w:p w:rsidR="007C1EF1" w:rsidRDefault="007C1EF1" w:rsidP="007C1EF1">
      <w:pPr>
        <w:autoSpaceDE w:val="0"/>
        <w:autoSpaceDN w:val="0"/>
        <w:adjustRightInd w:val="0"/>
        <w:ind w:firstLine="720"/>
        <w:jc w:val="both"/>
      </w:pPr>
      <w:r w:rsidRPr="00AA2577">
        <w:rPr>
          <w:rFonts w:asciiTheme="majorBidi" w:hAnsiTheme="majorBidi" w:cstheme="majorBidi"/>
        </w:rPr>
        <w:lastRenderedPageBreak/>
        <w:t xml:space="preserve">While rain gauge measurements have the advantage of providing -- for their point locations -- better temporal resolution and are good candidates for model evaluation, they are limited by their spatial coverage. Remote sensing techniques using space borne sensors provide an excellent complement for filling gaps in ground-based data networks. So, the Climate Prediction Center (CPC) Merged Analysis of Precipitation (CMAP; Xie and Arkin 1997), the Global Precipitation Climatology Project (GPCP; Xie et al. 2003), and the </w:t>
      </w:r>
      <w:r w:rsidRPr="00AA2577">
        <w:t xml:space="preserve">Tropical Rainfall Measuring Mission (TRMM; </w:t>
      </w:r>
      <w:r w:rsidRPr="00AA2577">
        <w:rPr>
          <w:sz w:val="22"/>
          <w:szCs w:val="22"/>
        </w:rPr>
        <w:t>Huffman et al. 2007</w:t>
      </w:r>
      <w:r w:rsidRPr="00AA2577">
        <w:t>) satellite datasets were also used in this study to assess the large scale patterns of rainfall variations and the model mean climate. Both the CMAP and the GPCP dataset blend rain gauge observations and satellite estimations. They are gridded on 2.5</w:t>
      </w:r>
      <w:r w:rsidRPr="00AA2577">
        <w:rPr>
          <w:vertAlign w:val="superscript"/>
        </w:rPr>
        <w:t>o</w:t>
      </w:r>
      <w:r w:rsidRPr="00AA2577">
        <w:t xml:space="preserve"> latitude x 2.5</w:t>
      </w:r>
      <w:r w:rsidRPr="00AA2577">
        <w:rPr>
          <w:vertAlign w:val="superscript"/>
        </w:rPr>
        <w:t>o</w:t>
      </w:r>
      <w:r w:rsidRPr="00AA2577">
        <w:t xml:space="preserve"> longitude boxes and are freely available from 1979 to present at both pentad (5 day) and monthly time scales. Over land areas, the CMAP and the GPCP datasets were shown to have similar major precipitation patterns (e.g., Xie and Arkin 1997; Yin, </w:t>
      </w:r>
      <w:r w:rsidRPr="00AA2577">
        <w:rPr>
          <w:rStyle w:val="nlmgiven-names"/>
        </w:rPr>
        <w:t>et al.</w:t>
      </w:r>
      <w:r w:rsidRPr="00AA2577">
        <w:t xml:space="preserve"> </w:t>
      </w:r>
      <w:r w:rsidRPr="00AA2577">
        <w:rPr>
          <w:rStyle w:val="nlmyear"/>
        </w:rPr>
        <w:t>2004)</w:t>
      </w:r>
      <w:r w:rsidRPr="00AA2577">
        <w:t>. The TRMM dataset used is the 3B43 algorithm which provides the best estimate of total monthly rainfall. This dataset is the result of the combination of precipitation data provided by multiple satellites in addition to TRMM as well as rain gauge data provided by the GPCP. Each record is 0.25</w:t>
      </w:r>
      <w:r w:rsidRPr="00AA2577">
        <w:rPr>
          <w:vertAlign w:val="superscript"/>
        </w:rPr>
        <w:t>o</w:t>
      </w:r>
      <w:r w:rsidRPr="00AA2577">
        <w:t xml:space="preserve"> x 0.25</w:t>
      </w:r>
      <w:r w:rsidRPr="00AA2577">
        <w:rPr>
          <w:vertAlign w:val="superscript"/>
        </w:rPr>
        <w:t>o</w:t>
      </w:r>
      <w:r w:rsidRPr="00AA2577">
        <w:t xml:space="preserve"> spatial resolution.</w:t>
      </w:r>
      <w:r>
        <w:t xml:space="preserve">       </w:t>
      </w:r>
    </w:p>
    <w:p w:rsidR="007C1EF1" w:rsidRDefault="007C1EF1" w:rsidP="007C1EF1">
      <w:pPr>
        <w:rPr>
          <w:rFonts w:ascii="Century Gothic" w:hAnsi="Century Gothic" w:cs="Arial"/>
        </w:rPr>
      </w:pPr>
    </w:p>
    <w:p w:rsidR="007C1EF1" w:rsidRPr="00AA2577" w:rsidRDefault="007C1EF1" w:rsidP="006F5190">
      <w:pPr>
        <w:pStyle w:val="ListParagraph"/>
        <w:numPr>
          <w:ilvl w:val="2"/>
          <w:numId w:val="2"/>
        </w:numPr>
        <w:spacing w:line="240" w:lineRule="auto"/>
        <w:ind w:left="720" w:hanging="720"/>
        <w:contextualSpacing w:val="0"/>
        <w:rPr>
          <w:rFonts w:ascii="Century Gothic" w:hAnsi="Century Gothic" w:cs="Arial"/>
        </w:rPr>
      </w:pPr>
      <w:r w:rsidRPr="00AA2577">
        <w:rPr>
          <w:rFonts w:ascii="Century Gothic" w:hAnsi="Century Gothic" w:cstheme="majorBidi"/>
        </w:rPr>
        <w:t>NCEP-NCAR Reanalysis Data</w:t>
      </w:r>
    </w:p>
    <w:p w:rsidR="007C1EF1" w:rsidRDefault="007C1EF1" w:rsidP="007C1EF1">
      <w:pPr>
        <w:spacing w:line="360" w:lineRule="auto"/>
        <w:rPr>
          <w:rFonts w:ascii="Century Gothic" w:hAnsi="Century Gothic" w:cs="Arial"/>
        </w:rPr>
      </w:pPr>
    </w:p>
    <w:p w:rsidR="007C1EF1" w:rsidRDefault="007C1EF1" w:rsidP="007C1EF1">
      <w:pPr>
        <w:ind w:firstLine="720"/>
        <w:jc w:val="both"/>
      </w:pPr>
      <w:r w:rsidRPr="00AA2577">
        <w:rPr>
          <w:rFonts w:asciiTheme="majorBidi" w:hAnsiTheme="majorBidi" w:cstheme="majorBidi"/>
        </w:rPr>
        <w:t xml:space="preserve">The present study also uses the National Center for Environmental </w:t>
      </w:r>
      <w:r w:rsidRPr="00AA2577">
        <w:t xml:space="preserve">Prediction-National Center for Atmospheric Research (NCEP-NCAR) reanalysis (Kalnay et al. </w:t>
      </w:r>
      <w:r w:rsidRPr="00AA2577">
        <w:lastRenderedPageBreak/>
        <w:t>1996) dataset. These data were freely provided by the National Oceanic and Atmospheric Administration (NOAA) Climate Diagnostics Center (CDC). The NCEP-NCAR reanalysis were produced with a fixed assimilation system consisting of the NCEP Medium Rang</w:t>
      </w:r>
      <w:r w:rsidR="00F955CF" w:rsidRPr="00AA2577">
        <w:t>e</w:t>
      </w:r>
      <w:r w:rsidRPr="00AA2577">
        <w:t xml:space="preserve"> Forecast Spectral model and the operational NCEP Spectral Statistical Interpolation scheme to represent a dynamical interpolation of global observational network of meteorological variables. The data are recorded on a 2.5</w:t>
      </w:r>
      <w:r w:rsidRPr="00AA2577">
        <w:rPr>
          <w:vertAlign w:val="superscript"/>
        </w:rPr>
        <w:t>o</w:t>
      </w:r>
      <w:r w:rsidRPr="00AA2577">
        <w:t xml:space="preserve"> x 2.5</w:t>
      </w:r>
      <w:r w:rsidRPr="00AA2577">
        <w:rPr>
          <w:vertAlign w:val="superscript"/>
        </w:rPr>
        <w:t>o</w:t>
      </w:r>
      <w:r w:rsidRPr="00AA2577">
        <w:t xml:space="preserve"> grid resolution every 6 hours.</w:t>
      </w:r>
    </w:p>
    <w:p w:rsidR="007C1EF1" w:rsidRDefault="007C1EF1" w:rsidP="007C1EF1">
      <w:pPr>
        <w:ind w:firstLine="720"/>
        <w:jc w:val="both"/>
      </w:pPr>
    </w:p>
    <w:p w:rsidR="007C1EF1" w:rsidRPr="00AA2577" w:rsidRDefault="007C1EF1" w:rsidP="006F5190">
      <w:pPr>
        <w:pStyle w:val="ListParagraph"/>
        <w:numPr>
          <w:ilvl w:val="2"/>
          <w:numId w:val="2"/>
        </w:numPr>
        <w:spacing w:line="240" w:lineRule="auto"/>
        <w:ind w:left="720" w:hanging="720"/>
        <w:contextualSpacing w:val="0"/>
        <w:rPr>
          <w:rFonts w:ascii="Century Gothic" w:hAnsi="Century Gothic" w:cs="Arial"/>
        </w:rPr>
      </w:pPr>
      <w:r w:rsidRPr="00AA2577">
        <w:rPr>
          <w:rFonts w:ascii="Century Gothic" w:hAnsi="Century Gothic"/>
        </w:rPr>
        <w:t>ECMWF/AMMA Reanalysis Data</w:t>
      </w:r>
    </w:p>
    <w:p w:rsidR="007C1EF1" w:rsidRDefault="007C1EF1" w:rsidP="007C1EF1">
      <w:pPr>
        <w:pStyle w:val="ListParagraph"/>
        <w:spacing w:line="360" w:lineRule="auto"/>
        <w:ind w:left="1080"/>
        <w:rPr>
          <w:rFonts w:ascii="Century Gothic" w:hAnsi="Century Gothic"/>
        </w:rPr>
      </w:pPr>
    </w:p>
    <w:p w:rsidR="007C1EF1" w:rsidRDefault="007C1EF1" w:rsidP="007C1EF1">
      <w:pPr>
        <w:ind w:firstLine="720"/>
        <w:jc w:val="both"/>
      </w:pPr>
      <w:r w:rsidRPr="00AA2577">
        <w:t xml:space="preserve">The European </w:t>
      </w:r>
      <w:r w:rsidRPr="00AA2577">
        <w:rPr>
          <w:bCs/>
          <w:color w:val="231F20"/>
        </w:rPr>
        <w:t>Centre for Medium-Range Weather Forecasts (ECMWF)</w:t>
      </w:r>
      <w:r w:rsidRPr="00AA2577">
        <w:t xml:space="preserve"> has performed a reanalysis specifically for </w:t>
      </w:r>
      <w:r w:rsidR="00CC3F15" w:rsidRPr="00AA2577">
        <w:t>the AMMA observational campaign</w:t>
      </w:r>
      <w:r w:rsidRPr="00AA2577">
        <w:t xml:space="preserve"> (</w:t>
      </w:r>
      <w:r w:rsidRPr="00AA2577">
        <w:rPr>
          <w:color w:val="231F20"/>
        </w:rPr>
        <w:t xml:space="preserve">Agustí-Panareda, </w:t>
      </w:r>
      <w:r w:rsidRPr="00AA2577">
        <w:rPr>
          <w:iCs/>
          <w:color w:val="231F20"/>
        </w:rPr>
        <w:t>et al.</w:t>
      </w:r>
      <w:r w:rsidRPr="00AA2577">
        <w:t xml:space="preserve"> 2010) using an </w:t>
      </w:r>
      <w:r w:rsidR="00CC3F15" w:rsidRPr="00AA2577">
        <w:t>improved</w:t>
      </w:r>
      <w:r w:rsidRPr="00AA2577">
        <w:t xml:space="preserve"> version of the ECWMF Spectral model. The ECMWF/AMMA reanalysis assimilation system incorporates </w:t>
      </w:r>
      <w:r w:rsidR="00AA2577">
        <w:t>the largest</w:t>
      </w:r>
      <w:r w:rsidRPr="00AA2577">
        <w:t xml:space="preserve"> number of sounding data recorded in West Africa during the SOP, and is available from May to September 2006 in its original 8 time daily format, 0.5</w:t>
      </w:r>
      <w:r w:rsidRPr="00AA2577">
        <w:rPr>
          <w:vertAlign w:val="superscript"/>
        </w:rPr>
        <w:t>o</w:t>
      </w:r>
      <w:r w:rsidRPr="00AA2577">
        <w:t xml:space="preserve"> x 0.5</w:t>
      </w:r>
      <w:r w:rsidRPr="00AA2577">
        <w:rPr>
          <w:vertAlign w:val="superscript"/>
        </w:rPr>
        <w:t>o</w:t>
      </w:r>
      <w:r w:rsidRPr="00AA2577">
        <w:t xml:space="preserve"> resolution, and 25 pressure levels.</w:t>
      </w:r>
      <w:r>
        <w:t xml:space="preserve"> </w:t>
      </w:r>
    </w:p>
    <w:p w:rsidR="007C1EF1" w:rsidRDefault="007C1EF1" w:rsidP="007C1EF1">
      <w:pPr>
        <w:ind w:firstLine="720"/>
        <w:jc w:val="both"/>
        <w:rPr>
          <w:rFonts w:ascii="Century Gothic" w:hAnsi="Century Gothic" w:cs="Arial"/>
        </w:rPr>
      </w:pPr>
      <w:r>
        <w:t xml:space="preserve">   </w:t>
      </w:r>
    </w:p>
    <w:p w:rsidR="007C1EF1" w:rsidRPr="00AA2577" w:rsidRDefault="007C1EF1" w:rsidP="006F5190">
      <w:pPr>
        <w:pStyle w:val="ListParagraph"/>
        <w:numPr>
          <w:ilvl w:val="2"/>
          <w:numId w:val="2"/>
        </w:numPr>
        <w:spacing w:line="240" w:lineRule="auto"/>
        <w:ind w:left="720" w:hanging="720"/>
        <w:contextualSpacing w:val="0"/>
        <w:rPr>
          <w:rFonts w:ascii="Century Gothic" w:hAnsi="Century Gothic" w:cs="Arial"/>
        </w:rPr>
      </w:pPr>
      <w:r w:rsidRPr="00AA2577">
        <w:rPr>
          <w:rFonts w:ascii="Century Gothic" w:hAnsi="Century Gothic" w:cs="Arial"/>
        </w:rPr>
        <w:t>NCEP FNL Data</w:t>
      </w:r>
    </w:p>
    <w:p w:rsidR="007C1EF1" w:rsidRDefault="007C1EF1" w:rsidP="007C1EF1">
      <w:pPr>
        <w:pStyle w:val="NormalWeb"/>
        <w:spacing w:before="0" w:beforeAutospacing="0" w:after="0" w:afterAutospacing="0" w:line="360" w:lineRule="auto"/>
        <w:rPr>
          <w:rFonts w:ascii="Calibri" w:hAnsi="Calibri"/>
          <w:color w:val="000000"/>
        </w:rPr>
      </w:pPr>
    </w:p>
    <w:p w:rsidR="007C1EF1" w:rsidRPr="00981F93" w:rsidRDefault="007C1EF1" w:rsidP="007C1EF1">
      <w:pPr>
        <w:pStyle w:val="NormalWeb"/>
        <w:spacing w:before="0" w:beforeAutospacing="0" w:after="0" w:afterAutospacing="0" w:line="480" w:lineRule="auto"/>
        <w:ind w:firstLine="720"/>
        <w:jc w:val="both"/>
        <w:rPr>
          <w:rFonts w:asciiTheme="majorBidi" w:hAnsiTheme="majorBidi" w:cstheme="majorBidi"/>
          <w:color w:val="000000"/>
        </w:rPr>
      </w:pPr>
      <w:r w:rsidRPr="00AA2577">
        <w:rPr>
          <w:rFonts w:asciiTheme="majorBidi" w:hAnsiTheme="majorBidi" w:cstheme="majorBidi"/>
          <w:color w:val="000000"/>
        </w:rPr>
        <w:t xml:space="preserve">The NCEP FNL (Final) Operational Global Analysis data </w:t>
      </w:r>
      <w:r w:rsidR="00AA2577">
        <w:rPr>
          <w:rFonts w:asciiTheme="majorBidi" w:hAnsiTheme="majorBidi" w:cstheme="majorBidi"/>
          <w:color w:val="000000"/>
        </w:rPr>
        <w:t>is on the 1</w:t>
      </w:r>
      <w:r w:rsidR="00AA2577" w:rsidRPr="00AF5EB9">
        <w:rPr>
          <w:rFonts w:asciiTheme="majorBidi" w:hAnsiTheme="majorBidi" w:cstheme="majorBidi"/>
          <w:color w:val="000000"/>
          <w:vertAlign w:val="superscript"/>
        </w:rPr>
        <w:t>o</w:t>
      </w:r>
      <w:r w:rsidR="00AA2577">
        <w:rPr>
          <w:rFonts w:asciiTheme="majorBidi" w:hAnsiTheme="majorBidi" w:cstheme="majorBidi"/>
          <w:color w:val="000000"/>
        </w:rPr>
        <w:t xml:space="preserve"> x 1</w:t>
      </w:r>
      <w:r w:rsidR="00AA2577" w:rsidRPr="00AF5EB9">
        <w:rPr>
          <w:rFonts w:asciiTheme="majorBidi" w:hAnsiTheme="majorBidi" w:cstheme="majorBidi"/>
          <w:color w:val="000000"/>
          <w:vertAlign w:val="superscript"/>
        </w:rPr>
        <w:t>o</w:t>
      </w:r>
      <w:r w:rsidR="00AA2577">
        <w:rPr>
          <w:rFonts w:asciiTheme="majorBidi" w:hAnsiTheme="majorBidi" w:cstheme="majorBidi"/>
          <w:color w:val="000000"/>
        </w:rPr>
        <w:t xml:space="preserve"> degree grids prepared</w:t>
      </w:r>
      <w:r w:rsidRPr="00AA2577">
        <w:rPr>
          <w:rFonts w:asciiTheme="majorBidi" w:hAnsiTheme="majorBidi" w:cstheme="majorBidi"/>
          <w:color w:val="000000"/>
        </w:rPr>
        <w:t xml:space="preserve"> operationally every six hours and provided by the Global Data Assimilation System (GDAS). The analyses are freely available at </w:t>
      </w:r>
      <w:hyperlink r:id="rId53" w:history="1">
        <w:r w:rsidRPr="00AA2577">
          <w:rPr>
            <w:rStyle w:val="Hyperlink"/>
            <w:rFonts w:asciiTheme="majorBidi" w:hAnsiTheme="majorBidi" w:cstheme="majorBidi"/>
          </w:rPr>
          <w:t>http://rda.ucar.edu/datasets/ds083.2/</w:t>
        </w:r>
      </w:hyperlink>
      <w:r w:rsidRPr="00AA2577">
        <w:rPr>
          <w:rFonts w:asciiTheme="majorBidi" w:hAnsiTheme="majorBidi" w:cstheme="majorBidi"/>
          <w:color w:val="000000"/>
        </w:rPr>
        <w:t xml:space="preserve"> on the surface, at 26 mandatory (and other </w:t>
      </w:r>
      <w:r w:rsidRPr="00AA2577">
        <w:rPr>
          <w:rFonts w:asciiTheme="majorBidi" w:hAnsiTheme="majorBidi" w:cstheme="majorBidi"/>
          <w:color w:val="000000"/>
        </w:rPr>
        <w:lastRenderedPageBreak/>
        <w:t xml:space="preserve">pressure) levels, in the surface boundary layer and at some sigma layers, and the tropopause. FNL data </w:t>
      </w:r>
      <w:r w:rsidR="00AA2577">
        <w:rPr>
          <w:rFonts w:asciiTheme="majorBidi" w:hAnsiTheme="majorBidi" w:cstheme="majorBidi"/>
          <w:color w:val="000000"/>
        </w:rPr>
        <w:t>are used</w:t>
      </w:r>
      <w:r w:rsidRPr="00AA2577">
        <w:rPr>
          <w:rFonts w:asciiTheme="majorBidi" w:hAnsiTheme="majorBidi" w:cstheme="majorBidi"/>
          <w:color w:val="000000"/>
        </w:rPr>
        <w:t xml:space="preserve"> in model initialization and lateral boundary conditions which are updated every 6 hours.</w:t>
      </w:r>
      <w:r>
        <w:rPr>
          <w:rFonts w:asciiTheme="majorBidi" w:hAnsiTheme="majorBidi" w:cstheme="majorBidi"/>
          <w:color w:val="000000"/>
        </w:rPr>
        <w:t xml:space="preserve">  </w:t>
      </w:r>
      <w:r w:rsidRPr="00981F93">
        <w:rPr>
          <w:rFonts w:asciiTheme="majorBidi" w:hAnsiTheme="majorBidi" w:cstheme="majorBidi"/>
          <w:color w:val="000000"/>
        </w:rPr>
        <w:t xml:space="preserve"> </w:t>
      </w:r>
    </w:p>
    <w:p w:rsidR="007C1EF1" w:rsidRPr="00BB21B6" w:rsidRDefault="007C1EF1" w:rsidP="007C1EF1">
      <w:pPr>
        <w:rPr>
          <w:rFonts w:asciiTheme="majorBidi" w:hAnsiTheme="majorBidi" w:cstheme="majorBidi"/>
        </w:rPr>
      </w:pPr>
    </w:p>
    <w:p w:rsidR="007C1EF1" w:rsidRPr="00AA2577" w:rsidRDefault="007C1EF1" w:rsidP="006F5190">
      <w:pPr>
        <w:pStyle w:val="ListParagraph"/>
        <w:numPr>
          <w:ilvl w:val="2"/>
          <w:numId w:val="2"/>
        </w:numPr>
        <w:spacing w:line="240" w:lineRule="auto"/>
        <w:ind w:left="720" w:hanging="720"/>
        <w:contextualSpacing w:val="0"/>
        <w:rPr>
          <w:rFonts w:ascii="Century Gothic" w:hAnsi="Century Gothic" w:cs="Arial"/>
        </w:rPr>
      </w:pPr>
      <w:r w:rsidRPr="00AA2577">
        <w:rPr>
          <w:rFonts w:ascii="Century Gothic" w:hAnsi="Century Gothic" w:cs="Arial"/>
        </w:rPr>
        <w:t>Sea Surface Temperature</w:t>
      </w:r>
    </w:p>
    <w:p w:rsidR="007C1EF1" w:rsidRDefault="007C1EF1" w:rsidP="007C1EF1">
      <w:pPr>
        <w:spacing w:line="360" w:lineRule="auto"/>
        <w:rPr>
          <w:rFonts w:ascii="Century Gothic" w:hAnsi="Century Gothic" w:cs="Arial"/>
        </w:rPr>
      </w:pPr>
    </w:p>
    <w:p w:rsidR="007C1EF1" w:rsidRPr="0001661E" w:rsidRDefault="007C1EF1" w:rsidP="007C1EF1">
      <w:pPr>
        <w:ind w:firstLine="720"/>
        <w:jc w:val="both"/>
        <w:rPr>
          <w:rFonts w:asciiTheme="majorBidi" w:hAnsiTheme="majorBidi" w:cstheme="majorBidi"/>
        </w:rPr>
      </w:pPr>
      <w:r w:rsidRPr="00AA2577">
        <w:rPr>
          <w:rFonts w:asciiTheme="majorBidi" w:hAnsiTheme="majorBidi" w:cstheme="majorBidi"/>
        </w:rPr>
        <w:t xml:space="preserve">The daily, high-resolution, Real-Time Global sea surface temperature (RTG_SST) analysis provided by NCEP/ Marine Modeling and Analysis Branch (NCEP/MMAB) is used in this study. The SST data </w:t>
      </w:r>
      <w:r w:rsidR="00AA2577" w:rsidRPr="00AA2577">
        <w:rPr>
          <w:rFonts w:asciiTheme="majorBidi" w:hAnsiTheme="majorBidi" w:cstheme="majorBidi"/>
        </w:rPr>
        <w:t>are produced</w:t>
      </w:r>
      <w:r w:rsidRPr="00AA2577">
        <w:rPr>
          <w:rFonts w:asciiTheme="majorBidi" w:hAnsiTheme="majorBidi" w:cstheme="majorBidi"/>
        </w:rPr>
        <w:t xml:space="preserve"> on a 0.5 degree grid resolution, with a 2-D variational interpolation analysis of the most recent 24-hours buoy and ship data, satellite-retrieved SST data, and SST's derived from satellite-observed sea-ice coverage. </w:t>
      </w:r>
      <w:r w:rsidRPr="00AA2577">
        <w:t xml:space="preserve">Also used in the study is the </w:t>
      </w:r>
      <w:r w:rsidRPr="00AA2577">
        <w:rPr>
          <w:color w:val="000000"/>
        </w:rPr>
        <w:t xml:space="preserve">most recent version of the Extended Reconstructed </w:t>
      </w:r>
      <w:r w:rsidRPr="00AA2577">
        <w:t xml:space="preserve">Sea Surface Temperature </w:t>
      </w:r>
      <w:r w:rsidRPr="00AA2577">
        <w:rPr>
          <w:color w:val="000000"/>
        </w:rPr>
        <w:t>(ERSST) analysis</w:t>
      </w:r>
      <w:r w:rsidRPr="00AA2577">
        <w:t xml:space="preserve"> (</w:t>
      </w:r>
      <w:r w:rsidRPr="00AA2577">
        <w:rPr>
          <w:iCs/>
        </w:rPr>
        <w:t>Smith et al. 2008</w:t>
      </w:r>
      <w:r w:rsidRPr="00AA2577">
        <w:t>), provided by the NOAA Earth System Research Laboratory (ESRL) and has a 2</w:t>
      </w:r>
      <w:r w:rsidRPr="00AA2577">
        <w:rPr>
          <w:vertAlign w:val="superscript"/>
        </w:rPr>
        <w:t>o</w:t>
      </w:r>
      <w:r w:rsidRPr="00AA2577">
        <w:t xml:space="preserve"> x 2</w:t>
      </w:r>
      <w:r w:rsidRPr="00AA2577">
        <w:rPr>
          <w:vertAlign w:val="superscript"/>
        </w:rPr>
        <w:t>o</w:t>
      </w:r>
      <w:r w:rsidRPr="00AA2577">
        <w:t xml:space="preserve"> grid resolution.</w:t>
      </w:r>
      <w:r>
        <w:t xml:space="preserve"> </w:t>
      </w:r>
      <w:r w:rsidRPr="0001661E">
        <w:rPr>
          <w:rFonts w:asciiTheme="majorBidi" w:hAnsiTheme="majorBidi" w:cstheme="majorBidi"/>
        </w:rPr>
        <w:t xml:space="preserve">  </w:t>
      </w:r>
    </w:p>
    <w:p w:rsidR="007C1EF1" w:rsidRPr="00BB21B6" w:rsidRDefault="007C1EF1" w:rsidP="007C1EF1">
      <w:pPr>
        <w:rPr>
          <w:rFonts w:asciiTheme="majorBidi" w:hAnsiTheme="majorBidi" w:cstheme="majorBidi"/>
        </w:rPr>
      </w:pPr>
    </w:p>
    <w:p w:rsidR="007C1EF1" w:rsidRPr="00AA2577" w:rsidRDefault="007C1EF1" w:rsidP="006F5190">
      <w:pPr>
        <w:pStyle w:val="ListParagraph"/>
        <w:numPr>
          <w:ilvl w:val="2"/>
          <w:numId w:val="2"/>
        </w:numPr>
        <w:spacing w:line="240" w:lineRule="auto"/>
        <w:ind w:left="720" w:hanging="720"/>
        <w:contextualSpacing w:val="0"/>
        <w:rPr>
          <w:rFonts w:ascii="Century Gothic" w:hAnsi="Century Gothic" w:cs="Arial"/>
        </w:rPr>
      </w:pPr>
      <w:r w:rsidRPr="00AA2577">
        <w:rPr>
          <w:rFonts w:ascii="Century Gothic" w:hAnsi="Century Gothic" w:cs="Arial"/>
        </w:rPr>
        <w:t xml:space="preserve">Outgoing Long Wave Radiation </w:t>
      </w:r>
    </w:p>
    <w:p w:rsidR="007C1EF1" w:rsidRDefault="007C1EF1" w:rsidP="007C1EF1">
      <w:pPr>
        <w:spacing w:line="360" w:lineRule="auto"/>
        <w:rPr>
          <w:rFonts w:asciiTheme="majorBidi" w:hAnsiTheme="majorBidi" w:cstheme="majorBidi"/>
        </w:rPr>
      </w:pPr>
    </w:p>
    <w:p w:rsidR="007C1EF1" w:rsidRDefault="007C1EF1" w:rsidP="007C1EF1">
      <w:pPr>
        <w:autoSpaceDE w:val="0"/>
        <w:autoSpaceDN w:val="0"/>
        <w:adjustRightInd w:val="0"/>
        <w:ind w:firstLine="720"/>
        <w:jc w:val="both"/>
      </w:pPr>
      <w:r w:rsidRPr="00AA2577">
        <w:rPr>
          <w:rFonts w:asciiTheme="majorBidi" w:hAnsiTheme="majorBidi" w:cstheme="majorBidi"/>
        </w:rPr>
        <w:t>Outgoing longwave radiation (OLR) data (</w:t>
      </w:r>
      <w:r w:rsidRPr="00AA2577">
        <w:rPr>
          <w:rFonts w:asciiTheme="majorBidi" w:hAnsiTheme="majorBidi" w:cstheme="majorBidi"/>
          <w:lang w:val="en"/>
        </w:rPr>
        <w:t>Liebmann and Smith</w:t>
      </w:r>
      <w:r w:rsidRPr="00AA2577">
        <w:rPr>
          <w:rFonts w:asciiTheme="majorBidi" w:hAnsiTheme="majorBidi" w:cstheme="majorBidi"/>
        </w:rPr>
        <w:t xml:space="preserve"> 1996) of the </w:t>
      </w:r>
      <w:r w:rsidRPr="00AA2577">
        <w:t xml:space="preserve">NOAA polar-orbiting satellites </w:t>
      </w:r>
      <w:r w:rsidRPr="00AA2577">
        <w:rPr>
          <w:rFonts w:asciiTheme="majorBidi" w:hAnsiTheme="majorBidi" w:cstheme="majorBidi"/>
        </w:rPr>
        <w:t xml:space="preserve">is employed as a proxy for large-scale tropical convective activity. </w:t>
      </w:r>
      <w:r w:rsidRPr="00AA2577">
        <w:t xml:space="preserve">Low OLR values correspond to cold cloud tops associated with deep convective activity and high precipitation in the Tropics. The data </w:t>
      </w:r>
      <w:r w:rsidR="00AA2577">
        <w:t>are mapped</w:t>
      </w:r>
      <w:r w:rsidRPr="00AA2577">
        <w:t xml:space="preserve"> onto a 2.5</w:t>
      </w:r>
      <w:r w:rsidRPr="00AA2577">
        <w:rPr>
          <w:vertAlign w:val="superscript"/>
        </w:rPr>
        <w:t>o</w:t>
      </w:r>
      <w:r w:rsidRPr="00AA2577">
        <w:rPr>
          <w:rFonts w:ascii="Arial" w:hAnsi="Arial" w:cs="Arial"/>
          <w:sz w:val="2"/>
          <w:szCs w:val="2"/>
        </w:rPr>
        <w:t xml:space="preserve"> </w:t>
      </w:r>
      <w:r w:rsidRPr="00AA2577">
        <w:t>x 2.5</w:t>
      </w:r>
      <w:r w:rsidRPr="00AA2577">
        <w:rPr>
          <w:vertAlign w:val="superscript"/>
        </w:rPr>
        <w:t>o</w:t>
      </w:r>
      <w:r w:rsidRPr="00AA2577">
        <w:rPr>
          <w:rFonts w:ascii="Arial" w:hAnsi="Arial" w:cs="Arial"/>
          <w:sz w:val="2"/>
          <w:szCs w:val="2"/>
        </w:rPr>
        <w:t xml:space="preserve"> </w:t>
      </w:r>
      <w:r w:rsidRPr="00AA2577">
        <w:t>grid and represents the average of twice daily satellite passes. Pentads of OLR non-overlapping averages (73 pentads year</w:t>
      </w:r>
      <w:r w:rsidRPr="00AA2577">
        <w:rPr>
          <w:vertAlign w:val="superscript"/>
        </w:rPr>
        <w:t>-1</w:t>
      </w:r>
      <w:r w:rsidRPr="00AA2577">
        <w:t>) were used in this study.</w:t>
      </w:r>
      <w:r>
        <w:t xml:space="preserve"> </w:t>
      </w:r>
    </w:p>
    <w:p w:rsidR="007C1EF1" w:rsidRPr="00AA2577" w:rsidRDefault="007C1EF1" w:rsidP="006F5190">
      <w:pPr>
        <w:pStyle w:val="ListParagraph"/>
        <w:numPr>
          <w:ilvl w:val="1"/>
          <w:numId w:val="2"/>
        </w:numPr>
        <w:spacing w:line="240" w:lineRule="auto"/>
        <w:contextualSpacing w:val="0"/>
        <w:rPr>
          <w:rFonts w:ascii="Century Gothic" w:hAnsi="Century Gothic" w:cs="Tahoma"/>
        </w:rPr>
      </w:pPr>
      <w:r w:rsidRPr="00AA2577">
        <w:rPr>
          <w:rFonts w:ascii="Century Gothic" w:hAnsi="Century Gothic"/>
          <w:sz w:val="28"/>
          <w:szCs w:val="28"/>
        </w:rPr>
        <w:lastRenderedPageBreak/>
        <w:t>Analysis Techniques</w:t>
      </w:r>
    </w:p>
    <w:p w:rsidR="007C1EF1" w:rsidRPr="00860977" w:rsidRDefault="007C1EF1" w:rsidP="007C1EF1">
      <w:pPr>
        <w:pStyle w:val="ListParagraph"/>
        <w:rPr>
          <w:rFonts w:ascii="Century Gothic" w:hAnsi="Century Gothic" w:cs="Tahoma"/>
          <w:b/>
        </w:rPr>
      </w:pPr>
    </w:p>
    <w:p w:rsidR="007C1EF1" w:rsidRPr="00AA2577" w:rsidRDefault="007C1EF1" w:rsidP="006F5190">
      <w:pPr>
        <w:numPr>
          <w:ilvl w:val="2"/>
          <w:numId w:val="2"/>
        </w:numPr>
        <w:spacing w:line="240" w:lineRule="auto"/>
        <w:ind w:left="720" w:hanging="720"/>
        <w:jc w:val="both"/>
        <w:rPr>
          <w:rFonts w:ascii="Century Gothic" w:hAnsi="Century Gothic" w:cs="Tahoma"/>
        </w:rPr>
      </w:pPr>
      <w:r w:rsidRPr="00AA2577">
        <w:rPr>
          <w:rFonts w:ascii="Century Gothic" w:hAnsi="Century Gothic" w:cs="Tahoma"/>
        </w:rPr>
        <w:t>Statistical Techniques</w:t>
      </w:r>
    </w:p>
    <w:p w:rsidR="007C1EF1" w:rsidRDefault="007C1EF1" w:rsidP="00D30739">
      <w:pPr>
        <w:autoSpaceDE w:val="0"/>
        <w:autoSpaceDN w:val="0"/>
        <w:adjustRightInd w:val="0"/>
        <w:spacing w:line="276" w:lineRule="auto"/>
        <w:jc w:val="both"/>
        <w:rPr>
          <w:strike/>
        </w:rPr>
      </w:pPr>
    </w:p>
    <w:p w:rsidR="007C1EF1" w:rsidRDefault="007C1EF1" w:rsidP="007C1EF1">
      <w:pPr>
        <w:autoSpaceDE w:val="0"/>
        <w:autoSpaceDN w:val="0"/>
        <w:adjustRightInd w:val="0"/>
        <w:ind w:firstLine="720"/>
        <w:jc w:val="both"/>
      </w:pPr>
      <w:r w:rsidRPr="00AA2577">
        <w:t>A broad range of statistical techniques which will facilitate the exploration of the dataset used and their relationships to WAM variability are employed. The details of each statistical technique are provided within the body of the dissertation at the point of first use, except for the correlation and linear regression method which is described in the following section.</w:t>
      </w:r>
    </w:p>
    <w:p w:rsidR="007C1EF1" w:rsidRDefault="007C1EF1" w:rsidP="00D30739">
      <w:pPr>
        <w:autoSpaceDE w:val="0"/>
        <w:autoSpaceDN w:val="0"/>
        <w:adjustRightInd w:val="0"/>
        <w:spacing w:line="276" w:lineRule="auto"/>
        <w:jc w:val="both"/>
      </w:pPr>
    </w:p>
    <w:p w:rsidR="007C1EF1" w:rsidRPr="00AA2577" w:rsidRDefault="007C1EF1" w:rsidP="006F5190">
      <w:pPr>
        <w:pStyle w:val="ListParagraph"/>
        <w:numPr>
          <w:ilvl w:val="3"/>
          <w:numId w:val="9"/>
        </w:numPr>
        <w:autoSpaceDE w:val="0"/>
        <w:autoSpaceDN w:val="0"/>
        <w:adjustRightInd w:val="0"/>
        <w:spacing w:line="240" w:lineRule="auto"/>
        <w:ind w:left="1620" w:hanging="900"/>
        <w:jc w:val="both"/>
        <w:rPr>
          <w:rFonts w:ascii="Century Gothic" w:hAnsi="Century Gothic"/>
          <w:i/>
          <w:iCs/>
        </w:rPr>
      </w:pPr>
      <w:r w:rsidRPr="00AA2577">
        <w:rPr>
          <w:rFonts w:ascii="Century Gothic" w:hAnsi="Century Gothic"/>
          <w:i/>
          <w:iCs/>
        </w:rPr>
        <w:t>Correlation Coefficient</w:t>
      </w:r>
    </w:p>
    <w:p w:rsidR="007C1EF1" w:rsidRDefault="007C1EF1" w:rsidP="007C1EF1">
      <w:pPr>
        <w:autoSpaceDE w:val="0"/>
        <w:autoSpaceDN w:val="0"/>
        <w:adjustRightInd w:val="0"/>
        <w:spacing w:line="360" w:lineRule="auto"/>
        <w:ind w:firstLine="720"/>
        <w:jc w:val="both"/>
      </w:pPr>
    </w:p>
    <w:p w:rsidR="003901D7" w:rsidRDefault="007C1EF1" w:rsidP="00103945">
      <w:pPr>
        <w:autoSpaceDE w:val="0"/>
        <w:autoSpaceDN w:val="0"/>
        <w:adjustRightInd w:val="0"/>
        <w:ind w:firstLine="720"/>
        <w:jc w:val="both"/>
        <w:rPr>
          <w:rFonts w:eastAsiaTheme="minorHAnsi"/>
        </w:rPr>
      </w:pPr>
      <w:r w:rsidRPr="00AA2577">
        <w:t xml:space="preserve">Correlation, lagged cross-correlation, and regression analyses are used to investigate the dependence of the spatial and temporal monsoon variability on large-scale atmospheric circulation fields. Concurrent and lag relationship between Sudan-Sahel monsoon index and area-averaged index of circulation fields are analyzed in this manner for the study period, on intraseasonal to interannual time-scales. The </w:t>
      </w:r>
      <w:r w:rsidRPr="00AA2577">
        <w:rPr>
          <w:rFonts w:eastAsiaTheme="minorHAnsi"/>
        </w:rPr>
        <w:t>statistical significance</w:t>
      </w:r>
      <w:r w:rsidRPr="00AA2577">
        <w:t xml:space="preserve"> of the correlation coefficient</w:t>
      </w:r>
      <w:r w:rsidR="00867FDF" w:rsidRPr="00AA2577">
        <w:t>s</w:t>
      </w:r>
      <w:r w:rsidRPr="00AA2577">
        <w:t xml:space="preserve"> </w:t>
      </w:r>
      <w:proofErr w:type="gramStart"/>
      <w:r w:rsidR="00D30739" w:rsidRPr="00AA2577">
        <w:t>are</w:t>
      </w:r>
      <w:proofErr w:type="gramEnd"/>
      <w:r w:rsidRPr="00AA2577">
        <w:t xml:space="preserve"> assessed using the Student’s </w:t>
      </w:r>
      <w:r w:rsidRPr="00AA2577">
        <w:rPr>
          <w:i/>
        </w:rPr>
        <w:t>t-</w:t>
      </w:r>
      <w:r w:rsidRPr="00AA2577">
        <w:rPr>
          <w:iCs/>
        </w:rPr>
        <w:t xml:space="preserve">test </w:t>
      </w:r>
      <w:r w:rsidRPr="00AA2577">
        <w:t xml:space="preserve">(Wilks 2006 pp. </w:t>
      </w:r>
      <w:r w:rsidRPr="00AA2577">
        <w:rPr>
          <w:rFonts w:eastAsiaTheme="minorHAnsi"/>
        </w:rPr>
        <w:t>131-135)</w:t>
      </w:r>
      <w:r w:rsidR="00103945">
        <w:rPr>
          <w:rFonts w:eastAsiaTheme="minorHAnsi"/>
        </w:rPr>
        <w:t xml:space="preserve">. </w:t>
      </w:r>
      <w:r w:rsidR="00103945" w:rsidRPr="00103945">
        <w:rPr>
          <w:rFonts w:eastAsiaTheme="minorHAnsi"/>
        </w:rPr>
        <w:t xml:space="preserve">However, it is known that a standard </w:t>
      </w:r>
      <w:r w:rsidR="00103945" w:rsidRPr="00103945">
        <w:rPr>
          <w:rFonts w:eastAsiaTheme="minorHAnsi"/>
          <w:i/>
        </w:rPr>
        <w:t>t</w:t>
      </w:r>
      <w:r w:rsidR="00103945" w:rsidRPr="00103945">
        <w:rPr>
          <w:rFonts w:eastAsiaTheme="minorHAnsi"/>
        </w:rPr>
        <w:t xml:space="preserve">-test rests on the assumption that the underlying data are composed of independent samples from their parent populations, which is not always true for atmospheric and other geophysical data (Wilks, 1997). Moreover, Mason and </w:t>
      </w:r>
      <w:r w:rsidR="00103945" w:rsidRPr="00103945">
        <w:rPr>
          <w:rFonts w:eastAsiaTheme="minorHAnsi"/>
          <w:bCs/>
        </w:rPr>
        <w:t xml:space="preserve">Mimmack (1992) point out that </w:t>
      </w:r>
      <w:r w:rsidR="00103945" w:rsidRPr="00103945">
        <w:rPr>
          <w:rFonts w:eastAsiaTheme="minorHAnsi"/>
        </w:rPr>
        <w:t xml:space="preserve">the Neyman-Pearson method of hypothesis testing yields only the probability of achieving the observed result purely by chance, and does not give any indication of the reliability of the sample statistic as an estimator of the population parameter. Hence, null hypothesis </w:t>
      </w:r>
      <w:r w:rsidR="00103945" w:rsidRPr="00103945">
        <w:rPr>
          <w:rFonts w:eastAsiaTheme="minorHAnsi"/>
        </w:rPr>
        <w:lastRenderedPageBreak/>
        <w:t xml:space="preserve">statistical significance testing in general tells us relatively little of what we need to know and inherently can be misleading (i.e., Nicholls, 2001). </w:t>
      </w:r>
    </w:p>
    <w:p w:rsidR="003901D7" w:rsidRDefault="003901D7" w:rsidP="00103945">
      <w:pPr>
        <w:autoSpaceDE w:val="0"/>
        <w:autoSpaceDN w:val="0"/>
        <w:adjustRightInd w:val="0"/>
        <w:ind w:firstLine="720"/>
        <w:jc w:val="both"/>
        <w:rPr>
          <w:rFonts w:eastAsiaTheme="minorHAnsi"/>
        </w:rPr>
      </w:pPr>
    </w:p>
    <w:p w:rsidR="00103945" w:rsidRPr="00103945" w:rsidRDefault="00103945" w:rsidP="00817835">
      <w:pPr>
        <w:autoSpaceDE w:val="0"/>
        <w:autoSpaceDN w:val="0"/>
        <w:adjustRightInd w:val="0"/>
        <w:ind w:firstLine="720"/>
        <w:jc w:val="both"/>
        <w:rPr>
          <w:rFonts w:eastAsiaTheme="minorHAnsi"/>
        </w:rPr>
      </w:pPr>
      <w:r w:rsidRPr="00103945">
        <w:rPr>
          <w:rFonts w:eastAsiaTheme="minorHAnsi"/>
        </w:rPr>
        <w:t>An alternate method to assess the reliability of the correlation coefficient is to give the estimate in the form of a confidence interval. In response to this situation, this study used the bootstrap t</w:t>
      </w:r>
      <w:r w:rsidR="003901D7">
        <w:rPr>
          <w:rFonts w:eastAsiaTheme="minorHAnsi"/>
        </w:rPr>
        <w:t>echniques (Efron and Tibshirani 1993</w:t>
      </w:r>
      <w:r w:rsidRPr="00103945">
        <w:rPr>
          <w:rFonts w:eastAsiaTheme="minorHAnsi"/>
        </w:rPr>
        <w:t>) to estimate confidence intervals for correlation coefficients.</w:t>
      </w:r>
      <w:r w:rsidR="003901D7">
        <w:rPr>
          <w:rFonts w:eastAsiaTheme="minorHAnsi"/>
        </w:rPr>
        <w:t xml:space="preserve"> </w:t>
      </w:r>
      <w:r w:rsidR="003901D7">
        <w:rPr>
          <w:rFonts w:eastAsiaTheme="minorHAnsi"/>
          <w:lang w:val="en"/>
        </w:rPr>
        <w:t>In view that the</w:t>
      </w:r>
      <w:r w:rsidR="003901D7" w:rsidRPr="003901D7">
        <w:rPr>
          <w:rFonts w:eastAsiaTheme="minorHAnsi"/>
          <w:lang w:val="en"/>
        </w:rPr>
        <w:t xml:space="preserve"> bootstrap</w:t>
      </w:r>
      <w:r w:rsidR="003901D7" w:rsidRPr="003901D7">
        <w:rPr>
          <w:rFonts w:eastAsiaTheme="minorHAnsi"/>
          <w:i/>
          <w:iCs/>
          <w:lang w:val="en"/>
        </w:rPr>
        <w:t>-t</w:t>
      </w:r>
      <w:r w:rsidR="003901D7" w:rsidRPr="003901D7">
        <w:rPr>
          <w:rFonts w:eastAsiaTheme="minorHAnsi"/>
          <w:lang w:val="en"/>
        </w:rPr>
        <w:t xml:space="preserve"> method estimates the confidence limits in exactly the same way as the standard normal </w:t>
      </w:r>
      <w:r w:rsidR="003901D7" w:rsidRPr="003901D7">
        <w:rPr>
          <w:rFonts w:eastAsiaTheme="minorHAnsi"/>
          <w:i/>
          <w:iCs/>
          <w:lang w:val="en"/>
        </w:rPr>
        <w:t>t-</w:t>
      </w:r>
      <w:r w:rsidR="003901D7" w:rsidRPr="003901D7">
        <w:rPr>
          <w:rFonts w:eastAsiaTheme="minorHAnsi"/>
          <w:lang w:val="en"/>
        </w:rPr>
        <w:t>distribution</w:t>
      </w:r>
      <w:r w:rsidR="003901D7">
        <w:rPr>
          <w:rFonts w:eastAsiaTheme="minorHAnsi"/>
          <w:lang w:val="en"/>
        </w:rPr>
        <w:t xml:space="preserve">, that is </w:t>
      </w:r>
      <w:r w:rsidR="003901D7" w:rsidRPr="003901D7">
        <w:rPr>
          <w:rFonts w:eastAsiaTheme="minorHAnsi"/>
          <w:lang w:val="en"/>
        </w:rPr>
        <w:t xml:space="preserve">without making the assumption of normality (e.g., </w:t>
      </w:r>
      <w:r w:rsidR="003901D7" w:rsidRPr="003901D7">
        <w:rPr>
          <w:rFonts w:eastAsiaTheme="minorHAnsi"/>
        </w:rPr>
        <w:t>Efron and Tibshirani, 1993, pp. 160-162)</w:t>
      </w:r>
      <w:r w:rsidR="003901D7">
        <w:rPr>
          <w:rFonts w:eastAsiaTheme="minorHAnsi"/>
        </w:rPr>
        <w:t xml:space="preserve">, the study make use of the </w:t>
      </w:r>
      <w:r w:rsidR="003901D7" w:rsidRPr="003901D7">
        <w:rPr>
          <w:rFonts w:eastAsiaTheme="minorHAnsi"/>
          <w:lang w:val="en"/>
        </w:rPr>
        <w:t>more robust method</w:t>
      </w:r>
      <w:r w:rsidR="003901D7">
        <w:rPr>
          <w:rFonts w:eastAsiaTheme="minorHAnsi"/>
          <w:lang w:val="en"/>
        </w:rPr>
        <w:t>, which</w:t>
      </w:r>
      <w:r w:rsidR="003901D7" w:rsidRPr="003901D7">
        <w:rPr>
          <w:rFonts w:eastAsiaTheme="minorHAnsi"/>
          <w:lang w:val="en"/>
        </w:rPr>
        <w:t xml:space="preserve"> is the bias-corrected (BCa)</w:t>
      </w:r>
      <w:r w:rsidR="003901D7">
        <w:rPr>
          <w:rFonts w:eastAsiaTheme="minorHAnsi"/>
          <w:lang w:val="en"/>
        </w:rPr>
        <w:t xml:space="preserve"> </w:t>
      </w:r>
      <w:r w:rsidR="003901D7" w:rsidRPr="003901D7">
        <w:rPr>
          <w:rFonts w:eastAsiaTheme="minorHAnsi"/>
          <w:lang w:val="en"/>
        </w:rPr>
        <w:t>method</w:t>
      </w:r>
      <w:r w:rsidR="003901D7">
        <w:rPr>
          <w:rFonts w:eastAsiaTheme="minorHAnsi"/>
          <w:lang w:val="en"/>
        </w:rPr>
        <w:t>.</w:t>
      </w:r>
      <w:r w:rsidR="003901D7" w:rsidRPr="003901D7">
        <w:rPr>
          <w:rFonts w:eastAsiaTheme="minorHAnsi"/>
          <w:lang w:val="en"/>
        </w:rPr>
        <w:t xml:space="preserve"> </w:t>
      </w:r>
      <w:r w:rsidR="00817835">
        <w:rPr>
          <w:rFonts w:eastAsiaTheme="minorHAnsi"/>
          <w:lang w:val="en"/>
        </w:rPr>
        <w:t>A</w:t>
      </w:r>
      <w:r w:rsidR="00817835" w:rsidRPr="003901D7">
        <w:rPr>
          <w:rFonts w:eastAsiaTheme="minorHAnsi"/>
          <w:lang w:val="en"/>
        </w:rPr>
        <w:t>ccording to</w:t>
      </w:r>
      <w:r w:rsidR="00817835" w:rsidRPr="003901D7">
        <w:rPr>
          <w:rFonts w:eastAsiaTheme="minorHAnsi"/>
        </w:rPr>
        <w:t xml:space="preserve"> </w:t>
      </w:r>
      <w:r w:rsidR="003901D7" w:rsidRPr="003901D7">
        <w:rPr>
          <w:rFonts w:eastAsiaTheme="minorHAnsi"/>
        </w:rPr>
        <w:t>Efron an</w:t>
      </w:r>
      <w:r w:rsidR="00817835">
        <w:rPr>
          <w:rFonts w:eastAsiaTheme="minorHAnsi"/>
        </w:rPr>
        <w:t>d Tibshirani</w:t>
      </w:r>
      <w:r w:rsidR="003901D7">
        <w:rPr>
          <w:rFonts w:eastAsiaTheme="minorHAnsi"/>
        </w:rPr>
        <w:t xml:space="preserve"> 1993, pp. 178-188 the BCa </w:t>
      </w:r>
      <w:r w:rsidR="003901D7" w:rsidRPr="003901D7">
        <w:rPr>
          <w:rFonts w:eastAsiaTheme="minorHAnsi"/>
        </w:rPr>
        <w:t>produce</w:t>
      </w:r>
      <w:r w:rsidR="003901D7">
        <w:rPr>
          <w:rFonts w:eastAsiaTheme="minorHAnsi"/>
        </w:rPr>
        <w:t>s</w:t>
      </w:r>
      <w:r w:rsidR="003901D7" w:rsidRPr="003901D7">
        <w:rPr>
          <w:rFonts w:eastAsiaTheme="minorHAnsi"/>
        </w:rPr>
        <w:t xml:space="preserve"> good confidence intervals than </w:t>
      </w:r>
      <w:r w:rsidR="003901D7" w:rsidRPr="003901D7">
        <w:rPr>
          <w:rFonts w:eastAsiaTheme="minorHAnsi"/>
          <w:lang w:val="en"/>
        </w:rPr>
        <w:t xml:space="preserve">the bootstrap percentile and </w:t>
      </w:r>
      <w:r w:rsidR="00817835">
        <w:rPr>
          <w:rFonts w:eastAsiaTheme="minorHAnsi"/>
          <w:lang w:val="en"/>
        </w:rPr>
        <w:t xml:space="preserve">the </w:t>
      </w:r>
      <w:r w:rsidR="003901D7" w:rsidRPr="003901D7">
        <w:rPr>
          <w:rFonts w:eastAsiaTheme="minorHAnsi"/>
          <w:lang w:val="en"/>
        </w:rPr>
        <w:t>bootstrap-</w:t>
      </w:r>
      <w:r w:rsidR="003901D7" w:rsidRPr="003901D7">
        <w:rPr>
          <w:rFonts w:eastAsiaTheme="minorHAnsi"/>
          <w:i/>
          <w:lang w:val="en"/>
        </w:rPr>
        <w:t>t</w:t>
      </w:r>
      <w:r w:rsidR="003901D7" w:rsidRPr="003901D7">
        <w:rPr>
          <w:rFonts w:eastAsiaTheme="minorHAnsi"/>
          <w:lang w:val="en"/>
        </w:rPr>
        <w:t xml:space="preserve"> methods. </w:t>
      </w:r>
    </w:p>
    <w:p w:rsidR="00103945" w:rsidRPr="00103945" w:rsidRDefault="00103945" w:rsidP="00817835">
      <w:pPr>
        <w:autoSpaceDE w:val="0"/>
        <w:autoSpaceDN w:val="0"/>
        <w:adjustRightInd w:val="0"/>
        <w:spacing w:line="276" w:lineRule="auto"/>
        <w:jc w:val="both"/>
      </w:pPr>
    </w:p>
    <w:p w:rsidR="00D30739" w:rsidRDefault="00D30739" w:rsidP="00D30739">
      <w:pPr>
        <w:autoSpaceDE w:val="0"/>
        <w:autoSpaceDN w:val="0"/>
        <w:adjustRightInd w:val="0"/>
        <w:spacing w:line="276" w:lineRule="auto"/>
        <w:ind w:firstLine="720"/>
        <w:jc w:val="both"/>
      </w:pPr>
    </w:p>
    <w:p w:rsidR="007C1EF1" w:rsidRPr="00AA2577" w:rsidRDefault="007C1EF1" w:rsidP="006F5190">
      <w:pPr>
        <w:pStyle w:val="ListParagraph"/>
        <w:numPr>
          <w:ilvl w:val="3"/>
          <w:numId w:val="9"/>
        </w:numPr>
        <w:autoSpaceDE w:val="0"/>
        <w:autoSpaceDN w:val="0"/>
        <w:adjustRightInd w:val="0"/>
        <w:spacing w:line="240" w:lineRule="auto"/>
        <w:ind w:left="1620" w:hanging="900"/>
        <w:jc w:val="both"/>
        <w:rPr>
          <w:rFonts w:ascii="Century Gothic" w:hAnsi="Century Gothic"/>
          <w:i/>
          <w:iCs/>
        </w:rPr>
      </w:pPr>
      <w:r w:rsidRPr="00AA2577">
        <w:rPr>
          <w:rFonts w:ascii="Century Gothic" w:hAnsi="Century Gothic"/>
          <w:i/>
          <w:iCs/>
        </w:rPr>
        <w:t>Compositing Analysis</w:t>
      </w:r>
    </w:p>
    <w:p w:rsidR="007C1EF1" w:rsidRDefault="007C1EF1" w:rsidP="007C1EF1">
      <w:pPr>
        <w:autoSpaceDE w:val="0"/>
        <w:autoSpaceDN w:val="0"/>
        <w:adjustRightInd w:val="0"/>
        <w:spacing w:line="360" w:lineRule="auto"/>
        <w:ind w:firstLine="720"/>
        <w:jc w:val="both"/>
      </w:pPr>
    </w:p>
    <w:p w:rsidR="007C1EF1" w:rsidRDefault="007C1EF1" w:rsidP="007C1EF1">
      <w:pPr>
        <w:autoSpaceDE w:val="0"/>
        <w:autoSpaceDN w:val="0"/>
        <w:adjustRightInd w:val="0"/>
        <w:ind w:firstLine="720"/>
        <w:jc w:val="both"/>
      </w:pPr>
      <w:r w:rsidRPr="00AA2577">
        <w:t xml:space="preserve">Composite analyses that compare monsoon rainfall patterns for sets of extremely deficient and abundant rainy seasons, and place the results in the context of large scale atmospheric circulation variability over West Africa is employed. Evaluation of the temporal and spatial evolution of circulation and precipitation patterns associated with the Atlantic moisture transport is performed by forming composites based on the meridional and zonal components of the low-level moisture flux crossing the southern and western boundaries of the study region. This procedure highlights the difference </w:t>
      </w:r>
      <w:r w:rsidRPr="00AA2577">
        <w:lastRenderedPageBreak/>
        <w:t>patterns between each of the dry and wet composite and the long term average, as well as between the dry and wet composites themselves.</w:t>
      </w:r>
      <w:r>
        <w:t xml:space="preserve"> </w:t>
      </w:r>
    </w:p>
    <w:p w:rsidR="007C1EF1" w:rsidRDefault="007C1EF1" w:rsidP="007C1EF1">
      <w:pPr>
        <w:autoSpaceDE w:val="0"/>
        <w:autoSpaceDN w:val="0"/>
        <w:adjustRightInd w:val="0"/>
        <w:ind w:firstLine="720"/>
        <w:jc w:val="both"/>
      </w:pPr>
    </w:p>
    <w:p w:rsidR="007C1EF1" w:rsidRPr="00AA2577" w:rsidRDefault="007C1EF1" w:rsidP="006F5190">
      <w:pPr>
        <w:pStyle w:val="ListParagraph"/>
        <w:numPr>
          <w:ilvl w:val="3"/>
          <w:numId w:val="9"/>
        </w:numPr>
        <w:autoSpaceDE w:val="0"/>
        <w:autoSpaceDN w:val="0"/>
        <w:adjustRightInd w:val="0"/>
        <w:spacing w:line="240" w:lineRule="auto"/>
        <w:ind w:left="1620" w:hanging="900"/>
        <w:contextualSpacing w:val="0"/>
        <w:jc w:val="both"/>
        <w:rPr>
          <w:rFonts w:ascii="Century Gothic" w:hAnsi="Century Gothic"/>
          <w:i/>
          <w:iCs/>
        </w:rPr>
      </w:pPr>
      <w:r w:rsidRPr="00AA2577">
        <w:rPr>
          <w:rFonts w:ascii="Century Gothic" w:hAnsi="Century Gothic"/>
          <w:i/>
          <w:iCs/>
        </w:rPr>
        <w:t xml:space="preserve">Empirical Orthogonal Function (EOF) Analysis   </w:t>
      </w:r>
    </w:p>
    <w:p w:rsidR="007C1EF1" w:rsidRDefault="007C1EF1" w:rsidP="007C1EF1">
      <w:pPr>
        <w:autoSpaceDE w:val="0"/>
        <w:autoSpaceDN w:val="0"/>
        <w:adjustRightInd w:val="0"/>
        <w:spacing w:line="360" w:lineRule="auto"/>
        <w:ind w:firstLine="720"/>
        <w:jc w:val="both"/>
      </w:pPr>
    </w:p>
    <w:p w:rsidR="007C1EF1" w:rsidRPr="007E41CE" w:rsidRDefault="007C1EF1" w:rsidP="007C1EF1">
      <w:pPr>
        <w:ind w:firstLine="720"/>
        <w:jc w:val="both"/>
        <w:rPr>
          <w:rFonts w:eastAsiaTheme="minorHAnsi"/>
        </w:rPr>
      </w:pPr>
      <w:r w:rsidRPr="00AA2577">
        <w:t xml:space="preserve">Monsoon phenomena are usually the combination of various parameters difficult to dissociate, and </w:t>
      </w:r>
      <w:r w:rsidRPr="00AA2577">
        <w:rPr>
          <w:bCs/>
        </w:rPr>
        <w:t xml:space="preserve">interacting at many different time and space scales </w:t>
      </w:r>
      <w:r w:rsidRPr="00AA2577">
        <w:rPr>
          <w:rFonts w:eastAsiaTheme="minorHAnsi"/>
        </w:rPr>
        <w:t>(e.g., Redelsperger et al. 2002, Nicholson and Grist 2003, Redelsperger et al. 2006)</w:t>
      </w:r>
      <w:r w:rsidRPr="00AA2577">
        <w:rPr>
          <w:bCs/>
        </w:rPr>
        <w:t xml:space="preserve">. Hence, monsoon rainfall such as that observed over </w:t>
      </w:r>
      <w:r w:rsidRPr="00AA2577">
        <w:t>WA</w:t>
      </w:r>
      <w:r w:rsidRPr="00AA2577">
        <w:rPr>
          <w:bCs/>
        </w:rPr>
        <w:t xml:space="preserve"> are organized into large scale patterns which suggest that rainfall over the region is </w:t>
      </w:r>
      <w:r w:rsidRPr="00AA2577">
        <w:t>more the result of larger climate fluctuation occurring in summer over the whole of WA than a single feature of regional extent. It is therefore important to objectively delineate the extent of the monsoon and describe its variability at any time scale by proposing a rational monsoon index. An EOF technique (</w:t>
      </w:r>
      <w:r w:rsidRPr="00AA2577">
        <w:rPr>
          <w:rFonts w:eastAsiaTheme="minorHAnsi"/>
        </w:rPr>
        <w:t>Richman 1981; Jolliffe 1986) is of extreme importance in this matter.</w:t>
      </w:r>
      <w:r>
        <w:rPr>
          <w:rFonts w:eastAsiaTheme="minorHAnsi"/>
        </w:rPr>
        <w:t xml:space="preserve"> </w:t>
      </w:r>
      <w:r w:rsidRPr="007E41CE">
        <w:rPr>
          <w:rFonts w:eastAsiaTheme="minorHAnsi"/>
        </w:rPr>
        <w:t xml:space="preserve"> </w:t>
      </w:r>
    </w:p>
    <w:p w:rsidR="007C1EF1" w:rsidRPr="007E41CE" w:rsidRDefault="007C1EF1" w:rsidP="007C1EF1">
      <w:pPr>
        <w:jc w:val="both"/>
        <w:rPr>
          <w:rFonts w:eastAsiaTheme="minorHAnsi"/>
        </w:rPr>
      </w:pPr>
    </w:p>
    <w:p w:rsidR="007C1EF1" w:rsidRPr="00B05CE1" w:rsidRDefault="007C1EF1" w:rsidP="00AA2577">
      <w:pPr>
        <w:autoSpaceDE w:val="0"/>
        <w:autoSpaceDN w:val="0"/>
        <w:adjustRightInd w:val="0"/>
        <w:ind w:firstLine="720"/>
        <w:jc w:val="both"/>
        <w:rPr>
          <w:rFonts w:eastAsiaTheme="minorHAnsi"/>
        </w:rPr>
      </w:pPr>
      <w:r w:rsidRPr="00AA2577">
        <w:t xml:space="preserve">Time series derived from EOF analysis of fields of meteorological variables have long been used in statistical prediction models, but many of these studies have considered the representation of fields of individual meteorological variables. The eigenvector representation can be extended to include the combined representation of fields of several variables (Wilks 2006, pp. 477-508) that is a field with observations of more than one variable at each location or grid point. This is known as the simultaneous principal component analysis for multiple fields or </w:t>
      </w:r>
      <w:r w:rsidRPr="00AA2577">
        <w:rPr>
          <w:bCs/>
        </w:rPr>
        <w:t xml:space="preserve">combined empirical orthogonal functions (Combined-EOF). As in the EOF analysis, the matrix for extraction can be a correlation matrix or a covariance matrix. For this study, a correlation matrix was used </w:t>
      </w:r>
      <w:r w:rsidRPr="00AA2577">
        <w:rPr>
          <w:bCs/>
        </w:rPr>
        <w:lastRenderedPageBreak/>
        <w:t xml:space="preserve">as </w:t>
      </w:r>
      <w:r w:rsidR="00AA2577" w:rsidRPr="00AA2577">
        <w:rPr>
          <w:bCs/>
        </w:rPr>
        <w:t>a matrix</w:t>
      </w:r>
      <w:r w:rsidRPr="00AA2577">
        <w:rPr>
          <w:bCs/>
        </w:rPr>
        <w:t xml:space="preserve"> for extraction in the Combined-EOF analysis. The dec</w:t>
      </w:r>
      <w:r w:rsidR="00AA2577" w:rsidRPr="00AA2577">
        <w:rPr>
          <w:bCs/>
        </w:rPr>
        <w:t>omposition in</w:t>
      </w:r>
      <w:r w:rsidRPr="00AA2577">
        <w:rPr>
          <w:bCs/>
        </w:rPr>
        <w:t xml:space="preserve">to EOFs is advantageous because it is built on modes calculated from the data themselves. </w:t>
      </w:r>
      <w:r w:rsidR="002E40D1">
        <w:rPr>
          <w:bCs/>
        </w:rPr>
        <w:t>Hence, it</w:t>
      </w:r>
      <w:r w:rsidR="00AA2577">
        <w:rPr>
          <w:bCs/>
        </w:rPr>
        <w:t xml:space="preserve"> can summarize multivariate variation in data.</w:t>
      </w:r>
      <w:r w:rsidRPr="00AA2577">
        <w:rPr>
          <w:bCs/>
        </w:rPr>
        <w:t xml:space="preserve"> </w:t>
      </w:r>
      <w:r w:rsidR="002E40D1" w:rsidRPr="002E40D1">
        <w:rPr>
          <w:bCs/>
        </w:rPr>
        <w:t>Accordingly</w:t>
      </w:r>
      <w:r w:rsidRPr="002E40D1">
        <w:rPr>
          <w:bCs/>
        </w:rPr>
        <w:t>, t</w:t>
      </w:r>
      <w:r w:rsidRPr="002E40D1">
        <w:rPr>
          <w:rFonts w:eastAsiaTheme="minorHAnsi"/>
        </w:rPr>
        <w:t xml:space="preserve">he Combined-EOF method, allows the simultaneous consideration of the possible modes of variation of different fields. For example, let assume two meteorological fields </w:t>
      </w:r>
      <w:r w:rsidRPr="002E40D1">
        <w:rPr>
          <w:rFonts w:eastAsiaTheme="minorHAnsi"/>
          <w:b/>
          <w:bCs/>
        </w:rPr>
        <w:t>K</w:t>
      </w:r>
      <w:r w:rsidRPr="002E40D1">
        <w:rPr>
          <w:rFonts w:eastAsiaTheme="minorHAnsi"/>
        </w:rPr>
        <w:t xml:space="preserve"> and </w:t>
      </w:r>
      <w:r w:rsidRPr="002E40D1">
        <w:rPr>
          <w:rFonts w:eastAsiaTheme="minorHAnsi"/>
          <w:b/>
          <w:bCs/>
        </w:rPr>
        <w:t>L</w:t>
      </w:r>
      <w:r w:rsidRPr="002E40D1">
        <w:rPr>
          <w:rFonts w:eastAsiaTheme="minorHAnsi"/>
        </w:rPr>
        <w:t xml:space="preserve">. </w:t>
      </w:r>
      <w:r w:rsidRPr="002E40D1">
        <w:rPr>
          <w:rFonts w:eastAsiaTheme="minorHAnsi"/>
          <w:b/>
          <w:bCs/>
        </w:rPr>
        <w:t>K</w:t>
      </w:r>
      <w:r w:rsidRPr="002E40D1">
        <w:rPr>
          <w:rFonts w:eastAsiaTheme="minorHAnsi"/>
        </w:rPr>
        <w:t xml:space="preserve"> consists of time series of length N at locations m = 1 …M</w:t>
      </w:r>
      <w:r w:rsidRPr="002E40D1">
        <w:rPr>
          <w:rFonts w:eastAsiaTheme="minorHAnsi"/>
          <w:vertAlign w:val="subscript"/>
        </w:rPr>
        <w:t>s</w:t>
      </w:r>
      <w:r w:rsidRPr="002E40D1">
        <w:rPr>
          <w:rFonts w:eastAsiaTheme="minorHAnsi"/>
        </w:rPr>
        <w:t xml:space="preserve">, and field </w:t>
      </w:r>
      <w:r w:rsidRPr="002E40D1">
        <w:rPr>
          <w:rFonts w:eastAsiaTheme="minorHAnsi"/>
          <w:b/>
          <w:bCs/>
        </w:rPr>
        <w:t>L</w:t>
      </w:r>
      <w:r w:rsidRPr="002E40D1">
        <w:rPr>
          <w:rFonts w:eastAsiaTheme="minorHAnsi"/>
        </w:rPr>
        <w:t xml:space="preserve"> consists of time series of length N at locations m = 1…M</w:t>
      </w:r>
      <w:r w:rsidRPr="002E40D1">
        <w:rPr>
          <w:rFonts w:eastAsiaTheme="minorHAnsi"/>
          <w:vertAlign w:val="subscript"/>
        </w:rPr>
        <w:t>L</w:t>
      </w:r>
      <w:r w:rsidRPr="002E40D1">
        <w:rPr>
          <w:rFonts w:eastAsiaTheme="minorHAnsi"/>
        </w:rPr>
        <w:t xml:space="preserve">. A new data matrix </w:t>
      </w:r>
      <w:r w:rsidRPr="002E40D1">
        <w:rPr>
          <w:rFonts w:eastAsiaTheme="minorHAnsi"/>
          <w:b/>
          <w:bCs/>
        </w:rPr>
        <w:t>R</w:t>
      </w:r>
      <w:r w:rsidRPr="002E40D1">
        <w:rPr>
          <w:rFonts w:eastAsiaTheme="minorHAnsi"/>
        </w:rPr>
        <w:t xml:space="preserve"> can be written in such a way to keep the time correspondence between the fields, so that fields at the same time are put in the same column. The new combined data matrix is:</w:t>
      </w:r>
    </w:p>
    <w:p w:rsidR="007C1EF1" w:rsidRDefault="007C1EF1" w:rsidP="007C1EF1">
      <w:pPr>
        <w:autoSpaceDE w:val="0"/>
        <w:autoSpaceDN w:val="0"/>
        <w:adjustRightInd w:val="0"/>
        <w:ind w:firstLine="720"/>
        <w:jc w:val="both"/>
        <w:rPr>
          <w:rFonts w:eastAsiaTheme="minorHAnsi"/>
        </w:rPr>
      </w:pPr>
      <w:r>
        <w:rPr>
          <w:rFonts w:eastAsiaTheme="minorHAnsi"/>
        </w:rPr>
        <w:t xml:space="preserve"> </w:t>
      </w:r>
    </w:p>
    <w:p w:rsidR="007C1EF1" w:rsidRPr="002E40D1" w:rsidRDefault="007C1EF1" w:rsidP="007C1EF1">
      <w:pPr>
        <w:autoSpaceDE w:val="0"/>
        <w:autoSpaceDN w:val="0"/>
        <w:adjustRightInd w:val="0"/>
        <w:ind w:firstLine="720"/>
        <w:jc w:val="both"/>
        <w:rPr>
          <w:rFonts w:eastAsiaTheme="minorHAnsi"/>
          <w:sz w:val="28"/>
          <w:szCs w:val="28"/>
        </w:rPr>
      </w:pPr>
      <m:oMathPara>
        <m:oMath>
          <m:r>
            <m:rPr>
              <m:sty m:val="b"/>
            </m:rPr>
            <w:rPr>
              <w:rFonts w:ascii="Cambria Math" w:eastAsiaTheme="minorHAnsi" w:hAnsi="Cambria Math" w:cstheme="majorBidi"/>
              <w:sz w:val="28"/>
              <w:szCs w:val="28"/>
            </w:rPr>
            <m:t>R</m:t>
          </m:r>
          <m:r>
            <w:rPr>
              <w:rFonts w:ascii="Cambria Math" w:eastAsiaTheme="minorHAnsi" w:hAnsi="Cambria Math" w:cstheme="majorBidi"/>
              <w:sz w:val="28"/>
              <w:szCs w:val="28"/>
            </w:rPr>
            <m:t>= </m:t>
          </m:r>
          <m:d>
            <m:dPr>
              <m:begChr m:val="["/>
              <m:endChr m:val="]"/>
              <m:ctrlPr>
                <w:rPr>
                  <w:rFonts w:ascii="Cambria Math" w:eastAsiaTheme="minorHAnsi" w:hAnsi="Cambria Math" w:cstheme="majorBidi"/>
                  <w:i/>
                  <w:iCs/>
                  <w:sz w:val="28"/>
                  <w:szCs w:val="28"/>
                </w:rPr>
              </m:ctrlPr>
            </m:dPr>
            <m:e>
              <m:eqArr>
                <m:eqArrPr>
                  <m:ctrlPr>
                    <w:rPr>
                      <w:rFonts w:ascii="Cambria Math" w:eastAsiaTheme="minorHAnsi" w:hAnsi="Cambria Math" w:cstheme="majorBidi"/>
                      <w:i/>
                      <w:iCs/>
                      <w:sz w:val="28"/>
                      <w:szCs w:val="28"/>
                    </w:rPr>
                  </m:ctrlPr>
                </m:eqArrPr>
                <m:e>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K</m:t>
                      </m:r>
                    </m:e>
                    <m:sub>
                      <m:r>
                        <m:rPr>
                          <m:sty m:val="p"/>
                        </m:rPr>
                        <w:rPr>
                          <w:rFonts w:ascii="Cambria Math" w:eastAsiaTheme="minorHAnsi" w:hAnsi="Cambria Math" w:cstheme="majorBidi"/>
                          <w:sz w:val="28"/>
                          <w:szCs w:val="28"/>
                        </w:rPr>
                        <m:t>1</m:t>
                      </m:r>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1</m:t>
                      </m:r>
                    </m:e>
                  </m:d>
                  <m:r>
                    <m:rPr>
                      <m:sty m:val="p"/>
                    </m:rPr>
                    <w:rPr>
                      <w:rFonts w:ascii="Cambria Math" w:eastAsiaTheme="minorHAnsi" w:hAnsi="Cambria Math" w:cstheme="majorBidi"/>
                      <w:sz w:val="28"/>
                      <w:szCs w:val="28"/>
                    </w:rPr>
                    <m:t>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K</m:t>
                      </m:r>
                    </m:e>
                    <m:sub>
                      <m:r>
                        <m:rPr>
                          <m:sty m:val="p"/>
                        </m:rPr>
                        <w:rPr>
                          <w:rFonts w:ascii="Cambria Math" w:eastAsiaTheme="minorHAnsi" w:hAnsi="Cambria Math" w:cstheme="majorBidi"/>
                          <w:sz w:val="28"/>
                          <w:szCs w:val="28"/>
                        </w:rPr>
                        <m:t>1</m:t>
                      </m:r>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2</m:t>
                      </m:r>
                    </m:e>
                  </m:d>
                  <m:r>
                    <m:rPr>
                      <m:sty m:val="p"/>
                    </m:rPr>
                    <w:rPr>
                      <w:rFonts w:ascii="Cambria Math" w:eastAsiaTheme="minorHAnsi" w:hAnsi="Cambria Math" w:cstheme="majorBidi"/>
                      <w:sz w:val="28"/>
                      <w:szCs w:val="28"/>
                    </w:rPr>
                    <m:t> ….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K</m:t>
                      </m:r>
                    </m:e>
                    <m:sub>
                      <m:r>
                        <m:rPr>
                          <m:sty m:val="p"/>
                        </m:rPr>
                        <w:rPr>
                          <w:rFonts w:ascii="Cambria Math" w:eastAsiaTheme="minorHAnsi" w:hAnsi="Cambria Math" w:cstheme="majorBidi"/>
                          <w:sz w:val="28"/>
                          <w:szCs w:val="28"/>
                        </w:rPr>
                        <m:t>1</m:t>
                      </m:r>
                    </m:sub>
                  </m:sSub>
                  <m:r>
                    <m:rPr>
                      <m:sty m:val="p"/>
                    </m:rPr>
                    <w:rPr>
                      <w:rFonts w:ascii="Cambria Math" w:eastAsiaTheme="minorHAnsi" w:hAnsi="Cambria Math" w:cstheme="majorBidi"/>
                      <w:sz w:val="28"/>
                      <w:szCs w:val="28"/>
                    </w:rPr>
                    <m:t>(N)</m:t>
                  </m:r>
                </m:e>
                <m:e>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K</m:t>
                      </m:r>
                    </m:e>
                    <m:sub>
                      <m:r>
                        <m:rPr>
                          <m:sty m:val="p"/>
                        </m:rPr>
                        <w:rPr>
                          <w:rFonts w:ascii="Cambria Math" w:eastAsiaTheme="minorHAnsi" w:hAnsi="Cambria Math" w:cstheme="majorBidi"/>
                          <w:sz w:val="28"/>
                          <w:szCs w:val="28"/>
                        </w:rPr>
                        <m:t>2</m:t>
                      </m:r>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1</m:t>
                      </m:r>
                    </m:e>
                  </m:d>
                  <m:r>
                    <m:rPr>
                      <m:sty m:val="p"/>
                    </m:rPr>
                    <w:rPr>
                      <w:rFonts w:ascii="Cambria Math" w:eastAsiaTheme="minorHAnsi" w:hAnsi="Cambria Math" w:cstheme="majorBidi"/>
                      <w:sz w:val="28"/>
                      <w:szCs w:val="28"/>
                    </w:rPr>
                    <m:t>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K</m:t>
                      </m:r>
                    </m:e>
                    <m:sub>
                      <m:r>
                        <m:rPr>
                          <m:sty m:val="p"/>
                        </m:rPr>
                        <w:rPr>
                          <w:rFonts w:ascii="Cambria Math" w:eastAsiaTheme="minorHAnsi" w:hAnsi="Cambria Math" w:cstheme="majorBidi"/>
                          <w:sz w:val="28"/>
                          <w:szCs w:val="28"/>
                        </w:rPr>
                        <m:t>2</m:t>
                      </m:r>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2</m:t>
                      </m:r>
                    </m:e>
                  </m:d>
                  <m:r>
                    <m:rPr>
                      <m:sty m:val="p"/>
                    </m:rPr>
                    <w:rPr>
                      <w:rFonts w:ascii="Cambria Math" w:eastAsiaTheme="minorHAnsi" w:hAnsi="Cambria Math" w:cstheme="majorBidi"/>
                      <w:sz w:val="28"/>
                      <w:szCs w:val="28"/>
                    </w:rPr>
                    <m:t>   ….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K</m:t>
                      </m:r>
                    </m:e>
                    <m:sub>
                      <m:r>
                        <m:rPr>
                          <m:sty m:val="p"/>
                        </m:rPr>
                        <w:rPr>
                          <w:rFonts w:ascii="Cambria Math" w:eastAsiaTheme="minorHAnsi" w:hAnsi="Cambria Math" w:cstheme="majorBidi"/>
                          <w:sz w:val="28"/>
                          <w:szCs w:val="28"/>
                        </w:rPr>
                        <m:t>2</m:t>
                      </m:r>
                    </m:sub>
                  </m:sSub>
                  <m:r>
                    <m:rPr>
                      <m:sty m:val="p"/>
                    </m:rPr>
                    <w:rPr>
                      <w:rFonts w:ascii="Cambria Math" w:eastAsiaTheme="minorHAnsi" w:hAnsi="Cambria Math" w:cstheme="majorBidi"/>
                      <w:sz w:val="28"/>
                      <w:szCs w:val="28"/>
                    </w:rPr>
                    <m:t>(N)</m:t>
                  </m:r>
                </m:e>
                <m:e>
                  <m:r>
                    <m:rPr>
                      <m:sty m:val="p"/>
                    </m:rPr>
                    <w:rPr>
                      <w:rFonts w:ascii="Cambria Math" w:eastAsiaTheme="minorHAnsi" w:hAnsi="Cambria Math" w:cstheme="majorBidi"/>
                      <w:sz w:val="28"/>
                      <w:szCs w:val="28"/>
                    </w:rPr>
                    <m:t>             ….</m:t>
                  </m:r>
                </m:e>
                <m:e>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K</m:t>
                      </m:r>
                    </m:e>
                    <m:sub>
                      <m:sSub>
                        <m:sSubPr>
                          <m:ctrlPr>
                            <w:rPr>
                              <w:rFonts w:ascii="Cambria Math" w:eastAsiaTheme="minorHAnsi" w:hAnsi="Cambria Math" w:cstheme="majorBidi"/>
                              <w:i/>
                              <w:iCs/>
                              <w:sz w:val="28"/>
                              <w:szCs w:val="28"/>
                            </w:rPr>
                          </m:ctrlPr>
                        </m:sSubPr>
                        <m:e>
                          <m:r>
                            <w:rPr>
                              <w:rFonts w:ascii="Cambria Math" w:eastAsiaTheme="minorHAnsi" w:hAnsi="Cambria Math" w:cstheme="majorBidi"/>
                              <w:sz w:val="28"/>
                              <w:szCs w:val="28"/>
                            </w:rPr>
                            <m:t>M</m:t>
                          </m:r>
                        </m:e>
                        <m:sub>
                          <m:r>
                            <w:rPr>
                              <w:rFonts w:ascii="Cambria Math" w:eastAsiaTheme="minorHAnsi" w:hAnsi="Cambria Math" w:cstheme="majorBidi"/>
                              <w:sz w:val="28"/>
                              <w:szCs w:val="28"/>
                            </w:rPr>
                            <m:t>S</m:t>
                          </m:r>
                        </m:sub>
                      </m:sSub>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1</m:t>
                      </m:r>
                    </m:e>
                  </m:d>
                  <m:r>
                    <m:rPr>
                      <m:sty m:val="p"/>
                    </m:rPr>
                    <w:rPr>
                      <w:rFonts w:ascii="Cambria Math" w:eastAsiaTheme="minorHAnsi" w:hAnsi="Cambria Math" w:cstheme="majorBidi"/>
                      <w:sz w:val="28"/>
                      <w:szCs w:val="28"/>
                    </w:rPr>
                    <m:t>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K</m:t>
                      </m:r>
                    </m:e>
                    <m:sub>
                      <m:sSub>
                        <m:sSubPr>
                          <m:ctrlPr>
                            <w:rPr>
                              <w:rFonts w:ascii="Cambria Math" w:eastAsiaTheme="minorHAnsi" w:hAnsi="Cambria Math" w:cstheme="majorBidi"/>
                              <w:i/>
                              <w:iCs/>
                              <w:sz w:val="28"/>
                              <w:szCs w:val="28"/>
                            </w:rPr>
                          </m:ctrlPr>
                        </m:sSubPr>
                        <m:e>
                          <m:r>
                            <w:rPr>
                              <w:rFonts w:ascii="Cambria Math" w:eastAsiaTheme="minorHAnsi" w:hAnsi="Cambria Math" w:cstheme="majorBidi"/>
                              <w:sz w:val="28"/>
                              <w:szCs w:val="28"/>
                            </w:rPr>
                            <m:t>M</m:t>
                          </m:r>
                        </m:e>
                        <m:sub>
                          <m:r>
                            <w:rPr>
                              <w:rFonts w:ascii="Cambria Math" w:eastAsiaTheme="minorHAnsi" w:hAnsi="Cambria Math" w:cstheme="majorBidi"/>
                              <w:sz w:val="28"/>
                              <w:szCs w:val="28"/>
                            </w:rPr>
                            <m:t>S</m:t>
                          </m:r>
                        </m:sub>
                      </m:sSub>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2</m:t>
                      </m:r>
                    </m:e>
                  </m:d>
                  <m:r>
                    <m:rPr>
                      <m:sty m:val="p"/>
                    </m:rPr>
                    <w:rPr>
                      <w:rFonts w:ascii="Cambria Math" w:eastAsiaTheme="minorHAnsi" w:hAnsi="Cambria Math" w:cstheme="majorBidi"/>
                      <w:sz w:val="28"/>
                      <w:szCs w:val="28"/>
                    </w:rPr>
                    <m:t>….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K</m:t>
                      </m:r>
                    </m:e>
                    <m:sub>
                      <m:sSub>
                        <m:sSubPr>
                          <m:ctrlPr>
                            <w:rPr>
                              <w:rFonts w:ascii="Cambria Math" w:eastAsiaTheme="minorHAnsi" w:hAnsi="Cambria Math" w:cstheme="majorBidi"/>
                              <w:i/>
                              <w:iCs/>
                              <w:sz w:val="28"/>
                              <w:szCs w:val="28"/>
                            </w:rPr>
                          </m:ctrlPr>
                        </m:sSubPr>
                        <m:e>
                          <m:r>
                            <w:rPr>
                              <w:rFonts w:ascii="Cambria Math" w:eastAsiaTheme="minorHAnsi" w:hAnsi="Cambria Math" w:cstheme="majorBidi"/>
                              <w:sz w:val="28"/>
                              <w:szCs w:val="28"/>
                            </w:rPr>
                            <m:t>M</m:t>
                          </m:r>
                        </m:e>
                        <m:sub>
                          <m:r>
                            <w:rPr>
                              <w:rFonts w:ascii="Cambria Math" w:eastAsiaTheme="minorHAnsi" w:hAnsi="Cambria Math" w:cstheme="majorBidi"/>
                              <w:sz w:val="28"/>
                              <w:szCs w:val="28"/>
                            </w:rPr>
                            <m:t>S</m:t>
                          </m:r>
                        </m:sub>
                      </m:sSub>
                    </m:sub>
                  </m:sSub>
                  <m:r>
                    <m:rPr>
                      <m:sty m:val="p"/>
                    </m:rPr>
                    <w:rPr>
                      <w:rFonts w:ascii="Cambria Math" w:eastAsiaTheme="minorHAnsi" w:hAnsi="Cambria Math" w:cstheme="majorBidi"/>
                      <w:sz w:val="28"/>
                      <w:szCs w:val="28"/>
                    </w:rPr>
                    <m:t>(N)</m:t>
                  </m:r>
                </m:e>
                <m:e>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L</m:t>
                      </m:r>
                    </m:e>
                    <m:sub>
                      <m:r>
                        <m:rPr>
                          <m:sty m:val="p"/>
                        </m:rPr>
                        <w:rPr>
                          <w:rFonts w:ascii="Cambria Math" w:eastAsiaTheme="minorHAnsi" w:hAnsi="Cambria Math" w:cstheme="majorBidi"/>
                          <w:sz w:val="28"/>
                          <w:szCs w:val="28"/>
                        </w:rPr>
                        <m:t>1</m:t>
                      </m:r>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1</m:t>
                      </m:r>
                    </m:e>
                  </m:d>
                  <m:r>
                    <m:rPr>
                      <m:sty m:val="p"/>
                    </m:rPr>
                    <w:rPr>
                      <w:rFonts w:ascii="Cambria Math" w:eastAsiaTheme="minorHAnsi" w:hAnsi="Cambria Math" w:cstheme="majorBidi"/>
                      <w:sz w:val="28"/>
                      <w:szCs w:val="28"/>
                    </w:rPr>
                    <m:t>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L</m:t>
                      </m:r>
                    </m:e>
                    <m:sub>
                      <m:r>
                        <m:rPr>
                          <m:sty m:val="p"/>
                        </m:rPr>
                        <w:rPr>
                          <w:rFonts w:ascii="Cambria Math" w:eastAsiaTheme="minorHAnsi" w:hAnsi="Cambria Math" w:cstheme="majorBidi"/>
                          <w:sz w:val="28"/>
                          <w:szCs w:val="28"/>
                        </w:rPr>
                        <m:t>1</m:t>
                      </m:r>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2</m:t>
                      </m:r>
                    </m:e>
                  </m:d>
                  <m:r>
                    <m:rPr>
                      <m:sty m:val="p"/>
                    </m:rPr>
                    <w:rPr>
                      <w:rFonts w:ascii="Cambria Math" w:eastAsiaTheme="minorHAnsi" w:hAnsi="Cambria Math" w:cstheme="majorBidi"/>
                      <w:sz w:val="28"/>
                      <w:szCs w:val="28"/>
                    </w:rPr>
                    <m:t>  ….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L</m:t>
                      </m:r>
                    </m:e>
                    <m:sub>
                      <m:r>
                        <m:rPr>
                          <m:sty m:val="p"/>
                        </m:rPr>
                        <w:rPr>
                          <w:rFonts w:ascii="Cambria Math" w:eastAsiaTheme="minorHAnsi" w:hAnsi="Cambria Math" w:cstheme="majorBidi"/>
                          <w:sz w:val="28"/>
                          <w:szCs w:val="28"/>
                        </w:rPr>
                        <m:t>1</m:t>
                      </m:r>
                    </m:sub>
                  </m:sSub>
                  <m:r>
                    <m:rPr>
                      <m:sty m:val="p"/>
                    </m:rPr>
                    <w:rPr>
                      <w:rFonts w:ascii="Cambria Math" w:eastAsiaTheme="minorHAnsi" w:hAnsi="Cambria Math" w:cstheme="majorBidi"/>
                      <w:sz w:val="28"/>
                      <w:szCs w:val="28"/>
                    </w:rPr>
                    <m:t>(N)</m:t>
                  </m:r>
                </m:e>
                <m:e>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L</m:t>
                      </m:r>
                    </m:e>
                    <m:sub>
                      <m:r>
                        <m:rPr>
                          <m:sty m:val="p"/>
                        </m:rPr>
                        <w:rPr>
                          <w:rFonts w:ascii="Cambria Math" w:eastAsiaTheme="minorHAnsi" w:hAnsi="Cambria Math" w:cstheme="majorBidi"/>
                          <w:sz w:val="28"/>
                          <w:szCs w:val="28"/>
                        </w:rPr>
                        <m:t>2</m:t>
                      </m:r>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1</m:t>
                      </m:r>
                    </m:e>
                  </m:d>
                  <m:r>
                    <m:rPr>
                      <m:sty m:val="p"/>
                    </m:rPr>
                    <w:rPr>
                      <w:rFonts w:ascii="Cambria Math" w:eastAsiaTheme="minorHAnsi" w:hAnsi="Cambria Math" w:cstheme="majorBidi"/>
                      <w:sz w:val="28"/>
                      <w:szCs w:val="28"/>
                    </w:rPr>
                    <m:t>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L</m:t>
                      </m:r>
                    </m:e>
                    <m:sub>
                      <m:r>
                        <m:rPr>
                          <m:sty m:val="p"/>
                        </m:rPr>
                        <w:rPr>
                          <w:rFonts w:ascii="Cambria Math" w:eastAsiaTheme="minorHAnsi" w:hAnsi="Cambria Math" w:cstheme="majorBidi"/>
                          <w:sz w:val="28"/>
                          <w:szCs w:val="28"/>
                        </w:rPr>
                        <m:t>2</m:t>
                      </m:r>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2</m:t>
                      </m:r>
                    </m:e>
                  </m:d>
                  <m:r>
                    <m:rPr>
                      <m:sty m:val="p"/>
                    </m:rPr>
                    <w:rPr>
                      <w:rFonts w:ascii="Cambria Math" w:eastAsiaTheme="minorHAnsi" w:hAnsi="Cambria Math" w:cstheme="majorBidi"/>
                      <w:sz w:val="28"/>
                      <w:szCs w:val="28"/>
                    </w:rPr>
                    <m:t>  ….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L</m:t>
                      </m:r>
                    </m:e>
                    <m:sub>
                      <m:r>
                        <m:rPr>
                          <m:sty m:val="p"/>
                        </m:rPr>
                        <w:rPr>
                          <w:rFonts w:ascii="Cambria Math" w:eastAsiaTheme="minorHAnsi" w:hAnsi="Cambria Math" w:cstheme="majorBidi"/>
                          <w:sz w:val="28"/>
                          <w:szCs w:val="28"/>
                        </w:rPr>
                        <m:t>2</m:t>
                      </m:r>
                    </m:sub>
                  </m:sSub>
                  <m:r>
                    <m:rPr>
                      <m:sty m:val="p"/>
                    </m:rPr>
                    <w:rPr>
                      <w:rFonts w:ascii="Cambria Math" w:eastAsiaTheme="minorHAnsi" w:hAnsi="Cambria Math" w:cstheme="majorBidi"/>
                      <w:sz w:val="28"/>
                      <w:szCs w:val="28"/>
                    </w:rPr>
                    <m:t>(N)</m:t>
                  </m:r>
                </m:e>
                <m:e>
                  <m:r>
                    <m:rPr>
                      <m:sty m:val="p"/>
                    </m:rPr>
                    <w:rPr>
                      <w:rFonts w:ascii="Cambria Math" w:eastAsiaTheme="minorHAnsi" w:hAnsi="Cambria Math" w:cstheme="majorBidi"/>
                      <w:sz w:val="28"/>
                      <w:szCs w:val="28"/>
                    </w:rPr>
                    <m:t>               ….</m:t>
                  </m:r>
                </m:e>
                <m:e>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L</m:t>
                      </m:r>
                    </m:e>
                    <m:sub>
                      <m:sSub>
                        <m:sSubPr>
                          <m:ctrlPr>
                            <w:rPr>
                              <w:rFonts w:ascii="Cambria Math" w:eastAsiaTheme="minorHAnsi" w:hAnsi="Cambria Math" w:cstheme="majorBidi"/>
                              <w:i/>
                              <w:iCs/>
                              <w:sz w:val="28"/>
                              <w:szCs w:val="28"/>
                            </w:rPr>
                          </m:ctrlPr>
                        </m:sSubPr>
                        <m:e>
                          <m:r>
                            <w:rPr>
                              <w:rFonts w:ascii="Cambria Math" w:eastAsiaTheme="minorHAnsi" w:hAnsi="Cambria Math" w:cstheme="majorBidi"/>
                              <w:sz w:val="28"/>
                              <w:szCs w:val="28"/>
                            </w:rPr>
                            <m:t>M</m:t>
                          </m:r>
                        </m:e>
                        <m:sub>
                          <m:r>
                            <w:rPr>
                              <w:rFonts w:ascii="Cambria Math" w:eastAsiaTheme="minorHAnsi" w:hAnsi="Cambria Math" w:cstheme="majorBidi"/>
                              <w:sz w:val="28"/>
                              <w:szCs w:val="28"/>
                            </w:rPr>
                            <m:t>L</m:t>
                          </m:r>
                        </m:sub>
                      </m:sSub>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1</m:t>
                      </m:r>
                    </m:e>
                  </m:d>
                  <m:r>
                    <m:rPr>
                      <m:sty m:val="p"/>
                    </m:rPr>
                    <w:rPr>
                      <w:rFonts w:ascii="Cambria Math" w:eastAsiaTheme="minorHAnsi" w:hAnsi="Cambria Math" w:cstheme="majorBidi"/>
                      <w:sz w:val="28"/>
                      <w:szCs w:val="28"/>
                    </w:rPr>
                    <m:t>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L</m:t>
                      </m:r>
                    </m:e>
                    <m:sub>
                      <m:sSub>
                        <m:sSubPr>
                          <m:ctrlPr>
                            <w:rPr>
                              <w:rFonts w:ascii="Cambria Math" w:eastAsiaTheme="minorHAnsi" w:hAnsi="Cambria Math" w:cstheme="majorBidi"/>
                              <w:i/>
                              <w:iCs/>
                              <w:sz w:val="28"/>
                              <w:szCs w:val="28"/>
                            </w:rPr>
                          </m:ctrlPr>
                        </m:sSubPr>
                        <m:e>
                          <m:r>
                            <w:rPr>
                              <w:rFonts w:ascii="Cambria Math" w:eastAsiaTheme="minorHAnsi" w:hAnsi="Cambria Math" w:cstheme="majorBidi"/>
                              <w:sz w:val="28"/>
                              <w:szCs w:val="28"/>
                            </w:rPr>
                            <m:t>M</m:t>
                          </m:r>
                        </m:e>
                        <m:sub>
                          <m:r>
                            <w:rPr>
                              <w:rFonts w:ascii="Cambria Math" w:eastAsiaTheme="minorHAnsi" w:hAnsi="Cambria Math" w:cstheme="majorBidi"/>
                              <w:sz w:val="28"/>
                              <w:szCs w:val="28"/>
                            </w:rPr>
                            <m:t>L</m:t>
                          </m:r>
                        </m:sub>
                      </m:sSub>
                    </m:sub>
                  </m:sSub>
                  <m:d>
                    <m:dPr>
                      <m:ctrlPr>
                        <w:rPr>
                          <w:rFonts w:ascii="Cambria Math" w:eastAsiaTheme="minorHAnsi" w:hAnsi="Cambria Math" w:cstheme="majorBidi"/>
                          <w:i/>
                          <w:iCs/>
                          <w:sz w:val="28"/>
                          <w:szCs w:val="28"/>
                        </w:rPr>
                      </m:ctrlPr>
                    </m:dPr>
                    <m:e>
                      <m:r>
                        <m:rPr>
                          <m:sty m:val="p"/>
                        </m:rPr>
                        <w:rPr>
                          <w:rFonts w:ascii="Cambria Math" w:eastAsiaTheme="minorHAnsi" w:hAnsi="Cambria Math" w:cstheme="majorBidi"/>
                          <w:sz w:val="28"/>
                          <w:szCs w:val="28"/>
                        </w:rPr>
                        <m:t>2</m:t>
                      </m:r>
                    </m:e>
                  </m:d>
                  <m:r>
                    <m:rPr>
                      <m:sty m:val="p"/>
                    </m:rPr>
                    <w:rPr>
                      <w:rFonts w:ascii="Cambria Math" w:eastAsiaTheme="minorHAnsi" w:hAnsi="Cambria Math" w:cstheme="majorBidi"/>
                      <w:sz w:val="28"/>
                      <w:szCs w:val="28"/>
                    </w:rPr>
                    <m:t>….     </m:t>
                  </m:r>
                  <m:sSub>
                    <m:sSubPr>
                      <m:ctrlPr>
                        <w:rPr>
                          <w:rFonts w:ascii="Cambria Math" w:eastAsiaTheme="minorHAnsi" w:hAnsi="Cambria Math" w:cstheme="majorBidi"/>
                          <w:i/>
                          <w:iCs/>
                          <w:sz w:val="28"/>
                          <w:szCs w:val="28"/>
                        </w:rPr>
                      </m:ctrlPr>
                    </m:sSubPr>
                    <m:e>
                      <m:r>
                        <m:rPr>
                          <m:sty m:val="p"/>
                        </m:rPr>
                        <w:rPr>
                          <w:rFonts w:ascii="Cambria Math" w:eastAsiaTheme="minorHAnsi" w:hAnsi="Cambria Math" w:cstheme="majorBidi"/>
                          <w:sz w:val="28"/>
                          <w:szCs w:val="28"/>
                        </w:rPr>
                        <m:t>L</m:t>
                      </m:r>
                    </m:e>
                    <m:sub>
                      <m:sSub>
                        <m:sSubPr>
                          <m:ctrlPr>
                            <w:rPr>
                              <w:rFonts w:ascii="Cambria Math" w:eastAsiaTheme="minorHAnsi" w:hAnsi="Cambria Math" w:cstheme="majorBidi"/>
                              <w:i/>
                              <w:iCs/>
                              <w:sz w:val="28"/>
                              <w:szCs w:val="28"/>
                            </w:rPr>
                          </m:ctrlPr>
                        </m:sSubPr>
                        <m:e>
                          <m:r>
                            <w:rPr>
                              <w:rFonts w:ascii="Cambria Math" w:eastAsiaTheme="minorHAnsi" w:hAnsi="Cambria Math" w:cstheme="majorBidi"/>
                              <w:sz w:val="28"/>
                              <w:szCs w:val="28"/>
                            </w:rPr>
                            <m:t>M</m:t>
                          </m:r>
                        </m:e>
                        <m:sub>
                          <m:r>
                            <w:rPr>
                              <w:rFonts w:ascii="Cambria Math" w:eastAsiaTheme="minorHAnsi" w:hAnsi="Cambria Math" w:cstheme="majorBidi"/>
                              <w:sz w:val="28"/>
                              <w:szCs w:val="28"/>
                            </w:rPr>
                            <m:t>L</m:t>
                          </m:r>
                        </m:sub>
                      </m:sSub>
                    </m:sub>
                  </m:sSub>
                  <m:r>
                    <m:rPr>
                      <m:sty m:val="p"/>
                    </m:rPr>
                    <w:rPr>
                      <w:rFonts w:ascii="Cambria Math" w:eastAsiaTheme="minorHAnsi" w:hAnsi="Cambria Math" w:cstheme="majorBidi"/>
                      <w:sz w:val="28"/>
                      <w:szCs w:val="28"/>
                    </w:rPr>
                    <m:t>(N)</m:t>
                  </m:r>
                </m:e>
              </m:eqArr>
            </m:e>
          </m:d>
        </m:oMath>
      </m:oMathPara>
    </w:p>
    <w:p w:rsidR="007C1EF1" w:rsidRDefault="007C1EF1" w:rsidP="007C1EF1">
      <w:pPr>
        <w:autoSpaceDE w:val="0"/>
        <w:autoSpaceDN w:val="0"/>
        <w:adjustRightInd w:val="0"/>
        <w:jc w:val="both"/>
      </w:pPr>
    </w:p>
    <w:p w:rsidR="007C1EF1" w:rsidRPr="002E40D1" w:rsidRDefault="007C1EF1" w:rsidP="007C1EF1">
      <w:pPr>
        <w:autoSpaceDE w:val="0"/>
        <w:autoSpaceDN w:val="0"/>
        <w:adjustRightInd w:val="0"/>
        <w:jc w:val="both"/>
      </w:pPr>
      <w:r w:rsidRPr="002E40D1">
        <w:t xml:space="preserve">Assuming </w:t>
      </w:r>
      <w:r w:rsidR="00CC3F15" w:rsidRPr="002E40D1">
        <w:t>a zero mean</w:t>
      </w:r>
      <w:r w:rsidRPr="002E40D1">
        <w:t xml:space="preserve">, the covariance matrix for the combined field is given by: </w:t>
      </w:r>
    </w:p>
    <w:p w:rsidR="007C1EF1" w:rsidRDefault="007C1EF1" w:rsidP="007C1EF1">
      <w:pPr>
        <w:autoSpaceDE w:val="0"/>
        <w:autoSpaceDN w:val="0"/>
        <w:adjustRightInd w:val="0"/>
        <w:ind w:firstLine="720"/>
        <w:jc w:val="right"/>
      </w:pPr>
      <m:oMath>
        <m:r>
          <m:rPr>
            <m:sty m:val="b"/>
          </m:rPr>
          <w:rPr>
            <w:rFonts w:ascii="Cambria Math" w:hAnsi="Cambria Math"/>
            <w:sz w:val="28"/>
            <w:szCs w:val="28"/>
          </w:rPr>
          <m:t>R</m:t>
        </m:r>
        <m:sSup>
          <m:sSupPr>
            <m:ctrlPr>
              <w:rPr>
                <w:rFonts w:ascii="Cambria Math" w:hAnsi="Cambria Math"/>
                <w:b/>
                <w:bCs/>
                <w:i/>
                <w:iCs/>
                <w:sz w:val="28"/>
                <w:szCs w:val="28"/>
              </w:rPr>
            </m:ctrlPr>
          </m:sSupPr>
          <m:e>
            <m:r>
              <m:rPr>
                <m:sty m:val="b"/>
              </m:rPr>
              <w:rPr>
                <w:rFonts w:ascii="Cambria Math" w:hAnsi="Cambria Math"/>
                <w:sz w:val="28"/>
                <w:szCs w:val="28"/>
              </w:rPr>
              <m:t>R</m:t>
            </m:r>
          </m:e>
          <m:sup>
            <m:r>
              <m:rPr>
                <m:sty m:val="bi"/>
              </m:rPr>
              <w:rPr>
                <w:rFonts w:ascii="Cambria Math" w:hAnsi="Cambria Math"/>
                <w:sz w:val="28"/>
                <w:szCs w:val="28"/>
              </w:rPr>
              <m:t>*</m:t>
            </m:r>
          </m:sup>
        </m:sSup>
        <m:r>
          <m:rPr>
            <m:sty m:val="bi"/>
          </m:rPr>
          <w:rPr>
            <w:rFonts w:ascii="Cambria Math" w:hAnsi="Cambria Math"/>
            <w:sz w:val="28"/>
            <w:szCs w:val="28"/>
          </w:rPr>
          <m:t>= </m:t>
        </m:r>
        <m:d>
          <m:dPr>
            <m:begChr m:val="["/>
            <m:endChr m:val="]"/>
            <m:ctrlPr>
              <w:rPr>
                <w:rFonts w:ascii="Cambria Math" w:hAnsi="Cambria Math"/>
                <w:b/>
                <w:bCs/>
                <w:i/>
                <w:iCs/>
                <w:sz w:val="28"/>
                <w:szCs w:val="28"/>
              </w:rPr>
            </m:ctrlPr>
          </m:dPr>
          <m:e>
            <m:eqArr>
              <m:eqArrPr>
                <m:ctrlPr>
                  <w:rPr>
                    <w:rFonts w:ascii="Cambria Math" w:hAnsi="Cambria Math"/>
                    <w:b/>
                    <w:bCs/>
                    <w:i/>
                    <w:iCs/>
                    <w:sz w:val="28"/>
                    <w:szCs w:val="28"/>
                  </w:rPr>
                </m:ctrlPr>
              </m:eqArrPr>
              <m:e>
                <m:r>
                  <m:rPr>
                    <m:sty m:val="b"/>
                  </m:rPr>
                  <w:rPr>
                    <w:rFonts w:ascii="Cambria Math" w:hAnsi="Cambria Math"/>
                    <w:sz w:val="28"/>
                    <w:szCs w:val="28"/>
                  </w:rPr>
                  <m:t>K</m:t>
                </m:r>
              </m:e>
              <m:e>
                <m:r>
                  <m:rPr>
                    <m:sty m:val="b"/>
                  </m:rPr>
                  <w:rPr>
                    <w:rFonts w:ascii="Cambria Math" w:hAnsi="Cambria Math"/>
                    <w:sz w:val="28"/>
                    <w:szCs w:val="28"/>
                  </w:rPr>
                  <m:t>L</m:t>
                </m:r>
              </m:e>
            </m:eqArr>
          </m:e>
        </m:d>
        <m:r>
          <m:rPr>
            <m:sty m:val="bi"/>
          </m:rPr>
          <w:rPr>
            <w:rFonts w:ascii="Cambria Math" w:hAnsi="Cambria Math"/>
            <w:sz w:val="28"/>
            <w:szCs w:val="28"/>
          </w:rPr>
          <m:t> </m:t>
        </m:r>
        <m:d>
          <m:dPr>
            <m:begChr m:val="["/>
            <m:endChr m:val="]"/>
            <m:ctrlPr>
              <w:rPr>
                <w:rFonts w:ascii="Cambria Math" w:hAnsi="Cambria Math"/>
                <w:b/>
                <w:bCs/>
                <w:i/>
                <w:iCs/>
                <w:sz w:val="28"/>
                <w:szCs w:val="28"/>
              </w:rPr>
            </m:ctrlPr>
          </m:dPr>
          <m:e>
            <m:m>
              <m:mPr>
                <m:mcs>
                  <m:mc>
                    <m:mcPr>
                      <m:count m:val="2"/>
                      <m:mcJc m:val="center"/>
                    </m:mcPr>
                  </m:mc>
                </m:mcs>
                <m:ctrlPr>
                  <w:rPr>
                    <w:rFonts w:ascii="Cambria Math" w:hAnsi="Cambria Math"/>
                    <w:b/>
                    <w:bCs/>
                    <w:i/>
                    <w:iCs/>
                    <w:sz w:val="28"/>
                    <w:szCs w:val="28"/>
                  </w:rPr>
                </m:ctrlPr>
              </m:mPr>
              <m:mr>
                <m:e>
                  <m:sSup>
                    <m:sSupPr>
                      <m:ctrlPr>
                        <w:rPr>
                          <w:rFonts w:ascii="Cambria Math" w:hAnsi="Cambria Math"/>
                          <w:b/>
                          <w:bCs/>
                          <w:i/>
                          <w:iCs/>
                          <w:sz w:val="28"/>
                          <w:szCs w:val="28"/>
                        </w:rPr>
                      </m:ctrlPr>
                    </m:sSupPr>
                    <m:e>
                      <m:r>
                        <m:rPr>
                          <m:sty m:val="b"/>
                        </m:rPr>
                        <w:rPr>
                          <w:rFonts w:ascii="Cambria Math" w:hAnsi="Cambria Math"/>
                          <w:sz w:val="28"/>
                          <w:szCs w:val="28"/>
                        </w:rPr>
                        <m:t>K</m:t>
                      </m:r>
                    </m:e>
                    <m:sup>
                      <m:r>
                        <m:rPr>
                          <m:sty m:val="bi"/>
                        </m:rPr>
                        <w:rPr>
                          <w:rFonts w:ascii="Cambria Math" w:hAnsi="Cambria Math"/>
                          <w:sz w:val="28"/>
                          <w:szCs w:val="28"/>
                        </w:rPr>
                        <m:t>*</m:t>
                      </m:r>
                    </m:sup>
                  </m:sSup>
                  <m:r>
                    <m:rPr>
                      <m:sty m:val="bi"/>
                    </m:rPr>
                    <w:rPr>
                      <w:rFonts w:ascii="Cambria Math" w:hAnsi="Cambria Math"/>
                      <w:sz w:val="28"/>
                      <w:szCs w:val="28"/>
                    </w:rPr>
                    <m:t>,</m:t>
                  </m:r>
                </m:e>
                <m:e>
                  <m:sSup>
                    <m:sSupPr>
                      <m:ctrlPr>
                        <w:rPr>
                          <w:rFonts w:ascii="Cambria Math" w:hAnsi="Cambria Math"/>
                          <w:b/>
                          <w:bCs/>
                          <w:i/>
                          <w:iCs/>
                          <w:sz w:val="28"/>
                          <w:szCs w:val="28"/>
                        </w:rPr>
                      </m:ctrlPr>
                    </m:sSupPr>
                    <m:e>
                      <m:r>
                        <m:rPr>
                          <m:sty m:val="b"/>
                        </m:rPr>
                        <w:rPr>
                          <w:rFonts w:ascii="Cambria Math" w:hAnsi="Cambria Math"/>
                          <w:sz w:val="28"/>
                          <w:szCs w:val="28"/>
                        </w:rPr>
                        <m:t>L</m:t>
                      </m:r>
                    </m:e>
                    <m:sup>
                      <m:r>
                        <m:rPr>
                          <m:sty m:val="bi"/>
                        </m:rPr>
                        <w:rPr>
                          <w:rFonts w:ascii="Cambria Math" w:hAnsi="Cambria Math"/>
                          <w:sz w:val="28"/>
                          <w:szCs w:val="28"/>
                        </w:rPr>
                        <m:t>*</m:t>
                      </m:r>
                    </m:sup>
                  </m:sSup>
                </m:e>
              </m:mr>
            </m:m>
          </m:e>
        </m:d>
        <m:r>
          <m:rPr>
            <m:sty m:val="bi"/>
          </m:rPr>
          <w:rPr>
            <w:rFonts w:ascii="Cambria Math" w:hAnsi="Cambria Math"/>
            <w:sz w:val="28"/>
            <w:szCs w:val="28"/>
          </w:rPr>
          <m:t>= </m:t>
        </m:r>
        <m:d>
          <m:dPr>
            <m:begChr m:val="["/>
            <m:endChr m:val="]"/>
            <m:ctrlPr>
              <w:rPr>
                <w:rFonts w:ascii="Cambria Math" w:hAnsi="Cambria Math"/>
                <w:b/>
                <w:bCs/>
                <w:i/>
                <w:iCs/>
                <w:sz w:val="28"/>
                <w:szCs w:val="28"/>
              </w:rPr>
            </m:ctrlPr>
          </m:dPr>
          <m:e>
            <m:m>
              <m:mPr>
                <m:mcs>
                  <m:mc>
                    <m:mcPr>
                      <m:count m:val="2"/>
                      <m:mcJc m:val="center"/>
                    </m:mcPr>
                  </m:mc>
                </m:mcs>
                <m:ctrlPr>
                  <w:rPr>
                    <w:rFonts w:ascii="Cambria Math" w:hAnsi="Cambria Math"/>
                    <w:b/>
                    <w:bCs/>
                    <w:i/>
                    <w:iCs/>
                    <w:sz w:val="28"/>
                    <w:szCs w:val="28"/>
                  </w:rPr>
                </m:ctrlPr>
              </m:mPr>
              <m:mr>
                <m:e>
                  <m:r>
                    <m:rPr>
                      <m:sty m:val="b"/>
                    </m:rPr>
                    <w:rPr>
                      <w:rFonts w:ascii="Cambria Math" w:hAnsi="Cambria Math"/>
                      <w:sz w:val="28"/>
                      <w:szCs w:val="28"/>
                    </w:rPr>
                    <m:t>K</m:t>
                  </m:r>
                  <m:sSup>
                    <m:sSupPr>
                      <m:ctrlPr>
                        <w:rPr>
                          <w:rFonts w:ascii="Cambria Math" w:hAnsi="Cambria Math"/>
                          <w:b/>
                          <w:bCs/>
                          <w:i/>
                          <w:iCs/>
                          <w:sz w:val="28"/>
                          <w:szCs w:val="28"/>
                        </w:rPr>
                      </m:ctrlPr>
                    </m:sSupPr>
                    <m:e>
                      <m:r>
                        <m:rPr>
                          <m:sty m:val="b"/>
                        </m:rPr>
                        <w:rPr>
                          <w:rFonts w:ascii="Cambria Math" w:hAnsi="Cambria Math"/>
                          <w:sz w:val="28"/>
                          <w:szCs w:val="28"/>
                        </w:rPr>
                        <m:t>K</m:t>
                      </m:r>
                    </m:e>
                    <m:sup>
                      <m:r>
                        <m:rPr>
                          <m:sty m:val="b"/>
                        </m:rPr>
                        <w:rPr>
                          <w:rFonts w:ascii="Cambria Math" w:hAnsi="Cambria Math"/>
                          <w:sz w:val="28"/>
                          <w:szCs w:val="28"/>
                        </w:rPr>
                        <m:t>*</m:t>
                      </m:r>
                    </m:sup>
                  </m:sSup>
                </m:e>
                <m:e>
                  <m:r>
                    <m:rPr>
                      <m:sty m:val="b"/>
                    </m:rPr>
                    <w:rPr>
                      <w:rFonts w:ascii="Cambria Math" w:hAnsi="Cambria Math"/>
                      <w:sz w:val="28"/>
                      <w:szCs w:val="28"/>
                    </w:rPr>
                    <m:t>K</m:t>
                  </m:r>
                  <m:sSup>
                    <m:sSupPr>
                      <m:ctrlPr>
                        <w:rPr>
                          <w:rFonts w:ascii="Cambria Math" w:hAnsi="Cambria Math"/>
                          <w:b/>
                          <w:bCs/>
                          <w:i/>
                          <w:iCs/>
                          <w:sz w:val="28"/>
                          <w:szCs w:val="28"/>
                        </w:rPr>
                      </m:ctrlPr>
                    </m:sSupPr>
                    <m:e>
                      <m:r>
                        <m:rPr>
                          <m:sty m:val="b"/>
                        </m:rPr>
                        <w:rPr>
                          <w:rFonts w:ascii="Cambria Math" w:hAnsi="Cambria Math"/>
                          <w:sz w:val="28"/>
                          <w:szCs w:val="28"/>
                        </w:rPr>
                        <m:t>L</m:t>
                      </m:r>
                    </m:e>
                    <m:sup>
                      <m:r>
                        <m:rPr>
                          <m:sty m:val="b"/>
                        </m:rPr>
                        <w:rPr>
                          <w:rFonts w:ascii="Cambria Math" w:hAnsi="Cambria Math"/>
                          <w:sz w:val="28"/>
                          <w:szCs w:val="28"/>
                        </w:rPr>
                        <m:t>*</m:t>
                      </m:r>
                    </m:sup>
                  </m:sSup>
                </m:e>
              </m:mr>
              <m:mr>
                <m:e>
                  <m:r>
                    <m:rPr>
                      <m:sty m:val="b"/>
                    </m:rPr>
                    <w:rPr>
                      <w:rFonts w:ascii="Cambria Math" w:hAnsi="Cambria Math"/>
                      <w:sz w:val="28"/>
                      <w:szCs w:val="28"/>
                    </w:rPr>
                    <m:t>L</m:t>
                  </m:r>
                  <m:sSup>
                    <m:sSupPr>
                      <m:ctrlPr>
                        <w:rPr>
                          <w:rFonts w:ascii="Cambria Math" w:hAnsi="Cambria Math"/>
                          <w:b/>
                          <w:bCs/>
                          <w:i/>
                          <w:iCs/>
                          <w:sz w:val="28"/>
                          <w:szCs w:val="28"/>
                        </w:rPr>
                      </m:ctrlPr>
                    </m:sSupPr>
                    <m:e>
                      <m:r>
                        <m:rPr>
                          <m:sty m:val="b"/>
                        </m:rPr>
                        <w:rPr>
                          <w:rFonts w:ascii="Cambria Math" w:hAnsi="Cambria Math"/>
                          <w:sz w:val="28"/>
                          <w:szCs w:val="28"/>
                        </w:rPr>
                        <m:t>K</m:t>
                      </m:r>
                    </m:e>
                    <m:sup>
                      <m:r>
                        <m:rPr>
                          <m:sty m:val="b"/>
                        </m:rPr>
                        <w:rPr>
                          <w:rFonts w:ascii="Cambria Math" w:hAnsi="Cambria Math"/>
                          <w:sz w:val="28"/>
                          <w:szCs w:val="28"/>
                        </w:rPr>
                        <m:t>*</m:t>
                      </m:r>
                    </m:sup>
                  </m:sSup>
                </m:e>
                <m:e>
                  <m:r>
                    <m:rPr>
                      <m:sty m:val="b"/>
                    </m:rPr>
                    <w:rPr>
                      <w:rFonts w:ascii="Cambria Math" w:hAnsi="Cambria Math"/>
                      <w:sz w:val="28"/>
                      <w:szCs w:val="28"/>
                    </w:rPr>
                    <m:t>L</m:t>
                  </m:r>
                  <m:sSup>
                    <m:sSupPr>
                      <m:ctrlPr>
                        <w:rPr>
                          <w:rFonts w:ascii="Cambria Math" w:hAnsi="Cambria Math"/>
                          <w:b/>
                          <w:bCs/>
                          <w:i/>
                          <w:iCs/>
                          <w:sz w:val="28"/>
                          <w:szCs w:val="28"/>
                        </w:rPr>
                      </m:ctrlPr>
                    </m:sSupPr>
                    <m:e>
                      <m:r>
                        <m:rPr>
                          <m:sty m:val="b"/>
                        </m:rPr>
                        <w:rPr>
                          <w:rFonts w:ascii="Cambria Math" w:hAnsi="Cambria Math"/>
                          <w:sz w:val="28"/>
                          <w:szCs w:val="28"/>
                        </w:rPr>
                        <m:t>L</m:t>
                      </m:r>
                    </m:e>
                    <m:sup>
                      <m:r>
                        <m:rPr>
                          <m:sty m:val="b"/>
                        </m:rPr>
                        <w:rPr>
                          <w:rFonts w:ascii="Cambria Math" w:hAnsi="Cambria Math"/>
                          <w:sz w:val="28"/>
                          <w:szCs w:val="28"/>
                        </w:rPr>
                        <m:t>*</m:t>
                      </m:r>
                    </m:sup>
                  </m:sSup>
                </m:e>
              </m:mr>
            </m:m>
          </m:e>
        </m:d>
      </m:oMath>
      <w:r w:rsidRPr="002E40D1">
        <w:rPr>
          <w:sz w:val="20"/>
          <w:szCs w:val="20"/>
        </w:rPr>
        <w:t xml:space="preserve"> ,                                </w:t>
      </w:r>
      <w:r w:rsidRPr="002E40D1">
        <w:t>(2.1)</w:t>
      </w:r>
    </w:p>
    <w:p w:rsidR="007C1EF1" w:rsidRPr="007E41CE" w:rsidRDefault="007C1EF1" w:rsidP="007C1EF1">
      <w:pPr>
        <w:autoSpaceDE w:val="0"/>
        <w:autoSpaceDN w:val="0"/>
        <w:adjustRightInd w:val="0"/>
        <w:jc w:val="both"/>
      </w:pPr>
      <w:proofErr w:type="gramStart"/>
      <w:r w:rsidRPr="002E40D1">
        <w:rPr>
          <w:rFonts w:eastAsiaTheme="minorHAnsi"/>
        </w:rPr>
        <w:t>where</w:t>
      </w:r>
      <w:proofErr w:type="gramEnd"/>
      <w:r w:rsidRPr="002E40D1">
        <w:rPr>
          <w:b/>
          <w:bCs/>
        </w:rPr>
        <w:t xml:space="preserve"> R</w:t>
      </w:r>
      <w:r w:rsidRPr="002E40D1">
        <w:rPr>
          <w:vertAlign w:val="superscript"/>
        </w:rPr>
        <w:t>*</w:t>
      </w:r>
      <w:r w:rsidRPr="002E40D1">
        <w:t xml:space="preserve">, </w:t>
      </w:r>
      <w:r w:rsidRPr="002E40D1">
        <w:rPr>
          <w:b/>
          <w:bCs/>
        </w:rPr>
        <w:t>K</w:t>
      </w:r>
      <w:r w:rsidRPr="002E40D1">
        <w:rPr>
          <w:vertAlign w:val="superscript"/>
        </w:rPr>
        <w:t>*</w:t>
      </w:r>
      <w:r w:rsidRPr="002E40D1">
        <w:t xml:space="preserve">, and </w:t>
      </w:r>
      <w:r w:rsidRPr="002E40D1">
        <w:rPr>
          <w:b/>
          <w:bCs/>
        </w:rPr>
        <w:t>L</w:t>
      </w:r>
      <w:r w:rsidRPr="002E40D1">
        <w:rPr>
          <w:vertAlign w:val="superscript"/>
        </w:rPr>
        <w:t>*</w:t>
      </w:r>
      <w:r w:rsidRPr="002E40D1">
        <w:t xml:space="preserve"> are the complex conjugates of the transposed </w:t>
      </w:r>
      <w:r w:rsidRPr="002E40D1">
        <w:rPr>
          <w:b/>
          <w:bCs/>
        </w:rPr>
        <w:t>R</w:t>
      </w:r>
      <w:r w:rsidRPr="002E40D1">
        <w:t xml:space="preserve">, </w:t>
      </w:r>
      <w:r w:rsidRPr="002E40D1">
        <w:rPr>
          <w:b/>
          <w:bCs/>
        </w:rPr>
        <w:t>K</w:t>
      </w:r>
      <w:r w:rsidRPr="002E40D1">
        <w:t xml:space="preserve">, and </w:t>
      </w:r>
      <w:r w:rsidRPr="002E40D1">
        <w:rPr>
          <w:b/>
          <w:bCs/>
        </w:rPr>
        <w:t>L</w:t>
      </w:r>
      <w:r w:rsidRPr="002E40D1">
        <w:t xml:space="preserve"> matrices </w:t>
      </w:r>
      <w:r w:rsidRPr="002E40D1">
        <w:rPr>
          <w:rFonts w:eastAsiaTheme="minorHAnsi"/>
        </w:rPr>
        <w:t>respectively. Equation 2.1 shows that the total variance of the combined field is the sum of the variance of the composing fields. The advantage of the Combined-</w:t>
      </w:r>
      <w:r w:rsidRPr="002E40D1">
        <w:rPr>
          <w:rFonts w:eastAsiaTheme="minorHAnsi"/>
        </w:rPr>
        <w:lastRenderedPageBreak/>
        <w:t>EOF is that the fields can have different geographical extensions, but they must have the same time period. Also, there is no limitation in the number of fields to be used.</w:t>
      </w:r>
      <w:r w:rsidRPr="007E41CE">
        <w:rPr>
          <w:rFonts w:eastAsiaTheme="minorHAnsi"/>
        </w:rPr>
        <w:t xml:space="preserve"> </w:t>
      </w:r>
    </w:p>
    <w:p w:rsidR="007C1EF1" w:rsidRDefault="007C1EF1" w:rsidP="007C1EF1">
      <w:pPr>
        <w:autoSpaceDE w:val="0"/>
        <w:autoSpaceDN w:val="0"/>
        <w:adjustRightInd w:val="0"/>
        <w:ind w:firstLine="720"/>
        <w:jc w:val="both"/>
      </w:pPr>
    </w:p>
    <w:p w:rsidR="007C1EF1" w:rsidRPr="002E40D1" w:rsidRDefault="007C1EF1" w:rsidP="006F5190">
      <w:pPr>
        <w:numPr>
          <w:ilvl w:val="2"/>
          <w:numId w:val="9"/>
        </w:numPr>
        <w:spacing w:line="240" w:lineRule="auto"/>
        <w:ind w:left="720" w:hanging="720"/>
        <w:jc w:val="both"/>
        <w:rPr>
          <w:rFonts w:ascii="Century Gothic" w:hAnsi="Century Gothic" w:cs="Tahoma"/>
        </w:rPr>
      </w:pPr>
      <w:r w:rsidRPr="002E40D1">
        <w:rPr>
          <w:rFonts w:ascii="Century Gothic" w:hAnsi="Century Gothic" w:cs="Tahoma"/>
        </w:rPr>
        <w:t>Vertically Integrated Moisture Flux</w:t>
      </w:r>
    </w:p>
    <w:p w:rsidR="007C1EF1" w:rsidRDefault="007C1EF1" w:rsidP="007C1EF1">
      <w:pPr>
        <w:spacing w:line="360" w:lineRule="auto"/>
        <w:jc w:val="both"/>
        <w:rPr>
          <w:rFonts w:ascii="Century Gothic" w:hAnsi="Century Gothic" w:cs="Tahoma"/>
        </w:rPr>
      </w:pPr>
    </w:p>
    <w:p w:rsidR="007C1EF1" w:rsidRPr="00B441A7" w:rsidRDefault="007C1EF1" w:rsidP="002E40D1">
      <w:pPr>
        <w:autoSpaceDE w:val="0"/>
        <w:autoSpaceDN w:val="0"/>
        <w:adjustRightInd w:val="0"/>
        <w:ind w:firstLine="720"/>
        <w:jc w:val="both"/>
        <w:rPr>
          <w:strike/>
        </w:rPr>
      </w:pPr>
      <w:r w:rsidRPr="002E40D1">
        <w:t>The vertically integrated moisture transport (VIMT</w:t>
      </w:r>
      <w:proofErr w:type="gramStart"/>
      <w:r w:rsidR="002E40D1" w:rsidRPr="002E40D1">
        <w:t xml:space="preserve">) </w:t>
      </w:r>
      <w:proofErr w:type="gramEnd"/>
      <m:oMath>
        <m:acc>
          <m:accPr>
            <m:chr m:val="⃗"/>
            <m:ctrlPr>
              <w:rPr>
                <w:rFonts w:ascii="Cambria Math" w:hAnsi="Cambria Math"/>
                <w:i/>
              </w:rPr>
            </m:ctrlPr>
          </m:accPr>
          <m:e>
            <m:r>
              <w:rPr>
                <w:rFonts w:ascii="Cambria Math" w:hAnsi="Cambria Math"/>
              </w:rPr>
              <m:t>Q</m:t>
            </m:r>
          </m:e>
        </m:acc>
      </m:oMath>
      <w:r w:rsidRPr="002E40D1">
        <w:t>, is obtained by integrating over the depth of the atmosphere. The moisture budget indicates that precipitation, evaporation, and net moisture transport into and out of an atmospheric column through its lateral boundary are in balance at the seasonal time-scale (Brubaker et al. 1993). Following Peixoto and Oort (1992), the atmospheric water budget in pressure coordinates is expressed as follows:</w:t>
      </w:r>
    </w:p>
    <w:p w:rsidR="007C1EF1" w:rsidRDefault="0059445B" w:rsidP="007C1EF1">
      <w:pPr>
        <w:autoSpaceDE w:val="0"/>
        <w:autoSpaceDN w:val="0"/>
        <w:adjustRightInd w:val="0"/>
        <w:ind w:firstLine="720"/>
        <w:jc w:val="both"/>
      </w:pPr>
      <w:r>
        <w:rPr>
          <w:noProof/>
        </w:rPr>
        <w:pict>
          <v:shape id="Object 12" o:spid="_x0000_s1026" type="#_x0000_t75" style="position:absolute;left:0;text-align:left;margin-left:123.75pt;margin-top:11.6pt;width:137.2pt;height:48.7pt;z-index:251664384;visibility:visible">
            <v:imagedata r:id="rId54" o:title=""/>
          </v:shape>
          <o:OLEObject Type="Embed" ProgID="Equation.3" ShapeID="Object 12" DrawAspect="Content" ObjectID="_1461076448" r:id="rId55"/>
        </w:pict>
      </w:r>
    </w:p>
    <w:p w:rsidR="007C1EF1" w:rsidRPr="002E40D1" w:rsidRDefault="007C1EF1" w:rsidP="007C1EF1">
      <w:pPr>
        <w:autoSpaceDE w:val="0"/>
        <w:autoSpaceDN w:val="0"/>
        <w:adjustRightInd w:val="0"/>
        <w:ind w:left="720" w:firstLine="720"/>
        <w:jc w:val="right"/>
      </w:pPr>
      <w:r w:rsidRPr="002E40D1">
        <w:t xml:space="preserve">                                                    (2.2)                      </w:t>
      </w:r>
    </w:p>
    <w:p w:rsidR="007C1EF1" w:rsidRDefault="007C1EF1" w:rsidP="007C1EF1">
      <w:pPr>
        <w:autoSpaceDE w:val="0"/>
        <w:autoSpaceDN w:val="0"/>
        <w:adjustRightInd w:val="0"/>
        <w:ind w:firstLine="720"/>
        <w:jc w:val="both"/>
      </w:pPr>
    </w:p>
    <w:p w:rsidR="007C1EF1" w:rsidRDefault="007C1EF1" w:rsidP="007C1EF1">
      <w:pPr>
        <w:ind w:firstLine="720"/>
        <w:jc w:val="both"/>
      </w:pPr>
      <w:r w:rsidRPr="002E40D1">
        <w:t xml:space="preserve">In Eq. (2.1), </w:t>
      </w:r>
      <w:r w:rsidRPr="002E40D1">
        <w:rPr>
          <w:i/>
          <w:iCs/>
        </w:rPr>
        <w:t>W</w:t>
      </w:r>
      <w:r w:rsidRPr="002E40D1">
        <w:t xml:space="preserve"> is precipitable water, </w:t>
      </w:r>
      <w:r w:rsidRPr="002E40D1">
        <w:rPr>
          <w:i/>
          <w:iCs/>
        </w:rPr>
        <w:t>E</w:t>
      </w:r>
      <w:r w:rsidRPr="002E40D1">
        <w:t xml:space="preserve"> is evaporation, </w:t>
      </w:r>
      <w:r w:rsidRPr="002E40D1">
        <w:rPr>
          <w:i/>
          <w:iCs/>
        </w:rPr>
        <w:t>P</w:t>
      </w:r>
      <w:r w:rsidRPr="002E40D1">
        <w:t xml:space="preserve"> precipitation, and </w:t>
      </w:r>
      <w:r w:rsidRPr="002E40D1">
        <w:sym w:font="Symbol" w:char="F0D1"/>
      </w:r>
      <w:r w:rsidRPr="002E40D1">
        <w:sym w:font="Symbol" w:char="F0B7"/>
      </w:r>
      <w:r w:rsidRPr="002E40D1">
        <w:rPr>
          <w:rFonts w:asciiTheme="majorBidi" w:hAnsiTheme="majorBidi" w:cstheme="majorBidi"/>
          <w:b/>
          <w:bCs/>
          <w:i/>
          <w:iCs/>
          <w:sz w:val="28"/>
          <w:szCs w:val="28"/>
        </w:rPr>
        <w:t>Q</w:t>
      </w:r>
      <w:r w:rsidRPr="002E40D1">
        <w:rPr>
          <w:sz w:val="20"/>
          <w:szCs w:val="20"/>
        </w:rPr>
        <w:t xml:space="preserve"> </w:t>
      </w:r>
      <w:r w:rsidRPr="002E40D1">
        <w:t>is the divergence field of moisture flux, which represents the net moisture transport. The overbars denote the seasonally varying climatological mean. From a climatological perspective, the long-term accumulation of precipitable water in the atmosphere is negligible (</w:t>
      </w:r>
      <w:r w:rsidRPr="002E40D1">
        <w:rPr>
          <w:position w:val="-24"/>
        </w:rPr>
        <w:object w:dxaOrig="460" w:dyaOrig="660">
          <v:shape id="_x0000_i1025" type="#_x0000_t75" style="width:23.25pt;height:33pt" o:ole="">
            <v:imagedata r:id="rId56" o:title=""/>
          </v:shape>
          <o:OLEObject Type="Embed" ProgID="Equation.3" ShapeID="_x0000_i1025" DrawAspect="Content" ObjectID="_1461076447" r:id="rId57"/>
        </w:object>
      </w:r>
      <w:r w:rsidRPr="002E40D1">
        <w:t xml:space="preserve"> = 0). Therefore, the mean moisture budget is a balance between moisture flux divergence and the water source/sink. Thus, Eq. (2.2) can be written as:   </w:t>
      </w:r>
    </w:p>
    <w:p w:rsidR="007C1EF1" w:rsidRDefault="007C1EF1" w:rsidP="007C1EF1">
      <w:pPr>
        <w:ind w:firstLine="720"/>
        <w:jc w:val="both"/>
      </w:pPr>
    </w:p>
    <w:p w:rsidR="007C1EF1" w:rsidRPr="00EA2D7F" w:rsidRDefault="007C1EF1" w:rsidP="007C1EF1">
      <w:pPr>
        <w:ind w:firstLine="720"/>
        <w:jc w:val="right"/>
      </w:pPr>
      <m:oMath>
        <m:r>
          <m:rPr>
            <m:sty m:val="p"/>
          </m:rPr>
          <w:rPr>
            <w:rFonts w:ascii="Cambria Math" w:eastAsia="Calibri" w:hAnsi="Cambria Math"/>
            <w:sz w:val="36"/>
            <w:szCs w:val="36"/>
          </w:rPr>
          <m:t xml:space="preserve">∇ </m:t>
        </m:r>
        <m:r>
          <m:rPr>
            <m:sty m:val="p"/>
          </m:rPr>
          <w:rPr>
            <w:rFonts w:ascii="Cambria Math" w:eastAsia="Calibri" w:hAnsi="Cambria Math"/>
            <w:iCs/>
            <w:sz w:val="36"/>
            <w:szCs w:val="36"/>
          </w:rPr>
          <w:sym w:font="Symbol" w:char="F0B7"/>
        </m:r>
        <m:r>
          <w:rPr>
            <w:rFonts w:ascii="Cambria Math" w:eastAsia="Calibri" w:hAnsi="Cambria Math"/>
            <w:sz w:val="36"/>
            <w:szCs w:val="36"/>
          </w:rPr>
          <m:t xml:space="preserve"> </m:t>
        </m:r>
        <m:bar>
          <m:barPr>
            <m:pos m:val="top"/>
            <m:ctrlPr>
              <w:rPr>
                <w:rFonts w:ascii="Cambria Math" w:eastAsia="Calibri" w:hAnsi="Cambria Math"/>
                <w:i/>
                <w:sz w:val="36"/>
                <w:szCs w:val="36"/>
              </w:rPr>
            </m:ctrlPr>
          </m:barPr>
          <m:e>
            <m:r>
              <w:rPr>
                <w:rFonts w:ascii="Cambria Math" w:eastAsia="Calibri" w:hAnsi="Cambria Math"/>
                <w:sz w:val="36"/>
                <w:szCs w:val="36"/>
              </w:rPr>
              <m:t>Q</m:t>
            </m:r>
          </m:e>
        </m:bar>
        <m:r>
          <w:rPr>
            <w:rFonts w:ascii="Cambria Math" w:eastAsia="Calibri" w:hAnsi="Cambria Math"/>
            <w:sz w:val="36"/>
            <w:szCs w:val="36"/>
          </w:rPr>
          <m:t xml:space="preserve">= </m:t>
        </m:r>
        <m:bar>
          <m:barPr>
            <m:pos m:val="top"/>
            <m:ctrlPr>
              <w:rPr>
                <w:rFonts w:ascii="Cambria Math" w:eastAsia="Calibri" w:hAnsi="Cambria Math"/>
                <w:i/>
                <w:sz w:val="36"/>
                <w:szCs w:val="36"/>
              </w:rPr>
            </m:ctrlPr>
          </m:barPr>
          <m:e>
            <m:r>
              <w:rPr>
                <w:rFonts w:ascii="Cambria Math" w:eastAsia="Calibri" w:hAnsi="Cambria Math"/>
                <w:sz w:val="36"/>
                <w:szCs w:val="36"/>
              </w:rPr>
              <m:t>E</m:t>
            </m:r>
          </m:e>
        </m:bar>
        <m:r>
          <w:rPr>
            <w:rFonts w:ascii="Cambria Math" w:eastAsia="Calibri" w:hAnsi="Cambria Math"/>
            <w:sz w:val="36"/>
            <w:szCs w:val="36"/>
          </w:rPr>
          <m:t>-</m:t>
        </m:r>
        <m:bar>
          <m:barPr>
            <m:pos m:val="top"/>
            <m:ctrlPr>
              <w:rPr>
                <w:rFonts w:ascii="Cambria Math" w:eastAsia="Calibri" w:hAnsi="Cambria Math"/>
                <w:i/>
                <w:sz w:val="36"/>
                <w:szCs w:val="36"/>
              </w:rPr>
            </m:ctrlPr>
          </m:barPr>
          <m:e>
            <m:r>
              <w:rPr>
                <w:rFonts w:ascii="Cambria Math" w:eastAsia="Calibri" w:hAnsi="Cambria Math"/>
                <w:sz w:val="36"/>
                <w:szCs w:val="36"/>
              </w:rPr>
              <m:t>P</m:t>
            </m:r>
          </m:e>
        </m:bar>
      </m:oMath>
      <w:r w:rsidRPr="002E40D1">
        <w:rPr>
          <w:rFonts w:asciiTheme="majorBidi" w:eastAsiaTheme="minorEastAsia" w:hAnsiTheme="majorBidi" w:cstheme="majorBidi"/>
          <w:sz w:val="36"/>
          <w:szCs w:val="36"/>
        </w:rPr>
        <w:t>,</w:t>
      </w:r>
      <w:r w:rsidRPr="002E40D1">
        <w:rPr>
          <w:rFonts w:asciiTheme="majorBidi" w:eastAsiaTheme="minorHAnsi" w:hAnsiTheme="majorBidi" w:cstheme="majorBidi"/>
        </w:rPr>
        <w:t xml:space="preserve">                                            (2.3)</w:t>
      </w:r>
    </w:p>
    <w:p w:rsidR="007C1EF1" w:rsidRPr="002E40D1" w:rsidRDefault="007C1EF1" w:rsidP="007C1EF1">
      <w:pPr>
        <w:autoSpaceDE w:val="0"/>
        <w:autoSpaceDN w:val="0"/>
        <w:adjustRightInd w:val="0"/>
        <w:jc w:val="both"/>
      </w:pPr>
      <w:proofErr w:type="gramStart"/>
      <w:r w:rsidRPr="002E40D1">
        <w:lastRenderedPageBreak/>
        <w:t>and</w:t>
      </w:r>
      <w:proofErr w:type="gramEnd"/>
    </w:p>
    <w:p w:rsidR="007C1EF1" w:rsidRDefault="0059445B" w:rsidP="007C1EF1">
      <w:pPr>
        <w:autoSpaceDE w:val="0"/>
        <w:autoSpaceDN w:val="0"/>
        <w:adjustRightInd w:val="0"/>
        <w:jc w:val="right"/>
      </w:pPr>
      <m:oMath>
        <m:acc>
          <m:accPr>
            <m:chr m:val="⃗"/>
            <m:ctrlPr>
              <w:rPr>
                <w:rFonts w:ascii="Cambria Math" w:hAnsi="Cambria Math"/>
                <w:i/>
                <w:sz w:val="36"/>
                <w:szCs w:val="36"/>
              </w:rPr>
            </m:ctrlPr>
          </m:accPr>
          <m:e>
            <m:r>
              <w:rPr>
                <w:rFonts w:ascii="Cambria Math" w:hAnsi="Cambria Math"/>
                <w:sz w:val="36"/>
                <w:szCs w:val="36"/>
              </w:rPr>
              <m:t>Q</m:t>
            </m:r>
          </m:e>
        </m:acc>
        <m:r>
          <w:rPr>
            <w:rFonts w:ascii="Cambria Math" w:hAnsi="Cambria Math"/>
            <w:sz w:val="36"/>
            <w:szCs w:val="36"/>
          </w:rPr>
          <m:t xml:space="preserve">= </m:t>
        </m:r>
        <m:f>
          <m:fPr>
            <m:ctrlPr>
              <w:rPr>
                <w:rFonts w:ascii="Cambria Math" w:hAnsi="Cambria Math"/>
                <w:i/>
                <w:sz w:val="36"/>
                <w:szCs w:val="36"/>
              </w:rPr>
            </m:ctrlPr>
          </m:fPr>
          <m:num>
            <m:r>
              <w:rPr>
                <w:rFonts w:ascii="Cambria Math" w:hAnsi="Cambria Math"/>
                <w:sz w:val="36"/>
                <w:szCs w:val="36"/>
              </w:rPr>
              <m:t>1</m:t>
            </m:r>
          </m:num>
          <m:den>
            <m:r>
              <w:rPr>
                <w:rFonts w:ascii="Cambria Math" w:hAnsi="Cambria Math"/>
                <w:sz w:val="36"/>
                <w:szCs w:val="36"/>
              </w:rPr>
              <m:t>g</m:t>
            </m:r>
          </m:den>
        </m:f>
        <m:r>
          <w:rPr>
            <w:rFonts w:ascii="Cambria Math" w:hAnsi="Cambria Math"/>
            <w:sz w:val="36"/>
            <w:szCs w:val="36"/>
          </w:rPr>
          <m:t xml:space="preserve"> </m:t>
        </m:r>
        <m:nary>
          <m:naryPr>
            <m:limLoc m:val="subSup"/>
            <m:ctrlPr>
              <w:rPr>
                <w:rFonts w:ascii="Cambria Math" w:hAnsi="Cambria Math"/>
                <w:i/>
                <w:sz w:val="36"/>
                <w:szCs w:val="36"/>
              </w:rPr>
            </m:ctrlPr>
          </m:naryPr>
          <m:sub>
            <m:sSub>
              <m:sSubPr>
                <m:ctrlPr>
                  <w:rPr>
                    <w:rFonts w:ascii="Cambria Math" w:hAnsi="Cambria Math"/>
                    <w:i/>
                    <w:sz w:val="36"/>
                    <w:szCs w:val="36"/>
                  </w:rPr>
                </m:ctrlPr>
              </m:sSubPr>
              <m:e>
                <m:r>
                  <w:rPr>
                    <w:rFonts w:ascii="Cambria Math" w:hAnsi="Cambria Math"/>
                    <w:sz w:val="36"/>
                    <w:szCs w:val="36"/>
                  </w:rPr>
                  <m:t>p</m:t>
                </m:r>
              </m:e>
              <m:sub>
                <m:r>
                  <w:rPr>
                    <w:rFonts w:ascii="Cambria Math" w:hAnsi="Cambria Math"/>
                    <w:sz w:val="36"/>
                    <w:szCs w:val="36"/>
                  </w:rPr>
                  <m:t>t</m:t>
                </m:r>
              </m:sub>
            </m:sSub>
          </m:sub>
          <m:sup>
            <m:sSub>
              <m:sSubPr>
                <m:ctrlPr>
                  <w:rPr>
                    <w:rFonts w:ascii="Cambria Math" w:hAnsi="Cambria Math"/>
                    <w:i/>
                    <w:sz w:val="36"/>
                    <w:szCs w:val="36"/>
                  </w:rPr>
                </m:ctrlPr>
              </m:sSubPr>
              <m:e>
                <m:r>
                  <w:rPr>
                    <w:rFonts w:ascii="Cambria Math" w:hAnsi="Cambria Math"/>
                    <w:sz w:val="36"/>
                    <w:szCs w:val="36"/>
                  </w:rPr>
                  <m:t>p</m:t>
                </m:r>
              </m:e>
              <m:sub>
                <m:r>
                  <w:rPr>
                    <w:rFonts w:ascii="Cambria Math" w:hAnsi="Cambria Math"/>
                    <w:sz w:val="36"/>
                    <w:szCs w:val="36"/>
                  </w:rPr>
                  <m:t>s</m:t>
                </m:r>
              </m:sub>
            </m:sSub>
          </m:sup>
          <m:e>
            <m:acc>
              <m:accPr>
                <m:chr m:val="⃗"/>
                <m:ctrlPr>
                  <w:rPr>
                    <w:rFonts w:ascii="Cambria Math" w:hAnsi="Cambria Math"/>
                    <w:i/>
                    <w:sz w:val="36"/>
                    <w:szCs w:val="36"/>
                  </w:rPr>
                </m:ctrlPr>
              </m:accPr>
              <m:e>
                <m:r>
                  <w:rPr>
                    <w:rFonts w:ascii="Cambria Math" w:hAnsi="Cambria Math"/>
                    <w:sz w:val="36"/>
                    <w:szCs w:val="36"/>
                  </w:rPr>
                  <m:t>V</m:t>
                </m:r>
              </m:e>
            </m:acc>
            <m:r>
              <w:rPr>
                <w:rFonts w:ascii="Cambria Math" w:hAnsi="Cambria Math"/>
                <w:sz w:val="36"/>
                <w:szCs w:val="36"/>
              </w:rPr>
              <m:t>q dp</m:t>
            </m:r>
          </m:e>
        </m:nary>
      </m:oMath>
      <w:r w:rsidR="007C1EF1" w:rsidRPr="002E40D1">
        <w:rPr>
          <w:sz w:val="36"/>
          <w:szCs w:val="36"/>
        </w:rPr>
        <w:t>,</w:t>
      </w:r>
      <w:r w:rsidR="007C1EF1" w:rsidRPr="002E40D1">
        <w:rPr>
          <w:sz w:val="32"/>
          <w:szCs w:val="32"/>
        </w:rPr>
        <w:t xml:space="preserve">              </w:t>
      </w:r>
      <w:r w:rsidR="007C1EF1" w:rsidRPr="002E40D1">
        <w:t xml:space="preserve">                        (2.4)</w:t>
      </w:r>
    </w:p>
    <w:p w:rsidR="007C1EF1" w:rsidRPr="00837ED1" w:rsidRDefault="007C1EF1" w:rsidP="007C1EF1">
      <w:pPr>
        <w:autoSpaceDE w:val="0"/>
        <w:autoSpaceDN w:val="0"/>
        <w:adjustRightInd w:val="0"/>
        <w:jc w:val="both"/>
        <w:rPr>
          <w:rFonts w:asciiTheme="majorBidi" w:hAnsiTheme="majorBidi" w:cstheme="majorBidi"/>
        </w:rPr>
      </w:pPr>
      <w:proofErr w:type="gramStart"/>
      <w:r w:rsidRPr="002E40D1">
        <w:rPr>
          <w:rFonts w:asciiTheme="majorBidi" w:hAnsiTheme="majorBidi" w:cstheme="majorBidi"/>
        </w:rPr>
        <w:t>where</w:t>
      </w:r>
      <w:proofErr w:type="gramEnd"/>
      <w:r w:rsidRPr="002E40D1">
        <w:rPr>
          <w:rFonts w:asciiTheme="majorBidi" w:hAnsiTheme="majorBidi" w:cstheme="majorBidi"/>
        </w:rPr>
        <w:t xml:space="preserve"> </w:t>
      </w:r>
      <m:oMath>
        <m:acc>
          <m:accPr>
            <m:chr m:val="⃗"/>
            <m:ctrlPr>
              <w:rPr>
                <w:rFonts w:ascii="Cambria Math" w:hAnsi="Cambria Math" w:cstheme="majorBidi"/>
                <w:i/>
              </w:rPr>
            </m:ctrlPr>
          </m:accPr>
          <m:e>
            <m:r>
              <w:rPr>
                <w:rFonts w:ascii="Cambria Math" w:hAnsi="Cambria Math" w:cstheme="majorBidi"/>
              </w:rPr>
              <m:t>V</m:t>
            </m:r>
          </m:e>
        </m:acc>
      </m:oMath>
      <w:r w:rsidRPr="002E40D1">
        <w:rPr>
          <w:rFonts w:asciiTheme="majorBidi" w:hAnsiTheme="majorBidi" w:cstheme="majorBidi"/>
        </w:rPr>
        <w:t xml:space="preserve"> is the horizontal wind vector, </w:t>
      </w:r>
      <w:r w:rsidRPr="002E40D1">
        <w:rPr>
          <w:rFonts w:asciiTheme="majorBidi" w:hAnsiTheme="majorBidi" w:cstheme="majorBidi"/>
          <w:i/>
          <w:iCs/>
        </w:rPr>
        <w:t>q</w:t>
      </w:r>
      <w:r w:rsidRPr="002E40D1">
        <w:rPr>
          <w:rFonts w:asciiTheme="majorBidi" w:hAnsiTheme="majorBidi" w:cstheme="majorBidi"/>
        </w:rPr>
        <w:t xml:space="preserve"> the specific humidity, </w:t>
      </w:r>
      <w:r w:rsidRPr="002E40D1">
        <w:rPr>
          <w:rFonts w:asciiTheme="majorBidi" w:hAnsiTheme="majorBidi" w:cstheme="majorBidi"/>
          <w:i/>
          <w:iCs/>
        </w:rPr>
        <w:t>g</w:t>
      </w:r>
      <w:r w:rsidRPr="002E40D1">
        <w:rPr>
          <w:rFonts w:asciiTheme="majorBidi" w:hAnsiTheme="majorBidi" w:cstheme="majorBidi"/>
        </w:rPr>
        <w:t xml:space="preserve"> the gravitational acceleration, </w:t>
      </w: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t</m:t>
            </m:r>
          </m:sub>
        </m:sSub>
      </m:oMath>
      <w:r w:rsidRPr="002E40D1">
        <w:rPr>
          <w:rFonts w:asciiTheme="majorBidi" w:hAnsiTheme="majorBidi" w:cstheme="majorBidi"/>
        </w:rPr>
        <w:t xml:space="preserve"> the pressure at the top of the atmosphere, and </w:t>
      </w: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s</m:t>
            </m:r>
          </m:sub>
        </m:sSub>
      </m:oMath>
      <w:r w:rsidRPr="002E40D1">
        <w:rPr>
          <w:rFonts w:asciiTheme="majorBidi" w:hAnsiTheme="majorBidi" w:cstheme="majorBidi"/>
        </w:rPr>
        <w:t xml:space="preserve"> the surface pressure. Using the zonal (</w:t>
      </w:r>
      <w:r w:rsidRPr="002E40D1">
        <w:rPr>
          <w:rFonts w:asciiTheme="majorBidi" w:hAnsiTheme="majorBidi" w:cstheme="majorBidi"/>
          <w:i/>
          <w:iCs/>
        </w:rPr>
        <w:t>u</w:t>
      </w:r>
      <w:r w:rsidRPr="002E40D1">
        <w:rPr>
          <w:rFonts w:asciiTheme="majorBidi" w:hAnsiTheme="majorBidi" w:cstheme="majorBidi"/>
        </w:rPr>
        <w:t>) and meridional (</w:t>
      </w:r>
      <w:r w:rsidRPr="002E40D1">
        <w:rPr>
          <w:rFonts w:asciiTheme="majorBidi" w:hAnsiTheme="majorBidi" w:cstheme="majorBidi"/>
          <w:i/>
          <w:iCs/>
        </w:rPr>
        <w:t>v</w:t>
      </w:r>
      <w:r w:rsidRPr="002E40D1">
        <w:rPr>
          <w:rFonts w:asciiTheme="majorBidi" w:hAnsiTheme="majorBidi" w:cstheme="majorBidi"/>
        </w:rPr>
        <w:t xml:space="preserve">) components of the horizontal wind, the zonal and meridional transport of </w:t>
      </w:r>
      <m:oMath>
        <m:acc>
          <m:accPr>
            <m:chr m:val="⃗"/>
            <m:ctrlPr>
              <w:rPr>
                <w:rFonts w:ascii="Cambria Math" w:hAnsi="Cambria Math" w:cstheme="majorBidi"/>
                <w:i/>
              </w:rPr>
            </m:ctrlPr>
          </m:accPr>
          <m:e>
            <m:r>
              <w:rPr>
                <w:rFonts w:ascii="Cambria Math" w:hAnsi="Cambria Math" w:cstheme="majorBidi"/>
              </w:rPr>
              <m:t>Q</m:t>
            </m:r>
          </m:e>
        </m:acc>
      </m:oMath>
      <w:r w:rsidRPr="002E40D1">
        <w:rPr>
          <w:rFonts w:asciiTheme="majorBidi" w:hAnsiTheme="majorBidi" w:cstheme="majorBidi"/>
        </w:rPr>
        <w:t xml:space="preserve"> can be separately obtained by the following equations.</w:t>
      </w:r>
    </w:p>
    <w:p w:rsidR="007C1EF1" w:rsidRDefault="007C1EF1" w:rsidP="007C1EF1">
      <w:pPr>
        <w:autoSpaceDE w:val="0"/>
        <w:autoSpaceDN w:val="0"/>
        <w:adjustRightInd w:val="0"/>
        <w:jc w:val="right"/>
      </w:pPr>
    </w:p>
    <w:p w:rsidR="007C1EF1" w:rsidRPr="006D10FF" w:rsidRDefault="007C1EF1" w:rsidP="007C1EF1">
      <w:pPr>
        <w:autoSpaceDE w:val="0"/>
        <w:autoSpaceDN w:val="0"/>
        <w:adjustRightInd w:val="0"/>
        <w:jc w:val="right"/>
      </w:pPr>
      <m:oMath>
        <m:r>
          <w:rPr>
            <w:rFonts w:ascii="Cambria Math" w:hAnsi="Cambria Math" w:cstheme="majorBidi"/>
            <w:sz w:val="36"/>
            <w:szCs w:val="36"/>
          </w:rPr>
          <m:t xml:space="preserve">qu= </m:t>
        </m:r>
        <m:f>
          <m:fPr>
            <m:ctrlPr>
              <w:rPr>
                <w:rFonts w:ascii="Cambria Math" w:hAnsi="Cambria Math" w:cstheme="majorBidi"/>
                <w:i/>
                <w:sz w:val="36"/>
                <w:szCs w:val="36"/>
              </w:rPr>
            </m:ctrlPr>
          </m:fPr>
          <m:num>
            <m:r>
              <w:rPr>
                <w:rFonts w:ascii="Cambria Math" w:hAnsi="Cambria Math" w:cstheme="majorBidi"/>
                <w:sz w:val="36"/>
                <w:szCs w:val="36"/>
              </w:rPr>
              <m:t>1</m:t>
            </m:r>
          </m:num>
          <m:den>
            <m:r>
              <w:rPr>
                <w:rFonts w:ascii="Cambria Math" w:hAnsi="Cambria Math" w:cstheme="majorBidi"/>
                <w:sz w:val="36"/>
                <w:szCs w:val="36"/>
              </w:rPr>
              <m:t>g</m:t>
            </m:r>
          </m:den>
        </m:f>
        <m:r>
          <w:rPr>
            <w:rFonts w:ascii="Cambria Math" w:hAnsi="Cambria Math" w:cstheme="majorBidi"/>
            <w:sz w:val="36"/>
            <w:szCs w:val="36"/>
          </w:rPr>
          <m:t xml:space="preserve"> </m:t>
        </m:r>
        <m:nary>
          <m:naryPr>
            <m:limLoc m:val="subSup"/>
            <m:ctrlPr>
              <w:rPr>
                <w:rFonts w:ascii="Cambria Math" w:hAnsi="Cambria Math" w:cstheme="majorBidi"/>
                <w:i/>
                <w:sz w:val="36"/>
                <w:szCs w:val="36"/>
              </w:rPr>
            </m:ctrlPr>
          </m:naryPr>
          <m:sub>
            <m:sSub>
              <m:sSubPr>
                <m:ctrlPr>
                  <w:rPr>
                    <w:rFonts w:ascii="Cambria Math" w:hAnsi="Cambria Math" w:cstheme="majorBidi"/>
                    <w:i/>
                    <w:sz w:val="36"/>
                    <w:szCs w:val="36"/>
                  </w:rPr>
                </m:ctrlPr>
              </m:sSubPr>
              <m:e>
                <m:r>
                  <w:rPr>
                    <w:rFonts w:ascii="Cambria Math" w:hAnsi="Cambria Math" w:cstheme="majorBidi"/>
                    <w:sz w:val="36"/>
                    <w:szCs w:val="36"/>
                  </w:rPr>
                  <m:t>p</m:t>
                </m:r>
              </m:e>
              <m:sub>
                <m:r>
                  <w:rPr>
                    <w:rFonts w:ascii="Cambria Math" w:hAnsi="Cambria Math" w:cstheme="majorBidi"/>
                    <w:sz w:val="36"/>
                    <w:szCs w:val="36"/>
                  </w:rPr>
                  <m:t>t</m:t>
                </m:r>
              </m:sub>
            </m:sSub>
          </m:sub>
          <m:sup>
            <m:sSub>
              <m:sSubPr>
                <m:ctrlPr>
                  <w:rPr>
                    <w:rFonts w:ascii="Cambria Math" w:hAnsi="Cambria Math" w:cstheme="majorBidi"/>
                    <w:i/>
                    <w:sz w:val="36"/>
                    <w:szCs w:val="36"/>
                  </w:rPr>
                </m:ctrlPr>
              </m:sSubPr>
              <m:e>
                <m:r>
                  <w:rPr>
                    <w:rFonts w:ascii="Cambria Math" w:hAnsi="Cambria Math" w:cstheme="majorBidi"/>
                    <w:sz w:val="36"/>
                    <w:szCs w:val="36"/>
                  </w:rPr>
                  <m:t>p</m:t>
                </m:r>
              </m:e>
              <m:sub>
                <m:r>
                  <w:rPr>
                    <w:rFonts w:ascii="Cambria Math" w:hAnsi="Cambria Math" w:cstheme="majorBidi"/>
                    <w:sz w:val="36"/>
                    <w:szCs w:val="36"/>
                  </w:rPr>
                  <m:t>s</m:t>
                </m:r>
              </m:sub>
            </m:sSub>
          </m:sup>
          <m:e>
            <m:r>
              <w:rPr>
                <w:rFonts w:ascii="Cambria Math" w:hAnsi="Cambria Math" w:cstheme="majorBidi"/>
                <w:sz w:val="36"/>
                <w:szCs w:val="36"/>
              </w:rPr>
              <m:t>uq dp</m:t>
            </m:r>
          </m:e>
        </m:nary>
        <m:r>
          <w:rPr>
            <w:rFonts w:ascii="Cambria Math" w:hAnsi="Cambria Math" w:cstheme="majorBidi"/>
            <w:sz w:val="36"/>
            <w:szCs w:val="36"/>
          </w:rPr>
          <m:t xml:space="preserve"> ,  </m:t>
        </m:r>
      </m:oMath>
      <w:r w:rsidRPr="002E40D1">
        <w:t xml:space="preserve">                                    (2.5)</w:t>
      </w:r>
    </w:p>
    <w:p w:rsidR="007C1EF1" w:rsidRDefault="007C1EF1" w:rsidP="007C1EF1">
      <w:pPr>
        <w:spacing w:line="360" w:lineRule="auto"/>
        <w:ind w:firstLine="720"/>
        <w:jc w:val="right"/>
      </w:pPr>
    </w:p>
    <w:p w:rsidR="007C1EF1" w:rsidRDefault="007C1EF1" w:rsidP="007C1EF1">
      <w:pPr>
        <w:spacing w:line="360" w:lineRule="auto"/>
        <w:ind w:firstLine="720"/>
        <w:jc w:val="right"/>
        <w:rPr>
          <w:color w:val="272525"/>
        </w:rPr>
      </w:pPr>
      <w:r w:rsidRPr="002E40D1">
        <w:rPr>
          <w:color w:val="272525"/>
        </w:rPr>
        <w:t xml:space="preserve">    </w:t>
      </w:r>
      <m:oMath>
        <m:r>
          <w:rPr>
            <w:rFonts w:ascii="Cambria Math" w:hAnsi="Cambria Math"/>
            <w:color w:val="272525"/>
            <w:sz w:val="36"/>
            <w:szCs w:val="36"/>
          </w:rPr>
          <m:t xml:space="preserve">qv= </m:t>
        </m:r>
        <m:f>
          <m:fPr>
            <m:ctrlPr>
              <w:rPr>
                <w:rFonts w:ascii="Cambria Math" w:hAnsi="Cambria Math"/>
                <w:i/>
                <w:color w:val="272525"/>
                <w:sz w:val="36"/>
                <w:szCs w:val="36"/>
              </w:rPr>
            </m:ctrlPr>
          </m:fPr>
          <m:num>
            <m:r>
              <w:rPr>
                <w:rFonts w:ascii="Cambria Math" w:hAnsi="Cambria Math"/>
                <w:color w:val="272525"/>
                <w:sz w:val="36"/>
                <w:szCs w:val="36"/>
              </w:rPr>
              <m:t>1</m:t>
            </m:r>
          </m:num>
          <m:den>
            <m:r>
              <w:rPr>
                <w:rFonts w:ascii="Cambria Math" w:hAnsi="Cambria Math"/>
                <w:color w:val="272525"/>
                <w:sz w:val="36"/>
                <w:szCs w:val="36"/>
              </w:rPr>
              <m:t>g</m:t>
            </m:r>
          </m:den>
        </m:f>
        <m:r>
          <w:rPr>
            <w:rFonts w:ascii="Cambria Math" w:hAnsi="Cambria Math"/>
            <w:color w:val="272525"/>
            <w:sz w:val="36"/>
            <w:szCs w:val="36"/>
          </w:rPr>
          <m:t xml:space="preserve"> </m:t>
        </m:r>
        <m:nary>
          <m:naryPr>
            <m:limLoc m:val="subSup"/>
            <m:ctrlPr>
              <w:rPr>
                <w:rFonts w:ascii="Cambria Math" w:hAnsi="Cambria Math"/>
                <w:i/>
                <w:color w:val="272525"/>
                <w:sz w:val="36"/>
                <w:szCs w:val="36"/>
              </w:rPr>
            </m:ctrlPr>
          </m:naryPr>
          <m:sub>
            <m:sSub>
              <m:sSubPr>
                <m:ctrlPr>
                  <w:rPr>
                    <w:rFonts w:ascii="Cambria Math" w:hAnsi="Cambria Math"/>
                    <w:i/>
                    <w:color w:val="272525"/>
                    <w:sz w:val="36"/>
                    <w:szCs w:val="36"/>
                  </w:rPr>
                </m:ctrlPr>
              </m:sSubPr>
              <m:e>
                <m:r>
                  <w:rPr>
                    <w:rFonts w:ascii="Cambria Math" w:hAnsi="Cambria Math"/>
                    <w:color w:val="272525"/>
                    <w:sz w:val="36"/>
                    <w:szCs w:val="36"/>
                  </w:rPr>
                  <m:t>p</m:t>
                </m:r>
              </m:e>
              <m:sub>
                <m:r>
                  <w:rPr>
                    <w:rFonts w:ascii="Cambria Math" w:hAnsi="Cambria Math"/>
                    <w:color w:val="272525"/>
                    <w:sz w:val="36"/>
                    <w:szCs w:val="36"/>
                  </w:rPr>
                  <m:t>t</m:t>
                </m:r>
              </m:sub>
            </m:sSub>
          </m:sub>
          <m:sup>
            <m:sSub>
              <m:sSubPr>
                <m:ctrlPr>
                  <w:rPr>
                    <w:rFonts w:ascii="Cambria Math" w:hAnsi="Cambria Math"/>
                    <w:i/>
                    <w:color w:val="272525"/>
                    <w:sz w:val="36"/>
                    <w:szCs w:val="36"/>
                  </w:rPr>
                </m:ctrlPr>
              </m:sSubPr>
              <m:e>
                <m:r>
                  <w:rPr>
                    <w:rFonts w:ascii="Cambria Math" w:hAnsi="Cambria Math"/>
                    <w:color w:val="272525"/>
                    <w:sz w:val="36"/>
                    <w:szCs w:val="36"/>
                  </w:rPr>
                  <m:t>p</m:t>
                </m:r>
              </m:e>
              <m:sub>
                <m:r>
                  <w:rPr>
                    <w:rFonts w:ascii="Cambria Math" w:hAnsi="Cambria Math"/>
                    <w:color w:val="272525"/>
                    <w:sz w:val="36"/>
                    <w:szCs w:val="36"/>
                  </w:rPr>
                  <m:t>s</m:t>
                </m:r>
              </m:sub>
            </m:sSub>
          </m:sup>
          <m:e>
            <m:r>
              <w:rPr>
                <w:rFonts w:ascii="Cambria Math" w:hAnsi="Cambria Math"/>
                <w:color w:val="272525"/>
                <w:sz w:val="36"/>
                <w:szCs w:val="36"/>
              </w:rPr>
              <m:t>vq dp</m:t>
            </m:r>
          </m:e>
        </m:nary>
      </m:oMath>
      <w:r w:rsidRPr="002E40D1">
        <w:rPr>
          <w:color w:val="272525"/>
          <w:sz w:val="36"/>
          <w:szCs w:val="36"/>
        </w:rPr>
        <w:t xml:space="preserve">. </w:t>
      </w:r>
      <w:r w:rsidRPr="002E40D1">
        <w:rPr>
          <w:color w:val="272525"/>
        </w:rPr>
        <w:t xml:space="preserve">                                        (2.6)</w:t>
      </w:r>
    </w:p>
    <w:p w:rsidR="007C1EF1" w:rsidRDefault="007C1EF1" w:rsidP="007C1EF1">
      <w:pPr>
        <w:autoSpaceDE w:val="0"/>
        <w:autoSpaceDN w:val="0"/>
        <w:adjustRightInd w:val="0"/>
        <w:ind w:firstLine="720"/>
        <w:jc w:val="both"/>
      </w:pPr>
      <w:r w:rsidRPr="002E40D1">
        <w:rPr>
          <w:color w:val="272525"/>
        </w:rPr>
        <w:t>The integration limit</w:t>
      </w:r>
      <w:r w:rsidRPr="002E40D1">
        <w:rPr>
          <w:iCs/>
          <w:color w:val="272525"/>
        </w:rPr>
        <w:t xml:space="preserve"> </w:t>
      </w: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t</m:t>
            </m:r>
          </m:sub>
        </m:sSub>
      </m:oMath>
      <w:r w:rsidRPr="002E40D1">
        <w:rPr>
          <w:iCs/>
          <w:color w:val="272525"/>
        </w:rPr>
        <w:t xml:space="preserve"> is the pressure above which the flux and flux divergence become negligible. Since in the NCEP/NCAR reanalysis, the specific humidity is set to zero above 300 hPa level, moisture flux calculation using these dataset usually set the </w:t>
      </w:r>
      <m:oMath>
        <m:sSub>
          <m:sSubPr>
            <m:ctrlPr>
              <w:rPr>
                <w:rFonts w:ascii="Cambria Math" w:hAnsi="Cambria Math" w:cstheme="majorBidi"/>
                <w:i/>
              </w:rPr>
            </m:ctrlPr>
          </m:sSubPr>
          <m:e>
            <m:r>
              <w:rPr>
                <w:rFonts w:ascii="Cambria Math" w:hAnsi="Cambria Math" w:cstheme="majorBidi"/>
              </w:rPr>
              <m:t>p</m:t>
            </m:r>
          </m:e>
          <m:sub>
            <m:r>
              <w:rPr>
                <w:rFonts w:ascii="Cambria Math" w:hAnsi="Cambria Math" w:cstheme="majorBidi"/>
              </w:rPr>
              <m:t>t</m:t>
            </m:r>
          </m:sub>
        </m:sSub>
      </m:oMath>
      <w:r w:rsidRPr="002E40D1">
        <w:t xml:space="preserve"> = 300 hPa. Neglecting the moisture flux above that level does not greatly impact the </w:t>
      </w:r>
      <w:r w:rsidRPr="002E40D1">
        <w:rPr>
          <w:iCs/>
          <w:color w:val="272525"/>
        </w:rPr>
        <w:t>overall water budget</w:t>
      </w:r>
      <w:r w:rsidRPr="002E40D1">
        <w:t xml:space="preserve"> </w:t>
      </w:r>
      <w:r w:rsidRPr="002E40D1">
        <w:rPr>
          <w:iCs/>
          <w:color w:val="272525"/>
        </w:rPr>
        <w:t xml:space="preserve">because most </w:t>
      </w:r>
      <w:r w:rsidRPr="002E40D1">
        <w:t>of water vapor is concentrated in the lower troposphere. I</w:t>
      </w:r>
      <w:r w:rsidRPr="002E40D1">
        <w:rPr>
          <w:iCs/>
          <w:color w:val="272525"/>
        </w:rPr>
        <w:t xml:space="preserve">n this study, the VIMT computation was limited to the layer from the surface to 850 hPa. </w:t>
      </w:r>
      <w:r w:rsidRPr="002E40D1">
        <w:rPr>
          <w:color w:val="272525"/>
        </w:rPr>
        <w:t xml:space="preserve">The choice of this layer </w:t>
      </w:r>
      <w:r w:rsidRPr="002E40D1">
        <w:t xml:space="preserve">is motivated by previous moisture flux studies which results show that over West Africa, moisture flux divergence activity is confined below 800 hPa, where the low-level monsoon flow is confined (Lamb 1983; Cadet and Nnoli 1987; Bielli and Roca 2009; Pu and Cook 2012). The monsoon flow </w:t>
      </w:r>
      <w:r w:rsidRPr="002E40D1">
        <w:lastRenderedPageBreak/>
        <w:t>over WAM region occurs primarily below 700 hPa and confined mainly in the lower-troposphere and therefor makes the surface-850 hPa layer decomposition well suited to study the moisture fluxes over the region. Also, Mo and Higgins 1996, and Schneider et al. 2010 have noted that, more than 40% of the zonally averaged atmospheric column moisture in the tropics is located below 850 hPa. The monthly and seasonal values of moisture transport are obtained by averaging over the given month and over 3 months of the season. The value used for gravity is 9.81 m s</w:t>
      </w:r>
      <w:r w:rsidRPr="002E40D1">
        <w:rPr>
          <w:vertAlign w:val="superscript"/>
        </w:rPr>
        <w:t>-2</w:t>
      </w:r>
      <w:r w:rsidRPr="002E40D1">
        <w:t xml:space="preserve">, so that the units of </w:t>
      </w:r>
      <w:r w:rsidRPr="002E40D1">
        <w:rPr>
          <w:i/>
          <w:iCs/>
        </w:rPr>
        <w:t>qu</w:t>
      </w:r>
      <w:r w:rsidRPr="002E40D1">
        <w:t xml:space="preserve"> and </w:t>
      </w:r>
      <w:r w:rsidRPr="002E40D1">
        <w:rPr>
          <w:i/>
          <w:iCs/>
        </w:rPr>
        <w:t>qv</w:t>
      </w:r>
      <w:r w:rsidRPr="002E40D1">
        <w:t xml:space="preserve"> are kg m</w:t>
      </w:r>
      <w:r w:rsidRPr="002E40D1">
        <w:rPr>
          <w:vertAlign w:val="superscript"/>
        </w:rPr>
        <w:t>-1</w:t>
      </w:r>
      <w:r w:rsidRPr="002E40D1">
        <w:t xml:space="preserve"> s</w:t>
      </w:r>
      <w:r w:rsidRPr="002E40D1">
        <w:rPr>
          <w:vertAlign w:val="superscript"/>
        </w:rPr>
        <w:t>-1</w:t>
      </w:r>
      <w:r w:rsidRPr="002E40D1">
        <w:t>.</w:t>
      </w:r>
      <w:r>
        <w:t xml:space="preserve"> </w:t>
      </w:r>
    </w:p>
    <w:p w:rsidR="007C1EF1" w:rsidRPr="007714B1" w:rsidRDefault="007C1EF1" w:rsidP="007C1EF1">
      <w:pPr>
        <w:autoSpaceDE w:val="0"/>
        <w:autoSpaceDN w:val="0"/>
        <w:adjustRightInd w:val="0"/>
        <w:jc w:val="both"/>
        <w:rPr>
          <w:rStyle w:val="normal1"/>
          <w:color w:val="231F20"/>
        </w:rPr>
      </w:pPr>
    </w:p>
    <w:p w:rsidR="007C1EF1" w:rsidRPr="002E40D1" w:rsidRDefault="007C1EF1" w:rsidP="006F5190">
      <w:pPr>
        <w:numPr>
          <w:ilvl w:val="2"/>
          <w:numId w:val="9"/>
        </w:numPr>
        <w:spacing w:line="240" w:lineRule="auto"/>
        <w:ind w:left="720" w:hanging="720"/>
        <w:jc w:val="both"/>
        <w:rPr>
          <w:rFonts w:ascii="Century Gothic" w:hAnsi="Century Gothic" w:cs="Tahoma"/>
        </w:rPr>
      </w:pPr>
      <w:r w:rsidRPr="002E40D1">
        <w:rPr>
          <w:rFonts w:ascii="Century Gothic" w:hAnsi="Century Gothic" w:cs="Tahoma"/>
        </w:rPr>
        <w:t>Numerical Simulation</w:t>
      </w:r>
    </w:p>
    <w:p w:rsidR="007C1EF1" w:rsidRDefault="007C1EF1" w:rsidP="007C1EF1">
      <w:pPr>
        <w:jc w:val="both"/>
      </w:pPr>
    </w:p>
    <w:p w:rsidR="007C1EF1" w:rsidRDefault="007C1EF1" w:rsidP="007C1EF1">
      <w:pPr>
        <w:pStyle w:val="Default"/>
        <w:spacing w:line="480" w:lineRule="auto"/>
        <w:ind w:firstLine="720"/>
        <w:jc w:val="both"/>
        <w:rPr>
          <w:color w:val="auto"/>
        </w:rPr>
      </w:pPr>
      <w:r w:rsidRPr="002E40D1">
        <w:t xml:space="preserve">The version 3.1 of the Weather Research and Forecasting (WRF; Skamarock et al. 2008) model was utilized in this study. WRF is a next-generation mesoscale numerical weather prediction system designed to serve both operational forecasting and atmospheric research needs. It features multiple dynamical cores, a 3-dimensional variational (3DVAR) data assimilation system, and a software architecture allowing for computational parallelism and system extensibility. Moreover, it is suitable for use in a broad spectrum of applications across space scales ranging from meters (large-eddy) to thousands of kilometers. The Advanced Research WRF (ARW) dynamic core is a fully compressible, three-dimensional non-hydrostatic model with the terrain following eta-coordinate mesoscale modeling system, and the horizontal grid is an Arakawa C-grid. The latter uses a third order Rang-Kutta split-explicit time integration, a fifth order horizontal advection, and third order vertical advection. The governing equations are </w:t>
      </w:r>
      <w:r w:rsidRPr="002E40D1">
        <w:lastRenderedPageBreak/>
        <w:t>written in flux form, and the WRF dynamics solver conserves mass, momentum, entropy, and scalar. The ARW is designed to be a flexible, state-of-the-science atmospheric simulation system with portable code that is efficient in available computing environment ranging from massively-parallel supercomputers to laptops. The WRF modeling system software is in the public domain and it is maintained and supported as a community model to facilitate wide use internationally, for research, operations, and teaching.</w:t>
      </w:r>
    </w:p>
    <w:p w:rsidR="007C1EF1" w:rsidRDefault="007C1EF1" w:rsidP="00D30739">
      <w:pPr>
        <w:pStyle w:val="Default"/>
        <w:spacing w:line="480" w:lineRule="auto"/>
        <w:jc w:val="both"/>
      </w:pPr>
    </w:p>
    <w:p w:rsidR="00D30739" w:rsidRDefault="00D30739" w:rsidP="00D30739">
      <w:pPr>
        <w:pStyle w:val="Default"/>
        <w:spacing w:line="480" w:lineRule="auto"/>
        <w:jc w:val="both"/>
      </w:pPr>
    </w:p>
    <w:p w:rsidR="00D30739" w:rsidRDefault="00D30739" w:rsidP="00D30739">
      <w:pPr>
        <w:pStyle w:val="Default"/>
        <w:spacing w:line="480" w:lineRule="auto"/>
        <w:jc w:val="both"/>
      </w:pPr>
    </w:p>
    <w:p w:rsidR="00D30739" w:rsidRDefault="00D30739" w:rsidP="00D30739">
      <w:pPr>
        <w:pStyle w:val="Default"/>
        <w:spacing w:line="480" w:lineRule="auto"/>
        <w:jc w:val="both"/>
      </w:pPr>
    </w:p>
    <w:p w:rsidR="00D30739" w:rsidRDefault="00D30739" w:rsidP="00D30739">
      <w:pPr>
        <w:pStyle w:val="Default"/>
        <w:spacing w:line="480" w:lineRule="auto"/>
        <w:jc w:val="both"/>
      </w:pPr>
    </w:p>
    <w:p w:rsidR="00D30739" w:rsidRDefault="00D30739" w:rsidP="00D30739">
      <w:pPr>
        <w:pStyle w:val="Default"/>
        <w:spacing w:line="480" w:lineRule="auto"/>
        <w:jc w:val="both"/>
      </w:pPr>
    </w:p>
    <w:p w:rsidR="00D30739" w:rsidRDefault="00D30739" w:rsidP="00D30739">
      <w:pPr>
        <w:pStyle w:val="Default"/>
        <w:spacing w:line="480" w:lineRule="auto"/>
        <w:jc w:val="both"/>
      </w:pPr>
    </w:p>
    <w:p w:rsidR="00D30739" w:rsidRDefault="00D30739" w:rsidP="00D30739">
      <w:pPr>
        <w:pStyle w:val="Default"/>
        <w:spacing w:line="480" w:lineRule="auto"/>
        <w:jc w:val="both"/>
      </w:pPr>
    </w:p>
    <w:p w:rsidR="00D30739" w:rsidRDefault="00D30739" w:rsidP="00D30739">
      <w:pPr>
        <w:pStyle w:val="Default"/>
        <w:spacing w:line="480" w:lineRule="auto"/>
        <w:jc w:val="both"/>
      </w:pPr>
    </w:p>
    <w:p w:rsidR="00D30739" w:rsidRDefault="00D30739" w:rsidP="00D30739">
      <w:pPr>
        <w:pStyle w:val="Default"/>
        <w:spacing w:line="480" w:lineRule="auto"/>
        <w:jc w:val="both"/>
      </w:pPr>
    </w:p>
    <w:p w:rsidR="003865A7" w:rsidRDefault="003865A7" w:rsidP="00D30739">
      <w:pPr>
        <w:pStyle w:val="Default"/>
        <w:spacing w:line="480" w:lineRule="auto"/>
        <w:jc w:val="both"/>
      </w:pPr>
    </w:p>
    <w:p w:rsidR="003865A7" w:rsidRDefault="003865A7" w:rsidP="00D30739">
      <w:pPr>
        <w:pStyle w:val="Default"/>
        <w:spacing w:line="480" w:lineRule="auto"/>
        <w:jc w:val="both"/>
      </w:pPr>
    </w:p>
    <w:p w:rsidR="003865A7" w:rsidRDefault="003865A7" w:rsidP="00D30739">
      <w:pPr>
        <w:pStyle w:val="Default"/>
        <w:spacing w:line="480" w:lineRule="auto"/>
        <w:jc w:val="both"/>
      </w:pPr>
    </w:p>
    <w:p w:rsidR="003865A7" w:rsidRDefault="003865A7" w:rsidP="00D30739">
      <w:pPr>
        <w:pStyle w:val="Default"/>
        <w:spacing w:line="480" w:lineRule="auto"/>
        <w:jc w:val="both"/>
      </w:pPr>
    </w:p>
    <w:p w:rsidR="00D30739" w:rsidRDefault="00D30739" w:rsidP="00D30739">
      <w:pPr>
        <w:pStyle w:val="Default"/>
        <w:spacing w:line="480" w:lineRule="auto"/>
        <w:jc w:val="both"/>
      </w:pPr>
    </w:p>
    <w:p w:rsidR="00045AAA" w:rsidRPr="002E40D1" w:rsidRDefault="00045AAA" w:rsidP="00045AAA">
      <w:pPr>
        <w:jc w:val="center"/>
        <w:rPr>
          <w:rStyle w:val="Emphasis"/>
          <w:rFonts w:ascii="Century Gothic" w:eastAsia="Gulim" w:hAnsi="Century Gothic"/>
          <w:b w:val="0"/>
          <w:bCs/>
          <w:i w:val="0"/>
          <w:iCs w:val="0"/>
          <w:sz w:val="28"/>
          <w:szCs w:val="28"/>
        </w:rPr>
      </w:pPr>
      <w:r w:rsidRPr="002E40D1">
        <w:rPr>
          <w:rStyle w:val="Emphasis"/>
          <w:rFonts w:ascii="Century Gothic" w:eastAsia="Gulim" w:hAnsi="Century Gothic"/>
          <w:b w:val="0"/>
          <w:bCs/>
          <w:i w:val="0"/>
          <w:iCs w:val="0"/>
          <w:sz w:val="48"/>
          <w:szCs w:val="48"/>
        </w:rPr>
        <w:lastRenderedPageBreak/>
        <w:t>Chapter 3</w:t>
      </w:r>
    </w:p>
    <w:p w:rsidR="00045AAA" w:rsidRPr="008563DC" w:rsidRDefault="00045AAA" w:rsidP="00045AAA">
      <w:pPr>
        <w:rPr>
          <w:rFonts w:ascii="Century Gothic" w:eastAsia="Gulim" w:hAnsi="Century Gothic" w:cs="Arial"/>
          <w:sz w:val="36"/>
          <w:szCs w:val="36"/>
        </w:rPr>
      </w:pPr>
    </w:p>
    <w:p w:rsidR="00045AAA" w:rsidRPr="00750075" w:rsidRDefault="00045AAA" w:rsidP="00C66432">
      <w:pPr>
        <w:pStyle w:val="Title"/>
        <w:rPr>
          <w:rStyle w:val="Emphasis"/>
          <w:i w:val="0"/>
          <w:iCs w:val="0"/>
        </w:rPr>
      </w:pPr>
      <w:r w:rsidRPr="002E40D1">
        <w:rPr>
          <w:rStyle w:val="Emphasis"/>
          <w:i w:val="0"/>
          <w:iCs w:val="0"/>
        </w:rPr>
        <w:t>3. Mechanisms and Interannual Variability of Low-Level Moisture Transport Associated to the Inter-Tropical Front and Rainfall during West African Monsoon Season</w:t>
      </w:r>
    </w:p>
    <w:p w:rsidR="00045AAA" w:rsidRPr="00DD4545" w:rsidRDefault="00045AAA" w:rsidP="00045AAA">
      <w:pPr>
        <w:spacing w:line="360" w:lineRule="auto"/>
        <w:rPr>
          <w:rFonts w:ascii="Comic Sans MS" w:hAnsi="Comic Sans MS"/>
          <w:szCs w:val="20"/>
        </w:rPr>
      </w:pPr>
    </w:p>
    <w:p w:rsidR="00045AAA" w:rsidRPr="002E40D1" w:rsidRDefault="00045AAA" w:rsidP="006F5190">
      <w:pPr>
        <w:pStyle w:val="ListParagraph"/>
        <w:numPr>
          <w:ilvl w:val="1"/>
          <w:numId w:val="3"/>
        </w:numPr>
        <w:spacing w:line="240" w:lineRule="auto"/>
        <w:contextualSpacing w:val="0"/>
        <w:rPr>
          <w:rFonts w:ascii="Century Gothic" w:hAnsi="Century Gothic"/>
          <w:sz w:val="28"/>
        </w:rPr>
      </w:pPr>
      <w:r w:rsidRPr="002E40D1">
        <w:rPr>
          <w:rFonts w:ascii="Century Gothic" w:hAnsi="Century Gothic"/>
          <w:sz w:val="28"/>
        </w:rPr>
        <w:t>Background</w:t>
      </w:r>
    </w:p>
    <w:p w:rsidR="00045AAA" w:rsidRPr="00DD4545" w:rsidRDefault="00045AAA" w:rsidP="00045AAA">
      <w:pPr>
        <w:spacing w:line="240" w:lineRule="auto"/>
        <w:rPr>
          <w:rFonts w:ascii="Century Gothic" w:hAnsi="Century Gothic"/>
          <w:b/>
          <w:sz w:val="28"/>
        </w:rPr>
      </w:pPr>
    </w:p>
    <w:p w:rsidR="00045AAA" w:rsidRDefault="00045AAA" w:rsidP="00045AAA">
      <w:pPr>
        <w:ind w:left="90" w:firstLine="630"/>
        <w:jc w:val="both"/>
        <w:rPr>
          <w:color w:val="000000"/>
        </w:rPr>
      </w:pPr>
      <w:r w:rsidRPr="002E40D1">
        <w:rPr>
          <w:color w:val="000000"/>
        </w:rPr>
        <w:t xml:space="preserve">The WAM is an integral component of the Earth’s climate system, involving complex interactions between the atmosphere, the hydrosphere and the biosphere, and between many time scales during the boreal summer (e.g., </w:t>
      </w:r>
      <w:r w:rsidRPr="002E40D1">
        <w:rPr>
          <w:rFonts w:asciiTheme="majorBidi" w:eastAsiaTheme="minorHAnsi" w:hAnsiTheme="majorBidi" w:cstheme="majorBidi"/>
        </w:rPr>
        <w:t>Redelsperger et al. 2002; Nicholson and Grist 2003; Redelsperger et al. 2006).</w:t>
      </w:r>
      <w:r w:rsidRPr="002E40D1">
        <w:rPr>
          <w:color w:val="000000"/>
        </w:rPr>
        <w:t xml:space="preserve"> It encompasses many developing countries that are particularly vulnerable to climate variability and climate change.</w:t>
      </w:r>
      <w:r>
        <w:rPr>
          <w:color w:val="000000"/>
        </w:rPr>
        <w:t xml:space="preserve">  </w:t>
      </w:r>
    </w:p>
    <w:p w:rsidR="00045AAA" w:rsidRDefault="00045AAA" w:rsidP="00045AAA">
      <w:pPr>
        <w:ind w:left="90" w:firstLine="630"/>
        <w:jc w:val="both"/>
        <w:rPr>
          <w:color w:val="000000"/>
        </w:rPr>
      </w:pPr>
    </w:p>
    <w:p w:rsidR="00045AAA" w:rsidRDefault="00045AAA" w:rsidP="00045AAA">
      <w:pPr>
        <w:ind w:left="90" w:firstLine="630"/>
        <w:jc w:val="both"/>
        <w:rPr>
          <w:rFonts w:asciiTheme="majorBidi" w:hAnsiTheme="majorBidi" w:cstheme="majorBidi"/>
          <w:color w:val="000000"/>
        </w:rPr>
      </w:pPr>
      <w:r w:rsidRPr="002E40D1">
        <w:rPr>
          <w:rFonts w:asciiTheme="majorBidi" w:hAnsiTheme="majorBidi" w:cstheme="majorBidi"/>
          <w:color w:val="000000"/>
        </w:rPr>
        <w:t xml:space="preserve">The variability of water is one of the most limiting parameters for sustaining life, agriculture, and economic development in WA Sudan-Sahel region. So, the role played by the atmospheric moisture transfer and its phase transitions through evaporation, latent heat release and associated energy transports and exchanges are of central importance for WAM dynamics and its variability. </w:t>
      </w:r>
      <w:r w:rsidRPr="001F6B48">
        <w:rPr>
          <w:rFonts w:asciiTheme="majorBidi" w:hAnsiTheme="majorBidi" w:cstheme="majorBidi"/>
          <w:color w:val="000000"/>
        </w:rPr>
        <w:t xml:space="preserve">This because </w:t>
      </w:r>
      <w:r w:rsidRPr="001F6B48">
        <w:rPr>
          <w:rFonts w:asciiTheme="majorBidi" w:eastAsiaTheme="minorHAnsi" w:hAnsiTheme="majorBidi" w:cstheme="majorBidi"/>
          <w:lang w:bidi="ar-SA"/>
        </w:rPr>
        <w:t xml:space="preserve">the hydrological processes play an important role in determining the scale of the major circulation patterns (e.g., Webster 1994), and the natural variability of weather and </w:t>
      </w:r>
      <w:r w:rsidRPr="001F6B48">
        <w:rPr>
          <w:rFonts w:asciiTheme="majorBidi" w:eastAsiaTheme="minorHAnsi" w:hAnsiTheme="majorBidi" w:cstheme="majorBidi"/>
          <w:lang w:bidi="ar-SA"/>
        </w:rPr>
        <w:lastRenderedPageBreak/>
        <w:t xml:space="preserve">climate at both regional and global scales is regulated by the water cycle (e.g., Eltahir and Bras 1996). </w:t>
      </w:r>
      <w:r w:rsidR="001F6B48">
        <w:rPr>
          <w:rFonts w:asciiTheme="majorBidi" w:eastAsiaTheme="minorHAnsi" w:hAnsiTheme="majorBidi" w:cstheme="majorBidi"/>
          <w:lang w:bidi="ar-SA"/>
        </w:rPr>
        <w:t>Therefore, research on the moisture transport has both scientific and societal value.</w:t>
      </w:r>
    </w:p>
    <w:p w:rsidR="00045AAA" w:rsidRPr="00B56B0D" w:rsidRDefault="00045AAA" w:rsidP="00045AAA">
      <w:pPr>
        <w:ind w:left="90" w:firstLine="630"/>
        <w:jc w:val="both"/>
        <w:rPr>
          <w:rFonts w:asciiTheme="majorBidi" w:hAnsiTheme="majorBidi" w:cstheme="majorBidi"/>
          <w:color w:val="000000"/>
        </w:rPr>
      </w:pPr>
    </w:p>
    <w:p w:rsidR="00045AAA" w:rsidRDefault="00045AAA" w:rsidP="00CB18A3">
      <w:pPr>
        <w:ind w:left="90" w:firstLine="630"/>
        <w:jc w:val="both"/>
        <w:rPr>
          <w:color w:val="000000"/>
        </w:rPr>
      </w:pPr>
      <w:r w:rsidRPr="001F6B48">
        <w:rPr>
          <w:color w:val="000000"/>
        </w:rPr>
        <w:t>Over 80% of annual mean precipitation for WA falls during the June-September interval when the ITF extends further north</w:t>
      </w:r>
      <w:r w:rsidR="00071C0B">
        <w:rPr>
          <w:color w:val="000000"/>
        </w:rPr>
        <w:t xml:space="preserve"> to permits convection over the region</w:t>
      </w:r>
      <w:r w:rsidRPr="001F6B48">
        <w:rPr>
          <w:color w:val="000000"/>
        </w:rPr>
        <w:t>, yet the overall amount of precipitation has large year-to-year variations (</w:t>
      </w:r>
      <w:r w:rsidRPr="001F6B48">
        <w:t>Nicholson et al. 2000; Le Barbé et al. 2002</w:t>
      </w:r>
      <w:r w:rsidRPr="001F6B48">
        <w:rPr>
          <w:color w:val="000000"/>
        </w:rPr>
        <w:t xml:space="preserve">). The WAM region frequently suffers from droughts, which may cause water shortages and disrupt agriculture and economic activities (e.g., Nicholson 1981; Le Barbé et al. 2002). Considerable effort has been devoted </w:t>
      </w:r>
      <w:r w:rsidR="00CB18A3">
        <w:rPr>
          <w:color w:val="000000"/>
        </w:rPr>
        <w:t>in</w:t>
      </w:r>
      <w:r w:rsidRPr="001F6B48">
        <w:rPr>
          <w:color w:val="000000"/>
        </w:rPr>
        <w:t xml:space="preserve"> understand</w:t>
      </w:r>
      <w:r w:rsidR="00CB18A3">
        <w:rPr>
          <w:color w:val="000000"/>
        </w:rPr>
        <w:t>ing</w:t>
      </w:r>
      <w:r w:rsidRPr="001F6B48">
        <w:rPr>
          <w:color w:val="000000"/>
        </w:rPr>
        <w:t xml:space="preserve"> how the strength of the WAM could be influenced by the latitude position of the ITF including the tropical Atlantic SST anomalies and the El-Niño-Southern Oscillation (ENSO) phenomenon and regional scale atmospheric features (Chapter 1). The northward excursion of the ITF may act to redistribute preferred low-level moisture convergence and deep convection in the Sahelian region, while it southward latitude position may act to maintain this low-level moisture convergence and deep convection south in the Gulf of Guinea region.</w:t>
      </w:r>
      <w:r>
        <w:rPr>
          <w:color w:val="000000"/>
        </w:rPr>
        <w:t xml:space="preserve"> </w:t>
      </w:r>
    </w:p>
    <w:p w:rsidR="00045AAA" w:rsidRDefault="00045AAA" w:rsidP="00045AAA">
      <w:pPr>
        <w:ind w:left="90" w:firstLine="630"/>
        <w:jc w:val="both"/>
        <w:rPr>
          <w:color w:val="000000"/>
        </w:rPr>
      </w:pPr>
    </w:p>
    <w:p w:rsidR="00045AAA" w:rsidRPr="00B56B0D" w:rsidRDefault="00045AAA" w:rsidP="00045AAA">
      <w:pPr>
        <w:ind w:left="90" w:firstLine="630"/>
        <w:jc w:val="both"/>
        <w:rPr>
          <w:rFonts w:asciiTheme="majorBidi" w:hAnsiTheme="majorBidi" w:cstheme="majorBidi"/>
          <w:color w:val="000000"/>
        </w:rPr>
      </w:pPr>
      <w:r w:rsidRPr="001F6B48">
        <w:rPr>
          <w:color w:val="000000"/>
        </w:rPr>
        <w:t>Giving the proximity of the extent of monsoon layer, the ITF latitude, and rainfall over WA, the concept of an interaction between the three has an intuitive appeal.</w:t>
      </w:r>
      <w:r>
        <w:rPr>
          <w:color w:val="000000"/>
        </w:rPr>
        <w:t xml:space="preserve"> Nevertheless, atmospheric moisture transport over the WAM region, including the dual role it plays in the global energy cycle and as the source of water over the African continent is poorly understood. </w:t>
      </w:r>
      <w:r>
        <w:rPr>
          <w:rFonts w:asciiTheme="majorBidi" w:hAnsiTheme="majorBidi" w:cstheme="majorBidi"/>
          <w:color w:val="000000"/>
        </w:rPr>
        <w:t>So</w:t>
      </w:r>
      <w:r w:rsidRPr="0002025B">
        <w:rPr>
          <w:rFonts w:asciiTheme="majorBidi" w:hAnsiTheme="majorBidi" w:cstheme="majorBidi"/>
          <w:color w:val="000000"/>
        </w:rPr>
        <w:t xml:space="preserve">, </w:t>
      </w:r>
      <w:r>
        <w:rPr>
          <w:rFonts w:asciiTheme="majorBidi" w:hAnsiTheme="majorBidi" w:cstheme="majorBidi"/>
          <w:color w:val="000000"/>
        </w:rPr>
        <w:t xml:space="preserve">and </w:t>
      </w:r>
      <w:r w:rsidRPr="0002025B">
        <w:rPr>
          <w:rFonts w:asciiTheme="majorBidi" w:hAnsiTheme="majorBidi" w:cstheme="majorBidi"/>
          <w:color w:val="000000"/>
        </w:rPr>
        <w:t xml:space="preserve">in view of </w:t>
      </w:r>
      <w:r>
        <w:rPr>
          <w:rFonts w:asciiTheme="majorBidi" w:hAnsiTheme="majorBidi" w:cstheme="majorBidi"/>
          <w:color w:val="000000"/>
        </w:rPr>
        <w:t>its</w:t>
      </w:r>
      <w:r w:rsidRPr="0002025B">
        <w:rPr>
          <w:rFonts w:asciiTheme="majorBidi" w:hAnsiTheme="majorBidi" w:cstheme="majorBidi"/>
          <w:color w:val="000000"/>
        </w:rPr>
        <w:t xml:space="preserve"> importance </w:t>
      </w:r>
      <w:r>
        <w:rPr>
          <w:rFonts w:asciiTheme="majorBidi" w:hAnsiTheme="majorBidi" w:cstheme="majorBidi"/>
          <w:color w:val="000000"/>
        </w:rPr>
        <w:t>in</w:t>
      </w:r>
      <w:r w:rsidRPr="0002025B">
        <w:rPr>
          <w:rFonts w:asciiTheme="majorBidi" w:eastAsiaTheme="minorHAnsi" w:hAnsiTheme="majorBidi" w:cstheme="majorBidi"/>
        </w:rPr>
        <w:t xml:space="preserve"> the </w:t>
      </w:r>
      <w:r w:rsidRPr="0002025B">
        <w:rPr>
          <w:rFonts w:asciiTheme="majorBidi" w:eastAsiaTheme="minorHAnsi" w:hAnsiTheme="majorBidi" w:cstheme="majorBidi"/>
        </w:rPr>
        <w:lastRenderedPageBreak/>
        <w:t xml:space="preserve">maintenance of monsoons, </w:t>
      </w:r>
      <w:r>
        <w:rPr>
          <w:rFonts w:asciiTheme="majorBidi" w:eastAsiaTheme="minorHAnsi" w:hAnsiTheme="majorBidi" w:cstheme="majorBidi"/>
        </w:rPr>
        <w:t>and how its distribution at low-</w:t>
      </w:r>
      <w:r w:rsidRPr="0002025B">
        <w:rPr>
          <w:rFonts w:asciiTheme="majorBidi" w:eastAsiaTheme="minorHAnsi" w:hAnsiTheme="majorBidi" w:cstheme="majorBidi"/>
        </w:rPr>
        <w:t>levels varies so greatly during</w:t>
      </w:r>
      <w:r w:rsidRPr="0002025B">
        <w:rPr>
          <w:rFonts w:asciiTheme="majorBidi" w:hAnsiTheme="majorBidi" w:cstheme="majorBidi"/>
          <w:color w:val="000000"/>
        </w:rPr>
        <w:t xml:space="preserve"> </w:t>
      </w:r>
      <w:r>
        <w:rPr>
          <w:rFonts w:asciiTheme="majorBidi" w:hAnsiTheme="majorBidi" w:cstheme="majorBidi"/>
          <w:color w:val="000000"/>
        </w:rPr>
        <w:t>the ITF phases, a study of moisture flux variability during WAM season is timely. This because an analysis of the atmospheric water cycle</w:t>
      </w:r>
      <w:r w:rsidR="00071C0B">
        <w:rPr>
          <w:rFonts w:asciiTheme="majorBidi" w:hAnsiTheme="majorBidi" w:cstheme="majorBidi"/>
          <w:color w:val="000000"/>
        </w:rPr>
        <w:t xml:space="preserve"> in WAM regions will contribute</w:t>
      </w:r>
      <w:r>
        <w:rPr>
          <w:rFonts w:asciiTheme="majorBidi" w:hAnsiTheme="majorBidi" w:cstheme="majorBidi"/>
          <w:color w:val="000000"/>
        </w:rPr>
        <w:t xml:space="preserve"> to the understanding of the processes responsible for the low frequency of precipitation and therefore the occurrence of multiyear drought periods in the Sahelian zone. Such investigation also, can contribute to an explanation of the reduction in rainfall total that the region has experienced during the last decades.   </w:t>
      </w:r>
      <w:r w:rsidRPr="0002025B">
        <w:rPr>
          <w:rFonts w:asciiTheme="majorBidi" w:hAnsiTheme="majorBidi" w:cstheme="majorBidi"/>
          <w:color w:val="000000"/>
        </w:rPr>
        <w:t xml:space="preserve">   </w:t>
      </w:r>
    </w:p>
    <w:p w:rsidR="00045AAA" w:rsidRDefault="00045AAA" w:rsidP="00045AAA">
      <w:pPr>
        <w:jc w:val="both"/>
        <w:rPr>
          <w:color w:val="000000"/>
        </w:rPr>
      </w:pPr>
    </w:p>
    <w:p w:rsidR="00045AAA" w:rsidRPr="005671DA" w:rsidRDefault="00045AAA" w:rsidP="006F5190">
      <w:pPr>
        <w:pStyle w:val="ListParagraph"/>
        <w:numPr>
          <w:ilvl w:val="1"/>
          <w:numId w:val="3"/>
        </w:numPr>
        <w:spacing w:line="240" w:lineRule="auto"/>
        <w:contextualSpacing w:val="0"/>
        <w:rPr>
          <w:rFonts w:ascii="Century Gothic" w:hAnsi="Century Gothic"/>
          <w:sz w:val="28"/>
        </w:rPr>
      </w:pPr>
      <w:r>
        <w:rPr>
          <w:rFonts w:ascii="Century Gothic" w:hAnsi="Century Gothic"/>
          <w:sz w:val="28"/>
        </w:rPr>
        <w:t xml:space="preserve">Review of Early Work </w:t>
      </w:r>
    </w:p>
    <w:p w:rsidR="00045AAA" w:rsidRDefault="00045AAA" w:rsidP="00045AAA">
      <w:pPr>
        <w:spacing w:line="240" w:lineRule="auto"/>
        <w:rPr>
          <w:rFonts w:ascii="Century Gothic" w:hAnsi="Century Gothic"/>
          <w:sz w:val="28"/>
        </w:rPr>
      </w:pPr>
    </w:p>
    <w:p w:rsidR="00045AAA" w:rsidRDefault="00045AAA" w:rsidP="00045AAA">
      <w:pPr>
        <w:ind w:firstLine="720"/>
        <w:jc w:val="both"/>
      </w:pPr>
      <w:r>
        <w:t>Atmospheric moisture transport variability has been poorly studied over WA, and few of the studies that exist have been focused on extreme hydrologic events over the Sahelian zone.</w:t>
      </w:r>
      <w:r w:rsidRPr="00981197">
        <w:t xml:space="preserve"> </w:t>
      </w:r>
      <w:r>
        <w:t xml:space="preserve">Lamb (1978b) presented a comparative analysis of moisture availability during wet and dry events over sub-Saharan zone. The study found a southward (northward) displacement of the tropical Atlantic </w:t>
      </w:r>
      <w:r w:rsidR="00071C0B">
        <w:t xml:space="preserve">SSTa </w:t>
      </w:r>
      <w:r>
        <w:t xml:space="preserve">and WAM trough during dry (wet) years. Similarly, Lamb (1983) </w:t>
      </w:r>
      <w:r w:rsidRPr="008772F1">
        <w:t>f</w:t>
      </w:r>
      <w:r>
        <w:t>ound</w:t>
      </w:r>
      <w:r w:rsidRPr="008772F1">
        <w:t xml:space="preserve"> that during the extremely dry 1972 Sahelian rainy season, </w:t>
      </w:r>
      <w:r>
        <w:t xml:space="preserve">the northward </w:t>
      </w:r>
      <w:r w:rsidRPr="008772F1">
        <w:t xml:space="preserve">moisture flux across the Gulf of Guinea </w:t>
      </w:r>
      <w:r>
        <w:t>was</w:t>
      </w:r>
      <w:r w:rsidRPr="008772F1">
        <w:t xml:space="preserve"> shallower compare</w:t>
      </w:r>
      <w:r>
        <w:t>d</w:t>
      </w:r>
      <w:r w:rsidRPr="008772F1">
        <w:t xml:space="preserve"> </w:t>
      </w:r>
      <w:r>
        <w:t>with</w:t>
      </w:r>
      <w:r w:rsidRPr="008772F1">
        <w:t xml:space="preserve"> the much </w:t>
      </w:r>
      <w:r>
        <w:t>extent</w:t>
      </w:r>
      <w:r w:rsidRPr="008772F1">
        <w:t xml:space="preserve"> </w:t>
      </w:r>
      <w:r>
        <w:t xml:space="preserve">monsoon depth </w:t>
      </w:r>
      <w:r w:rsidRPr="008772F1">
        <w:t>found during the less severe 1968 droughts</w:t>
      </w:r>
      <w:r>
        <w:t xml:space="preserve">. This suggests that the location of the monsoon trough and associated moisture flux convergence influence the rainfall pattern over the Guinean, and central Sahelian region.  </w:t>
      </w:r>
    </w:p>
    <w:p w:rsidR="00045AAA" w:rsidRDefault="00045AAA" w:rsidP="00045AAA">
      <w:pPr>
        <w:spacing w:line="360" w:lineRule="auto"/>
        <w:ind w:firstLine="720"/>
        <w:jc w:val="both"/>
      </w:pPr>
    </w:p>
    <w:p w:rsidR="00045AAA" w:rsidRDefault="00045AAA" w:rsidP="00045AAA">
      <w:pPr>
        <w:ind w:firstLine="720"/>
        <w:jc w:val="both"/>
      </w:pPr>
      <w:r w:rsidRPr="00981197">
        <w:t xml:space="preserve">Cadet and Nnoli (1987) </w:t>
      </w:r>
      <w:r>
        <w:t xml:space="preserve">have also </w:t>
      </w:r>
      <w:r w:rsidRPr="00981197">
        <w:t>examined the transport of water v</w:t>
      </w:r>
      <w:r>
        <w:t>apor over WA and the Atlantic Ocean during the 1979</w:t>
      </w:r>
      <w:r w:rsidRPr="00981197">
        <w:t xml:space="preserve"> summer </w:t>
      </w:r>
      <w:r>
        <w:t xml:space="preserve">season. They estimated the water </w:t>
      </w:r>
      <w:r>
        <w:lastRenderedPageBreak/>
        <w:t xml:space="preserve">budgets and roles of evaporation over the Gulf of Guinea and evapotranspiration over land. Their study shows that </w:t>
      </w:r>
      <w:r w:rsidRPr="00981197">
        <w:t xml:space="preserve">the Gulf of Guinea supplies most of the moisture </w:t>
      </w:r>
      <w:r>
        <w:t>needed for rainfall over WA while also emphasizing the importance of moisture recycling. Gong and Eltahir (1996) used a short period of data (3-years) to quantify the contribution from the Atlantic Ocean (23%) and continental recycling (27%) over a large area of ~3.10</w:t>
      </w:r>
      <w:r w:rsidRPr="00B3778E">
        <w:rPr>
          <w:vertAlign w:val="superscript"/>
        </w:rPr>
        <w:t>6</w:t>
      </w:r>
      <w:r>
        <w:t xml:space="preserve"> km</w:t>
      </w:r>
      <w:r w:rsidRPr="00B3778E">
        <w:rPr>
          <w:vertAlign w:val="superscript"/>
        </w:rPr>
        <w:t>2</w:t>
      </w:r>
      <w:r>
        <w:t xml:space="preserve">. Druyan and Koster (1989) studied the source of Sub-Saharan precipitation using a climate model with the focus on July precipitation in the Sahel. They found that the tropical North Atlantic Ocean contributes the most to rainfall over western Sahel while the Gulf of Guinea and the South Atlantic Ocean, contributes the most over the central Sahel. The second largest contributor to rainfall for both regions according to their study is the local evaporation. Long et al. (2000) showed that the easterly flow dominates water vapor transport pattern over WA, and that the meridional transport in June-July is larger than that in August-September. </w:t>
      </w:r>
      <w:r w:rsidRPr="00013204">
        <w:t xml:space="preserve">Fontaine et al. (2003) </w:t>
      </w:r>
      <w:r>
        <w:t xml:space="preserve">found that a portion of West African low-level moisture </w:t>
      </w:r>
      <w:r w:rsidRPr="00013204">
        <w:t>originated from the Mediterranean</w:t>
      </w:r>
      <w:r>
        <w:t xml:space="preserve">, and that </w:t>
      </w:r>
      <w:r w:rsidRPr="00013204">
        <w:t>the zonal moisture flux is</w:t>
      </w:r>
      <w:r>
        <w:t xml:space="preserve"> most</w:t>
      </w:r>
      <w:r w:rsidRPr="00013204">
        <w:t xml:space="preserve"> important for </w:t>
      </w:r>
      <w:r>
        <w:t xml:space="preserve">the Sahel. Their results are in agreement with those of Rowell (2003), </w:t>
      </w:r>
      <w:r w:rsidRPr="00C10789">
        <w:rPr>
          <w:rFonts w:asciiTheme="majorBidi" w:eastAsiaTheme="minorHAnsi" w:hAnsiTheme="majorBidi" w:cstheme="majorBidi"/>
        </w:rPr>
        <w:t xml:space="preserve">Cadet and Nnoli </w:t>
      </w:r>
      <w:r>
        <w:rPr>
          <w:rFonts w:asciiTheme="majorBidi" w:eastAsiaTheme="minorHAnsi" w:hAnsiTheme="majorBidi" w:cstheme="majorBidi"/>
        </w:rPr>
        <w:t>(1987)</w:t>
      </w:r>
      <w:r w:rsidRPr="00C10789">
        <w:rPr>
          <w:rFonts w:asciiTheme="majorBidi" w:eastAsiaTheme="minorHAnsi" w:hAnsiTheme="majorBidi" w:cstheme="majorBidi"/>
        </w:rPr>
        <w:t xml:space="preserve"> and Gong and Eltahir </w:t>
      </w:r>
      <w:r>
        <w:rPr>
          <w:rFonts w:asciiTheme="majorBidi" w:eastAsiaTheme="minorHAnsi" w:hAnsiTheme="majorBidi" w:cstheme="majorBidi"/>
        </w:rPr>
        <w:t>(</w:t>
      </w:r>
      <w:r w:rsidRPr="00C10789">
        <w:rPr>
          <w:rFonts w:asciiTheme="majorBidi" w:eastAsiaTheme="minorHAnsi" w:hAnsiTheme="majorBidi" w:cstheme="majorBidi"/>
        </w:rPr>
        <w:t>1996</w:t>
      </w:r>
      <w:r>
        <w:rPr>
          <w:rFonts w:asciiTheme="majorBidi" w:eastAsiaTheme="minorHAnsi" w:hAnsiTheme="majorBidi" w:cstheme="majorBidi"/>
        </w:rPr>
        <w:t>).</w:t>
      </w:r>
      <w:r w:rsidRPr="00C10789">
        <w:rPr>
          <w:rFonts w:ascii="AdvTT182ff89e" w:eastAsiaTheme="minorHAnsi" w:hAnsi="AdvTT182ff89e" w:cs="AdvTT182ff89e"/>
        </w:rPr>
        <w:t xml:space="preserve"> </w:t>
      </w:r>
      <w:r>
        <w:t xml:space="preserve">    </w:t>
      </w:r>
      <w:r w:rsidRPr="00981197">
        <w:t xml:space="preserve"> </w:t>
      </w:r>
    </w:p>
    <w:p w:rsidR="00045AAA" w:rsidRPr="006E5FAC" w:rsidRDefault="00045AAA" w:rsidP="00045AAA">
      <w:pPr>
        <w:spacing w:line="360" w:lineRule="auto"/>
        <w:jc w:val="both"/>
      </w:pPr>
    </w:p>
    <w:p w:rsidR="00045AAA" w:rsidRDefault="00045AAA" w:rsidP="00045AAA">
      <w:pPr>
        <w:ind w:firstLine="720"/>
        <w:jc w:val="both"/>
        <w:rPr>
          <w:rFonts w:asciiTheme="majorBidi" w:eastAsiaTheme="minorHAnsi" w:hAnsiTheme="majorBidi" w:cstheme="majorBidi"/>
        </w:rPr>
      </w:pPr>
      <w:r w:rsidRPr="00D13F08">
        <w:t xml:space="preserve">Studies by </w:t>
      </w:r>
      <w:r w:rsidRPr="00D13F08">
        <w:rPr>
          <w:rFonts w:asciiTheme="majorBidi" w:eastAsiaTheme="minorHAnsi" w:hAnsiTheme="majorBidi" w:cstheme="majorBidi"/>
        </w:rPr>
        <w:t>Brubaker et al. (1993), G</w:t>
      </w:r>
      <w:r>
        <w:rPr>
          <w:rFonts w:asciiTheme="majorBidi" w:eastAsiaTheme="minorHAnsi" w:hAnsiTheme="majorBidi" w:cstheme="majorBidi"/>
        </w:rPr>
        <w:t>ong and Eltahir (</w:t>
      </w:r>
      <w:proofErr w:type="gramStart"/>
      <w:r>
        <w:rPr>
          <w:rFonts w:asciiTheme="majorBidi" w:eastAsiaTheme="minorHAnsi" w:hAnsiTheme="majorBidi" w:cstheme="majorBidi"/>
        </w:rPr>
        <w:t>1996</w:t>
      </w:r>
      <w:r w:rsidRPr="00D13F08">
        <w:rPr>
          <w:rFonts w:asciiTheme="majorBidi" w:eastAsiaTheme="minorHAnsi" w:hAnsiTheme="majorBidi" w:cstheme="majorBidi"/>
        </w:rPr>
        <w:t>),</w:t>
      </w:r>
      <w:proofErr w:type="gramEnd"/>
      <w:r w:rsidRPr="00D13F08">
        <w:rPr>
          <w:rFonts w:asciiTheme="majorBidi" w:eastAsiaTheme="minorHAnsi" w:hAnsiTheme="majorBidi" w:cstheme="majorBidi"/>
        </w:rPr>
        <w:t xml:space="preserve"> and Nieto et al. </w:t>
      </w:r>
      <w:r>
        <w:rPr>
          <w:rFonts w:asciiTheme="majorBidi" w:eastAsiaTheme="minorHAnsi" w:hAnsiTheme="majorBidi" w:cstheme="majorBidi"/>
        </w:rPr>
        <w:t>(</w:t>
      </w:r>
      <w:r w:rsidRPr="00A75921">
        <w:rPr>
          <w:rFonts w:asciiTheme="majorBidi" w:eastAsiaTheme="minorHAnsi" w:hAnsiTheme="majorBidi" w:cstheme="majorBidi"/>
        </w:rPr>
        <w:t>2006</w:t>
      </w:r>
      <w:r>
        <w:rPr>
          <w:rFonts w:asciiTheme="majorBidi" w:eastAsiaTheme="minorHAnsi" w:hAnsiTheme="majorBidi" w:cstheme="majorBidi"/>
        </w:rPr>
        <w:t xml:space="preserve">) did not support the above moisture transport mechanisms and its contribution to West African precipitation. They however, support the idea that the recycling represents a significant </w:t>
      </w:r>
      <w:r w:rsidRPr="00A75921">
        <w:rPr>
          <w:rFonts w:asciiTheme="majorBidi" w:eastAsiaTheme="minorHAnsi" w:hAnsiTheme="majorBidi" w:cstheme="majorBidi"/>
        </w:rPr>
        <w:t>contribution to the annual and interannual mean variability</w:t>
      </w:r>
      <w:r>
        <w:rPr>
          <w:rFonts w:asciiTheme="majorBidi" w:eastAsiaTheme="minorHAnsi" w:hAnsiTheme="majorBidi" w:cstheme="majorBidi"/>
        </w:rPr>
        <w:t xml:space="preserve"> of total water budget rather than the transport from surrounding Oceans. For example, Brubaker et al. </w:t>
      </w:r>
      <w:r>
        <w:rPr>
          <w:rFonts w:asciiTheme="majorBidi" w:eastAsiaTheme="minorHAnsi" w:hAnsiTheme="majorBidi" w:cstheme="majorBidi"/>
        </w:rPr>
        <w:lastRenderedPageBreak/>
        <w:t xml:space="preserve">(1993) used aerological and precipitation data to quantify the contribution of the moisture cycling to local precipitation. They found that WA is a source of moisture in July-September, and estimated continental recycling as about 40%, which is greater than </w:t>
      </w:r>
      <w:r>
        <w:t>Gong and Eltahir’s (1996) estimation</w:t>
      </w:r>
      <w:r>
        <w:rPr>
          <w:rFonts w:asciiTheme="majorBidi" w:eastAsiaTheme="minorHAnsi" w:hAnsiTheme="majorBidi" w:cstheme="majorBidi"/>
        </w:rPr>
        <w:t xml:space="preserve">. </w:t>
      </w:r>
    </w:p>
    <w:p w:rsidR="00045AAA" w:rsidRPr="0081651C" w:rsidRDefault="00045AAA" w:rsidP="00045AAA">
      <w:pPr>
        <w:spacing w:line="360" w:lineRule="auto"/>
        <w:ind w:firstLine="720"/>
        <w:jc w:val="both"/>
        <w:rPr>
          <w:rFonts w:asciiTheme="majorBidi" w:eastAsiaTheme="minorHAnsi" w:hAnsiTheme="majorBidi" w:cstheme="majorBidi"/>
        </w:rPr>
      </w:pPr>
    </w:p>
    <w:p w:rsidR="00045AAA" w:rsidRPr="00B56B0D" w:rsidRDefault="00045AAA" w:rsidP="00045AAA">
      <w:pPr>
        <w:ind w:firstLine="720"/>
        <w:jc w:val="both"/>
        <w:rPr>
          <w:rFonts w:asciiTheme="majorBidi" w:eastAsiaTheme="minorHAnsi" w:hAnsiTheme="majorBidi" w:cstheme="majorBidi"/>
        </w:rPr>
      </w:pPr>
      <w:r>
        <w:t xml:space="preserve"> The lack of consensus among the above studies may be due to the differences in data sources, period of study, or the regions studied. Most studies also pointed out the deficiencies of the atmospheric station data that limit the validity of the results obtained. The limitations of station network over the region involve not only insufficient spatial sampling</w:t>
      </w:r>
      <w:r w:rsidR="00CC3F15">
        <w:t>,</w:t>
      </w:r>
      <w:r>
        <w:t xml:space="preserve"> but also insufficient resolution in time. The primary purpose of this chapter is to develop a phenomenological description of the seasonal mode of moisture transport anomalies over WAM region that will help lead to the investigation of hypotheses regarding their causal mechanisms. We </w:t>
      </w:r>
      <w:r>
        <w:rPr>
          <w:rFonts w:asciiTheme="majorBidi" w:eastAsiaTheme="minorHAnsi" w:hAnsiTheme="majorBidi" w:cstheme="majorBidi"/>
        </w:rPr>
        <w:t xml:space="preserve">will focus on the </w:t>
      </w:r>
      <w:r w:rsidRPr="004944EF">
        <w:rPr>
          <w:rFonts w:asciiTheme="majorBidi" w:eastAsiaTheme="minorHAnsi" w:hAnsiTheme="majorBidi" w:cstheme="majorBidi"/>
        </w:rPr>
        <w:t xml:space="preserve">interannual variations, in particular the </w:t>
      </w:r>
      <w:r>
        <w:rPr>
          <w:rFonts w:asciiTheme="majorBidi" w:eastAsiaTheme="minorHAnsi" w:hAnsiTheme="majorBidi" w:cstheme="majorBidi"/>
        </w:rPr>
        <w:t xml:space="preserve">phases of WAM life-cycle, </w:t>
      </w:r>
      <w:r w:rsidRPr="004944EF">
        <w:rPr>
          <w:rFonts w:asciiTheme="majorBidi" w:eastAsiaTheme="minorHAnsi" w:hAnsiTheme="majorBidi" w:cstheme="majorBidi"/>
        </w:rPr>
        <w:t>from build-up and</w:t>
      </w:r>
      <w:r>
        <w:rPr>
          <w:rFonts w:asciiTheme="majorBidi" w:eastAsiaTheme="minorHAnsi" w:hAnsiTheme="majorBidi" w:cstheme="majorBidi"/>
        </w:rPr>
        <w:t xml:space="preserve"> onset to maturity and withdrawal in order to better understand the relation between large-scale atmospheric circulation, moisture flux, and precipitation. This</w:t>
      </w:r>
      <w:r w:rsidRPr="004944EF">
        <w:rPr>
          <w:rFonts w:asciiTheme="majorBidi" w:eastAsiaTheme="minorHAnsi" w:hAnsiTheme="majorBidi" w:cstheme="majorBidi"/>
        </w:rPr>
        <w:t xml:space="preserve"> is now pos</w:t>
      </w:r>
      <w:r>
        <w:rPr>
          <w:rFonts w:asciiTheme="majorBidi" w:eastAsiaTheme="minorHAnsi" w:hAnsiTheme="majorBidi" w:cstheme="majorBidi"/>
        </w:rPr>
        <w:t xml:space="preserve">sible owing to the availability of NCEP/NCAR </w:t>
      </w:r>
      <w:r w:rsidRPr="004944EF">
        <w:rPr>
          <w:rFonts w:asciiTheme="majorBidi" w:eastAsiaTheme="minorHAnsi" w:hAnsiTheme="majorBidi" w:cstheme="majorBidi"/>
        </w:rPr>
        <w:t>global gridded atmospheric analyses with a significant length of record</w:t>
      </w:r>
      <w:r>
        <w:rPr>
          <w:rFonts w:asciiTheme="majorBidi" w:eastAsiaTheme="minorHAnsi" w:hAnsiTheme="majorBidi" w:cstheme="majorBidi"/>
        </w:rPr>
        <w:t xml:space="preserve"> and to the unprecedented observation and modeling effort conducted over WA during the AMMA field campaign.</w:t>
      </w:r>
    </w:p>
    <w:p w:rsidR="00045AAA" w:rsidRDefault="00045AAA" w:rsidP="00045AAA">
      <w:pPr>
        <w:autoSpaceDE w:val="0"/>
        <w:autoSpaceDN w:val="0"/>
        <w:adjustRightInd w:val="0"/>
        <w:spacing w:line="360" w:lineRule="auto"/>
        <w:ind w:firstLine="720"/>
        <w:jc w:val="both"/>
        <w:rPr>
          <w:color w:val="000000"/>
        </w:rPr>
      </w:pPr>
    </w:p>
    <w:p w:rsidR="00045AAA" w:rsidRDefault="00045AAA" w:rsidP="006F5190">
      <w:pPr>
        <w:numPr>
          <w:ilvl w:val="1"/>
          <w:numId w:val="3"/>
        </w:numPr>
        <w:spacing w:line="240" w:lineRule="auto"/>
        <w:jc w:val="both"/>
        <w:rPr>
          <w:rFonts w:ascii="Century Gothic" w:hAnsi="Century Gothic"/>
          <w:sz w:val="28"/>
        </w:rPr>
      </w:pPr>
      <w:r w:rsidRPr="007B01C3">
        <w:rPr>
          <w:rFonts w:ascii="Century Gothic" w:hAnsi="Century Gothic"/>
          <w:sz w:val="28"/>
          <w:szCs w:val="28"/>
        </w:rPr>
        <w:t xml:space="preserve">Mechanism of Rainfall </w:t>
      </w:r>
      <w:r>
        <w:rPr>
          <w:rFonts w:ascii="Century Gothic" w:hAnsi="Century Gothic"/>
          <w:sz w:val="28"/>
          <w:szCs w:val="28"/>
        </w:rPr>
        <w:t>Variability</w:t>
      </w:r>
      <w:r w:rsidRPr="006C05D4">
        <w:rPr>
          <w:rFonts w:ascii="Century Gothic" w:hAnsi="Century Gothic"/>
          <w:sz w:val="28"/>
        </w:rPr>
        <w:t xml:space="preserve"> over West Africa</w:t>
      </w:r>
    </w:p>
    <w:p w:rsidR="00045AAA" w:rsidRDefault="00045AAA" w:rsidP="00045AAA">
      <w:pPr>
        <w:pStyle w:val="ListParagraph"/>
        <w:spacing w:after="200"/>
        <w:ind w:left="0" w:firstLine="540"/>
        <w:jc w:val="both"/>
        <w:rPr>
          <w:rFonts w:asciiTheme="majorBidi" w:hAnsiTheme="majorBidi" w:cstheme="majorBidi"/>
        </w:rPr>
      </w:pPr>
    </w:p>
    <w:p w:rsidR="00045AAA" w:rsidRDefault="00045AAA" w:rsidP="00045AAA">
      <w:pPr>
        <w:pStyle w:val="ListParagraph"/>
        <w:spacing w:after="200"/>
        <w:ind w:left="0" w:firstLine="540"/>
        <w:jc w:val="both"/>
        <w:rPr>
          <w:rFonts w:asciiTheme="majorBidi" w:hAnsiTheme="majorBidi" w:cstheme="majorBidi"/>
        </w:rPr>
      </w:pPr>
      <w:r>
        <w:rPr>
          <w:rFonts w:asciiTheme="majorBidi" w:hAnsiTheme="majorBidi" w:cstheme="majorBidi"/>
        </w:rPr>
        <w:t xml:space="preserve">That rainfall variability over the Sudan-Sahel region is characterized by the northward migration of the ITF, the rain band, and associated surface and low level </w:t>
      </w:r>
      <w:r>
        <w:rPr>
          <w:rFonts w:asciiTheme="majorBidi" w:hAnsiTheme="majorBidi" w:cstheme="majorBidi"/>
        </w:rPr>
        <w:lastRenderedPageBreak/>
        <w:t>circulations features has long been recognized. In this section we present the mean circulation over WA and adjacent oceans, and the associated rainfall climatology.</w:t>
      </w:r>
    </w:p>
    <w:p w:rsidR="00045AAA" w:rsidRPr="00204839" w:rsidRDefault="00045AAA" w:rsidP="00045AAA">
      <w:pPr>
        <w:spacing w:after="200" w:line="240" w:lineRule="auto"/>
        <w:jc w:val="both"/>
        <w:rPr>
          <w:rFonts w:asciiTheme="majorBidi" w:hAnsiTheme="majorBidi" w:cstheme="majorBidi"/>
        </w:rPr>
      </w:pPr>
    </w:p>
    <w:p w:rsidR="00045AAA" w:rsidRPr="009245C9" w:rsidRDefault="00045AAA" w:rsidP="006F5190">
      <w:pPr>
        <w:pStyle w:val="ListParagraph"/>
        <w:numPr>
          <w:ilvl w:val="2"/>
          <w:numId w:val="8"/>
        </w:numPr>
        <w:spacing w:after="200" w:line="276" w:lineRule="auto"/>
        <w:ind w:left="720" w:hanging="720"/>
        <w:contextualSpacing w:val="0"/>
        <w:jc w:val="both"/>
        <w:rPr>
          <w:rFonts w:ascii="Century Gothic" w:hAnsi="Century Gothic"/>
        </w:rPr>
      </w:pPr>
      <w:r w:rsidRPr="009245C9">
        <w:rPr>
          <w:rFonts w:ascii="Century Gothic" w:hAnsi="Century Gothic"/>
        </w:rPr>
        <w:t>Seasonal Cycle</w:t>
      </w:r>
    </w:p>
    <w:p w:rsidR="00045AAA" w:rsidRDefault="00045AAA" w:rsidP="00045AAA">
      <w:pPr>
        <w:spacing w:line="276" w:lineRule="auto"/>
        <w:ind w:firstLine="720"/>
        <w:jc w:val="both"/>
        <w:rPr>
          <w:rFonts w:asciiTheme="majorBidi" w:eastAsiaTheme="minorHAnsi" w:hAnsiTheme="majorBidi" w:cstheme="majorBidi"/>
        </w:rPr>
      </w:pPr>
    </w:p>
    <w:p w:rsidR="00045AAA" w:rsidRPr="004D2F39" w:rsidRDefault="00045AAA" w:rsidP="00045AAA">
      <w:pPr>
        <w:ind w:firstLine="720"/>
        <w:jc w:val="both"/>
        <w:rPr>
          <w:rFonts w:asciiTheme="majorBidi" w:eastAsiaTheme="minorHAnsi" w:hAnsiTheme="majorBidi" w:cstheme="majorBidi"/>
          <w:strike/>
        </w:rPr>
      </w:pPr>
      <w:r w:rsidRPr="008E3989">
        <w:rPr>
          <w:rFonts w:asciiTheme="majorBidi" w:eastAsiaTheme="minorHAnsi" w:hAnsiTheme="majorBidi" w:cstheme="majorBidi"/>
        </w:rPr>
        <w:t xml:space="preserve">The origins of the seasonal cycle in WA are linked to the annual cycle of solar declination. Figure </w:t>
      </w:r>
      <w:r>
        <w:rPr>
          <w:rFonts w:asciiTheme="majorBidi" w:eastAsiaTheme="minorHAnsi" w:hAnsiTheme="majorBidi" w:cstheme="majorBidi"/>
        </w:rPr>
        <w:t>3</w:t>
      </w:r>
      <w:r w:rsidRPr="008E3989">
        <w:rPr>
          <w:rFonts w:asciiTheme="majorBidi" w:eastAsiaTheme="minorHAnsi" w:hAnsiTheme="majorBidi" w:cstheme="majorBidi"/>
        </w:rPr>
        <w:t>.</w:t>
      </w:r>
      <w:r>
        <w:rPr>
          <w:rFonts w:asciiTheme="majorBidi" w:eastAsiaTheme="minorHAnsi" w:hAnsiTheme="majorBidi" w:cstheme="majorBidi"/>
        </w:rPr>
        <w:t>1</w:t>
      </w:r>
      <w:r w:rsidRPr="008E3989">
        <w:rPr>
          <w:rFonts w:asciiTheme="majorBidi" w:eastAsiaTheme="minorHAnsi" w:hAnsiTheme="majorBidi" w:cstheme="majorBidi"/>
        </w:rPr>
        <w:t xml:space="preserve"> </w:t>
      </w:r>
      <w:r>
        <w:rPr>
          <w:rFonts w:asciiTheme="majorBidi" w:eastAsiaTheme="minorHAnsi" w:hAnsiTheme="majorBidi" w:cstheme="majorBidi"/>
        </w:rPr>
        <w:t>illustrates</w:t>
      </w:r>
      <w:r w:rsidRPr="008E3989">
        <w:rPr>
          <w:rFonts w:asciiTheme="majorBidi" w:eastAsiaTheme="minorHAnsi" w:hAnsiTheme="majorBidi" w:cstheme="majorBidi"/>
        </w:rPr>
        <w:t xml:space="preserve"> the </w:t>
      </w:r>
      <w:r>
        <w:rPr>
          <w:rFonts w:asciiTheme="majorBidi" w:eastAsiaTheme="minorHAnsi" w:hAnsiTheme="majorBidi" w:cstheme="majorBidi"/>
        </w:rPr>
        <w:t xml:space="preserve">long term </w:t>
      </w:r>
      <w:r w:rsidRPr="008E3989">
        <w:rPr>
          <w:rFonts w:asciiTheme="majorBidi" w:eastAsiaTheme="minorHAnsi" w:hAnsiTheme="majorBidi" w:cstheme="majorBidi"/>
        </w:rPr>
        <w:t xml:space="preserve">seasonal cycle of the mean wind field at 925 hPa </w:t>
      </w:r>
      <w:r>
        <w:rPr>
          <w:rFonts w:asciiTheme="majorBidi" w:eastAsiaTheme="minorHAnsi" w:hAnsiTheme="majorBidi" w:cstheme="majorBidi"/>
        </w:rPr>
        <w:t xml:space="preserve">superimpose by </w:t>
      </w:r>
      <w:r w:rsidRPr="008E3989">
        <w:rPr>
          <w:rFonts w:asciiTheme="majorBidi" w:eastAsiaTheme="minorHAnsi" w:hAnsiTheme="majorBidi" w:cstheme="majorBidi"/>
        </w:rPr>
        <w:t xml:space="preserve">the surface skin temperature, the mean SLP, and the ITF. During January-March </w:t>
      </w:r>
      <w:r>
        <w:rPr>
          <w:rFonts w:asciiTheme="majorBidi" w:eastAsiaTheme="minorHAnsi" w:hAnsiTheme="majorBidi" w:cstheme="majorBidi"/>
        </w:rPr>
        <w:t>(Fig. 3.1a)</w:t>
      </w:r>
      <w:r w:rsidRPr="008E3989">
        <w:rPr>
          <w:rFonts w:asciiTheme="majorBidi" w:eastAsiaTheme="minorHAnsi" w:hAnsiTheme="majorBidi" w:cstheme="majorBidi"/>
        </w:rPr>
        <w:t xml:space="preserve">, </w:t>
      </w:r>
      <w:r>
        <w:rPr>
          <w:rFonts w:asciiTheme="majorBidi" w:eastAsiaTheme="minorHAnsi" w:hAnsiTheme="majorBidi" w:cstheme="majorBidi"/>
        </w:rPr>
        <w:t xml:space="preserve">strong </w:t>
      </w:r>
      <w:r w:rsidRPr="008E3989">
        <w:rPr>
          <w:rFonts w:asciiTheme="majorBidi" w:eastAsiaTheme="minorHAnsi" w:hAnsiTheme="majorBidi" w:cstheme="majorBidi"/>
        </w:rPr>
        <w:t xml:space="preserve">northeasterly winds </w:t>
      </w:r>
      <w:r>
        <w:rPr>
          <w:rFonts w:asciiTheme="majorBidi" w:eastAsiaTheme="minorHAnsi" w:hAnsiTheme="majorBidi" w:cstheme="majorBidi"/>
        </w:rPr>
        <w:t>(Harmattan) dominate much of the region, a warm pool develops over the Gulf of Guinea, and t</w:t>
      </w:r>
      <w:r w:rsidRPr="008E3989">
        <w:rPr>
          <w:rFonts w:asciiTheme="majorBidi" w:eastAsiaTheme="minorHAnsi" w:hAnsiTheme="majorBidi" w:cstheme="majorBidi"/>
        </w:rPr>
        <w:t xml:space="preserve">he ITF </w:t>
      </w:r>
      <w:r>
        <w:rPr>
          <w:rFonts w:asciiTheme="majorBidi" w:eastAsiaTheme="minorHAnsi" w:hAnsiTheme="majorBidi" w:cstheme="majorBidi"/>
        </w:rPr>
        <w:t>lies at its s</w:t>
      </w:r>
      <w:r w:rsidRPr="008E3989">
        <w:rPr>
          <w:rFonts w:asciiTheme="majorBidi" w:eastAsiaTheme="minorHAnsi" w:hAnsiTheme="majorBidi" w:cstheme="majorBidi"/>
        </w:rPr>
        <w:t xml:space="preserve">outhernmost position </w:t>
      </w:r>
      <w:r>
        <w:rPr>
          <w:rFonts w:asciiTheme="majorBidi" w:eastAsiaTheme="minorHAnsi" w:hAnsiTheme="majorBidi" w:cstheme="majorBidi"/>
        </w:rPr>
        <w:t xml:space="preserve">at about </w:t>
      </w:r>
      <w:r w:rsidRPr="008E3989">
        <w:rPr>
          <w:rFonts w:asciiTheme="majorBidi" w:eastAsiaTheme="minorHAnsi" w:hAnsiTheme="majorBidi" w:cstheme="majorBidi"/>
        </w:rPr>
        <w:t>5</w:t>
      </w:r>
      <w:r w:rsidRPr="008E3989">
        <w:rPr>
          <w:rFonts w:asciiTheme="majorBidi" w:eastAsiaTheme="minorHAnsi" w:hAnsiTheme="majorBidi" w:cstheme="majorBidi"/>
          <w:vertAlign w:val="superscript"/>
        </w:rPr>
        <w:t>o</w:t>
      </w:r>
      <w:r>
        <w:rPr>
          <w:rFonts w:asciiTheme="majorBidi" w:eastAsiaTheme="minorHAnsi" w:hAnsiTheme="majorBidi" w:cstheme="majorBidi"/>
        </w:rPr>
        <w:t xml:space="preserve">N, limiting the </w:t>
      </w:r>
      <w:r w:rsidRPr="008E3989">
        <w:rPr>
          <w:rFonts w:asciiTheme="majorBidi" w:eastAsiaTheme="minorHAnsi" w:hAnsiTheme="majorBidi" w:cstheme="majorBidi"/>
        </w:rPr>
        <w:t>south</w:t>
      </w:r>
      <w:r>
        <w:rPr>
          <w:rFonts w:asciiTheme="majorBidi" w:eastAsiaTheme="minorHAnsi" w:hAnsiTheme="majorBidi" w:cstheme="majorBidi"/>
        </w:rPr>
        <w:t>west</w:t>
      </w:r>
      <w:r w:rsidRPr="008E3989">
        <w:rPr>
          <w:rFonts w:asciiTheme="majorBidi" w:eastAsiaTheme="minorHAnsi" w:hAnsiTheme="majorBidi" w:cstheme="majorBidi"/>
        </w:rPr>
        <w:t>erly monsoon flow</w:t>
      </w:r>
      <w:r>
        <w:rPr>
          <w:rFonts w:asciiTheme="majorBidi" w:eastAsiaTheme="minorHAnsi" w:hAnsiTheme="majorBidi" w:cstheme="majorBidi"/>
        </w:rPr>
        <w:t xml:space="preserve"> over the </w:t>
      </w:r>
      <w:r w:rsidRPr="008E3989">
        <w:rPr>
          <w:rFonts w:asciiTheme="majorBidi" w:eastAsiaTheme="minorHAnsi" w:hAnsiTheme="majorBidi" w:cstheme="majorBidi"/>
        </w:rPr>
        <w:t xml:space="preserve">coast. </w:t>
      </w:r>
      <w:r>
        <w:rPr>
          <w:rFonts w:asciiTheme="majorBidi" w:eastAsiaTheme="minorHAnsi" w:hAnsiTheme="majorBidi" w:cstheme="majorBidi"/>
        </w:rPr>
        <w:t xml:space="preserve">During the boreal spring </w:t>
      </w:r>
      <w:r w:rsidRPr="008E3989">
        <w:rPr>
          <w:rFonts w:asciiTheme="majorBidi" w:eastAsiaTheme="minorHAnsi" w:hAnsiTheme="majorBidi" w:cstheme="majorBidi"/>
          <w:color w:val="000000"/>
          <w:shd w:val="clear" w:color="auto" w:fill="FFFFFF"/>
        </w:rPr>
        <w:t xml:space="preserve">(AMJ), temperatures are higher over </w:t>
      </w:r>
      <w:r>
        <w:rPr>
          <w:rFonts w:asciiTheme="majorBidi" w:eastAsiaTheme="minorHAnsi" w:hAnsiTheme="majorBidi" w:cstheme="majorBidi"/>
          <w:color w:val="000000"/>
          <w:shd w:val="clear" w:color="auto" w:fill="FFFFFF"/>
        </w:rPr>
        <w:t>the Sahel where the highest surface temperature coincide with the lowest surface pressure and form the SHL located between 10-12</w:t>
      </w:r>
      <w:r w:rsidRPr="003A4F82">
        <w:rPr>
          <w:rFonts w:asciiTheme="majorBidi" w:eastAsiaTheme="minorHAnsi" w:hAnsiTheme="majorBidi" w:cstheme="majorBidi"/>
          <w:color w:val="000000"/>
          <w:shd w:val="clear" w:color="auto" w:fill="FFFFFF"/>
          <w:vertAlign w:val="superscript"/>
        </w:rPr>
        <w:t>o</w:t>
      </w:r>
      <w:r>
        <w:rPr>
          <w:rFonts w:asciiTheme="majorBidi" w:eastAsiaTheme="minorHAnsi" w:hAnsiTheme="majorBidi" w:cstheme="majorBidi"/>
          <w:color w:val="000000"/>
          <w:shd w:val="clear" w:color="auto" w:fill="FFFFFF"/>
        </w:rPr>
        <w:t>N, and 5</w:t>
      </w:r>
      <w:r w:rsidRPr="003D3855">
        <w:rPr>
          <w:rFonts w:asciiTheme="majorBidi" w:eastAsiaTheme="minorHAnsi" w:hAnsiTheme="majorBidi" w:cstheme="majorBidi"/>
          <w:color w:val="000000"/>
          <w:shd w:val="clear" w:color="auto" w:fill="FFFFFF"/>
          <w:vertAlign w:val="superscript"/>
        </w:rPr>
        <w:t>o</w:t>
      </w:r>
      <w:r>
        <w:rPr>
          <w:rFonts w:asciiTheme="majorBidi" w:eastAsiaTheme="minorHAnsi" w:hAnsiTheme="majorBidi" w:cstheme="majorBidi"/>
          <w:color w:val="000000"/>
          <w:shd w:val="clear" w:color="auto" w:fill="FFFFFF"/>
        </w:rPr>
        <w:t>W-5</w:t>
      </w:r>
      <w:r w:rsidRPr="003A4F82">
        <w:rPr>
          <w:rFonts w:asciiTheme="majorBidi" w:eastAsiaTheme="minorHAnsi" w:hAnsiTheme="majorBidi" w:cstheme="majorBidi"/>
          <w:color w:val="000000"/>
          <w:shd w:val="clear" w:color="auto" w:fill="FFFFFF"/>
          <w:vertAlign w:val="superscript"/>
        </w:rPr>
        <w:t>o</w:t>
      </w:r>
      <w:r>
        <w:rPr>
          <w:rFonts w:asciiTheme="majorBidi" w:eastAsiaTheme="minorHAnsi" w:hAnsiTheme="majorBidi" w:cstheme="majorBidi"/>
          <w:color w:val="000000"/>
          <w:shd w:val="clear" w:color="auto" w:fill="FFFFFF"/>
        </w:rPr>
        <w:t>E (Fig. 3.1b).</w:t>
      </w:r>
      <w:r w:rsidRPr="003D3855">
        <w:rPr>
          <w:rFonts w:asciiTheme="majorBidi" w:eastAsiaTheme="minorHAnsi" w:hAnsiTheme="majorBidi" w:cstheme="majorBidi"/>
          <w:color w:val="000000"/>
          <w:shd w:val="clear" w:color="auto" w:fill="FFFFFF"/>
        </w:rPr>
        <w:t xml:space="preserve"> </w:t>
      </w:r>
      <w:r>
        <w:rPr>
          <w:rFonts w:asciiTheme="majorBidi" w:eastAsiaTheme="minorHAnsi" w:hAnsiTheme="majorBidi" w:cstheme="majorBidi"/>
          <w:color w:val="000000"/>
          <w:shd w:val="clear" w:color="auto" w:fill="FFFFFF"/>
        </w:rPr>
        <w:t xml:space="preserve">A </w:t>
      </w:r>
      <w:r w:rsidRPr="008E3989">
        <w:rPr>
          <w:rFonts w:asciiTheme="majorBidi" w:eastAsiaTheme="minorHAnsi" w:hAnsiTheme="majorBidi" w:cstheme="majorBidi"/>
          <w:color w:val="000000"/>
          <w:shd w:val="clear" w:color="auto" w:fill="FFFFFF"/>
        </w:rPr>
        <w:t xml:space="preserve">cold tongue </w:t>
      </w:r>
      <w:r>
        <w:rPr>
          <w:rFonts w:asciiTheme="majorBidi" w:eastAsiaTheme="minorHAnsi" w:hAnsiTheme="majorBidi" w:cstheme="majorBidi"/>
          <w:color w:val="000000"/>
          <w:shd w:val="clear" w:color="auto" w:fill="FFFFFF"/>
        </w:rPr>
        <w:t xml:space="preserve">also </w:t>
      </w:r>
      <w:r w:rsidRPr="008E3989">
        <w:rPr>
          <w:rFonts w:asciiTheme="majorBidi" w:eastAsiaTheme="minorHAnsi" w:hAnsiTheme="majorBidi" w:cstheme="majorBidi"/>
          <w:color w:val="000000"/>
          <w:shd w:val="clear" w:color="auto" w:fill="FFFFFF"/>
        </w:rPr>
        <w:t>develops over the equatorial Atlantic</w:t>
      </w:r>
      <w:r>
        <w:rPr>
          <w:rFonts w:asciiTheme="majorBidi" w:eastAsiaTheme="minorHAnsi" w:hAnsiTheme="majorBidi" w:cstheme="majorBidi"/>
          <w:color w:val="000000"/>
          <w:shd w:val="clear" w:color="auto" w:fill="FFFFFF"/>
        </w:rPr>
        <w:t xml:space="preserve">, and the </w:t>
      </w:r>
      <w:r w:rsidRPr="008E3989">
        <w:rPr>
          <w:rFonts w:asciiTheme="majorBidi" w:eastAsiaTheme="minorHAnsi" w:hAnsiTheme="majorBidi" w:cstheme="majorBidi"/>
        </w:rPr>
        <w:t>southeasterly trades associated with the S</w:t>
      </w:r>
      <w:r>
        <w:rPr>
          <w:rFonts w:asciiTheme="majorBidi" w:eastAsiaTheme="minorHAnsi" w:hAnsiTheme="majorBidi" w:cstheme="majorBidi"/>
        </w:rPr>
        <w:t>aint</w:t>
      </w:r>
      <w:r w:rsidRPr="008E3989">
        <w:rPr>
          <w:rFonts w:asciiTheme="majorBidi" w:eastAsiaTheme="minorHAnsi" w:hAnsiTheme="majorBidi" w:cstheme="majorBidi"/>
        </w:rPr>
        <w:t xml:space="preserve"> Helena high intensifies. The low pressure system creat</w:t>
      </w:r>
      <w:r>
        <w:rPr>
          <w:rFonts w:asciiTheme="majorBidi" w:eastAsiaTheme="minorHAnsi" w:hAnsiTheme="majorBidi" w:cstheme="majorBidi"/>
        </w:rPr>
        <w:t>e</w:t>
      </w:r>
      <w:r w:rsidRPr="008E3989">
        <w:rPr>
          <w:rFonts w:asciiTheme="majorBidi" w:eastAsiaTheme="minorHAnsi" w:hAnsiTheme="majorBidi" w:cstheme="majorBidi"/>
        </w:rPr>
        <w:t xml:space="preserve"> </w:t>
      </w:r>
      <w:r>
        <w:rPr>
          <w:rFonts w:asciiTheme="majorBidi" w:eastAsiaTheme="minorHAnsi" w:hAnsiTheme="majorBidi" w:cstheme="majorBidi"/>
        </w:rPr>
        <w:t xml:space="preserve">in the SHL </w:t>
      </w:r>
      <w:r w:rsidRPr="008E3989">
        <w:rPr>
          <w:rFonts w:asciiTheme="majorBidi" w:eastAsiaTheme="minorHAnsi" w:hAnsiTheme="majorBidi" w:cstheme="majorBidi"/>
        </w:rPr>
        <w:t xml:space="preserve">creates a steady wind that blows toward the land currying the near-surface moist air from the </w:t>
      </w:r>
      <w:r>
        <w:rPr>
          <w:rFonts w:asciiTheme="majorBidi" w:eastAsiaTheme="minorHAnsi" w:hAnsiTheme="majorBidi" w:cstheme="majorBidi"/>
        </w:rPr>
        <w:t>Atlantic O</w:t>
      </w:r>
      <w:r w:rsidRPr="008E3989">
        <w:rPr>
          <w:rFonts w:asciiTheme="majorBidi" w:eastAsiaTheme="minorHAnsi" w:hAnsiTheme="majorBidi" w:cstheme="majorBidi"/>
        </w:rPr>
        <w:t>cean</w:t>
      </w:r>
      <w:r>
        <w:rPr>
          <w:rFonts w:asciiTheme="majorBidi" w:eastAsiaTheme="minorHAnsi" w:hAnsiTheme="majorBidi" w:cstheme="majorBidi"/>
        </w:rPr>
        <w:t>. This act to shifts</w:t>
      </w:r>
      <w:r w:rsidRPr="008E3989">
        <w:rPr>
          <w:rFonts w:asciiTheme="majorBidi" w:eastAsiaTheme="minorHAnsi" w:hAnsiTheme="majorBidi" w:cstheme="majorBidi"/>
        </w:rPr>
        <w:t xml:space="preserve"> the ITF further north and </w:t>
      </w:r>
      <w:r>
        <w:rPr>
          <w:rFonts w:asciiTheme="majorBidi" w:eastAsiaTheme="minorHAnsi" w:hAnsiTheme="majorBidi" w:cstheme="majorBidi"/>
        </w:rPr>
        <w:t xml:space="preserve">permits the </w:t>
      </w:r>
      <w:r w:rsidRPr="008E3989">
        <w:rPr>
          <w:rFonts w:asciiTheme="majorBidi" w:eastAsiaTheme="minorHAnsi" w:hAnsiTheme="majorBidi" w:cstheme="majorBidi"/>
        </w:rPr>
        <w:t xml:space="preserve">onset of WAM </w:t>
      </w:r>
      <w:r>
        <w:rPr>
          <w:rFonts w:asciiTheme="majorBidi" w:eastAsiaTheme="minorHAnsi" w:hAnsiTheme="majorBidi" w:cstheme="majorBidi"/>
        </w:rPr>
        <w:t>to be initiated</w:t>
      </w:r>
      <w:r w:rsidRPr="008E3989">
        <w:rPr>
          <w:rFonts w:asciiTheme="majorBidi" w:eastAsiaTheme="minorHAnsi" w:hAnsiTheme="majorBidi" w:cstheme="majorBidi"/>
        </w:rPr>
        <w:t xml:space="preserve">. </w:t>
      </w:r>
    </w:p>
    <w:p w:rsidR="00045AAA" w:rsidRDefault="00045AAA" w:rsidP="00045AAA">
      <w:pPr>
        <w:spacing w:after="200"/>
        <w:jc w:val="both"/>
        <w:rPr>
          <w:rFonts w:asciiTheme="majorBidi" w:eastAsiaTheme="minorHAnsi" w:hAnsiTheme="majorBidi" w:cstheme="majorBidi"/>
          <w:color w:val="000000"/>
          <w:shd w:val="clear" w:color="auto" w:fill="FFFFFF"/>
        </w:rPr>
      </w:pPr>
      <w:r w:rsidRPr="008E3989">
        <w:rPr>
          <w:rFonts w:asciiTheme="majorBidi" w:eastAsiaTheme="minorHAnsi" w:hAnsiTheme="majorBidi" w:cstheme="majorBidi"/>
          <w:color w:val="000000"/>
          <w:shd w:val="clear" w:color="auto" w:fill="FFFFFF"/>
        </w:rPr>
        <w:t xml:space="preserve"> </w:t>
      </w:r>
    </w:p>
    <w:p w:rsidR="00045AAA" w:rsidRDefault="00045AAA" w:rsidP="00045AAA">
      <w:pPr>
        <w:spacing w:after="200"/>
        <w:ind w:firstLine="720"/>
        <w:jc w:val="both"/>
        <w:rPr>
          <w:rFonts w:asciiTheme="majorBidi" w:eastAsiaTheme="minorHAnsi" w:hAnsiTheme="majorBidi" w:cstheme="majorBidi"/>
          <w:color w:val="000000"/>
          <w:shd w:val="clear" w:color="auto" w:fill="FFFFFF"/>
        </w:rPr>
      </w:pPr>
      <w:r>
        <w:rPr>
          <w:rFonts w:asciiTheme="majorBidi" w:eastAsiaTheme="minorHAnsi" w:hAnsiTheme="majorBidi" w:cstheme="majorBidi"/>
          <w:color w:val="000000"/>
          <w:shd w:val="clear" w:color="auto" w:fill="FFFFFF"/>
        </w:rPr>
        <w:t>During the boreal summer</w:t>
      </w:r>
      <w:r w:rsidRPr="008E3989">
        <w:rPr>
          <w:rFonts w:asciiTheme="majorBidi" w:eastAsiaTheme="minorHAnsi" w:hAnsiTheme="majorBidi" w:cstheme="majorBidi"/>
          <w:color w:val="000000"/>
          <w:shd w:val="clear" w:color="auto" w:fill="FFFFFF"/>
        </w:rPr>
        <w:t xml:space="preserve"> (JAS</w:t>
      </w:r>
      <w:r>
        <w:rPr>
          <w:rFonts w:asciiTheme="majorBidi" w:eastAsiaTheme="minorHAnsi" w:hAnsiTheme="majorBidi" w:cstheme="majorBidi"/>
          <w:color w:val="000000"/>
          <w:shd w:val="clear" w:color="auto" w:fill="FFFFFF"/>
        </w:rPr>
        <w:t xml:space="preserve">, Fig.3.1c), the </w:t>
      </w:r>
      <w:r w:rsidRPr="008E3989">
        <w:rPr>
          <w:rFonts w:asciiTheme="majorBidi" w:eastAsiaTheme="minorHAnsi" w:hAnsiTheme="majorBidi" w:cstheme="majorBidi"/>
          <w:color w:val="000000"/>
          <w:shd w:val="clear" w:color="auto" w:fill="FFFFFF"/>
        </w:rPr>
        <w:t xml:space="preserve">HL becomes </w:t>
      </w:r>
      <w:r>
        <w:rPr>
          <w:rFonts w:asciiTheme="majorBidi" w:eastAsiaTheme="minorHAnsi" w:hAnsiTheme="majorBidi" w:cstheme="majorBidi"/>
          <w:color w:val="000000"/>
          <w:shd w:val="clear" w:color="auto" w:fill="FFFFFF"/>
        </w:rPr>
        <w:t>strongest, it is</w:t>
      </w:r>
      <w:r w:rsidRPr="008E3989">
        <w:rPr>
          <w:rFonts w:asciiTheme="majorBidi" w:eastAsiaTheme="minorHAnsi" w:hAnsiTheme="majorBidi" w:cstheme="majorBidi"/>
          <w:color w:val="000000"/>
          <w:shd w:val="clear" w:color="auto" w:fill="FFFFFF"/>
        </w:rPr>
        <w:t xml:space="preserve"> </w:t>
      </w:r>
      <w:r>
        <w:rPr>
          <w:rFonts w:asciiTheme="majorBidi" w:eastAsiaTheme="minorHAnsi" w:hAnsiTheme="majorBidi" w:cstheme="majorBidi"/>
          <w:color w:val="000000"/>
          <w:shd w:val="clear" w:color="auto" w:fill="FFFFFF"/>
        </w:rPr>
        <w:t xml:space="preserve">displaced northwestward and </w:t>
      </w:r>
      <w:r w:rsidRPr="008E3989">
        <w:rPr>
          <w:rFonts w:asciiTheme="majorBidi" w:eastAsiaTheme="minorHAnsi" w:hAnsiTheme="majorBidi" w:cstheme="majorBidi"/>
          <w:color w:val="000000"/>
          <w:shd w:val="clear" w:color="auto" w:fill="FFFFFF"/>
        </w:rPr>
        <w:t>center</w:t>
      </w:r>
      <w:r>
        <w:rPr>
          <w:rFonts w:asciiTheme="majorBidi" w:eastAsiaTheme="minorHAnsi" w:hAnsiTheme="majorBidi" w:cstheme="majorBidi"/>
          <w:color w:val="000000"/>
          <w:shd w:val="clear" w:color="auto" w:fill="FFFFFF"/>
        </w:rPr>
        <w:t>ed</w:t>
      </w:r>
      <w:r w:rsidRPr="008E3989">
        <w:rPr>
          <w:rFonts w:asciiTheme="majorBidi" w:eastAsiaTheme="minorHAnsi" w:hAnsiTheme="majorBidi" w:cstheme="majorBidi"/>
          <w:color w:val="000000"/>
          <w:shd w:val="clear" w:color="auto" w:fill="FFFFFF"/>
        </w:rPr>
        <w:t xml:space="preserve"> </w:t>
      </w:r>
      <w:r>
        <w:rPr>
          <w:rFonts w:asciiTheme="majorBidi" w:eastAsiaTheme="minorHAnsi" w:hAnsiTheme="majorBidi" w:cstheme="majorBidi"/>
          <w:color w:val="000000"/>
          <w:shd w:val="clear" w:color="auto" w:fill="FFFFFF"/>
        </w:rPr>
        <w:t>approximately at 5</w:t>
      </w:r>
      <w:r w:rsidRPr="00432E77">
        <w:rPr>
          <w:rFonts w:asciiTheme="majorBidi" w:eastAsiaTheme="minorHAnsi" w:hAnsiTheme="majorBidi" w:cstheme="majorBidi"/>
          <w:color w:val="000000"/>
          <w:shd w:val="clear" w:color="auto" w:fill="FFFFFF"/>
          <w:vertAlign w:val="superscript"/>
        </w:rPr>
        <w:t>o</w:t>
      </w:r>
      <w:r>
        <w:rPr>
          <w:rFonts w:asciiTheme="majorBidi" w:eastAsiaTheme="minorHAnsi" w:hAnsiTheme="majorBidi" w:cstheme="majorBidi"/>
          <w:color w:val="000000"/>
          <w:shd w:val="clear" w:color="auto" w:fill="FFFFFF"/>
        </w:rPr>
        <w:t>W-</w:t>
      </w:r>
      <w:r w:rsidRPr="008E3989">
        <w:rPr>
          <w:rFonts w:asciiTheme="majorBidi" w:eastAsiaTheme="minorHAnsi" w:hAnsiTheme="majorBidi" w:cstheme="majorBidi"/>
          <w:color w:val="000000"/>
          <w:shd w:val="clear" w:color="auto" w:fill="FFFFFF"/>
        </w:rPr>
        <w:t>22</w:t>
      </w:r>
      <w:r w:rsidRPr="008E3989">
        <w:rPr>
          <w:rFonts w:asciiTheme="majorBidi" w:eastAsiaTheme="minorHAnsi" w:hAnsiTheme="majorBidi" w:cstheme="majorBidi"/>
          <w:color w:val="000000"/>
          <w:shd w:val="clear" w:color="auto" w:fill="FFFFFF"/>
          <w:vertAlign w:val="superscript"/>
        </w:rPr>
        <w:t>o</w:t>
      </w:r>
      <w:r>
        <w:rPr>
          <w:rFonts w:asciiTheme="majorBidi" w:eastAsiaTheme="minorHAnsi" w:hAnsiTheme="majorBidi" w:cstheme="majorBidi"/>
          <w:color w:val="000000"/>
          <w:shd w:val="clear" w:color="auto" w:fill="FFFFFF"/>
        </w:rPr>
        <w:t>N,</w:t>
      </w:r>
      <w:r w:rsidRPr="008E3989">
        <w:rPr>
          <w:rFonts w:asciiTheme="majorBidi" w:eastAsiaTheme="minorHAnsi" w:hAnsiTheme="majorBidi" w:cstheme="majorBidi"/>
          <w:color w:val="000000"/>
          <w:shd w:val="clear" w:color="auto" w:fill="FFFFFF"/>
        </w:rPr>
        <w:t xml:space="preserve"> consistent with its positions </w:t>
      </w:r>
      <w:r>
        <w:rPr>
          <w:rFonts w:asciiTheme="majorBidi" w:eastAsiaTheme="minorHAnsi" w:hAnsiTheme="majorBidi" w:cstheme="majorBidi"/>
          <w:color w:val="000000"/>
          <w:shd w:val="clear" w:color="auto" w:fill="FFFFFF"/>
        </w:rPr>
        <w:t>describe by Ramel et al. (2006), and</w:t>
      </w:r>
      <w:r w:rsidRPr="008E3989">
        <w:rPr>
          <w:rFonts w:asciiTheme="majorBidi" w:eastAsiaTheme="minorHAnsi" w:hAnsiTheme="majorBidi" w:cstheme="majorBidi"/>
          <w:color w:val="000000"/>
          <w:shd w:val="clear" w:color="auto" w:fill="FFFFFF"/>
        </w:rPr>
        <w:t xml:space="preserve"> </w:t>
      </w:r>
      <w:r>
        <w:rPr>
          <w:rFonts w:asciiTheme="majorBidi" w:eastAsiaTheme="minorHAnsi" w:hAnsiTheme="majorBidi" w:cstheme="majorBidi"/>
          <w:color w:val="000000"/>
          <w:shd w:val="clear" w:color="auto" w:fill="FFFFFF"/>
        </w:rPr>
        <w:t>t</w:t>
      </w:r>
      <w:r w:rsidRPr="008E3989">
        <w:rPr>
          <w:rFonts w:asciiTheme="majorBidi" w:eastAsiaTheme="minorHAnsi" w:hAnsiTheme="majorBidi" w:cstheme="majorBidi"/>
          <w:color w:val="000000"/>
          <w:shd w:val="clear" w:color="auto" w:fill="FFFFFF"/>
        </w:rPr>
        <w:t xml:space="preserve">he cold tongue </w:t>
      </w:r>
      <w:r>
        <w:rPr>
          <w:rFonts w:asciiTheme="majorBidi" w:eastAsiaTheme="minorHAnsi" w:hAnsiTheme="majorBidi" w:cstheme="majorBidi"/>
          <w:color w:val="000000"/>
          <w:shd w:val="clear" w:color="auto" w:fill="FFFFFF"/>
        </w:rPr>
        <w:t xml:space="preserve">over the Atlantic </w:t>
      </w:r>
    </w:p>
    <w:p w:rsidR="00045AAA" w:rsidRDefault="00045AAA" w:rsidP="00045AAA">
      <w:pPr>
        <w:spacing w:after="200"/>
        <w:jc w:val="both"/>
        <w:rPr>
          <w:rFonts w:asciiTheme="majorBidi" w:eastAsiaTheme="minorHAnsi" w:hAnsiTheme="majorBidi" w:cstheme="majorBidi"/>
          <w:color w:val="000000"/>
          <w:shd w:val="clear" w:color="auto" w:fill="FFFFFF"/>
        </w:rPr>
      </w:pPr>
      <w:r>
        <w:rPr>
          <w:rFonts w:asciiTheme="majorBidi" w:eastAsiaTheme="minorHAnsi" w:hAnsiTheme="majorBidi" w:cstheme="majorBidi"/>
          <w:noProof/>
          <w:color w:val="000000"/>
          <w:lang w:bidi="ar-SA"/>
        </w:rPr>
        <w:lastRenderedPageBreak/>
        <mc:AlternateContent>
          <mc:Choice Requires="wpg">
            <w:drawing>
              <wp:anchor distT="0" distB="0" distL="114300" distR="114300" simplePos="0" relativeHeight="251667456" behindDoc="0" locked="0" layoutInCell="1" allowOverlap="1" wp14:anchorId="4EA4B494" wp14:editId="1FB078DF">
                <wp:simplePos x="0" y="0"/>
                <wp:positionH relativeFrom="column">
                  <wp:posOffset>-72390</wp:posOffset>
                </wp:positionH>
                <wp:positionV relativeFrom="paragraph">
                  <wp:posOffset>-37465</wp:posOffset>
                </wp:positionV>
                <wp:extent cx="5307491" cy="5031475"/>
                <wp:effectExtent l="0" t="0" r="7620" b="0"/>
                <wp:wrapNone/>
                <wp:docPr id="314" name="Group 314"/>
                <wp:cNvGraphicFramePr/>
                <a:graphic xmlns:a="http://schemas.openxmlformats.org/drawingml/2006/main">
                  <a:graphicData uri="http://schemas.microsoft.com/office/word/2010/wordprocessingGroup">
                    <wpg:wgp>
                      <wpg:cNvGrpSpPr/>
                      <wpg:grpSpPr>
                        <a:xfrm>
                          <a:off x="0" y="0"/>
                          <a:ext cx="5307491" cy="5031475"/>
                          <a:chOff x="0" y="0"/>
                          <a:chExt cx="5307491" cy="5031475"/>
                        </a:xfrm>
                      </wpg:grpSpPr>
                      <wpg:grpSp>
                        <wpg:cNvPr id="310" name="Group 310"/>
                        <wpg:cNvGrpSpPr/>
                        <wpg:grpSpPr>
                          <a:xfrm>
                            <a:off x="0" y="0"/>
                            <a:ext cx="2695575" cy="2352675"/>
                            <a:chOff x="0" y="0"/>
                            <a:chExt cx="2695575" cy="2352675"/>
                          </a:xfrm>
                        </wpg:grpSpPr>
                        <wpg:grpSp>
                          <wpg:cNvPr id="308" name="Group 308"/>
                          <wpg:cNvGrpSpPr/>
                          <wpg:grpSpPr>
                            <a:xfrm>
                              <a:off x="0" y="190500"/>
                              <a:ext cx="2695575" cy="2162175"/>
                              <a:chOff x="0" y="0"/>
                              <a:chExt cx="2695575" cy="2162175"/>
                            </a:xfrm>
                          </wpg:grpSpPr>
                          <pic:pic xmlns:pic="http://schemas.openxmlformats.org/drawingml/2006/picture">
                            <pic:nvPicPr>
                              <pic:cNvPr id="306" name="Picture 306"/>
                              <pic:cNvPicPr>
                                <a:picLocks noChangeAspect="1"/>
                              </pic:cNvPicPr>
                            </pic:nvPicPr>
                            <pic:blipFill rotWithShape="1">
                              <a:blip r:embed="rId58">
                                <a:extLst>
                                  <a:ext uri="{28A0092B-C50C-407E-A947-70E740481C1C}">
                                    <a14:useLocalDpi xmlns:a14="http://schemas.microsoft.com/office/drawing/2010/main" val="0"/>
                                  </a:ext>
                                </a:extLst>
                              </a:blip>
                              <a:srcRect l="11218" t="3633" r="17629" b="20298"/>
                              <a:stretch/>
                            </pic:blipFill>
                            <pic:spPr bwMode="auto">
                              <a:xfrm>
                                <a:off x="0" y="0"/>
                                <a:ext cx="2695575" cy="2162175"/>
                              </a:xfrm>
                              <a:prstGeom prst="rect">
                                <a:avLst/>
                              </a:prstGeom>
                              <a:ln>
                                <a:noFill/>
                              </a:ln>
                              <a:extLst>
                                <a:ext uri="{53640926-AAD7-44D8-BBD7-CCE9431645EC}">
                                  <a14:shadowObscured xmlns:a14="http://schemas.microsoft.com/office/drawing/2010/main"/>
                                </a:ext>
                              </a:extLst>
                            </pic:spPr>
                          </pic:pic>
                          <wps:wsp>
                            <wps:cNvPr id="199" name="Freeform 199"/>
                            <wps:cNvSpPr/>
                            <wps:spPr>
                              <a:xfrm>
                                <a:off x="1009650" y="885825"/>
                                <a:ext cx="1175936" cy="75083"/>
                              </a:xfrm>
                              <a:custGeom>
                                <a:avLst/>
                                <a:gdLst>
                                  <a:gd name="connsiteX0" fmla="*/ 0 w 1534886"/>
                                  <a:gd name="connsiteY0" fmla="*/ 32657 h 97971"/>
                                  <a:gd name="connsiteX1" fmla="*/ 533400 w 1534886"/>
                                  <a:gd name="connsiteY1" fmla="*/ 0 h 97971"/>
                                  <a:gd name="connsiteX2" fmla="*/ 925286 w 1534886"/>
                                  <a:gd name="connsiteY2" fmla="*/ 32657 h 97971"/>
                                  <a:gd name="connsiteX3" fmla="*/ 1230086 w 1534886"/>
                                  <a:gd name="connsiteY3" fmla="*/ 87085 h 97971"/>
                                  <a:gd name="connsiteX4" fmla="*/ 1534886 w 1534886"/>
                                  <a:gd name="connsiteY4" fmla="*/ 97971 h 979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34886" h="97971">
                                    <a:moveTo>
                                      <a:pt x="0" y="32657"/>
                                    </a:moveTo>
                                    <a:cubicBezTo>
                                      <a:pt x="189593" y="16328"/>
                                      <a:pt x="379186" y="0"/>
                                      <a:pt x="533400" y="0"/>
                                    </a:cubicBezTo>
                                    <a:cubicBezTo>
                                      <a:pt x="687614" y="0"/>
                                      <a:pt x="809172" y="18143"/>
                                      <a:pt x="925286" y="32657"/>
                                    </a:cubicBezTo>
                                    <a:cubicBezTo>
                                      <a:pt x="1041400" y="47171"/>
                                      <a:pt x="1128486" y="76199"/>
                                      <a:pt x="1230086" y="87085"/>
                                    </a:cubicBezTo>
                                    <a:cubicBezTo>
                                      <a:pt x="1331686" y="97971"/>
                                      <a:pt x="1433286" y="97971"/>
                                      <a:pt x="1534886" y="97971"/>
                                    </a:cubicBezTo>
                                  </a:path>
                                </a:pathLst>
                              </a:custGeom>
                              <a:noFill/>
                              <a:ln w="28575" cap="flat" cmpd="sng" algn="ctr">
                                <a:solidFill>
                                  <a:sysClr val="windowText" lastClr="000000"/>
                                </a:solidFill>
                                <a:prstDash val="solid"/>
                              </a:ln>
                              <a:effectLst/>
                            </wps:spPr>
                            <wps:txbx>
                              <w:txbxContent>
                                <w:p w:rsidR="0059445B" w:rsidRDefault="0059445B" w:rsidP="00045AAA"/>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307" name="Text Box 2"/>
                          <wps:cNvSpPr txBox="1">
                            <a:spLocks noChangeArrowheads="1"/>
                          </wps:cNvSpPr>
                          <wps:spPr bwMode="auto">
                            <a:xfrm>
                              <a:off x="266700" y="0"/>
                              <a:ext cx="2389505" cy="275590"/>
                            </a:xfrm>
                            <a:prstGeom prst="rect">
                              <a:avLst/>
                            </a:prstGeom>
                            <a:noFill/>
                            <a:ln w="9525">
                              <a:noFill/>
                              <a:miter lim="800000"/>
                              <a:headEnd/>
                              <a:tailEnd/>
                            </a:ln>
                          </wps:spPr>
                          <wps:txbx>
                            <w:txbxContent>
                              <w:p w:rsidR="0059445B" w:rsidRPr="00F4211E" w:rsidRDefault="0059445B" w:rsidP="006F5190">
                                <w:pPr>
                                  <w:pStyle w:val="ListParagraph"/>
                                  <w:numPr>
                                    <w:ilvl w:val="0"/>
                                    <w:numId w:val="4"/>
                                  </w:numPr>
                                  <w:spacing w:line="240" w:lineRule="auto"/>
                                  <w:ind w:left="270" w:firstLine="0"/>
                                  <w:contextualSpacing w:val="0"/>
                                  <w:rPr>
                                    <w:rFonts w:asciiTheme="minorBidi" w:hAnsiTheme="minorBidi" w:cstheme="minorBidi"/>
                                  </w:rPr>
                                </w:pPr>
                                <w:r w:rsidRPr="00F4211E">
                                  <w:rPr>
                                    <w:rFonts w:asciiTheme="minorBidi" w:hAnsiTheme="minorBidi" w:cstheme="minorBidi"/>
                                  </w:rPr>
                                  <w:t>Jan-Feb-Mar -- JFM</w:t>
                                </w:r>
                              </w:p>
                            </w:txbxContent>
                          </wps:txbx>
                          <wps:bodyPr rot="0" vert="horz" wrap="square" lIns="91440" tIns="45720" rIns="91440" bIns="45720" anchor="t" anchorCtr="0">
                            <a:spAutoFit/>
                          </wps:bodyPr>
                        </wps:wsp>
                      </wpg:grpSp>
                      <wpg:grpSp>
                        <wpg:cNvPr id="311" name="Group 311"/>
                        <wpg:cNvGrpSpPr/>
                        <wpg:grpSpPr>
                          <a:xfrm>
                            <a:off x="2800350" y="0"/>
                            <a:ext cx="2505195" cy="2318443"/>
                            <a:chOff x="0" y="0"/>
                            <a:chExt cx="2505195" cy="2318443"/>
                          </a:xfrm>
                        </wpg:grpSpPr>
                        <wpg:grpSp>
                          <wpg:cNvPr id="203" name="Group 31"/>
                          <wpg:cNvGrpSpPr/>
                          <wpg:grpSpPr>
                            <a:xfrm>
                              <a:off x="0" y="219075"/>
                              <a:ext cx="2505195" cy="2099368"/>
                              <a:chOff x="3652094" y="42123"/>
                              <a:chExt cx="3269938" cy="2739322"/>
                            </a:xfrm>
                          </wpg:grpSpPr>
                          <pic:pic xmlns:pic="http://schemas.openxmlformats.org/drawingml/2006/picture">
                            <pic:nvPicPr>
                              <pic:cNvPr id="204" name="Picture 204" descr="Fig4"/>
                              <pic:cNvPicPr>
                                <a:picLocks noChangeAspect="1" noChangeArrowheads="1"/>
                              </pic:cNvPicPr>
                            </pic:nvPicPr>
                            <pic:blipFill>
                              <a:blip r:embed="rId59">
                                <a:extLst>
                                  <a:ext uri="{28A0092B-C50C-407E-A947-70E740481C1C}">
                                    <a14:useLocalDpi xmlns:a14="http://schemas.microsoft.com/office/drawing/2010/main" val="0"/>
                                  </a:ext>
                                </a:extLst>
                              </a:blip>
                              <a:srcRect l="16560" t="4961" r="17641" b="20959"/>
                              <a:stretch>
                                <a:fillRect/>
                              </a:stretch>
                            </pic:blipFill>
                            <pic:spPr bwMode="auto">
                              <a:xfrm>
                                <a:off x="3652094" y="42123"/>
                                <a:ext cx="3269938" cy="2739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5" name="Freeform 205"/>
                            <wps:cNvSpPr/>
                            <wps:spPr>
                              <a:xfrm>
                                <a:off x="4551984" y="856480"/>
                                <a:ext cx="1567543" cy="134120"/>
                              </a:xfrm>
                              <a:custGeom>
                                <a:avLst/>
                                <a:gdLst>
                                  <a:gd name="connsiteX0" fmla="*/ 0 w 1567543"/>
                                  <a:gd name="connsiteY0" fmla="*/ 134120 h 134120"/>
                                  <a:gd name="connsiteX1" fmla="*/ 370114 w 1567543"/>
                                  <a:gd name="connsiteY1" fmla="*/ 25263 h 134120"/>
                                  <a:gd name="connsiteX2" fmla="*/ 772886 w 1567543"/>
                                  <a:gd name="connsiteY2" fmla="*/ 3491 h 134120"/>
                                  <a:gd name="connsiteX3" fmla="*/ 1197429 w 1567543"/>
                                  <a:gd name="connsiteY3" fmla="*/ 79691 h 134120"/>
                                  <a:gd name="connsiteX4" fmla="*/ 1567543 w 1567543"/>
                                  <a:gd name="connsiteY4" fmla="*/ 112349 h 13412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7543" h="134120">
                                    <a:moveTo>
                                      <a:pt x="0" y="134120"/>
                                    </a:moveTo>
                                    <a:cubicBezTo>
                                      <a:pt x="120650" y="90577"/>
                                      <a:pt x="241300" y="47034"/>
                                      <a:pt x="370114" y="25263"/>
                                    </a:cubicBezTo>
                                    <a:cubicBezTo>
                                      <a:pt x="498928" y="3492"/>
                                      <a:pt x="635000" y="-5580"/>
                                      <a:pt x="772886" y="3491"/>
                                    </a:cubicBezTo>
                                    <a:cubicBezTo>
                                      <a:pt x="910772" y="12562"/>
                                      <a:pt x="1064986" y="61548"/>
                                      <a:pt x="1197429" y="79691"/>
                                    </a:cubicBezTo>
                                    <a:cubicBezTo>
                                      <a:pt x="1329872" y="97834"/>
                                      <a:pt x="1448707" y="105091"/>
                                      <a:pt x="1567543" y="112349"/>
                                    </a:cubicBezTo>
                                  </a:path>
                                </a:pathLst>
                              </a:custGeom>
                              <a:noFill/>
                              <a:ln w="28575" cap="flat" cmpd="sng" algn="ctr">
                                <a:solidFill>
                                  <a:sysClr val="windowText" lastClr="000000"/>
                                </a:solidFill>
                                <a:prstDash val="solid"/>
                              </a:ln>
                              <a:effectLst/>
                            </wps:spPr>
                            <wps:txbx>
                              <w:txbxContent>
                                <w:p w:rsidR="0059445B" w:rsidRDefault="0059445B" w:rsidP="00045AAA"/>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09" name="Text Box 2"/>
                          <wps:cNvSpPr txBox="1">
                            <a:spLocks noChangeArrowheads="1"/>
                          </wps:cNvSpPr>
                          <wps:spPr bwMode="auto">
                            <a:xfrm>
                              <a:off x="114300" y="0"/>
                              <a:ext cx="2326639" cy="276204"/>
                            </a:xfrm>
                            <a:prstGeom prst="rect">
                              <a:avLst/>
                            </a:prstGeom>
                            <a:noFill/>
                            <a:ln w="9525">
                              <a:noFill/>
                              <a:miter lim="800000"/>
                              <a:headEnd/>
                              <a:tailEnd/>
                            </a:ln>
                          </wps:spPr>
                          <wps:txbx>
                            <w:txbxContent>
                              <w:p w:rsidR="0059445B" w:rsidRPr="00F4211E" w:rsidRDefault="0059445B" w:rsidP="006F5190">
                                <w:pPr>
                                  <w:pStyle w:val="ListParagraph"/>
                                  <w:numPr>
                                    <w:ilvl w:val="0"/>
                                    <w:numId w:val="5"/>
                                  </w:numPr>
                                  <w:spacing w:line="240" w:lineRule="auto"/>
                                  <w:ind w:left="270" w:firstLine="0"/>
                                  <w:contextualSpacing w:val="0"/>
                                  <w:rPr>
                                    <w:rFonts w:asciiTheme="minorBidi" w:hAnsiTheme="minorBidi" w:cstheme="minorBidi"/>
                                  </w:rPr>
                                </w:pPr>
                                <w:r w:rsidRPr="00F4211E">
                                  <w:rPr>
                                    <w:rFonts w:asciiTheme="minorBidi" w:hAnsiTheme="minorBidi" w:cstheme="minorBidi"/>
                                  </w:rPr>
                                  <w:t>Apr-May-Jun -- AMJ</w:t>
                                </w:r>
                              </w:p>
                            </w:txbxContent>
                          </wps:txbx>
                          <wps:bodyPr rot="0" vert="horz" wrap="square" lIns="91440" tIns="45720" rIns="91440" bIns="45720" anchor="t" anchorCtr="0">
                            <a:spAutoFit/>
                          </wps:bodyPr>
                        </wps:wsp>
                      </wpg:grpSp>
                      <wpg:grpSp>
                        <wpg:cNvPr id="312" name="Group 312"/>
                        <wpg:cNvGrpSpPr/>
                        <wpg:grpSpPr>
                          <a:xfrm>
                            <a:off x="0" y="2286000"/>
                            <a:ext cx="2714894" cy="2402088"/>
                            <a:chOff x="0" y="0"/>
                            <a:chExt cx="2714894" cy="2402088"/>
                          </a:xfrm>
                        </wpg:grpSpPr>
                        <wpg:grpSp>
                          <wpg:cNvPr id="200" name="Group 33"/>
                          <wpg:cNvGrpSpPr/>
                          <wpg:grpSpPr>
                            <a:xfrm>
                              <a:off x="0" y="190500"/>
                              <a:ext cx="2714894" cy="2211588"/>
                              <a:chOff x="1372" y="3196987"/>
                              <a:chExt cx="3543691" cy="2886071"/>
                            </a:xfrm>
                          </wpg:grpSpPr>
                          <pic:pic xmlns:pic="http://schemas.openxmlformats.org/drawingml/2006/picture">
                            <pic:nvPicPr>
                              <pic:cNvPr id="201" name="Picture 201" descr="Fig4"/>
                              <pic:cNvPicPr>
                                <a:picLocks noChangeAspect="1" noChangeArrowheads="1"/>
                              </pic:cNvPicPr>
                            </pic:nvPicPr>
                            <pic:blipFill>
                              <a:blip r:embed="rId60">
                                <a:extLst>
                                  <a:ext uri="{28A0092B-C50C-407E-A947-70E740481C1C}">
                                    <a14:useLocalDpi xmlns:a14="http://schemas.microsoft.com/office/drawing/2010/main" val="0"/>
                                  </a:ext>
                                </a:extLst>
                              </a:blip>
                              <a:srcRect l="11400" t="3999" r="17281" b="17920"/>
                              <a:stretch>
                                <a:fillRect/>
                              </a:stretch>
                            </pic:blipFill>
                            <pic:spPr bwMode="auto">
                              <a:xfrm>
                                <a:off x="1372" y="3196987"/>
                                <a:ext cx="3543691" cy="28860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2" name="Freeform 202"/>
                            <wps:cNvSpPr/>
                            <wps:spPr>
                              <a:xfrm>
                                <a:off x="1155641" y="3760244"/>
                                <a:ext cx="1698172" cy="240867"/>
                              </a:xfrm>
                              <a:custGeom>
                                <a:avLst/>
                                <a:gdLst>
                                  <a:gd name="connsiteX0" fmla="*/ 0 w 1698172"/>
                                  <a:gd name="connsiteY0" fmla="*/ 240867 h 240867"/>
                                  <a:gd name="connsiteX1" fmla="*/ 315686 w 1698172"/>
                                  <a:gd name="connsiteY1" fmla="*/ 55810 h 240867"/>
                                  <a:gd name="connsiteX2" fmla="*/ 696686 w 1698172"/>
                                  <a:gd name="connsiteY2" fmla="*/ 1382 h 240867"/>
                                  <a:gd name="connsiteX3" fmla="*/ 1164772 w 1698172"/>
                                  <a:gd name="connsiteY3" fmla="*/ 99353 h 240867"/>
                                  <a:gd name="connsiteX4" fmla="*/ 1698172 w 1698172"/>
                                  <a:gd name="connsiteY4" fmla="*/ 229982 h 24086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8172" h="240867">
                                    <a:moveTo>
                                      <a:pt x="0" y="240867"/>
                                    </a:moveTo>
                                    <a:cubicBezTo>
                                      <a:pt x="99786" y="168295"/>
                                      <a:pt x="199572" y="95724"/>
                                      <a:pt x="315686" y="55810"/>
                                    </a:cubicBezTo>
                                    <a:cubicBezTo>
                                      <a:pt x="431800" y="15896"/>
                                      <a:pt x="555172" y="-5875"/>
                                      <a:pt x="696686" y="1382"/>
                                    </a:cubicBezTo>
                                    <a:cubicBezTo>
                                      <a:pt x="838200" y="8639"/>
                                      <a:pt x="997858" y="61253"/>
                                      <a:pt x="1164772" y="99353"/>
                                    </a:cubicBezTo>
                                    <a:cubicBezTo>
                                      <a:pt x="1331686" y="137453"/>
                                      <a:pt x="1514929" y="183717"/>
                                      <a:pt x="1698172" y="229982"/>
                                    </a:cubicBezTo>
                                  </a:path>
                                </a:pathLst>
                              </a:custGeom>
                              <a:noFill/>
                              <a:ln w="28575" cap="flat" cmpd="sng" algn="ctr">
                                <a:solidFill>
                                  <a:sysClr val="windowText" lastClr="000000"/>
                                </a:solidFill>
                                <a:prstDash val="solid"/>
                              </a:ln>
                              <a:effectLst/>
                            </wps:spPr>
                            <wps:txbx>
                              <w:txbxContent>
                                <w:p w:rsidR="0059445B" w:rsidRDefault="0059445B" w:rsidP="00045AAA"/>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10" name="Text Box 2"/>
                          <wps:cNvSpPr txBox="1">
                            <a:spLocks noChangeArrowheads="1"/>
                          </wps:cNvSpPr>
                          <wps:spPr bwMode="auto">
                            <a:xfrm>
                              <a:off x="266700" y="0"/>
                              <a:ext cx="2389843" cy="276204"/>
                            </a:xfrm>
                            <a:prstGeom prst="rect">
                              <a:avLst/>
                            </a:prstGeom>
                            <a:noFill/>
                            <a:ln w="9525">
                              <a:noFill/>
                              <a:miter lim="800000"/>
                              <a:headEnd/>
                              <a:tailEnd/>
                            </a:ln>
                          </wps:spPr>
                          <wps:txbx>
                            <w:txbxContent>
                              <w:p w:rsidR="0059445B" w:rsidRPr="00F4211E" w:rsidRDefault="0059445B" w:rsidP="006F5190">
                                <w:pPr>
                                  <w:pStyle w:val="ListParagraph"/>
                                  <w:numPr>
                                    <w:ilvl w:val="0"/>
                                    <w:numId w:val="6"/>
                                  </w:numPr>
                                  <w:spacing w:line="240" w:lineRule="auto"/>
                                  <w:ind w:left="270" w:firstLine="0"/>
                                  <w:contextualSpacing w:val="0"/>
                                  <w:rPr>
                                    <w:rFonts w:asciiTheme="minorBidi" w:hAnsiTheme="minorBidi" w:cstheme="minorBidi"/>
                                  </w:rPr>
                                </w:pPr>
                                <w:r w:rsidRPr="00F4211E">
                                  <w:rPr>
                                    <w:rFonts w:asciiTheme="minorBidi" w:hAnsiTheme="minorBidi" w:cstheme="minorBidi"/>
                                  </w:rPr>
                                  <w:t>Jul-Aug-Sep -- JAS</w:t>
                                </w:r>
                              </w:p>
                            </w:txbxContent>
                          </wps:txbx>
                          <wps:bodyPr rot="0" vert="horz" wrap="square" lIns="91440" tIns="45720" rIns="91440" bIns="45720" anchor="t" anchorCtr="0">
                            <a:spAutoFit/>
                          </wps:bodyPr>
                        </wps:wsp>
                      </wpg:grpSp>
                      <wpg:grpSp>
                        <wpg:cNvPr id="313" name="Group 313"/>
                        <wpg:cNvGrpSpPr/>
                        <wpg:grpSpPr>
                          <a:xfrm>
                            <a:off x="2800350" y="2295525"/>
                            <a:ext cx="2507141" cy="2394013"/>
                            <a:chOff x="0" y="0"/>
                            <a:chExt cx="2507141" cy="2394013"/>
                          </a:xfrm>
                        </wpg:grpSpPr>
                        <wpg:grpSp>
                          <wpg:cNvPr id="206" name="Group 32"/>
                          <wpg:cNvGrpSpPr/>
                          <wpg:grpSpPr>
                            <a:xfrm>
                              <a:off x="0" y="171450"/>
                              <a:ext cx="2507141" cy="2222563"/>
                              <a:chOff x="3647291" y="3188155"/>
                              <a:chExt cx="3272682" cy="2900339"/>
                            </a:xfrm>
                          </wpg:grpSpPr>
                          <pic:pic xmlns:pic="http://schemas.openxmlformats.org/drawingml/2006/picture">
                            <pic:nvPicPr>
                              <pic:cNvPr id="207" name="Picture 207" descr="Fig4"/>
                              <pic:cNvPicPr>
                                <a:picLocks noChangeAspect="1" noChangeArrowheads="1"/>
                              </pic:cNvPicPr>
                            </pic:nvPicPr>
                            <pic:blipFill>
                              <a:blip r:embed="rId61">
                                <a:extLst>
                                  <a:ext uri="{28A0092B-C50C-407E-A947-70E740481C1C}">
                                    <a14:useLocalDpi xmlns:a14="http://schemas.microsoft.com/office/drawing/2010/main" val="0"/>
                                  </a:ext>
                                </a:extLst>
                              </a:blip>
                              <a:srcRect l="16440" t="3680" r="17760" b="17760"/>
                              <a:stretch>
                                <a:fillRect/>
                              </a:stretch>
                            </pic:blipFill>
                            <pic:spPr bwMode="auto">
                              <a:xfrm>
                                <a:off x="3647291" y="3188155"/>
                                <a:ext cx="3272682" cy="2900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 name="Freeform 208"/>
                            <wps:cNvSpPr/>
                            <wps:spPr>
                              <a:xfrm>
                                <a:off x="4737041" y="4371226"/>
                                <a:ext cx="1534886" cy="97971"/>
                              </a:xfrm>
                              <a:custGeom>
                                <a:avLst/>
                                <a:gdLst>
                                  <a:gd name="connsiteX0" fmla="*/ 0 w 1534886"/>
                                  <a:gd name="connsiteY0" fmla="*/ 32657 h 97971"/>
                                  <a:gd name="connsiteX1" fmla="*/ 533400 w 1534886"/>
                                  <a:gd name="connsiteY1" fmla="*/ 0 h 97971"/>
                                  <a:gd name="connsiteX2" fmla="*/ 925286 w 1534886"/>
                                  <a:gd name="connsiteY2" fmla="*/ 32657 h 97971"/>
                                  <a:gd name="connsiteX3" fmla="*/ 1230086 w 1534886"/>
                                  <a:gd name="connsiteY3" fmla="*/ 87085 h 97971"/>
                                  <a:gd name="connsiteX4" fmla="*/ 1534886 w 1534886"/>
                                  <a:gd name="connsiteY4" fmla="*/ 97971 h 9797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34886" h="97971">
                                    <a:moveTo>
                                      <a:pt x="0" y="32657"/>
                                    </a:moveTo>
                                    <a:cubicBezTo>
                                      <a:pt x="189593" y="16328"/>
                                      <a:pt x="379186" y="0"/>
                                      <a:pt x="533400" y="0"/>
                                    </a:cubicBezTo>
                                    <a:cubicBezTo>
                                      <a:pt x="687614" y="0"/>
                                      <a:pt x="809172" y="18143"/>
                                      <a:pt x="925286" y="32657"/>
                                    </a:cubicBezTo>
                                    <a:cubicBezTo>
                                      <a:pt x="1041400" y="47171"/>
                                      <a:pt x="1128486" y="76199"/>
                                      <a:pt x="1230086" y="87085"/>
                                    </a:cubicBezTo>
                                    <a:cubicBezTo>
                                      <a:pt x="1331686" y="97971"/>
                                      <a:pt x="1433286" y="97971"/>
                                      <a:pt x="1534886" y="97971"/>
                                    </a:cubicBezTo>
                                  </a:path>
                                </a:pathLst>
                              </a:custGeom>
                              <a:noFill/>
                              <a:ln w="28575" cap="flat" cmpd="sng" algn="ctr">
                                <a:solidFill>
                                  <a:sysClr val="windowText" lastClr="000000"/>
                                </a:solidFill>
                                <a:prstDash val="solid"/>
                              </a:ln>
                              <a:effectLst/>
                            </wps:spPr>
                            <wps:txbx>
                              <w:txbxContent>
                                <w:p w:rsidR="0059445B" w:rsidRDefault="0059445B" w:rsidP="00045AAA"/>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211" name="Text Box 2"/>
                          <wps:cNvSpPr txBox="1">
                            <a:spLocks noChangeArrowheads="1"/>
                          </wps:cNvSpPr>
                          <wps:spPr bwMode="auto">
                            <a:xfrm>
                              <a:off x="114300" y="0"/>
                              <a:ext cx="2326639" cy="276204"/>
                            </a:xfrm>
                            <a:prstGeom prst="rect">
                              <a:avLst/>
                            </a:prstGeom>
                            <a:noFill/>
                            <a:ln w="9525">
                              <a:noFill/>
                              <a:miter lim="800000"/>
                              <a:headEnd/>
                              <a:tailEnd/>
                            </a:ln>
                          </wps:spPr>
                          <wps:txbx>
                            <w:txbxContent>
                              <w:p w:rsidR="0059445B" w:rsidRPr="00F4211E" w:rsidRDefault="0059445B" w:rsidP="006F5190">
                                <w:pPr>
                                  <w:pStyle w:val="ListParagraph"/>
                                  <w:numPr>
                                    <w:ilvl w:val="0"/>
                                    <w:numId w:val="7"/>
                                  </w:numPr>
                                  <w:spacing w:line="240" w:lineRule="auto"/>
                                  <w:ind w:left="270" w:firstLine="0"/>
                                  <w:contextualSpacing w:val="0"/>
                                  <w:rPr>
                                    <w:rFonts w:asciiTheme="minorBidi" w:hAnsiTheme="minorBidi" w:cstheme="minorBidi"/>
                                  </w:rPr>
                                </w:pPr>
                                <w:r w:rsidRPr="00F4211E">
                                  <w:rPr>
                                    <w:rFonts w:asciiTheme="minorBidi" w:hAnsiTheme="minorBidi" w:cstheme="minorBidi"/>
                                  </w:rPr>
                                  <w:t>Oct-Nov-Dec -- OND</w:t>
                                </w:r>
                              </w:p>
                            </w:txbxContent>
                          </wps:txbx>
                          <wps:bodyPr rot="0" vert="horz" wrap="square" lIns="91440" tIns="45720" rIns="91440" bIns="45720" anchor="t" anchorCtr="0">
                            <a:spAutoFit/>
                          </wps:bodyPr>
                        </wps:wsp>
                      </wpg:grpSp>
                      <wpg:grpSp>
                        <wpg:cNvPr id="216" name="Group 34"/>
                        <wpg:cNvGrpSpPr/>
                        <wpg:grpSpPr>
                          <a:xfrm>
                            <a:off x="1123950" y="4705350"/>
                            <a:ext cx="3243277" cy="326125"/>
                            <a:chOff x="0" y="0"/>
                            <a:chExt cx="4233218" cy="425981"/>
                          </a:xfrm>
                        </wpg:grpSpPr>
                        <pic:pic xmlns:pic="http://schemas.openxmlformats.org/drawingml/2006/picture">
                          <pic:nvPicPr>
                            <pic:cNvPr id="217" name="Picture 217" descr="Fig1d"/>
                            <pic:cNvPicPr>
                              <a:picLocks noChangeAspect="1" noChangeArrowheads="1"/>
                            </pic:cNvPicPr>
                          </pic:nvPicPr>
                          <pic:blipFill>
                            <a:blip r:embed="rId62">
                              <a:extLst>
                                <a:ext uri="{28A0092B-C50C-407E-A947-70E740481C1C}">
                                  <a14:useLocalDpi xmlns:a14="http://schemas.microsoft.com/office/drawing/2010/main" val="0"/>
                                </a:ext>
                              </a:extLst>
                            </a:blip>
                            <a:srcRect l="16507" t="82478" r="26282" b="8975"/>
                            <a:stretch>
                              <a:fillRect/>
                            </a:stretch>
                          </pic:blipFill>
                          <pic:spPr bwMode="auto">
                            <a:xfrm>
                              <a:off x="0" y="18344"/>
                              <a:ext cx="3674049" cy="407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8" name="Text Box 510"/>
                          <wps:cNvSpPr txBox="1">
                            <a:spLocks noChangeAspect="1" noChangeArrowheads="1"/>
                          </wps:cNvSpPr>
                          <wps:spPr bwMode="auto">
                            <a:xfrm>
                              <a:off x="3440090" y="0"/>
                              <a:ext cx="793128" cy="383179"/>
                            </a:xfrm>
                            <a:prstGeom prst="rect">
                              <a:avLst/>
                            </a:prstGeom>
                            <a:noFill/>
                            <a:ln>
                              <a:noFill/>
                            </a:ln>
                            <a:extLst>
                              <a:ext uri="{909E8E84-426E-40DD-AFC4-6F175D3DCCD1}">
                                <a14:hiddenFill xmlns:a14="http://schemas.microsoft.com/office/drawing/2010/main">
                                  <a:solidFill>
                                    <a:srgbClr val="EEECE1"/>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Default="0059445B" w:rsidP="00045AAA">
                                <w:pPr>
                                  <w:pStyle w:val="NormalWeb"/>
                                  <w:spacing w:before="0" w:beforeAutospacing="0" w:after="200" w:afterAutospacing="0" w:line="276" w:lineRule="auto"/>
                                  <w:jc w:val="center"/>
                                </w:pPr>
                                <w:r>
                                  <w:rPr>
                                    <w:rFonts w:ascii="Arial" w:eastAsia="Gulim" w:hAnsi="Arial" w:cs="Arial"/>
                                    <w:color w:val="595959"/>
                                    <w:kern w:val="24"/>
                                    <w:sz w:val="20"/>
                                    <w:szCs w:val="20"/>
                                  </w:rPr>
                                  <w:t>m s</w:t>
                                </w:r>
                                <w:r>
                                  <w:rPr>
                                    <w:rFonts w:ascii="Arial" w:eastAsia="Gulim" w:hAnsi="Arial" w:cs="Arial"/>
                                    <w:color w:val="595959"/>
                                    <w:kern w:val="24"/>
                                    <w:position w:val="6"/>
                                    <w:sz w:val="20"/>
                                    <w:szCs w:val="20"/>
                                    <w:vertAlign w:val="superscript"/>
                                  </w:rPr>
                                  <w:t>-1</w:t>
                                </w:r>
                              </w:p>
                            </w:txbxContent>
                          </wps:txbx>
                          <wps:bodyPr rot="0" vert="horz" wrap="square" lIns="91440" tIns="45720" rIns="91440" bIns="45720" anchor="t" anchorCtr="0" upright="1">
                            <a:noAutofit/>
                          </wps:bodyPr>
                        </wps:wsp>
                      </wpg:grpSp>
                    </wpg:wgp>
                  </a:graphicData>
                </a:graphic>
              </wp:anchor>
            </w:drawing>
          </mc:Choice>
          <mc:Fallback>
            <w:pict>
              <v:group id="Group 314" o:spid="_x0000_s1088" style="position:absolute;left:0;text-align:left;margin-left:-5.7pt;margin-top:-2.95pt;width:417.9pt;height:396.2pt;z-index:251667456" coordsize="53074,50314"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">
                <v:group id="Group 310" o:spid="_x0000_s1089" style="position:absolute;width:26955;height:23526" coordsize="26955,235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group id="Group 308" o:spid="_x0000_s1090" style="position:absolute;top:1905;width:26955;height:21621" coordsize="26955,21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shape id="Picture 306" o:spid="_x0000_s1091" type="#_x0000_t75" style="position:absolute;width:26955;height:216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atXXGAAAA3AAAAA8AAABkcnMvZG93bnJldi54bWxEj0FrwkAUhO+F/oflFXrTTWsRjdkEKS31&#10;UA9GDx4f2WcSmn0bs5uY+uvdgtDjMDPfMEk2mkYM1LnasoKXaQSCuLC65lLBYf85WYBwHlljY5kU&#10;/JKDLH18SDDW9sI7GnJfigBhF6OCyvs2ltIVFRl0U9sSB+9kO4M+yK6UusNLgJtGvkbRXBqsOSxU&#10;2NJ7RcVP3hsFx7ePTf9dXm2/HfPlzH1tz83BK/X8NK5XIDyN/j98b2+0glk0h78z4QjI9AY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Jq1dcYAAADcAAAADwAAAAAAAAAAAAAA&#10;AACfAgAAZHJzL2Rvd25yZXYueG1sUEsFBgAAAAAEAAQA9wAAAJIDAAAAAA==&#10;">
                      <v:imagedata r:id="rId63" o:title="" croptop="2381f" cropbottom="13302f" cropleft="7352f" cropright="11553f"/>
                      <v:path arrowok="t"/>
                    </v:shape>
                    <v:shape id="Freeform 199" o:spid="_x0000_s1092" style="position:absolute;left:10096;top:8858;width:11759;height:751;visibility:visible;mso-wrap-style:square;v-text-anchor:middle" coordsize="1534886,979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9sQA&#10;AADcAAAADwAAAGRycy9kb3ducmV2LnhtbERPS2vCQBC+F/wPywheRDe2VDS6iggFT6U1PvA2ZMck&#10;mJ1dshtN/323UPA2H99zluvO1OJOja8sK5iMExDEudUVFwoO2cdoBsIHZI21ZVLwQx7Wq97LElNt&#10;H/xN930oRAxhn6KCMgSXSunzkgz6sXXEkbvaxmCIsCmkbvARw00tX5NkKg1WHBtKdLQtKb/tW6Pg&#10;lLvMbWf18OvtPHz/vF7a7HhqlRr0u80CRKAuPMX/7p2O8+dz+HsmXi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MSf/bEAAAA3AAAAA8AAAAAAAAAAAAAAAAAmAIAAGRycy9k&#10;b3ducmV2LnhtbFBLBQYAAAAABAAEAPUAAACJAwAAAAA=&#10;" adj="-11796480,,5400" path="m,32657c189593,16328,379186,,533400,,687614,,809172,18143,925286,32657v116114,14514,203200,43542,304800,54428c1331686,97971,1433286,97971,1534886,97971e" filled="f" strokecolor="windowText" strokeweight="2.25pt">
                      <v:stroke joinstyle="miter"/>
                      <v:formulas/>
                      <v:path arrowok="t" o:connecttype="custom" o:connectlocs="0,25028;408659,0;708898,25028;942417,66740;1175936,75083" o:connectangles="0,0,0,0,0" textboxrect="0,0,1534886,97971"/>
                      <v:textbox>
                        <w:txbxContent>
                          <w:p w:rsidR="0059445B" w:rsidRDefault="0059445B" w:rsidP="00045AAA"/>
                        </w:txbxContent>
                      </v:textbox>
                    </v:shape>
                  </v:group>
                  <v:shape id="Text Box 2" o:spid="_x0000_s1093" type="#_x0000_t202" style="position:absolute;left:2667;width:23895;height:2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59445B" w:rsidRPr="00F4211E" w:rsidRDefault="0059445B" w:rsidP="006F5190">
                          <w:pPr>
                            <w:pStyle w:val="ListParagraph"/>
                            <w:numPr>
                              <w:ilvl w:val="0"/>
                              <w:numId w:val="4"/>
                            </w:numPr>
                            <w:spacing w:line="240" w:lineRule="auto"/>
                            <w:ind w:left="270" w:firstLine="0"/>
                            <w:contextualSpacing w:val="0"/>
                            <w:rPr>
                              <w:rFonts w:asciiTheme="minorBidi" w:hAnsiTheme="minorBidi" w:cstheme="minorBidi"/>
                            </w:rPr>
                          </w:pPr>
                          <w:r w:rsidRPr="00F4211E">
                            <w:rPr>
                              <w:rFonts w:asciiTheme="minorBidi" w:hAnsiTheme="minorBidi" w:cstheme="minorBidi"/>
                            </w:rPr>
                            <w:t>Jan-Feb-Mar -- JFM</w:t>
                          </w:r>
                        </w:p>
                      </w:txbxContent>
                    </v:textbox>
                  </v:shape>
                </v:group>
                <v:group id="Group 311" o:spid="_x0000_s1094" style="position:absolute;left:28003;width:25052;height:23184" coordsize="25051,231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JXH+8QAAADcAAAA&#10;DwAAAAAAAAAAAAAAAACqAgAAZHJzL2Rvd25yZXYueG1sUEsFBgAAAAAEAAQA+gAAAJsDAAAAAA==&#10;">
                  <v:group id="Group 31" o:spid="_x0000_s1095" style="position:absolute;top:2190;width:25051;height:20994" coordorigin="36520,421" coordsize="32699,2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Picture 204" o:spid="_x0000_s1096" type="#_x0000_t75" alt="Fig4" style="position:absolute;left:36520;top:421;width:32700;height:273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DMUrDAAAA3AAAAA8AAABkcnMvZG93bnJldi54bWxEj19rwkAQxN8Fv8OxQt/0YlCxqaeoIPS1&#10;/unzktvm0ub2Qm7V9Nv3CoKPw8z8hlltet+oG3WxDmxgOslAEZfB1lwZOJ8O4yWoKMgWm8Bk4Jci&#10;bNbDwQoLG+78QbejVCpBOBZowIm0hdaxdOQxTkJLnLyv0HmUJLtK2w7vCe4bnWfZQnusOS04bGnv&#10;qPw5Xr2B8jL3C3ntXX6YX675Tk6f1ezbmJdRv30DJdTLM/xov1sDeTaD/zPpCO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QMxSsMAAADcAAAADwAAAAAAAAAAAAAAAACf&#10;AgAAZHJzL2Rvd25yZXYueG1sUEsFBgAAAAAEAAQA9wAAAI8DAAAAAA==&#10;">
                      <v:imagedata r:id="rId64" o:title="Fig4" croptop="3251f" cropbottom="13736f" cropleft="10853f" cropright="11561f"/>
                    </v:shape>
                    <v:shape id="Freeform 205" o:spid="_x0000_s1097" style="position:absolute;left:45519;top:8564;width:15676;height:1342;visibility:visible;mso-wrap-style:square;v-text-anchor:middle" coordsize="1567543,1341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zm48EA&#10;AADcAAAADwAAAGRycy9kb3ducmV2LnhtbESPQYvCMBSE7wv+h/AEb2tqQJGuqZQFwZvY1fujebal&#10;zUtpYq3/3gjCHoeZ+YbZ7SfbiZEG3zjWsFomIIhLZxquNFz+Dt9bED4gG+wck4Ynedhns68dpsY9&#10;+ExjESoRIexT1FCH0KdS+rImi37peuLo3dxgMUQ5VNIM+Ihw20mVJBtpseG4UGNPvzWVbXG3Gvpp&#10;dS1PN5er/KlUMW4Op7a4ar2YT/kPiEBT+A9/2kejQSVreJ+JR0Bm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M5uPBAAAA3AAAAA8AAAAAAAAAAAAAAAAAmAIAAGRycy9kb3du&#10;cmV2LnhtbFBLBQYAAAAABAAEAPUAAACGAwAAAAA=&#10;" adj="-11796480,,5400" path="m,134120c120650,90577,241300,47034,370114,25263,498928,3492,635000,-5580,772886,3491v137886,9071,292100,58057,424543,76200c1329872,97834,1448707,105091,1567543,112349e" filled="f" strokecolor="windowText" strokeweight="2.25pt">
                      <v:stroke joinstyle="miter"/>
                      <v:formulas/>
                      <v:path arrowok="t" o:connecttype="custom" o:connectlocs="0,134120;370114,25263;772886,3491;1197429,79691;1567543,112349" o:connectangles="0,0,0,0,0" textboxrect="0,0,1567543,134120"/>
                      <v:textbox>
                        <w:txbxContent>
                          <w:p w:rsidR="0059445B" w:rsidRDefault="0059445B" w:rsidP="00045AAA"/>
                        </w:txbxContent>
                      </v:textbox>
                    </v:shape>
                  </v:group>
                  <v:shape id="Text Box 2" o:spid="_x0000_s1098" type="#_x0000_t202" style="position:absolute;left:1143;width:2326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t6GMIA&#10;AADcAAAADwAAAGRycy9kb3ducmV2LnhtbESPQWsCMRSE74X+h/AK3mqiYLFbo0htwUMv6vb+2Lxu&#10;lm5els3TXf99UxA8DjPzDbPajKFVF+pTE9nCbGpAEVfRNVxbKE+fz0tQSZAdtpHJwpUSbNaPDyss&#10;XBz4QJej1CpDOBVowYt0hdap8hQwTWNHnL2f2AeULPtaux6HDA+tnhvzogM2nBc8dvTuqfo9noMF&#10;EbedXcuPkPbf49du8KZaYGnt5GncvoESGuUevrX3zsLcvML/mXw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y3oYwgAAANwAAAAPAAAAAAAAAAAAAAAAAJgCAABkcnMvZG93&#10;bnJldi54bWxQSwUGAAAAAAQABAD1AAAAhwMAAAAA&#10;" filled="f" stroked="f">
                    <v:textbox style="mso-fit-shape-to-text:t">
                      <w:txbxContent>
                        <w:p w:rsidR="0059445B" w:rsidRPr="00F4211E" w:rsidRDefault="0059445B" w:rsidP="006F5190">
                          <w:pPr>
                            <w:pStyle w:val="ListParagraph"/>
                            <w:numPr>
                              <w:ilvl w:val="0"/>
                              <w:numId w:val="5"/>
                            </w:numPr>
                            <w:spacing w:line="240" w:lineRule="auto"/>
                            <w:ind w:left="270" w:firstLine="0"/>
                            <w:contextualSpacing w:val="0"/>
                            <w:rPr>
                              <w:rFonts w:asciiTheme="minorBidi" w:hAnsiTheme="minorBidi" w:cstheme="minorBidi"/>
                            </w:rPr>
                          </w:pPr>
                          <w:r w:rsidRPr="00F4211E">
                            <w:rPr>
                              <w:rFonts w:asciiTheme="minorBidi" w:hAnsiTheme="minorBidi" w:cstheme="minorBidi"/>
                            </w:rPr>
                            <w:t>Apr-May-Jun -- AMJ</w:t>
                          </w:r>
                        </w:p>
                      </w:txbxContent>
                    </v:textbox>
                  </v:shape>
                </v:group>
                <v:group id="Group 312" o:spid="_x0000_s1099" style="position:absolute;top:22860;width:27148;height:24020" coordsize="27148,24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group id="Group 33" o:spid="_x0000_s1100" style="position:absolute;top:1905;width:27148;height:22115" coordorigin="13,31969" coordsize="35436,28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Dh+yDFAAAA3AAA&#10;AA8AAAAAAAAAAAAAAAAAqgIAAGRycy9kb3ducmV2LnhtbFBLBQYAAAAABAAEAPoAAACcAwAAAAA=&#10;">
                    <v:shape id="Picture 201" o:spid="_x0000_s1101" type="#_x0000_t75" alt="Fig4" style="position:absolute;left:13;top:31969;width:35437;height:28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1HwPrEAAAA3AAAAA8AAABkcnMvZG93bnJldi54bWxEj9FqAjEURN8L/YdwC32rWaVIXY1ShMVC&#10;Uaj6AdfNdbO4udkmUVe/3giCj8PMnGEms8424kQ+1I4V9HsZCOLS6ZorBdtN8fEFIkRkjY1jUnCh&#10;ALPp68sEc+3O/EendaxEgnDIUYGJsc2lDKUhi6HnWuLk7Z23GJP0ldQezwluGznIsqG0WHNaMNjS&#10;3FB5WB+tAlmsqsXnf6Ris12a3ejqm/mvV+r9rfseg4jUxWf40f7RCgZZH+5n0hGQ0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1HwPrEAAAA3AAAAA8AAAAAAAAAAAAAAAAA&#10;nwIAAGRycy9kb3ducmV2LnhtbFBLBQYAAAAABAAEAPcAAACQAwAAAAA=&#10;">
                      <v:imagedata r:id="rId65" o:title="Fig4" croptop="2621f" cropbottom="11744f" cropleft="7471f" cropright="11325f"/>
                    </v:shape>
                    <v:shape id="Freeform 202" o:spid="_x0000_s1102" style="position:absolute;left:11556;top:37602;width:16982;height:2409;visibility:visible;mso-wrap-style:square;v-text-anchor:middle" coordsize="1698172,24086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8mC8YA&#10;AADcAAAADwAAAGRycy9kb3ducmV2LnhtbESPQWvCQBSE70L/w/IKvYjZmILU6Cq1UPBUqhbE2yP7&#10;TFJ336bZ1aT99W5B8DjMzDfMfNlbIy7U+tqxgnGSgiAunK65VPC1ex+9gPABWaNxTAp+ycNy8TCY&#10;Y65dxxu6bEMpIoR9jgqqEJpcSl9UZNEnriGO3tG1FkOUbSl1i12EWyOzNJ1IizXHhQobequoOG3P&#10;VsF+NekP5vP7tDM/fx07+fFsp0Olnh771xmIQH24h2/ttVaQpRn8n4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T8mC8YAAADcAAAADwAAAAAAAAAAAAAAAACYAgAAZHJz&#10;L2Rvd25yZXYueG1sUEsFBgAAAAAEAAQA9QAAAIsDAAAAAA==&#10;" adj="-11796480,,5400" path="m,240867c99786,168295,199572,95724,315686,55810,431800,15896,555172,-5875,696686,1382v141514,7257,301172,59871,468086,97971c1331686,137453,1514929,183717,1698172,229982e" filled="f" strokecolor="windowText" strokeweight="2.25pt">
                      <v:stroke joinstyle="miter"/>
                      <v:formulas/>
                      <v:path arrowok="t" o:connecttype="custom" o:connectlocs="0,240867;315686,55810;696686,1382;1164772,99353;1698172,229982" o:connectangles="0,0,0,0,0" textboxrect="0,0,1698172,240867"/>
                      <v:textbox>
                        <w:txbxContent>
                          <w:p w:rsidR="0059445B" w:rsidRDefault="0059445B" w:rsidP="00045AAA"/>
                        </w:txbxContent>
                      </v:textbox>
                    </v:shape>
                  </v:group>
                  <v:shape id="Text Box 2" o:spid="_x0000_s1103" type="#_x0000_t202" style="position:absolute;left:2667;width:23898;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FWL8A&#10;AADcAAAADwAAAGRycy9kb3ducmV2LnhtbERPTWvCQBC9F/wPywjedBPBIqmrSG3Bg5dqvA/ZaTY0&#10;Oxuyo4n/3j0IPT7e92Y3+lbdqY9NYAP5IgNFXAXbcG2gvHzP16CiIFtsA5OBB0XYbSdvGyxsGPiH&#10;7mepVQrhWKABJ9IVWsfKkce4CB1x4n5D71ES7GttexxSuG/1MsvetceGU4PDjj4dVX/nmzcgYvf5&#10;o/zy8XgdT4fBZdUKS2Nm03H/AUpolH/xy320BpZ5mp/OpCO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KEVYvwAAANwAAAAPAAAAAAAAAAAAAAAAAJgCAABkcnMvZG93bnJl&#10;di54bWxQSwUGAAAAAAQABAD1AAAAhAMAAAAA&#10;" filled="f" stroked="f">
                    <v:textbox style="mso-fit-shape-to-text:t">
                      <w:txbxContent>
                        <w:p w:rsidR="0059445B" w:rsidRPr="00F4211E" w:rsidRDefault="0059445B" w:rsidP="006F5190">
                          <w:pPr>
                            <w:pStyle w:val="ListParagraph"/>
                            <w:numPr>
                              <w:ilvl w:val="0"/>
                              <w:numId w:val="6"/>
                            </w:numPr>
                            <w:spacing w:line="240" w:lineRule="auto"/>
                            <w:ind w:left="270" w:firstLine="0"/>
                            <w:contextualSpacing w:val="0"/>
                            <w:rPr>
                              <w:rFonts w:asciiTheme="minorBidi" w:hAnsiTheme="minorBidi" w:cstheme="minorBidi"/>
                            </w:rPr>
                          </w:pPr>
                          <w:r w:rsidRPr="00F4211E">
                            <w:rPr>
                              <w:rFonts w:asciiTheme="minorBidi" w:hAnsiTheme="minorBidi" w:cstheme="minorBidi"/>
                            </w:rPr>
                            <w:t>Jul-Aug-Sep -- JAS</w:t>
                          </w:r>
                        </w:p>
                      </w:txbxContent>
                    </v:textbox>
                  </v:shape>
                </v:group>
                <v:group id="Group 313" o:spid="_x0000_s1104" style="position:absolute;left:28003;top:22955;width:25071;height:23940" coordsize="25071,23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group id="Group 32" o:spid="_x0000_s1105" style="position:absolute;top:1714;width:25071;height:22226" coordorigin="36472,31881" coordsize="32726,290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Picture 207" o:spid="_x0000_s1106" type="#_x0000_t75" alt="Fig4" style="position:absolute;left:36472;top:31881;width:32727;height:29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Z6ADGAAAA3AAAAA8AAABkcnMvZG93bnJldi54bWxEj0FrAjEUhO9C/0N4hd40Ww8qW6NIqdD2&#10;UlxF6O2xeW4WNy/bJF13/fWmUPA4zMw3zHLd20Z05EPtWMHzJANBXDpdc6XgsN+OFyBCRNbYOCYF&#10;AwVYrx5GS8y1u/COuiJWIkE45KjAxNjmUobSkMUwcS1x8k7OW4xJ+kpqj5cEt42cZtlMWqw5LRhs&#10;6dVQeS5+rYKPbjDHr/N3cR1222vwxx/59jlT6umx37yAiNTHe/i//a4VTLM5/J1JR0Cu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VnoAMYAAADcAAAADwAAAAAAAAAAAAAA&#10;AACfAgAAZHJzL2Rvd25yZXYueG1sUEsFBgAAAAAEAAQA9wAAAJIDAAAAAA==&#10;">
                      <v:imagedata r:id="rId66" o:title="Fig4" croptop="2412f" cropbottom="11639f" cropleft="10774f" cropright="11639f"/>
                    </v:shape>
                    <v:shape id="Freeform 208" o:spid="_x0000_s1107" style="position:absolute;left:47370;top:43712;width:15349;height:979;visibility:visible;mso-wrap-style:square;v-text-anchor:middle" coordsize="1534886,979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EulsIA&#10;AADcAAAADwAAAGRycy9kb3ducmV2LnhtbERPTYvCMBC9C/sfwizsRTRVcZFqlEUQ9iRqXcXb0Ixt&#10;2WYSmlTrvzcHwePjfS9WnanFjRpfWVYwGiYgiHOrKy4UHLPNYAbCB2SNtWVS8CAPq+VHb4Gptnfe&#10;0+0QChFD2KeooAzBpVL6vCSDfmgdceSutjEYImwKqRu8x3BTy3GSfEuDFceGEh2tS8r/D61RcMpd&#10;5tazur+bnPvT7fXSZn+nVqmvz+5nDiJQF97il/tXKxgncW0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cS6WwgAAANwAAAAPAAAAAAAAAAAAAAAAAJgCAABkcnMvZG93&#10;bnJldi54bWxQSwUGAAAAAAQABAD1AAAAhwMAAAAA&#10;" adj="-11796480,,5400" path="m,32657c189593,16328,379186,,533400,,687614,,809172,18143,925286,32657v116114,14514,203200,43542,304800,54428c1331686,97971,1433286,97971,1534886,97971e" filled="f" strokecolor="windowText" strokeweight="2.25pt">
                      <v:stroke joinstyle="miter"/>
                      <v:formulas/>
                      <v:path arrowok="t" o:connecttype="custom" o:connectlocs="0,32657;533400,0;925286,32657;1230086,87085;1534886,97971" o:connectangles="0,0,0,0,0" textboxrect="0,0,1534886,97971"/>
                      <v:textbox>
                        <w:txbxContent>
                          <w:p w:rsidR="0059445B" w:rsidRDefault="0059445B" w:rsidP="00045AAA"/>
                        </w:txbxContent>
                      </v:textbox>
                    </v:shape>
                  </v:group>
                  <v:shape id="Text Box 2" o:spid="_x0000_s1108" type="#_x0000_t202" style="position:absolute;left:1143;width:2326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Tgw8IA&#10;AADcAAAADwAAAGRycy9kb3ducmV2LnhtbESPQWvCQBSE7wX/w/IK3uomgiKpq0it4MGLNr0/sq/Z&#10;0OzbkH018d+7gtDjMDPfMOvt6Ft1pT42gQ3kswwUcRVsw7WB8uvwtgIVBdliG5gM3CjCdjN5WWNh&#10;w8Bnul6kVgnCsUADTqQrtI6VI49xFjri5P2E3qMk2dfa9jgkuG/1PMuW2mPDacFhRx+Oqt/Lnzcg&#10;Ynf5rfz08fg9nvaDy6oFlsZMX8fdOyihUf7Dz/bRGpjnOTzOpCO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ZODDwgAAANwAAAAPAAAAAAAAAAAAAAAAAJgCAABkcnMvZG93&#10;bnJldi54bWxQSwUGAAAAAAQABAD1AAAAhwMAAAAA&#10;" filled="f" stroked="f">
                    <v:textbox style="mso-fit-shape-to-text:t">
                      <w:txbxContent>
                        <w:p w:rsidR="0059445B" w:rsidRPr="00F4211E" w:rsidRDefault="0059445B" w:rsidP="006F5190">
                          <w:pPr>
                            <w:pStyle w:val="ListParagraph"/>
                            <w:numPr>
                              <w:ilvl w:val="0"/>
                              <w:numId w:val="7"/>
                            </w:numPr>
                            <w:spacing w:line="240" w:lineRule="auto"/>
                            <w:ind w:left="270" w:firstLine="0"/>
                            <w:contextualSpacing w:val="0"/>
                            <w:rPr>
                              <w:rFonts w:asciiTheme="minorBidi" w:hAnsiTheme="minorBidi" w:cstheme="minorBidi"/>
                            </w:rPr>
                          </w:pPr>
                          <w:r w:rsidRPr="00F4211E">
                            <w:rPr>
                              <w:rFonts w:asciiTheme="minorBidi" w:hAnsiTheme="minorBidi" w:cstheme="minorBidi"/>
                            </w:rPr>
                            <w:t>Oct-Nov-Dec -- OND</w:t>
                          </w:r>
                        </w:p>
                      </w:txbxContent>
                    </v:textbox>
                  </v:shape>
                </v:group>
                <v:group id="Group 34" o:spid="_x0000_s1109" style="position:absolute;left:11239;top:47053;width:32433;height:3261" coordsize="42332,4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Z1QEsQAAADcAAAADwAAAGRycy9kb3ducmV2LnhtbESPQYvCMBSE74L/ITzB&#10;m6ZVFKlGEdld9iCCdWHx9miebbF5KU22rf9+Iwgeh5n5htnselOJlhpXWlYQTyMQxJnVJecKfi6f&#10;kxUI55E1VpZJwYMc7LbDwQYTbTs+U5v6XAQIuwQVFN7XiZQuK8igm9qaOHg32xj0QTa51A12AW4q&#10;OYuipTRYclgosKZDQdk9/TMKvjrs9vP4oz3eb4fH9bI4/R5jUmo86vdrEJ56/w6/2t9awSxewv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Z1QEsQAAADcAAAA&#10;DwAAAAAAAAAAAAAAAACqAgAAZHJzL2Rvd25yZXYueG1sUEsFBgAAAAAEAAQA+gAAAJsDAAAAAA==&#10;">
                  <v:shape id="Picture 217" o:spid="_x0000_s1110" type="#_x0000_t75" alt="Fig1d" style="position:absolute;top:183;width:36740;height:4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Az/nDAAAA3AAAAA8AAABkcnMvZG93bnJldi54bWxEj91qAjEUhO8LvkM4Qu9q1ggqq1FsQRCv&#10;/HuAw+a4Wd2crJuo2z59IxR6OczMN8x82blaPKgNlWcNw0EGgrjwpuJSw+m4/piCCBHZYO2ZNHxT&#10;gOWi9zbH3Pgn7+lxiKVIEA45arAxNrmUobDkMAx8Q5y8s28dxiTbUpoWnwnuaqmybCwdVpwWLDb0&#10;Zam4Hu5Ow8WPuuvWTn5ubnv6nEZVqp1aaf3e71YzEJG6+B/+a2+MBjWcwOtMOgJy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8DP+cMAAADcAAAADwAAAAAAAAAAAAAAAACf&#10;AgAAZHJzL2Rvd25yZXYueG1sUEsFBgAAAAAEAAQA9wAAAI8DAAAAAA==&#10;">
                    <v:imagedata r:id="rId67" o:title="Fig1d" croptop="54053f" cropbottom="5882f" cropleft="10818f" cropright="17224f"/>
                  </v:shape>
                  <v:shape id="Text Box 510" o:spid="_x0000_s1111" type="#_x0000_t202" style="position:absolute;left:34400;width:7932;height:3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dtsEA&#10;AADcAAAADwAAAGRycy9kb3ducmV2LnhtbERPy4rCMBTdD/gP4Qqz09TCqHSM4gNBREWd+YBLc6ct&#10;Njc1iVr/3iyEWR7OezJrTS3u5HxlWcGgn4Agzq2uuFDw+7PujUH4gKyxtkwKnuRhNu18TDDT9sEn&#10;up9DIWII+wwVlCE0mZQ+L8mg79uGOHJ/1hkMEbpCaoePGG5qmSbJUBqsODaU2NCypPxyvhkFB+/2&#10;cptW1z2PiuNxsUq+dnxR6rPbzr9BBGrDv/jt3mgF6SCujWfiEZDT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i3bbBAAAA3AAAAA8AAAAAAAAAAAAAAAAAmAIAAGRycy9kb3du&#10;cmV2LnhtbFBLBQYAAAAABAAEAPUAAACGAwAAAAA=&#10;" filled="f" fillcolor="#eeece1" stroked="f">
                    <o:lock v:ext="edit" aspectratio="t"/>
                    <v:textbox>
                      <w:txbxContent>
                        <w:p w:rsidR="0059445B" w:rsidRDefault="0059445B" w:rsidP="00045AAA">
                          <w:pPr>
                            <w:pStyle w:val="NormalWeb"/>
                            <w:spacing w:before="0" w:beforeAutospacing="0" w:after="200" w:afterAutospacing="0" w:line="276" w:lineRule="auto"/>
                            <w:jc w:val="center"/>
                          </w:pPr>
                          <w:r>
                            <w:rPr>
                              <w:rFonts w:ascii="Arial" w:eastAsia="Gulim" w:hAnsi="Arial" w:cs="Arial"/>
                              <w:color w:val="595959"/>
                              <w:kern w:val="24"/>
                              <w:sz w:val="20"/>
                              <w:szCs w:val="20"/>
                            </w:rPr>
                            <w:t>m s</w:t>
                          </w:r>
                          <w:r>
                            <w:rPr>
                              <w:rFonts w:ascii="Arial" w:eastAsia="Gulim" w:hAnsi="Arial" w:cs="Arial"/>
                              <w:color w:val="595959"/>
                              <w:kern w:val="24"/>
                              <w:position w:val="6"/>
                              <w:sz w:val="20"/>
                              <w:szCs w:val="20"/>
                              <w:vertAlign w:val="superscript"/>
                            </w:rPr>
                            <w:t>-1</w:t>
                          </w:r>
                        </w:p>
                      </w:txbxContent>
                    </v:textbox>
                  </v:shape>
                </v:group>
              </v:group>
            </w:pict>
          </mc:Fallback>
        </mc:AlternateContent>
      </w:r>
    </w:p>
    <w:p w:rsidR="00045AAA" w:rsidRDefault="00045AAA" w:rsidP="00045AAA">
      <w:pPr>
        <w:spacing w:after="200"/>
        <w:jc w:val="both"/>
        <w:rPr>
          <w:rFonts w:asciiTheme="majorBidi" w:eastAsiaTheme="minorHAnsi" w:hAnsiTheme="majorBidi" w:cstheme="majorBidi"/>
          <w:color w:val="000000"/>
          <w:shd w:val="clear" w:color="auto" w:fill="FFFFFF"/>
        </w:rPr>
      </w:pPr>
    </w:p>
    <w:p w:rsidR="00045AAA" w:rsidRDefault="00045AAA" w:rsidP="00045AAA">
      <w:pPr>
        <w:spacing w:after="200"/>
        <w:jc w:val="both"/>
        <w:rPr>
          <w:rFonts w:asciiTheme="majorBidi" w:eastAsiaTheme="minorHAnsi" w:hAnsiTheme="majorBidi" w:cstheme="majorBidi"/>
          <w:color w:val="000000"/>
          <w:shd w:val="clear" w:color="auto" w:fill="FFFFFF"/>
        </w:rPr>
      </w:pPr>
    </w:p>
    <w:p w:rsidR="00045AAA" w:rsidRDefault="00045AAA" w:rsidP="00045AAA">
      <w:pPr>
        <w:spacing w:after="200"/>
        <w:jc w:val="both"/>
        <w:rPr>
          <w:rFonts w:asciiTheme="majorBidi" w:eastAsiaTheme="minorHAnsi" w:hAnsiTheme="majorBidi" w:cstheme="majorBidi"/>
          <w:color w:val="000000"/>
          <w:shd w:val="clear" w:color="auto" w:fill="FFFFFF"/>
        </w:rPr>
      </w:pPr>
    </w:p>
    <w:p w:rsidR="00045AAA" w:rsidRDefault="00045AAA" w:rsidP="00045AAA">
      <w:pPr>
        <w:spacing w:after="200"/>
        <w:jc w:val="both"/>
        <w:rPr>
          <w:rFonts w:asciiTheme="majorBidi" w:eastAsiaTheme="minorHAnsi" w:hAnsiTheme="majorBidi" w:cstheme="majorBidi"/>
          <w:color w:val="000000"/>
          <w:shd w:val="clear" w:color="auto" w:fill="FFFFFF"/>
        </w:rPr>
      </w:pPr>
    </w:p>
    <w:p w:rsidR="00045AAA" w:rsidRDefault="00045AAA" w:rsidP="00045AAA">
      <w:pPr>
        <w:spacing w:after="200"/>
        <w:jc w:val="both"/>
        <w:rPr>
          <w:rFonts w:asciiTheme="majorBidi" w:eastAsiaTheme="minorHAnsi" w:hAnsiTheme="majorBidi" w:cstheme="majorBidi"/>
          <w:color w:val="000000"/>
          <w:shd w:val="clear" w:color="auto" w:fill="FFFFFF"/>
        </w:rPr>
      </w:pPr>
    </w:p>
    <w:p w:rsidR="00045AAA" w:rsidRDefault="00045AAA" w:rsidP="00045AAA">
      <w:pPr>
        <w:spacing w:after="200"/>
        <w:jc w:val="both"/>
        <w:rPr>
          <w:rFonts w:asciiTheme="majorBidi" w:eastAsiaTheme="minorHAnsi" w:hAnsiTheme="majorBidi" w:cstheme="majorBidi"/>
          <w:color w:val="000000"/>
          <w:shd w:val="clear" w:color="auto" w:fill="FFFFFF"/>
        </w:rPr>
      </w:pPr>
    </w:p>
    <w:p w:rsidR="00045AAA" w:rsidRDefault="00045AAA" w:rsidP="00045AAA">
      <w:pPr>
        <w:spacing w:after="200"/>
        <w:jc w:val="both"/>
        <w:rPr>
          <w:rFonts w:asciiTheme="majorBidi" w:eastAsiaTheme="minorHAnsi" w:hAnsiTheme="majorBidi" w:cstheme="majorBidi"/>
          <w:color w:val="000000"/>
          <w:shd w:val="clear" w:color="auto" w:fill="FFFFFF"/>
        </w:rPr>
      </w:pPr>
    </w:p>
    <w:p w:rsidR="00045AAA" w:rsidRDefault="00045AAA" w:rsidP="00045AAA">
      <w:pPr>
        <w:spacing w:after="200"/>
        <w:jc w:val="both"/>
        <w:rPr>
          <w:rFonts w:asciiTheme="majorBidi" w:eastAsiaTheme="minorHAnsi" w:hAnsiTheme="majorBidi" w:cstheme="majorBidi"/>
          <w:color w:val="000000"/>
          <w:shd w:val="clear" w:color="auto" w:fill="FFFFFF"/>
        </w:rPr>
      </w:pPr>
    </w:p>
    <w:p w:rsidR="00045AAA" w:rsidRPr="008E3989" w:rsidRDefault="00045AAA" w:rsidP="00045AAA">
      <w:pPr>
        <w:spacing w:after="200"/>
        <w:jc w:val="both"/>
        <w:rPr>
          <w:rFonts w:asciiTheme="majorBidi" w:eastAsiaTheme="minorHAnsi" w:hAnsiTheme="majorBidi" w:cstheme="majorBidi"/>
          <w:color w:val="000000"/>
          <w:shd w:val="clear" w:color="auto" w:fill="FFFFFF"/>
        </w:rPr>
      </w:pPr>
    </w:p>
    <w:p w:rsidR="00045AAA" w:rsidRPr="008E3989" w:rsidRDefault="00045AAA" w:rsidP="00045AAA">
      <w:pPr>
        <w:spacing w:after="200"/>
        <w:ind w:firstLine="720"/>
        <w:jc w:val="both"/>
        <w:rPr>
          <w:rFonts w:asciiTheme="majorBidi" w:eastAsiaTheme="minorHAnsi" w:hAnsiTheme="majorBidi" w:cstheme="majorBidi"/>
          <w:color w:val="000000"/>
          <w:shd w:val="clear" w:color="auto" w:fill="FFFFFF"/>
        </w:rPr>
      </w:pPr>
    </w:p>
    <w:p w:rsidR="00045AAA" w:rsidRPr="00774052" w:rsidRDefault="00045AAA" w:rsidP="00045AAA">
      <w:pPr>
        <w:spacing w:line="276" w:lineRule="auto"/>
        <w:ind w:right="36"/>
        <w:jc w:val="both"/>
        <w:rPr>
          <w:rFonts w:asciiTheme="majorBidi" w:eastAsiaTheme="minorHAnsi" w:hAnsiTheme="majorBidi" w:cstheme="majorBidi"/>
          <w:sz w:val="22"/>
          <w:szCs w:val="22"/>
        </w:rPr>
      </w:pPr>
      <w:r w:rsidRPr="008E3989">
        <w:rPr>
          <w:rFonts w:asciiTheme="majorBidi" w:eastAsiaTheme="minorHAnsi" w:hAnsiTheme="majorBidi" w:cstheme="majorBidi"/>
          <w:b/>
          <w:sz w:val="22"/>
          <w:szCs w:val="22"/>
        </w:rPr>
        <w:t xml:space="preserve">Figure </w:t>
      </w:r>
      <w:r>
        <w:rPr>
          <w:rFonts w:asciiTheme="majorBidi" w:eastAsiaTheme="minorHAnsi" w:hAnsiTheme="majorBidi" w:cstheme="majorBidi"/>
          <w:b/>
          <w:sz w:val="22"/>
          <w:szCs w:val="22"/>
        </w:rPr>
        <w:t>3</w:t>
      </w:r>
      <w:r w:rsidRPr="008E3989">
        <w:rPr>
          <w:rFonts w:asciiTheme="majorBidi" w:eastAsiaTheme="minorHAnsi" w:hAnsiTheme="majorBidi" w:cstheme="majorBidi"/>
          <w:b/>
          <w:sz w:val="22"/>
          <w:szCs w:val="22"/>
        </w:rPr>
        <w:t>.</w:t>
      </w:r>
      <w:r>
        <w:rPr>
          <w:rFonts w:asciiTheme="majorBidi" w:eastAsiaTheme="minorHAnsi" w:hAnsiTheme="majorBidi" w:cstheme="majorBidi"/>
          <w:b/>
          <w:sz w:val="22"/>
          <w:szCs w:val="22"/>
        </w:rPr>
        <w:t>1:</w:t>
      </w:r>
      <w:r w:rsidRPr="008E3989">
        <w:rPr>
          <w:rFonts w:asciiTheme="majorBidi" w:eastAsiaTheme="minorHAnsi" w:hAnsiTheme="majorBidi" w:cstheme="majorBidi"/>
          <w:sz w:val="22"/>
          <w:szCs w:val="22"/>
        </w:rPr>
        <w:t xml:space="preserve"> Long term seasonal average (1960-2008) of surface skin temperature (shading, </w:t>
      </w:r>
      <w:r w:rsidRPr="008E3989">
        <w:rPr>
          <w:rFonts w:asciiTheme="majorBidi" w:eastAsiaTheme="minorHAnsi" w:hAnsiTheme="majorBidi" w:cstheme="majorBidi"/>
          <w:sz w:val="22"/>
          <w:szCs w:val="22"/>
          <w:vertAlign w:val="superscript"/>
        </w:rPr>
        <w:t>o</w:t>
      </w:r>
      <w:r w:rsidRPr="008E3989">
        <w:rPr>
          <w:rFonts w:asciiTheme="majorBidi" w:eastAsiaTheme="minorHAnsi" w:hAnsiTheme="majorBidi" w:cstheme="majorBidi"/>
          <w:sz w:val="22"/>
          <w:szCs w:val="22"/>
        </w:rPr>
        <w:t>C), 925 hPa wind field (vectors, m s</w:t>
      </w:r>
      <w:r w:rsidRPr="008E3989">
        <w:rPr>
          <w:rFonts w:asciiTheme="majorBidi" w:eastAsiaTheme="minorHAnsi" w:hAnsiTheme="majorBidi" w:cstheme="majorBidi"/>
          <w:sz w:val="22"/>
          <w:szCs w:val="22"/>
          <w:vertAlign w:val="superscript"/>
        </w:rPr>
        <w:t>-1</w:t>
      </w:r>
      <w:r w:rsidRPr="008E3989">
        <w:rPr>
          <w:rFonts w:asciiTheme="majorBidi" w:eastAsiaTheme="minorHAnsi" w:hAnsiTheme="majorBidi" w:cstheme="majorBidi"/>
          <w:sz w:val="22"/>
          <w:szCs w:val="22"/>
        </w:rPr>
        <w:t>), and mean sea level pressure (contour, hPa)</w:t>
      </w:r>
      <w:r>
        <w:rPr>
          <w:rFonts w:asciiTheme="majorBidi" w:eastAsiaTheme="minorHAnsi" w:hAnsiTheme="majorBidi" w:cstheme="majorBidi"/>
          <w:sz w:val="22"/>
          <w:szCs w:val="22"/>
        </w:rPr>
        <w:t xml:space="preserve"> from NCEP-NCAR</w:t>
      </w:r>
      <w:r w:rsidRPr="008E3989">
        <w:rPr>
          <w:rFonts w:asciiTheme="majorBidi" w:eastAsiaTheme="minorHAnsi" w:hAnsiTheme="majorBidi" w:cstheme="majorBidi"/>
          <w:sz w:val="22"/>
          <w:szCs w:val="22"/>
        </w:rPr>
        <w:t xml:space="preserve">. </w:t>
      </w:r>
      <w:r>
        <w:rPr>
          <w:rFonts w:asciiTheme="majorBidi" w:eastAsiaTheme="minorHAnsi" w:hAnsiTheme="majorBidi" w:cstheme="majorBidi"/>
          <w:sz w:val="22"/>
          <w:szCs w:val="22"/>
        </w:rPr>
        <w:t xml:space="preserve">Heavy solid </w:t>
      </w:r>
      <w:r w:rsidRPr="008E3989">
        <w:rPr>
          <w:rFonts w:asciiTheme="majorBidi" w:eastAsiaTheme="minorHAnsi" w:hAnsiTheme="majorBidi" w:cstheme="majorBidi"/>
          <w:sz w:val="22"/>
          <w:szCs w:val="22"/>
        </w:rPr>
        <w:t xml:space="preserve">lines indicate the boundary between the dry northerly and moist southerly wind (an indication of the ITF). </w:t>
      </w:r>
      <w:r>
        <w:rPr>
          <w:rFonts w:asciiTheme="majorBidi" w:eastAsiaTheme="minorHAnsi" w:hAnsiTheme="majorBidi" w:cstheme="majorBidi"/>
          <w:sz w:val="22"/>
          <w:szCs w:val="22"/>
        </w:rPr>
        <w:t xml:space="preserve">  </w:t>
      </w:r>
    </w:p>
    <w:p w:rsidR="00045AAA" w:rsidRDefault="00045AAA" w:rsidP="00045AAA">
      <w:pPr>
        <w:spacing w:after="200"/>
        <w:ind w:firstLine="720"/>
        <w:jc w:val="both"/>
        <w:rPr>
          <w:rFonts w:asciiTheme="majorBidi" w:eastAsiaTheme="minorHAnsi" w:hAnsiTheme="majorBidi" w:cstheme="majorBidi"/>
          <w:color w:val="000000"/>
          <w:shd w:val="clear" w:color="auto" w:fill="FFFFFF"/>
        </w:rPr>
      </w:pPr>
    </w:p>
    <w:p w:rsidR="00045AAA" w:rsidRDefault="00045AAA" w:rsidP="00045AAA">
      <w:pPr>
        <w:spacing w:after="200"/>
        <w:jc w:val="both"/>
        <w:rPr>
          <w:rFonts w:asciiTheme="majorBidi" w:eastAsiaTheme="minorHAnsi" w:hAnsiTheme="majorBidi" w:cstheme="majorBidi"/>
          <w:color w:val="000000"/>
          <w:shd w:val="clear" w:color="auto" w:fill="FFFFFF"/>
        </w:rPr>
      </w:pPr>
      <w:proofErr w:type="gramStart"/>
      <w:r w:rsidRPr="008E3989">
        <w:rPr>
          <w:rFonts w:asciiTheme="majorBidi" w:eastAsiaTheme="minorHAnsi" w:hAnsiTheme="majorBidi" w:cstheme="majorBidi"/>
          <w:color w:val="000000"/>
          <w:shd w:val="clear" w:color="auto" w:fill="FFFFFF"/>
        </w:rPr>
        <w:t>becomes</w:t>
      </w:r>
      <w:proofErr w:type="gramEnd"/>
      <w:r w:rsidRPr="008E3989">
        <w:rPr>
          <w:rFonts w:asciiTheme="majorBidi" w:eastAsiaTheme="minorHAnsi" w:hAnsiTheme="majorBidi" w:cstheme="majorBidi"/>
          <w:color w:val="000000"/>
          <w:shd w:val="clear" w:color="auto" w:fill="FFFFFF"/>
        </w:rPr>
        <w:t xml:space="preserve"> coldest and spread </w:t>
      </w:r>
      <w:r>
        <w:rPr>
          <w:rFonts w:asciiTheme="majorBidi" w:eastAsiaTheme="minorHAnsi" w:hAnsiTheme="majorBidi" w:cstheme="majorBidi"/>
          <w:color w:val="000000"/>
          <w:shd w:val="clear" w:color="auto" w:fill="FFFFFF"/>
        </w:rPr>
        <w:t>on</w:t>
      </w:r>
      <w:r w:rsidRPr="008E3989">
        <w:rPr>
          <w:rFonts w:asciiTheme="majorBidi" w:eastAsiaTheme="minorHAnsi" w:hAnsiTheme="majorBidi" w:cstheme="majorBidi"/>
          <w:color w:val="000000"/>
          <w:shd w:val="clear" w:color="auto" w:fill="FFFFFF"/>
        </w:rPr>
        <w:t xml:space="preserve"> </w:t>
      </w:r>
      <w:r>
        <w:rPr>
          <w:rFonts w:asciiTheme="majorBidi" w:eastAsiaTheme="minorHAnsi" w:hAnsiTheme="majorBidi" w:cstheme="majorBidi"/>
          <w:color w:val="000000"/>
          <w:shd w:val="clear" w:color="auto" w:fill="FFFFFF"/>
        </w:rPr>
        <w:t>s</w:t>
      </w:r>
      <w:r w:rsidRPr="008E3989">
        <w:rPr>
          <w:rFonts w:asciiTheme="majorBidi" w:eastAsiaTheme="minorHAnsi" w:hAnsiTheme="majorBidi" w:cstheme="majorBidi"/>
          <w:color w:val="000000"/>
          <w:shd w:val="clear" w:color="auto" w:fill="FFFFFF"/>
        </w:rPr>
        <w:t xml:space="preserve">hore. </w:t>
      </w:r>
      <w:r>
        <w:rPr>
          <w:rFonts w:asciiTheme="majorBidi" w:eastAsiaTheme="minorHAnsi" w:hAnsiTheme="majorBidi" w:cstheme="majorBidi"/>
          <w:color w:val="000000"/>
          <w:shd w:val="clear" w:color="auto" w:fill="FFFFFF"/>
        </w:rPr>
        <w:t xml:space="preserve">This pronounced temperature difference between West African land masses and the ocean enhanced the existent meridional gradient of temperature and thereby, enhanced the southerly boundary layer monsoon flows. These flows become stronger and extends further north in association to the northward shift of </w:t>
      </w:r>
      <w:r>
        <w:rPr>
          <w:rFonts w:asciiTheme="majorBidi" w:eastAsiaTheme="minorHAnsi" w:hAnsiTheme="majorBidi" w:cstheme="majorBidi"/>
          <w:color w:val="000000"/>
          <w:shd w:val="clear" w:color="auto" w:fill="FFFFFF"/>
        </w:rPr>
        <w:lastRenderedPageBreak/>
        <w:t>the ITF which, reaches its northernmost</w:t>
      </w:r>
      <w:r w:rsidRPr="008E3989">
        <w:rPr>
          <w:rFonts w:asciiTheme="majorBidi" w:eastAsiaTheme="minorHAnsi" w:hAnsiTheme="majorBidi" w:cstheme="majorBidi"/>
          <w:color w:val="000000"/>
          <w:shd w:val="clear" w:color="auto" w:fill="FFFFFF"/>
        </w:rPr>
        <w:t xml:space="preserve"> latitude </w:t>
      </w:r>
      <w:r>
        <w:rPr>
          <w:rFonts w:asciiTheme="majorBidi" w:eastAsiaTheme="minorHAnsi" w:hAnsiTheme="majorBidi" w:cstheme="majorBidi"/>
          <w:color w:val="000000"/>
          <w:shd w:val="clear" w:color="auto" w:fill="FFFFFF"/>
        </w:rPr>
        <w:t>position at about 20</w:t>
      </w:r>
      <w:r w:rsidRPr="001A3386">
        <w:rPr>
          <w:rFonts w:asciiTheme="majorBidi" w:eastAsiaTheme="minorHAnsi" w:hAnsiTheme="majorBidi" w:cstheme="majorBidi"/>
          <w:color w:val="000000"/>
          <w:shd w:val="clear" w:color="auto" w:fill="FFFFFF"/>
          <w:vertAlign w:val="superscript"/>
        </w:rPr>
        <w:t>o</w:t>
      </w:r>
      <w:r>
        <w:rPr>
          <w:rFonts w:asciiTheme="majorBidi" w:eastAsiaTheme="minorHAnsi" w:hAnsiTheme="majorBidi" w:cstheme="majorBidi"/>
          <w:color w:val="000000"/>
          <w:shd w:val="clear" w:color="auto" w:fill="FFFFFF"/>
        </w:rPr>
        <w:t xml:space="preserve">N in August. The timing of the development of the </w:t>
      </w:r>
      <w:r w:rsidRPr="008E3989">
        <w:rPr>
          <w:rFonts w:asciiTheme="majorBidi" w:eastAsiaTheme="minorHAnsi" w:hAnsiTheme="majorBidi" w:cstheme="majorBidi"/>
          <w:color w:val="000000"/>
          <w:shd w:val="clear" w:color="auto" w:fill="FFFFFF"/>
        </w:rPr>
        <w:t xml:space="preserve">cold tongue </w:t>
      </w:r>
      <w:r>
        <w:rPr>
          <w:rFonts w:asciiTheme="majorBidi" w:eastAsiaTheme="minorHAnsi" w:hAnsiTheme="majorBidi" w:cstheme="majorBidi"/>
          <w:color w:val="000000"/>
          <w:shd w:val="clear" w:color="auto" w:fill="FFFFFF"/>
        </w:rPr>
        <w:t>suggests its</w:t>
      </w:r>
      <w:r w:rsidRPr="008E3989">
        <w:rPr>
          <w:rFonts w:asciiTheme="majorBidi" w:eastAsiaTheme="minorHAnsi" w:hAnsiTheme="majorBidi" w:cstheme="majorBidi"/>
          <w:color w:val="000000"/>
          <w:shd w:val="clear" w:color="auto" w:fill="FFFFFF"/>
        </w:rPr>
        <w:t xml:space="preserve"> </w:t>
      </w:r>
      <w:r>
        <w:rPr>
          <w:rFonts w:asciiTheme="majorBidi" w:eastAsiaTheme="minorHAnsi" w:hAnsiTheme="majorBidi" w:cstheme="majorBidi"/>
          <w:color w:val="000000"/>
          <w:shd w:val="clear" w:color="auto" w:fill="FFFFFF"/>
        </w:rPr>
        <w:t>significant</w:t>
      </w:r>
      <w:r w:rsidRPr="008E3989">
        <w:rPr>
          <w:rFonts w:asciiTheme="majorBidi" w:eastAsiaTheme="minorHAnsi" w:hAnsiTheme="majorBidi" w:cstheme="majorBidi"/>
          <w:color w:val="000000"/>
          <w:shd w:val="clear" w:color="auto" w:fill="FFFFFF"/>
        </w:rPr>
        <w:t xml:space="preserve"> </w:t>
      </w:r>
      <w:r>
        <w:rPr>
          <w:rFonts w:asciiTheme="majorBidi" w:eastAsiaTheme="minorHAnsi" w:hAnsiTheme="majorBidi" w:cstheme="majorBidi"/>
          <w:color w:val="000000"/>
          <w:shd w:val="clear" w:color="auto" w:fill="FFFFFF"/>
        </w:rPr>
        <w:t>contribution</w:t>
      </w:r>
      <w:r w:rsidRPr="008E3989">
        <w:rPr>
          <w:rFonts w:asciiTheme="majorBidi" w:eastAsiaTheme="minorHAnsi" w:hAnsiTheme="majorBidi" w:cstheme="majorBidi"/>
          <w:color w:val="000000"/>
          <w:shd w:val="clear" w:color="auto" w:fill="FFFFFF"/>
        </w:rPr>
        <w:t xml:space="preserve"> to </w:t>
      </w:r>
      <w:r>
        <w:rPr>
          <w:rFonts w:asciiTheme="majorBidi" w:eastAsiaTheme="minorHAnsi" w:hAnsiTheme="majorBidi" w:cstheme="majorBidi"/>
        </w:rPr>
        <w:t>WAM onset as well as to</w:t>
      </w:r>
      <w:r w:rsidRPr="008E3989">
        <w:rPr>
          <w:rFonts w:asciiTheme="majorBidi" w:eastAsiaTheme="minorHAnsi" w:hAnsiTheme="majorBidi" w:cstheme="majorBidi"/>
        </w:rPr>
        <w:t xml:space="preserve"> the northward advance of the ITF. </w:t>
      </w:r>
      <w:r>
        <w:rPr>
          <w:rFonts w:asciiTheme="majorBidi" w:eastAsiaTheme="minorHAnsi" w:hAnsiTheme="majorBidi" w:cstheme="majorBidi"/>
          <w:color w:val="000000"/>
          <w:shd w:val="clear" w:color="auto" w:fill="FFFFFF"/>
        </w:rPr>
        <w:t>October-</w:t>
      </w:r>
      <w:r w:rsidRPr="008E3989">
        <w:rPr>
          <w:rFonts w:asciiTheme="majorBidi" w:eastAsiaTheme="minorHAnsi" w:hAnsiTheme="majorBidi" w:cstheme="majorBidi"/>
          <w:color w:val="000000"/>
          <w:shd w:val="clear" w:color="auto" w:fill="FFFFFF"/>
        </w:rPr>
        <w:t xml:space="preserve">December (OND) season </w:t>
      </w:r>
      <w:r>
        <w:rPr>
          <w:rFonts w:asciiTheme="majorBidi" w:eastAsiaTheme="minorHAnsi" w:hAnsiTheme="majorBidi" w:cstheme="majorBidi"/>
          <w:color w:val="000000"/>
          <w:shd w:val="clear" w:color="auto" w:fill="FFFFFF"/>
        </w:rPr>
        <w:t xml:space="preserve">(Fig. 3.1d) </w:t>
      </w:r>
      <w:r w:rsidRPr="008E3989">
        <w:rPr>
          <w:rFonts w:asciiTheme="majorBidi" w:eastAsiaTheme="minorHAnsi" w:hAnsiTheme="majorBidi" w:cstheme="majorBidi"/>
          <w:color w:val="000000"/>
          <w:shd w:val="clear" w:color="auto" w:fill="FFFFFF"/>
        </w:rPr>
        <w:t xml:space="preserve">is characterized by a very weak southwesterly flow in response to increasing insolation in the southern Hemisphere. The northeasterly winds that prevailed during </w:t>
      </w:r>
      <w:r>
        <w:rPr>
          <w:rFonts w:asciiTheme="majorBidi" w:eastAsiaTheme="minorHAnsi" w:hAnsiTheme="majorBidi" w:cstheme="majorBidi"/>
          <w:color w:val="000000"/>
          <w:shd w:val="clear" w:color="auto" w:fill="FFFFFF"/>
        </w:rPr>
        <w:t>JFM season recur. T</w:t>
      </w:r>
      <w:r w:rsidRPr="008E3989">
        <w:rPr>
          <w:rFonts w:asciiTheme="majorBidi" w:eastAsiaTheme="minorHAnsi" w:hAnsiTheme="majorBidi" w:cstheme="majorBidi"/>
          <w:color w:val="000000"/>
          <w:shd w:val="clear" w:color="auto" w:fill="FFFFFF"/>
        </w:rPr>
        <w:t xml:space="preserve">hey intensify and </w:t>
      </w:r>
      <w:r>
        <w:rPr>
          <w:rFonts w:asciiTheme="majorBidi" w:eastAsiaTheme="minorHAnsi" w:hAnsiTheme="majorBidi" w:cstheme="majorBidi"/>
          <w:color w:val="000000"/>
          <w:shd w:val="clear" w:color="auto" w:fill="FFFFFF"/>
        </w:rPr>
        <w:t xml:space="preserve">influence </w:t>
      </w:r>
      <w:r w:rsidRPr="008E3989">
        <w:rPr>
          <w:rFonts w:asciiTheme="majorBidi" w:eastAsiaTheme="minorHAnsi" w:hAnsiTheme="majorBidi" w:cstheme="majorBidi"/>
          <w:color w:val="000000"/>
          <w:shd w:val="clear" w:color="auto" w:fill="FFFFFF"/>
        </w:rPr>
        <w:t xml:space="preserve">the </w:t>
      </w:r>
      <w:r>
        <w:rPr>
          <w:rFonts w:asciiTheme="majorBidi" w:eastAsiaTheme="minorHAnsi" w:hAnsiTheme="majorBidi" w:cstheme="majorBidi"/>
          <w:color w:val="000000"/>
          <w:shd w:val="clear" w:color="auto" w:fill="FFFFFF"/>
        </w:rPr>
        <w:t>Sahelian region in conjuction with the southward withdrawal of the ITF back to its JFM position.</w:t>
      </w:r>
    </w:p>
    <w:p w:rsidR="00045AAA" w:rsidRDefault="00045AAA" w:rsidP="005F01BE">
      <w:pPr>
        <w:spacing w:after="200" w:line="240" w:lineRule="auto"/>
        <w:jc w:val="both"/>
        <w:rPr>
          <w:rFonts w:asciiTheme="majorBidi" w:eastAsiaTheme="minorHAnsi" w:hAnsiTheme="majorBidi" w:cstheme="majorBidi"/>
          <w:color w:val="000000"/>
          <w:shd w:val="clear" w:color="auto" w:fill="FFFFFF"/>
        </w:rPr>
      </w:pPr>
    </w:p>
    <w:p w:rsidR="00045AAA" w:rsidRPr="00B56B0D" w:rsidRDefault="00045AAA" w:rsidP="00045AAA">
      <w:pPr>
        <w:ind w:firstLine="720"/>
        <w:jc w:val="both"/>
        <w:rPr>
          <w:rFonts w:ascii="Century Gothic" w:hAnsi="Century Gothic"/>
          <w:sz w:val="28"/>
        </w:rPr>
      </w:pPr>
      <w:r>
        <w:rPr>
          <w:rFonts w:asciiTheme="majorBidi" w:eastAsiaTheme="minorHAnsi" w:hAnsiTheme="majorBidi" w:cstheme="majorBidi"/>
          <w:color w:val="000000"/>
          <w:shd w:val="clear" w:color="auto" w:fill="FFFFFF"/>
        </w:rPr>
        <w:t>Both the monthly mean precipitation climatology (Fig. 3.2) from rain gauges for the period 1960-2008 and the daily precipitation climatology for selected latitude bands (Fig. 3.3) indicate that there are two precipitation regimes over the WAM region: the Gulf of Guinea regime and the summer continental Sahelian regime. Over the Guinea coast, rainfall begins in March (~5</w:t>
      </w:r>
      <w:r w:rsidRPr="00F61B33">
        <w:rPr>
          <w:rFonts w:asciiTheme="majorBidi" w:eastAsiaTheme="minorHAnsi" w:hAnsiTheme="majorBidi" w:cstheme="majorBidi"/>
          <w:color w:val="000000"/>
          <w:shd w:val="clear" w:color="auto" w:fill="FFFFFF"/>
          <w:vertAlign w:val="superscript"/>
        </w:rPr>
        <w:t>o</w:t>
      </w:r>
      <w:r>
        <w:rPr>
          <w:rFonts w:asciiTheme="majorBidi" w:eastAsiaTheme="minorHAnsi" w:hAnsiTheme="majorBidi" w:cstheme="majorBidi"/>
          <w:color w:val="000000"/>
          <w:shd w:val="clear" w:color="auto" w:fill="FFFFFF"/>
        </w:rPr>
        <w:t>N) and peaks in June (Fig. 3.2a-d). As the season progresses, precipitation extends northward over the Sudan zone (~5</w:t>
      </w:r>
      <w:r w:rsidRPr="00F27C61">
        <w:rPr>
          <w:rFonts w:asciiTheme="majorBidi" w:eastAsiaTheme="minorHAnsi" w:hAnsiTheme="majorBidi" w:cstheme="majorBidi"/>
          <w:color w:val="000000"/>
          <w:shd w:val="clear" w:color="auto" w:fill="FFFFFF"/>
          <w:vertAlign w:val="superscript"/>
        </w:rPr>
        <w:t>o</w:t>
      </w:r>
      <w:r>
        <w:rPr>
          <w:rFonts w:asciiTheme="majorBidi" w:eastAsiaTheme="minorHAnsi" w:hAnsiTheme="majorBidi" w:cstheme="majorBidi"/>
          <w:color w:val="000000"/>
          <w:shd w:val="clear" w:color="auto" w:fill="FFFFFF"/>
        </w:rPr>
        <w:t>-10</w:t>
      </w:r>
      <w:r w:rsidRPr="00F27C61">
        <w:rPr>
          <w:rFonts w:asciiTheme="majorBidi" w:eastAsiaTheme="minorHAnsi" w:hAnsiTheme="majorBidi" w:cstheme="majorBidi"/>
          <w:color w:val="000000"/>
          <w:shd w:val="clear" w:color="auto" w:fill="FFFFFF"/>
          <w:vertAlign w:val="superscript"/>
        </w:rPr>
        <w:t>o</w:t>
      </w:r>
      <w:r>
        <w:rPr>
          <w:rFonts w:asciiTheme="majorBidi" w:eastAsiaTheme="minorHAnsi" w:hAnsiTheme="majorBidi" w:cstheme="majorBidi"/>
          <w:color w:val="000000"/>
          <w:shd w:val="clear" w:color="auto" w:fill="FFFFFF"/>
        </w:rPr>
        <w:t xml:space="preserve">N), but the most significant rainfall during April to May occurred in the Guinea region (Fig. 3.2b, c). In July, the precipitation band suddenly moves northward over the Sahel (Fig. 3.1e) and peaks in August (Fig. 3.1f). At that time, precipitation decreases over the Guinea coast; it is “the little dry season”. In September however, precipitation progressively retreats back to the south (Fig. 3.2g), and then peaks again over the Guinea coast in October (Fig. 3.2h). This results in a bimodal distribution of rainfall over the Gulf of Guinea (Fig. 1.2). The first maximum is in June and the second maximum is in late October. The Sahel region however, has only one maximum, in August.       </w:t>
      </w:r>
    </w:p>
    <w:p w:rsidR="00045AAA" w:rsidRDefault="0027517C" w:rsidP="00045AAA">
      <w:pPr>
        <w:ind w:left="720"/>
        <w:jc w:val="both"/>
        <w:rPr>
          <w:rFonts w:ascii="Century Gothic" w:hAnsi="Century Gothic"/>
          <w:sz w:val="28"/>
        </w:rPr>
      </w:pPr>
      <w:r>
        <w:rPr>
          <w:rFonts w:ascii="Century Gothic" w:hAnsi="Century Gothic"/>
          <w:noProof/>
          <w:sz w:val="28"/>
          <w:lang w:bidi="ar-SA"/>
        </w:rPr>
        <w:lastRenderedPageBreak/>
        <mc:AlternateContent>
          <mc:Choice Requires="wpg">
            <w:drawing>
              <wp:anchor distT="0" distB="0" distL="114300" distR="114300" simplePos="0" relativeHeight="251734016" behindDoc="0" locked="0" layoutInCell="1" allowOverlap="1">
                <wp:simplePos x="0" y="0"/>
                <wp:positionH relativeFrom="column">
                  <wp:posOffset>-23854</wp:posOffset>
                </wp:positionH>
                <wp:positionV relativeFrom="paragraph">
                  <wp:posOffset>95416</wp:posOffset>
                </wp:positionV>
                <wp:extent cx="5486400" cy="6058894"/>
                <wp:effectExtent l="0" t="0" r="0" b="0"/>
                <wp:wrapNone/>
                <wp:docPr id="435" name="Group 435"/>
                <wp:cNvGraphicFramePr/>
                <a:graphic xmlns:a="http://schemas.openxmlformats.org/drawingml/2006/main">
                  <a:graphicData uri="http://schemas.microsoft.com/office/word/2010/wordprocessingGroup">
                    <wpg:wgp>
                      <wpg:cNvGrpSpPr/>
                      <wpg:grpSpPr>
                        <a:xfrm>
                          <a:off x="0" y="0"/>
                          <a:ext cx="5486400" cy="6058894"/>
                          <a:chOff x="0" y="0"/>
                          <a:chExt cx="5486400" cy="6058894"/>
                        </a:xfrm>
                      </wpg:grpSpPr>
                      <pic:pic xmlns:pic="http://schemas.openxmlformats.org/drawingml/2006/picture">
                        <pic:nvPicPr>
                          <pic:cNvPr id="343" name="Picture 343"/>
                          <pic:cNvPicPr>
                            <a:picLocks noChangeAspect="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6058894"/>
                          </a:xfrm>
                          <a:prstGeom prst="rect">
                            <a:avLst/>
                          </a:prstGeom>
                          <a:noFill/>
                        </pic:spPr>
                      </pic:pic>
                      <wpg:grpSp>
                        <wpg:cNvPr id="434" name="Group 434"/>
                        <wpg:cNvGrpSpPr/>
                        <wpg:grpSpPr>
                          <a:xfrm>
                            <a:off x="413468" y="15902"/>
                            <a:ext cx="3148137" cy="4897838"/>
                            <a:chOff x="0" y="0"/>
                            <a:chExt cx="3148137" cy="4897838"/>
                          </a:xfrm>
                        </wpg:grpSpPr>
                        <wps:wsp>
                          <wps:cNvPr id="483" name="Text Box 2"/>
                          <wps:cNvSpPr txBox="1">
                            <a:spLocks noChangeAspect="1" noChangeArrowheads="1"/>
                          </wps:cNvSpPr>
                          <wps:spPr bwMode="auto">
                            <a:xfrm>
                              <a:off x="31805" y="0"/>
                              <a:ext cx="516255" cy="278130"/>
                            </a:xfrm>
                            <a:prstGeom prst="rect">
                              <a:avLst/>
                            </a:prstGeom>
                            <a:noFill/>
                            <a:ln w="9525">
                              <a:noFill/>
                              <a:miter lim="800000"/>
                              <a:headEnd/>
                              <a:tailEnd/>
                            </a:ln>
                          </wps:spPr>
                          <wps:txbx>
                            <w:txbxContent>
                              <w:p w:rsidR="0059445B" w:rsidRPr="00EF49C8" w:rsidRDefault="0059445B" w:rsidP="00EF49C8">
                                <w:pPr>
                                  <w:jc w:val="center"/>
                                  <w:rPr>
                                    <w:rFonts w:ascii="Century Gothic" w:hAnsi="Century Gothic" w:cstheme="minorBidi"/>
                                    <w:sz w:val="20"/>
                                    <w:szCs w:val="20"/>
                                  </w:rPr>
                                </w:pPr>
                                <w:r w:rsidRPr="00EF49C8">
                                  <w:rPr>
                                    <w:rFonts w:ascii="Century Gothic" w:hAnsi="Century Gothic" w:cstheme="minorBidi"/>
                                    <w:sz w:val="20"/>
                                    <w:szCs w:val="20"/>
                                  </w:rPr>
                                  <w:t>Mar</w:t>
                                </w:r>
                              </w:p>
                            </w:txbxContent>
                          </wps:txbx>
                          <wps:bodyPr rot="0" vert="horz" wrap="square" lIns="91440" tIns="45720" rIns="91440" bIns="45720" anchor="t" anchorCtr="0">
                            <a:noAutofit/>
                          </wps:bodyPr>
                        </wps:wsp>
                        <wps:wsp>
                          <wps:cNvPr id="484" name="Text Box 2"/>
                          <wps:cNvSpPr txBox="1">
                            <a:spLocks noChangeAspect="1" noChangeArrowheads="1"/>
                          </wps:cNvSpPr>
                          <wps:spPr bwMode="auto">
                            <a:xfrm>
                              <a:off x="2631882" y="0"/>
                              <a:ext cx="516255" cy="278130"/>
                            </a:xfrm>
                            <a:prstGeom prst="rect">
                              <a:avLst/>
                            </a:prstGeom>
                            <a:noFill/>
                            <a:ln w="9525">
                              <a:noFill/>
                              <a:miter lim="800000"/>
                              <a:headEnd/>
                              <a:tailEnd/>
                            </a:ln>
                          </wps:spPr>
                          <wps:txbx>
                            <w:txbxContent>
                              <w:p w:rsidR="0059445B" w:rsidRPr="00EF49C8" w:rsidRDefault="0059445B" w:rsidP="00EF49C8">
                                <w:pPr>
                                  <w:jc w:val="center"/>
                                  <w:rPr>
                                    <w:rFonts w:ascii="Century Gothic" w:hAnsi="Century Gothic" w:cstheme="minorBidi"/>
                                    <w:sz w:val="20"/>
                                    <w:szCs w:val="20"/>
                                  </w:rPr>
                                </w:pPr>
                                <w:r w:rsidRPr="00EF49C8">
                                  <w:rPr>
                                    <w:rFonts w:ascii="Century Gothic" w:hAnsi="Century Gothic" w:cstheme="minorBidi"/>
                                    <w:sz w:val="20"/>
                                    <w:szCs w:val="20"/>
                                  </w:rPr>
                                  <w:t>APR</w:t>
                                </w:r>
                              </w:p>
                            </w:txbxContent>
                          </wps:txbx>
                          <wps:bodyPr rot="0" vert="horz" wrap="square" lIns="91440" tIns="45720" rIns="91440" bIns="45720" anchor="t" anchorCtr="0">
                            <a:noAutofit/>
                          </wps:bodyPr>
                        </wps:wsp>
                        <wps:wsp>
                          <wps:cNvPr id="537" name="Text Box 2"/>
                          <wps:cNvSpPr txBox="1">
                            <a:spLocks noChangeAspect="1" noChangeArrowheads="1"/>
                          </wps:cNvSpPr>
                          <wps:spPr bwMode="auto">
                            <a:xfrm>
                              <a:off x="47708" y="1558456"/>
                              <a:ext cx="516255" cy="278130"/>
                            </a:xfrm>
                            <a:prstGeom prst="rect">
                              <a:avLst/>
                            </a:prstGeom>
                            <a:noFill/>
                            <a:ln w="9525">
                              <a:noFill/>
                              <a:miter lim="800000"/>
                              <a:headEnd/>
                              <a:tailEnd/>
                            </a:ln>
                          </wps:spPr>
                          <wps:txb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May</w:t>
                                </w:r>
                              </w:p>
                            </w:txbxContent>
                          </wps:txbx>
                          <wps:bodyPr rot="0" vert="horz" wrap="square" lIns="91440" tIns="45720" rIns="91440" bIns="45720" anchor="t" anchorCtr="0">
                            <a:noAutofit/>
                          </wps:bodyPr>
                        </wps:wsp>
                        <wps:wsp>
                          <wps:cNvPr id="538" name="Text Box 2"/>
                          <wps:cNvSpPr txBox="1">
                            <a:spLocks noChangeAspect="1" noChangeArrowheads="1"/>
                          </wps:cNvSpPr>
                          <wps:spPr bwMode="auto">
                            <a:xfrm>
                              <a:off x="0" y="3077155"/>
                              <a:ext cx="516255" cy="278130"/>
                            </a:xfrm>
                            <a:prstGeom prst="rect">
                              <a:avLst/>
                            </a:prstGeom>
                            <a:noFill/>
                            <a:ln w="9525">
                              <a:noFill/>
                              <a:miter lim="800000"/>
                              <a:headEnd/>
                              <a:tailEnd/>
                            </a:ln>
                          </wps:spPr>
                          <wps:txb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Jul</w:t>
                                </w:r>
                              </w:p>
                            </w:txbxContent>
                          </wps:txbx>
                          <wps:bodyPr rot="0" vert="horz" wrap="square" lIns="91440" tIns="45720" rIns="91440" bIns="45720" anchor="t" anchorCtr="0">
                            <a:noAutofit/>
                          </wps:bodyPr>
                        </wps:wsp>
                        <wps:wsp>
                          <wps:cNvPr id="539" name="Text Box 2"/>
                          <wps:cNvSpPr txBox="1">
                            <a:spLocks noChangeAspect="1" noChangeArrowheads="1"/>
                          </wps:cNvSpPr>
                          <wps:spPr bwMode="auto">
                            <a:xfrm>
                              <a:off x="2615979" y="1558456"/>
                              <a:ext cx="516255" cy="278130"/>
                            </a:xfrm>
                            <a:prstGeom prst="rect">
                              <a:avLst/>
                            </a:prstGeom>
                            <a:noFill/>
                            <a:ln w="9525">
                              <a:noFill/>
                              <a:miter lim="800000"/>
                              <a:headEnd/>
                              <a:tailEnd/>
                            </a:ln>
                          </wps:spPr>
                          <wps:txb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Jun</w:t>
                                </w:r>
                              </w:p>
                            </w:txbxContent>
                          </wps:txbx>
                          <wps:bodyPr rot="0" vert="horz" wrap="square" lIns="91440" tIns="45720" rIns="91440" bIns="45720" anchor="t" anchorCtr="0">
                            <a:noAutofit/>
                          </wps:bodyPr>
                        </wps:wsp>
                        <wps:wsp>
                          <wps:cNvPr id="540" name="Text Box 2"/>
                          <wps:cNvSpPr txBox="1">
                            <a:spLocks noChangeAspect="1" noChangeArrowheads="1"/>
                          </wps:cNvSpPr>
                          <wps:spPr bwMode="auto">
                            <a:xfrm>
                              <a:off x="2631882" y="3077155"/>
                              <a:ext cx="516255" cy="278130"/>
                            </a:xfrm>
                            <a:prstGeom prst="rect">
                              <a:avLst/>
                            </a:prstGeom>
                            <a:noFill/>
                            <a:ln w="9525">
                              <a:noFill/>
                              <a:miter lim="800000"/>
                              <a:headEnd/>
                              <a:tailEnd/>
                            </a:ln>
                          </wps:spPr>
                          <wps:txb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Aug</w:t>
                                </w:r>
                              </w:p>
                            </w:txbxContent>
                          </wps:txbx>
                          <wps:bodyPr rot="0" vert="horz" wrap="square" lIns="91440" tIns="45720" rIns="91440" bIns="45720" anchor="t" anchorCtr="0">
                            <a:noAutofit/>
                          </wps:bodyPr>
                        </wps:wsp>
                        <wps:wsp>
                          <wps:cNvPr id="541" name="Text Box 2"/>
                          <wps:cNvSpPr txBox="1">
                            <a:spLocks noChangeAspect="1" noChangeArrowheads="1"/>
                          </wps:cNvSpPr>
                          <wps:spPr bwMode="auto">
                            <a:xfrm>
                              <a:off x="2615979" y="4619708"/>
                              <a:ext cx="516255" cy="278130"/>
                            </a:xfrm>
                            <a:prstGeom prst="rect">
                              <a:avLst/>
                            </a:prstGeom>
                            <a:noFill/>
                            <a:ln w="9525">
                              <a:noFill/>
                              <a:miter lim="800000"/>
                              <a:headEnd/>
                              <a:tailEnd/>
                            </a:ln>
                          </wps:spPr>
                          <wps:txb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Oct</w:t>
                                </w:r>
                              </w:p>
                            </w:txbxContent>
                          </wps:txbx>
                          <wps:bodyPr rot="0" vert="horz" wrap="square" lIns="91440" tIns="45720" rIns="91440" bIns="45720" anchor="t" anchorCtr="0">
                            <a:noAutofit/>
                          </wps:bodyPr>
                        </wps:wsp>
                        <wps:wsp>
                          <wps:cNvPr id="542" name="Text Box 2"/>
                          <wps:cNvSpPr txBox="1">
                            <a:spLocks noChangeAspect="1" noChangeArrowheads="1"/>
                          </wps:cNvSpPr>
                          <wps:spPr bwMode="auto">
                            <a:xfrm>
                              <a:off x="31805" y="4611757"/>
                              <a:ext cx="516255" cy="278130"/>
                            </a:xfrm>
                            <a:prstGeom prst="rect">
                              <a:avLst/>
                            </a:prstGeom>
                            <a:noFill/>
                            <a:ln w="9525">
                              <a:noFill/>
                              <a:miter lim="800000"/>
                              <a:headEnd/>
                              <a:tailEnd/>
                            </a:ln>
                          </wps:spPr>
                          <wps:txb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Sep</w:t>
                                </w:r>
                              </w:p>
                            </w:txbxContent>
                          </wps:txbx>
                          <wps:bodyPr rot="0" vert="horz" wrap="square" lIns="91440" tIns="45720" rIns="91440" bIns="45720" anchor="t" anchorCtr="0">
                            <a:noAutofit/>
                          </wps:bodyPr>
                        </wps:wsp>
                      </wpg:grpSp>
                    </wpg:wgp>
                  </a:graphicData>
                </a:graphic>
              </wp:anchor>
            </w:drawing>
          </mc:Choice>
          <mc:Fallback>
            <w:pict>
              <v:group id="Group 435" o:spid="_x0000_s1112" style="position:absolute;left:0;text-align:left;margin-left:-1.9pt;margin-top:7.5pt;width:6in;height:477.1pt;z-index:251734016" coordsize="54864,605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">
                <v:shape id="Picture 343" o:spid="_x0000_s1113" type="#_x0000_t75" style="position:absolute;width:54864;height:605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E38GbCAAAA3AAAAA8AAABkcnMvZG93bnJldi54bWxEj0GLwjAUhO8L/ofwBG9r2lVEqlFEcBUP&#10;wla9P5NnW2xeShO1++83grDHYWa+YebLztbiQa2vHCtIhwkIYu1MxYWC03HzOQXhA7LB2jEp+CUP&#10;y0XvY46ZcU/+oUceChEh7DNUUIbQZFJ6XZJFP3QNcfSurrUYomwLaVp8Rrit5VeSTKTFiuNCiQ2t&#10;S9K3/G4VJLfx5KBT3py/L2lTaMKwne6VGvS71QxEoC78h9/tnVEwGo/gdSYeAbn4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N/BmwgAAANwAAAAPAAAAAAAAAAAAAAAAAJ8C&#10;AABkcnMvZG93bnJldi54bWxQSwUGAAAAAAQABAD3AAAAjgMAAAAA&#10;">
                  <v:imagedata r:id="rId69" o:title=""/>
                  <v:path arrowok="t"/>
                </v:shape>
                <v:group id="Group 434" o:spid="_x0000_s1114" style="position:absolute;left:4134;top:159;width:31482;height:48978" coordsize="31481,489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Text Box 2" o:spid="_x0000_s1115" type="#_x0000_t202" style="position:absolute;left:318;width:516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8hScQA&#10;AADcAAAADwAAAGRycy9kb3ducmV2LnhtbESPW4vCMBSE34X9D+Es7NuarJdFq1EWRfBJWW/g26E5&#10;tsXmpDRZW/+9ERZ8HGbmG2Y6b20pblT7wrGGr64CQZw6U3Cm4bBffY5A+IBssHRMGu7kYT5760wx&#10;Ma7hX7rtQiYihH2CGvIQqkRKn+Zk0XddRRy9i6sthijrTJoamwi3pewp9S0tFhwXcqxokVN63f1Z&#10;DcfN5XwaqG22tMOqca2SbMdS64/39mcCIlAbXuH/9tpoGIz6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IUnEAAAA3AAAAA8AAAAAAAAAAAAAAAAAmAIAAGRycy9k&#10;b3ducmV2LnhtbFBLBQYAAAAABAAEAPUAAACJAwAAAAA=&#10;" filled="f" stroked="f">
                    <o:lock v:ext="edit" aspectratio="t"/>
                    <v:textbox>
                      <w:txbxContent>
                        <w:p w:rsidR="0059445B" w:rsidRPr="00EF49C8" w:rsidRDefault="0059445B" w:rsidP="00EF49C8">
                          <w:pPr>
                            <w:jc w:val="center"/>
                            <w:rPr>
                              <w:rFonts w:ascii="Century Gothic" w:hAnsi="Century Gothic" w:cstheme="minorBidi"/>
                              <w:sz w:val="20"/>
                              <w:szCs w:val="20"/>
                            </w:rPr>
                          </w:pPr>
                          <w:r w:rsidRPr="00EF49C8">
                            <w:rPr>
                              <w:rFonts w:ascii="Century Gothic" w:hAnsi="Century Gothic" w:cstheme="minorBidi"/>
                              <w:sz w:val="20"/>
                              <w:szCs w:val="20"/>
                            </w:rPr>
                            <w:t>Mar</w:t>
                          </w:r>
                        </w:p>
                      </w:txbxContent>
                    </v:textbox>
                  </v:shape>
                  <v:shape id="Text Box 2" o:spid="_x0000_s1116" type="#_x0000_t202" style="position:absolute;left:26318;width:516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a5PcQA&#10;AADcAAAADwAAAGRycy9kb3ducmV2LnhtbESPT2vCQBTE7wW/w/IKvdXdSixp6kbEUvCkVG2ht0f2&#10;5Q/Nvg3ZrYnf3hUEj8PM/IZZLEfbihP1vnGs4WWqQBAXzjRcaTgePp9TED4gG2wdk4YzeVjmk4cF&#10;ZsYN/EWnfahEhLDPUEMdQpdJ6YuaLPqp64ijV7reYoiyr6TpcYhw28qZUq/SYsNxocaO1jUVf/t/&#10;q+F7W/7+JGpXfdh5N7hRSbZvUuunx3H1DiLQGO7hW3tjNCRpAt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WuT3EAAAA3AAAAA8AAAAAAAAAAAAAAAAAmAIAAGRycy9k&#10;b3ducmV2LnhtbFBLBQYAAAAABAAEAPUAAACJAwAAAAA=&#10;" filled="f" stroked="f">
                    <o:lock v:ext="edit" aspectratio="t"/>
                    <v:textbox>
                      <w:txbxContent>
                        <w:p w:rsidR="0059445B" w:rsidRPr="00EF49C8" w:rsidRDefault="0059445B" w:rsidP="00EF49C8">
                          <w:pPr>
                            <w:jc w:val="center"/>
                            <w:rPr>
                              <w:rFonts w:ascii="Century Gothic" w:hAnsi="Century Gothic" w:cstheme="minorBidi"/>
                              <w:sz w:val="20"/>
                              <w:szCs w:val="20"/>
                            </w:rPr>
                          </w:pPr>
                          <w:r w:rsidRPr="00EF49C8">
                            <w:rPr>
                              <w:rFonts w:ascii="Century Gothic" w:hAnsi="Century Gothic" w:cstheme="minorBidi"/>
                              <w:sz w:val="20"/>
                              <w:szCs w:val="20"/>
                            </w:rPr>
                            <w:t>APR</w:t>
                          </w:r>
                        </w:p>
                      </w:txbxContent>
                    </v:textbox>
                  </v:shape>
                  <v:shape id="Text Box 2" o:spid="_x0000_s1117" type="#_x0000_t202" style="position:absolute;left:477;top:15584;width:516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rhMMQA&#10;AADcAAAADwAAAGRycy9kb3ducmV2LnhtbESPSWvDMBSE74X8B/EKuSVSlyx1rYTSUsgppdkgt4f1&#10;vBDryVhK7P77KBDocZiZb5h02dtaXKj1lWMNT2MFgjhzpuJCw277PZqD8AHZYO2YNPyRh+Vi8JBi&#10;YlzHv3TZhEJECPsENZQhNImUPivJoh+7hjh6uWsthijbQpoWuwi3tXxWaiotVhwXSmzos6TstDlb&#10;Dft1fjy8qp/iy06azvVKsn2TWg8f+493EIH68B++t1dGw+RlBrcz8Qj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a4TDEAAAA3AAAAA8AAAAAAAAAAAAAAAAAmAIAAGRycy9k&#10;b3ducmV2LnhtbFBLBQYAAAAABAAEAPUAAACJAwAAAAA=&#10;" filled="f" stroked="f">
                    <o:lock v:ext="edit" aspectratio="t"/>
                    <v:textbo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May</w:t>
                          </w:r>
                        </w:p>
                      </w:txbxContent>
                    </v:textbox>
                  </v:shape>
                  <v:shape id="Text Box 2" o:spid="_x0000_s1118" type="#_x0000_t202" style="position:absolute;top:30771;width:516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V1QsAA&#10;AADcAAAADwAAAGRycy9kb3ducmV2LnhtbERPy4rCMBTdC/MP4Q7MThNnVLRjlEERXCk+YXaX5toW&#10;m5vSRFv/3iwEl4fzns5bW4o71b5wrKHfUyCIU2cKzjQcD6vuGIQPyAZLx6ThQR7ms4/OFBPjGt7R&#10;fR8yEUPYJ6ghD6FKpPRpThZ9z1XEkbu42mKIsM6kqbGJ4baU30qNpMWCY0OOFS1ySq/7m9Vw2lz+&#10;zwO1zZZ2WDWuVZLtRGr99dn+/YII1Ia3+OVeGw3Dn7g2nolHQM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8V1QsAAAADcAAAADwAAAAAAAAAAAAAAAACYAgAAZHJzL2Rvd25y&#10;ZXYueG1sUEsFBgAAAAAEAAQA9QAAAIUDAAAAAA==&#10;" filled="f" stroked="f">
                    <o:lock v:ext="edit" aspectratio="t"/>
                    <v:textbo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Jul</w:t>
                          </w:r>
                        </w:p>
                      </w:txbxContent>
                    </v:textbox>
                  </v:shape>
                  <v:shape id="Text Box 2" o:spid="_x0000_s1119" type="#_x0000_t202" style="position:absolute;left:26159;top:15584;width:516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nQ2cQA&#10;AADcAAAADwAAAGRycy9kb3ducmV2LnhtbESPQWvCQBSE74L/YXmCN93VqmjqKmIp9FQxrYXeHtln&#10;Epp9G7Krif++Kwgeh5n5hllvO1uJKzW+dKxhMlYgiDNnSs41fH+9j5YgfEA2WDkmDTfysN30e2tM&#10;jGv5SNc05CJC2CeooQihTqT0WUEW/djVxNE7u8ZiiLLJpWmwjXBbyalSC2mx5LhQYE37grK/9GI1&#10;nD7Pvz8zdcjf7LxuXack25XUejjodq8gAnXhGX60P4yG+csK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iJ0NnEAAAA3AAAAA8AAAAAAAAAAAAAAAAAmAIAAGRycy9k&#10;b3ducmV2LnhtbFBLBQYAAAAABAAEAPUAAACJAwAAAAA=&#10;" filled="f" stroked="f">
                    <o:lock v:ext="edit" aspectratio="t"/>
                    <v:textbo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Jun</w:t>
                          </w:r>
                        </w:p>
                      </w:txbxContent>
                    </v:textbox>
                  </v:shape>
                  <v:shape id="Text Box 2" o:spid="_x0000_s1120" type="#_x0000_t202" style="position:absolute;left:26318;top:30771;width:516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KOb8A&#10;AADcAAAADwAAAGRycy9kb3ducmV2LnhtbERPTYvCMBC9C/6HMII3TRSVtRpFFMHTLroqeBuasS02&#10;k9JE2/33m4Pg8fG+l+vWluJFtS8caxgNFQji1JmCMw3n3/3gC4QPyAZLx6ThjzysV93OEhPjGj7S&#10;6xQyEUPYJ6ghD6FKpPRpThb90FXEkbu72mKIsM6kqbGJ4baUY6Vm0mLBsSHHirY5pY/T02q4fN9v&#10;14n6yXZ2WjWuVZLtXGrd77WbBYhAbfiI3+6D0TCdxPn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tQo5vwAAANwAAAAPAAAAAAAAAAAAAAAAAJgCAABkcnMvZG93bnJl&#10;di54bWxQSwUGAAAAAAQABAD1AAAAhAMAAAAA&#10;" filled="f" stroked="f">
                    <o:lock v:ext="edit" aspectratio="t"/>
                    <v:textbo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Aug</w:t>
                          </w:r>
                        </w:p>
                      </w:txbxContent>
                    </v:textbox>
                  </v:shape>
                  <v:shape id="Text Box 2" o:spid="_x0000_s1121" type="#_x0000_t202" style="position:absolute;left:26159;top:46197;width:5163;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mvosQA&#10;AADcAAAADwAAAGRycy9kb3ducmV2LnhtbESPQWvCQBSE7wX/w/KE3uquJSkaXUUshZ4sTVXw9sg+&#10;k2D2bchuk/jvu4VCj8PMfMOst6NtRE+drx1rmM8UCOLCmZpLDcevt6cFCB+QDTaOScOdPGw3k4c1&#10;ZsYN/El9HkoRIewz1FCF0GZS+qIii37mWuLoXV1nMUTZldJ0OES4beSzUi/SYs1xocKW9hUVt/zb&#10;ajgdrpdzoj7KV5u2gxuVZLuUWj9Ox90KRKAx/If/2u9GQ5rM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5r6LEAAAA3AAAAA8AAAAAAAAAAAAAAAAAmAIAAGRycy9k&#10;b3ducmV2LnhtbFBLBQYAAAAABAAEAPUAAACJAwAAAAA=&#10;" filled="f" stroked="f">
                    <o:lock v:ext="edit" aspectratio="t"/>
                    <v:textbo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Oct</w:t>
                          </w:r>
                        </w:p>
                      </w:txbxContent>
                    </v:textbox>
                  </v:shape>
                  <v:shape id="Text Box 2" o:spid="_x0000_s1122" type="#_x0000_t202" style="position:absolute;left:318;top:46117;width:5162;height:2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x1cQA&#10;AADcAAAADwAAAGRycy9kb3ducmV2LnhtbESPQWvCQBSE74L/YXmF3sxuxUibZhVpEXqymLaCt0f2&#10;mYRm34bsauK/7wpCj8PMfMPk69G24kK9bxxreEoUCOLSmYYrDd9f29kzCB+QDbaOScOVPKxX00mO&#10;mXED7+lShEpECPsMNdQhdJmUvqzJok9cRxy9k+sthij7Spoehwi3rZwrtZQWG44LNXb0VlP5W5yt&#10;hp/d6XhYqM/q3abd4EYl2b5IrR8fxs0riEBj+A/f2x9GQ7qY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rMdXEAAAA3AAAAA8AAAAAAAAAAAAAAAAAmAIAAGRycy9k&#10;b3ducmV2LnhtbFBLBQYAAAAABAAEAPUAAACJAwAAAAA=&#10;" filled="f" stroked="f">
                    <o:lock v:ext="edit" aspectratio="t"/>
                    <v:textbox>
                      <w:txbxContent>
                        <w:p w:rsidR="0059445B" w:rsidRPr="00EF49C8" w:rsidRDefault="0059445B" w:rsidP="00EF49C8">
                          <w:pPr>
                            <w:jc w:val="center"/>
                            <w:rPr>
                              <w:rFonts w:ascii="Century Gothic" w:hAnsi="Century Gothic" w:cstheme="minorBidi"/>
                              <w:sz w:val="20"/>
                              <w:szCs w:val="20"/>
                            </w:rPr>
                          </w:pPr>
                          <w:r>
                            <w:rPr>
                              <w:rFonts w:ascii="Century Gothic" w:hAnsi="Century Gothic" w:cstheme="minorBidi"/>
                              <w:sz w:val="20"/>
                              <w:szCs w:val="20"/>
                            </w:rPr>
                            <w:t>Sep</w:t>
                          </w:r>
                        </w:p>
                      </w:txbxContent>
                    </v:textbox>
                  </v:shape>
                </v:group>
              </v:group>
            </w:pict>
          </mc:Fallback>
        </mc:AlternateContent>
      </w:r>
    </w:p>
    <w:p w:rsidR="00045AAA" w:rsidRDefault="00045AAA" w:rsidP="00045AAA">
      <w:pPr>
        <w:ind w:left="720"/>
        <w:jc w:val="both"/>
        <w:rPr>
          <w:rFonts w:ascii="Century Gothic" w:hAnsi="Century Gothic"/>
          <w:sz w:val="28"/>
        </w:rPr>
      </w:pPr>
    </w:p>
    <w:p w:rsidR="00045AAA" w:rsidRDefault="00045AAA" w:rsidP="00045AAA">
      <w:pPr>
        <w:ind w:left="720"/>
        <w:jc w:val="both"/>
        <w:rPr>
          <w:rFonts w:ascii="Century Gothic" w:hAnsi="Century Gothic"/>
          <w:sz w:val="28"/>
        </w:rPr>
      </w:pPr>
    </w:p>
    <w:p w:rsidR="00045AAA" w:rsidRDefault="00045AAA" w:rsidP="00045AAA">
      <w:pPr>
        <w:ind w:left="720"/>
        <w:jc w:val="both"/>
        <w:rPr>
          <w:rFonts w:ascii="Century Gothic" w:hAnsi="Century Gothic"/>
          <w:sz w:val="28"/>
        </w:rPr>
      </w:pPr>
    </w:p>
    <w:p w:rsidR="00045AAA" w:rsidRDefault="00045AAA" w:rsidP="00045AAA">
      <w:pPr>
        <w:ind w:left="720"/>
        <w:jc w:val="both"/>
        <w:rPr>
          <w:rFonts w:ascii="Century Gothic" w:hAnsi="Century Gothic"/>
          <w:sz w:val="28"/>
        </w:rPr>
      </w:pPr>
    </w:p>
    <w:p w:rsidR="00045AAA" w:rsidRDefault="00045AAA" w:rsidP="00045AAA">
      <w:pPr>
        <w:ind w:left="720"/>
        <w:jc w:val="both"/>
        <w:rPr>
          <w:rFonts w:ascii="Century Gothic" w:hAnsi="Century Gothic"/>
          <w:sz w:val="28"/>
        </w:rPr>
      </w:pPr>
    </w:p>
    <w:p w:rsidR="00045AAA" w:rsidRDefault="00045AAA" w:rsidP="00045AAA">
      <w:pPr>
        <w:ind w:left="720"/>
        <w:jc w:val="both"/>
        <w:rPr>
          <w:rFonts w:ascii="Century Gothic" w:hAnsi="Century Gothic"/>
          <w:sz w:val="28"/>
        </w:rPr>
      </w:pPr>
    </w:p>
    <w:p w:rsidR="00045AAA" w:rsidRDefault="00045AAA" w:rsidP="00045AAA">
      <w:pPr>
        <w:ind w:left="720"/>
        <w:jc w:val="both"/>
        <w:rPr>
          <w:rFonts w:ascii="Century Gothic" w:hAnsi="Century Gothic"/>
          <w:sz w:val="28"/>
        </w:rPr>
      </w:pPr>
    </w:p>
    <w:p w:rsidR="00045AAA" w:rsidRDefault="00045AAA" w:rsidP="00045AAA">
      <w:pPr>
        <w:ind w:left="720"/>
        <w:jc w:val="both"/>
        <w:rPr>
          <w:rFonts w:ascii="Century Gothic" w:hAnsi="Century Gothic"/>
          <w:sz w:val="28"/>
        </w:rPr>
      </w:pPr>
    </w:p>
    <w:p w:rsidR="0027517C" w:rsidRDefault="0027517C" w:rsidP="00045AAA">
      <w:pPr>
        <w:ind w:left="720"/>
        <w:jc w:val="both"/>
        <w:rPr>
          <w:rFonts w:ascii="Century Gothic" w:hAnsi="Century Gothic"/>
          <w:sz w:val="28"/>
        </w:rPr>
      </w:pPr>
    </w:p>
    <w:p w:rsidR="0027517C" w:rsidRDefault="0027517C" w:rsidP="00045AAA">
      <w:pPr>
        <w:ind w:left="720"/>
        <w:jc w:val="both"/>
        <w:rPr>
          <w:rFonts w:ascii="Century Gothic" w:hAnsi="Century Gothic"/>
          <w:sz w:val="28"/>
        </w:rPr>
      </w:pPr>
    </w:p>
    <w:p w:rsidR="0027517C" w:rsidRDefault="0027517C" w:rsidP="00045AAA">
      <w:pPr>
        <w:ind w:left="720"/>
        <w:jc w:val="both"/>
        <w:rPr>
          <w:rFonts w:ascii="Century Gothic" w:hAnsi="Century Gothic"/>
          <w:sz w:val="28"/>
        </w:rPr>
      </w:pPr>
    </w:p>
    <w:p w:rsidR="0027517C" w:rsidRDefault="0027517C" w:rsidP="00045AAA">
      <w:pPr>
        <w:ind w:left="720"/>
        <w:jc w:val="both"/>
        <w:rPr>
          <w:rFonts w:ascii="Century Gothic" w:hAnsi="Century Gothic"/>
          <w:sz w:val="28"/>
        </w:rPr>
      </w:pPr>
    </w:p>
    <w:p w:rsidR="0027517C" w:rsidRDefault="0027517C" w:rsidP="00045AAA">
      <w:pPr>
        <w:ind w:left="720"/>
        <w:jc w:val="both"/>
        <w:rPr>
          <w:rFonts w:ascii="Century Gothic" w:hAnsi="Century Gothic"/>
          <w:sz w:val="28"/>
        </w:rPr>
      </w:pPr>
    </w:p>
    <w:p w:rsidR="0027517C" w:rsidRDefault="0027517C" w:rsidP="00045AAA">
      <w:pPr>
        <w:ind w:left="720"/>
        <w:jc w:val="both"/>
        <w:rPr>
          <w:rFonts w:ascii="Century Gothic" w:hAnsi="Century Gothic"/>
          <w:sz w:val="28"/>
        </w:rPr>
      </w:pPr>
    </w:p>
    <w:p w:rsidR="00045AAA" w:rsidRPr="00774052" w:rsidRDefault="00045AAA" w:rsidP="00045AAA">
      <w:pPr>
        <w:spacing w:line="276" w:lineRule="auto"/>
        <w:ind w:right="36"/>
        <w:jc w:val="both"/>
        <w:rPr>
          <w:rFonts w:asciiTheme="majorBidi" w:eastAsiaTheme="minorHAnsi" w:hAnsiTheme="majorBidi" w:cstheme="majorBidi"/>
          <w:sz w:val="22"/>
          <w:szCs w:val="22"/>
        </w:rPr>
      </w:pPr>
      <w:r w:rsidRPr="008E3989">
        <w:rPr>
          <w:rFonts w:asciiTheme="majorBidi" w:eastAsiaTheme="minorHAnsi" w:hAnsiTheme="majorBidi" w:cstheme="majorBidi"/>
          <w:b/>
          <w:sz w:val="22"/>
          <w:szCs w:val="22"/>
        </w:rPr>
        <w:t xml:space="preserve">Figure </w:t>
      </w:r>
      <w:r>
        <w:rPr>
          <w:rFonts w:asciiTheme="majorBidi" w:eastAsiaTheme="minorHAnsi" w:hAnsiTheme="majorBidi" w:cstheme="majorBidi"/>
          <w:b/>
          <w:sz w:val="22"/>
          <w:szCs w:val="22"/>
        </w:rPr>
        <w:t>3</w:t>
      </w:r>
      <w:r w:rsidRPr="008E3989">
        <w:rPr>
          <w:rFonts w:asciiTheme="majorBidi" w:eastAsiaTheme="minorHAnsi" w:hAnsiTheme="majorBidi" w:cstheme="majorBidi"/>
          <w:b/>
          <w:sz w:val="22"/>
          <w:szCs w:val="22"/>
        </w:rPr>
        <w:t>.</w:t>
      </w:r>
      <w:r>
        <w:rPr>
          <w:rFonts w:asciiTheme="majorBidi" w:eastAsiaTheme="minorHAnsi" w:hAnsiTheme="majorBidi" w:cstheme="majorBidi"/>
          <w:b/>
          <w:sz w:val="22"/>
          <w:szCs w:val="22"/>
        </w:rPr>
        <w:t>2</w:t>
      </w:r>
      <w:r w:rsidRPr="009D4ABD">
        <w:rPr>
          <w:rFonts w:asciiTheme="majorBidi" w:eastAsiaTheme="minorHAnsi" w:hAnsiTheme="majorBidi" w:cstheme="majorBidi"/>
          <w:b/>
          <w:sz w:val="22"/>
          <w:szCs w:val="22"/>
        </w:rPr>
        <w:t>:</w:t>
      </w:r>
      <w:r w:rsidRPr="008E3989">
        <w:rPr>
          <w:rFonts w:asciiTheme="majorBidi" w:eastAsiaTheme="minorHAnsi" w:hAnsiTheme="majorBidi" w:cstheme="majorBidi"/>
          <w:sz w:val="22"/>
          <w:szCs w:val="22"/>
        </w:rPr>
        <w:t xml:space="preserve"> </w:t>
      </w:r>
      <w:r>
        <w:rPr>
          <w:rFonts w:asciiTheme="majorBidi" w:eastAsiaTheme="minorHAnsi" w:hAnsiTheme="majorBidi" w:cstheme="majorBidi"/>
          <w:sz w:val="22"/>
          <w:szCs w:val="22"/>
        </w:rPr>
        <w:t>Monthly mean precipitation climatology from rain gauge observations for the period from 1960 to 2008 for (a) March</w:t>
      </w:r>
      <w:r w:rsidRPr="008E3989">
        <w:rPr>
          <w:rFonts w:asciiTheme="majorBidi" w:eastAsiaTheme="minorHAnsi" w:hAnsiTheme="majorBidi" w:cstheme="majorBidi"/>
          <w:sz w:val="22"/>
          <w:szCs w:val="22"/>
        </w:rPr>
        <w:t xml:space="preserve">, </w:t>
      </w:r>
      <w:r>
        <w:rPr>
          <w:rFonts w:asciiTheme="majorBidi" w:eastAsiaTheme="minorHAnsi" w:hAnsiTheme="majorBidi" w:cstheme="majorBidi"/>
          <w:sz w:val="22"/>
          <w:szCs w:val="22"/>
        </w:rPr>
        <w:t>(b) April, (c) May, (d) June, (e) July, (f), August, (g) September, and (h) October in relation to the long-term average (1974-2008) monthly ITF position (red broken line)</w:t>
      </w:r>
      <w:r w:rsidRPr="008E3989">
        <w:rPr>
          <w:rFonts w:asciiTheme="majorBidi" w:eastAsiaTheme="minorHAnsi" w:hAnsiTheme="majorBidi" w:cstheme="majorBidi"/>
          <w:sz w:val="22"/>
          <w:szCs w:val="22"/>
        </w:rPr>
        <w:t xml:space="preserve">. </w:t>
      </w:r>
      <w:r>
        <w:rPr>
          <w:rFonts w:asciiTheme="majorBidi" w:eastAsiaTheme="minorHAnsi" w:hAnsiTheme="majorBidi" w:cstheme="majorBidi"/>
          <w:sz w:val="22"/>
          <w:szCs w:val="22"/>
        </w:rPr>
        <w:t>Contour intervals are 1 mm day</w:t>
      </w:r>
      <w:r w:rsidRPr="00B14F4A">
        <w:rPr>
          <w:rFonts w:asciiTheme="majorBidi" w:eastAsiaTheme="minorHAnsi" w:hAnsiTheme="majorBidi" w:cstheme="majorBidi"/>
          <w:sz w:val="22"/>
          <w:szCs w:val="22"/>
          <w:vertAlign w:val="superscript"/>
        </w:rPr>
        <w:t>-1</w:t>
      </w:r>
      <w:r>
        <w:rPr>
          <w:rFonts w:asciiTheme="majorBidi" w:eastAsiaTheme="minorHAnsi" w:hAnsiTheme="majorBidi" w:cstheme="majorBidi"/>
          <w:sz w:val="22"/>
          <w:szCs w:val="22"/>
        </w:rPr>
        <w:t xml:space="preserve">. </w:t>
      </w:r>
    </w:p>
    <w:p w:rsidR="00045AAA" w:rsidRDefault="00045AAA" w:rsidP="00045AAA">
      <w:pPr>
        <w:ind w:left="720"/>
        <w:jc w:val="both"/>
        <w:rPr>
          <w:rFonts w:ascii="Century Gothic" w:hAnsi="Century Gothic"/>
          <w:sz w:val="28"/>
        </w:rPr>
      </w:pPr>
    </w:p>
    <w:p w:rsidR="00045AAA" w:rsidRDefault="00045AAA" w:rsidP="00045AAA">
      <w:pPr>
        <w:jc w:val="both"/>
        <w:rPr>
          <w:rFonts w:ascii="Century Gothic" w:hAnsi="Century Gothic"/>
          <w:sz w:val="28"/>
        </w:rPr>
      </w:pPr>
    </w:p>
    <w:p w:rsidR="00045AAA" w:rsidRPr="009245C9" w:rsidRDefault="00045AAA" w:rsidP="006F5190">
      <w:pPr>
        <w:pStyle w:val="ListParagraph"/>
        <w:numPr>
          <w:ilvl w:val="2"/>
          <w:numId w:val="8"/>
        </w:numPr>
        <w:spacing w:after="200" w:line="276" w:lineRule="auto"/>
        <w:ind w:left="720" w:hanging="720"/>
        <w:contextualSpacing w:val="0"/>
        <w:jc w:val="both"/>
        <w:rPr>
          <w:rFonts w:ascii="Century Gothic" w:hAnsi="Century Gothic"/>
        </w:rPr>
      </w:pPr>
      <w:r w:rsidRPr="009245C9">
        <w:rPr>
          <w:rFonts w:ascii="Century Gothic" w:hAnsi="Century Gothic"/>
        </w:rPr>
        <w:lastRenderedPageBreak/>
        <w:t>Annual Cycle</w:t>
      </w:r>
    </w:p>
    <w:p w:rsidR="00045AAA" w:rsidRPr="00774052" w:rsidRDefault="00045AAA" w:rsidP="00045AAA">
      <w:pPr>
        <w:ind w:firstLine="720"/>
        <w:jc w:val="both"/>
        <w:rPr>
          <w:rFonts w:asciiTheme="majorBidi" w:hAnsiTheme="majorBidi" w:cstheme="majorBidi"/>
        </w:rPr>
      </w:pPr>
      <w:r w:rsidRPr="00774052">
        <w:rPr>
          <w:rFonts w:asciiTheme="majorBidi" w:hAnsiTheme="majorBidi" w:cstheme="majorBidi"/>
          <w:lang w:val="x-none"/>
        </w:rPr>
        <w:t xml:space="preserve">   </w:t>
      </w:r>
    </w:p>
    <w:p w:rsidR="00045AAA" w:rsidRPr="00774052" w:rsidRDefault="00045AAA" w:rsidP="00045AAA">
      <w:pPr>
        <w:spacing w:after="200"/>
        <w:ind w:firstLine="720"/>
        <w:jc w:val="both"/>
        <w:rPr>
          <w:rFonts w:asciiTheme="majorBidi" w:eastAsiaTheme="minorHAnsi" w:hAnsiTheme="majorBidi" w:cstheme="majorBidi"/>
          <w:lang w:bidi="ar-SA"/>
        </w:rPr>
      </w:pPr>
      <w:r w:rsidRPr="00774052">
        <w:rPr>
          <w:rFonts w:asciiTheme="majorBidi" w:eastAsiaTheme="minorHAnsi" w:hAnsiTheme="majorBidi" w:cstheme="majorBidi"/>
          <w:lang w:bidi="ar-SA"/>
        </w:rPr>
        <w:t xml:space="preserve">Figure 3.3 summarizes the gross features of the annual cycle of precipitation across </w:t>
      </w:r>
      <w:r>
        <w:rPr>
          <w:rFonts w:asciiTheme="majorBidi" w:eastAsiaTheme="minorHAnsi" w:hAnsiTheme="majorBidi" w:cstheme="majorBidi"/>
          <w:lang w:bidi="ar-SA"/>
        </w:rPr>
        <w:t>WA</w:t>
      </w:r>
      <w:r w:rsidRPr="00774052">
        <w:rPr>
          <w:rFonts w:asciiTheme="majorBidi" w:eastAsiaTheme="minorHAnsi" w:hAnsiTheme="majorBidi" w:cstheme="majorBidi"/>
          <w:lang w:bidi="ar-SA"/>
        </w:rPr>
        <w:t xml:space="preserve"> as a time-latitude cross-section averaged between 10</w:t>
      </w:r>
      <w:r w:rsidRPr="00774052">
        <w:rPr>
          <w:rFonts w:asciiTheme="majorBidi" w:eastAsiaTheme="minorHAnsi" w:hAnsiTheme="majorBidi" w:cstheme="majorBidi"/>
          <w:vertAlign w:val="superscript"/>
          <w:lang w:bidi="ar-SA"/>
        </w:rPr>
        <w:t>o</w:t>
      </w:r>
      <w:r w:rsidRPr="00774052">
        <w:rPr>
          <w:rFonts w:asciiTheme="majorBidi" w:eastAsiaTheme="minorHAnsi" w:hAnsiTheme="majorBidi" w:cstheme="majorBidi"/>
          <w:lang w:bidi="ar-SA"/>
        </w:rPr>
        <w:t>W and 10</w:t>
      </w:r>
      <w:r w:rsidRPr="00774052">
        <w:rPr>
          <w:rFonts w:asciiTheme="majorBidi" w:eastAsiaTheme="minorHAnsi" w:hAnsiTheme="majorBidi" w:cstheme="majorBidi"/>
          <w:vertAlign w:val="superscript"/>
          <w:lang w:bidi="ar-SA"/>
        </w:rPr>
        <w:t>o</w:t>
      </w:r>
      <w:r w:rsidRPr="00774052">
        <w:rPr>
          <w:rFonts w:asciiTheme="majorBidi" w:eastAsiaTheme="minorHAnsi" w:hAnsiTheme="majorBidi" w:cstheme="majorBidi"/>
          <w:lang w:bidi="ar-SA"/>
        </w:rPr>
        <w:t xml:space="preserve">E. </w:t>
      </w:r>
      <w:r>
        <w:rPr>
          <w:rFonts w:asciiTheme="majorBidi" w:eastAsiaTheme="minorHAnsi" w:hAnsiTheme="majorBidi" w:cstheme="majorBidi"/>
          <w:lang w:bidi="ar-SA"/>
        </w:rPr>
        <w:t>The mean precipitation shows a zonal band with two regional precipitation maxima (Hastenrath 1984).</w:t>
      </w:r>
      <w:r w:rsidRPr="00774052">
        <w:rPr>
          <w:rFonts w:asciiTheme="majorBidi" w:eastAsiaTheme="minorHAnsi" w:hAnsiTheme="majorBidi" w:cstheme="majorBidi"/>
          <w:lang w:bidi="ar-SA"/>
        </w:rPr>
        <w:t xml:space="preserve"> </w:t>
      </w:r>
      <w:r>
        <w:rPr>
          <w:rFonts w:asciiTheme="majorBidi" w:eastAsiaTheme="minorHAnsi" w:hAnsiTheme="majorBidi" w:cstheme="majorBidi"/>
          <w:lang w:bidi="ar-SA"/>
        </w:rPr>
        <w:t>T</w:t>
      </w:r>
      <w:r w:rsidRPr="00774052">
        <w:rPr>
          <w:rFonts w:asciiTheme="majorBidi" w:eastAsiaTheme="minorHAnsi" w:hAnsiTheme="majorBidi" w:cstheme="majorBidi"/>
          <w:lang w:bidi="ar-SA"/>
        </w:rPr>
        <w:t>he northward migration of precipitation is characterized by a succession of active and break phases. First, rain events start to increase along the Equator and progresses northward at about 2</w:t>
      </w:r>
      <w:r w:rsidRPr="00774052">
        <w:rPr>
          <w:rFonts w:asciiTheme="majorBidi" w:eastAsiaTheme="minorHAnsi" w:hAnsiTheme="majorBidi" w:cstheme="majorBidi"/>
          <w:vertAlign w:val="superscript"/>
          <w:lang w:bidi="ar-SA"/>
        </w:rPr>
        <w:t>o</w:t>
      </w:r>
      <w:r w:rsidRPr="00774052">
        <w:rPr>
          <w:rFonts w:asciiTheme="majorBidi" w:eastAsiaTheme="minorHAnsi" w:hAnsiTheme="majorBidi" w:cstheme="majorBidi"/>
          <w:lang w:bidi="ar-SA"/>
        </w:rPr>
        <w:t xml:space="preserve"> month</w:t>
      </w:r>
      <w:r w:rsidRPr="00774052">
        <w:rPr>
          <w:rFonts w:asciiTheme="majorBidi" w:eastAsiaTheme="minorHAnsi" w:hAnsiTheme="majorBidi" w:cstheme="majorBidi"/>
          <w:vertAlign w:val="superscript"/>
          <w:lang w:bidi="ar-SA"/>
        </w:rPr>
        <w:t>-1</w:t>
      </w:r>
      <w:r w:rsidRPr="00774052">
        <w:rPr>
          <w:rFonts w:asciiTheme="majorBidi" w:eastAsiaTheme="minorHAnsi" w:hAnsiTheme="majorBidi" w:cstheme="majorBidi"/>
          <w:lang w:bidi="ar-SA"/>
        </w:rPr>
        <w:t xml:space="preserve"> before reaching the first peak in June south of 8</w:t>
      </w:r>
      <w:r w:rsidRPr="00774052">
        <w:rPr>
          <w:rFonts w:asciiTheme="majorBidi" w:eastAsiaTheme="minorHAnsi" w:hAnsiTheme="majorBidi" w:cstheme="majorBidi"/>
          <w:vertAlign w:val="superscript"/>
          <w:lang w:bidi="ar-SA"/>
        </w:rPr>
        <w:t>o</w:t>
      </w:r>
      <w:r w:rsidRPr="00774052">
        <w:rPr>
          <w:rFonts w:asciiTheme="majorBidi" w:eastAsiaTheme="minorHAnsi" w:hAnsiTheme="majorBidi" w:cstheme="majorBidi"/>
          <w:lang w:bidi="ar-SA"/>
        </w:rPr>
        <w:t>N over the Gulf of Guinea. The monthly migration of the rain band is in tandem with that of the ITF which experience a short period of stagnation after the first rainfall peak in June. This corresponds to the first pause of the monsoon season often termed to the "little dry season" over the Guinea coast. Then, the ITF migrates further north and reach</w:t>
      </w:r>
      <w:r>
        <w:rPr>
          <w:rFonts w:asciiTheme="majorBidi" w:eastAsiaTheme="minorHAnsi" w:hAnsiTheme="majorBidi" w:cstheme="majorBidi"/>
          <w:lang w:bidi="ar-SA"/>
        </w:rPr>
        <w:t>es</w:t>
      </w:r>
      <w:r w:rsidRPr="00774052">
        <w:rPr>
          <w:rFonts w:asciiTheme="majorBidi" w:eastAsiaTheme="minorHAnsi" w:hAnsiTheme="majorBidi" w:cstheme="majorBidi"/>
          <w:lang w:bidi="ar-SA"/>
        </w:rPr>
        <w:t xml:space="preserve"> its maximum position in August followed by the second monsoon phase in July-September. This second monsoon phase is characterized by a systematic and almost ceaseless northward migration of rainfall from about 7.5</w:t>
      </w:r>
      <w:r w:rsidRPr="00774052">
        <w:rPr>
          <w:rFonts w:asciiTheme="majorBidi" w:eastAsiaTheme="minorHAnsi" w:hAnsiTheme="majorBidi" w:cstheme="majorBidi"/>
          <w:vertAlign w:val="superscript"/>
          <w:lang w:bidi="ar-SA"/>
        </w:rPr>
        <w:t>o</w:t>
      </w:r>
      <w:r w:rsidRPr="00774052">
        <w:rPr>
          <w:rFonts w:asciiTheme="majorBidi" w:eastAsiaTheme="minorHAnsi" w:hAnsiTheme="majorBidi" w:cstheme="majorBidi"/>
          <w:lang w:bidi="ar-SA"/>
        </w:rPr>
        <w:t xml:space="preserve">N to 18°N over the Sahel. The peak rainfall for this phase is reached in August and then moves back abruptly toward the coast as does the ITF. These two monsoon phases suggest that the onset of the rainy season over the Sahelian zone is not in </w:t>
      </w:r>
      <w:r>
        <w:rPr>
          <w:rFonts w:asciiTheme="majorBidi" w:eastAsiaTheme="minorHAnsi" w:hAnsiTheme="majorBidi" w:cstheme="majorBidi"/>
          <w:lang w:bidi="ar-SA"/>
        </w:rPr>
        <w:t>phase</w:t>
      </w:r>
      <w:r w:rsidRPr="00774052">
        <w:rPr>
          <w:rFonts w:asciiTheme="majorBidi" w:eastAsiaTheme="minorHAnsi" w:hAnsiTheme="majorBidi" w:cstheme="majorBidi"/>
          <w:lang w:bidi="ar-SA"/>
        </w:rPr>
        <w:t xml:space="preserve"> with t</w:t>
      </w:r>
      <w:r>
        <w:rPr>
          <w:rFonts w:asciiTheme="majorBidi" w:eastAsiaTheme="minorHAnsi" w:hAnsiTheme="majorBidi" w:cstheme="majorBidi"/>
          <w:lang w:bidi="ar-SA"/>
        </w:rPr>
        <w:t>he onset over the Guinean coast</w:t>
      </w:r>
      <w:r w:rsidRPr="00774052">
        <w:rPr>
          <w:rFonts w:asciiTheme="majorBidi" w:eastAsiaTheme="minorHAnsi" w:hAnsiTheme="majorBidi" w:cstheme="majorBidi"/>
          <w:lang w:bidi="ar-SA"/>
        </w:rPr>
        <w:t xml:space="preserve"> and</w:t>
      </w:r>
      <w:r>
        <w:rPr>
          <w:rFonts w:asciiTheme="majorBidi" w:eastAsiaTheme="minorHAnsi" w:hAnsiTheme="majorBidi" w:cstheme="majorBidi"/>
          <w:lang w:bidi="ar-SA"/>
        </w:rPr>
        <w:t>,</w:t>
      </w:r>
      <w:r w:rsidRPr="00774052">
        <w:rPr>
          <w:rFonts w:asciiTheme="majorBidi" w:eastAsiaTheme="minorHAnsi" w:hAnsiTheme="majorBidi" w:cstheme="majorBidi"/>
          <w:lang w:bidi="ar-SA"/>
        </w:rPr>
        <w:t xml:space="preserve"> so, two dynamics systems seem to interplay in the annual rainfall cycle. One initiate</w:t>
      </w:r>
      <w:r>
        <w:rPr>
          <w:rFonts w:asciiTheme="majorBidi" w:eastAsiaTheme="minorHAnsi" w:hAnsiTheme="majorBidi" w:cstheme="majorBidi"/>
          <w:lang w:bidi="ar-SA"/>
        </w:rPr>
        <w:t>s</w:t>
      </w:r>
      <w:r w:rsidRPr="00774052">
        <w:rPr>
          <w:rFonts w:asciiTheme="majorBidi" w:eastAsiaTheme="minorHAnsi" w:hAnsiTheme="majorBidi" w:cstheme="majorBidi"/>
          <w:lang w:bidi="ar-SA"/>
        </w:rPr>
        <w:t xml:space="preserve"> the onset of the Guinea coast rainfall season in February, and the </w:t>
      </w:r>
      <w:r>
        <w:rPr>
          <w:rFonts w:asciiTheme="majorBidi" w:eastAsiaTheme="minorHAnsi" w:hAnsiTheme="majorBidi" w:cstheme="majorBidi"/>
          <w:lang w:bidi="ar-SA"/>
        </w:rPr>
        <w:t>other</w:t>
      </w:r>
      <w:r w:rsidRPr="00774052">
        <w:rPr>
          <w:rFonts w:asciiTheme="majorBidi" w:eastAsiaTheme="minorHAnsi" w:hAnsiTheme="majorBidi" w:cstheme="majorBidi"/>
          <w:lang w:bidi="ar-SA"/>
        </w:rPr>
        <w:t xml:space="preserve"> initiate</w:t>
      </w:r>
      <w:r>
        <w:rPr>
          <w:rFonts w:asciiTheme="majorBidi" w:eastAsiaTheme="minorHAnsi" w:hAnsiTheme="majorBidi" w:cstheme="majorBidi"/>
          <w:lang w:bidi="ar-SA"/>
        </w:rPr>
        <w:t>s</w:t>
      </w:r>
      <w:r w:rsidRPr="00774052">
        <w:rPr>
          <w:rFonts w:asciiTheme="majorBidi" w:eastAsiaTheme="minorHAnsi" w:hAnsiTheme="majorBidi" w:cstheme="majorBidi"/>
          <w:lang w:bidi="ar-SA"/>
        </w:rPr>
        <w:t xml:space="preserve"> an abrupt surge in mid-June and concerning the Sahelian zone. This space-time cell of rainfall occurrences is clearly connected with the space-time positions of the ITF. </w:t>
      </w:r>
    </w:p>
    <w:p w:rsidR="00045AAA" w:rsidRDefault="00045AAA" w:rsidP="005F01BE">
      <w:pPr>
        <w:spacing w:after="200" w:line="240" w:lineRule="auto"/>
        <w:ind w:firstLine="720"/>
        <w:jc w:val="both"/>
        <w:rPr>
          <w:rFonts w:asciiTheme="majorBidi" w:eastAsiaTheme="minorHAnsi" w:hAnsiTheme="majorBidi" w:cstheme="majorBidi"/>
          <w:lang w:bidi="ar-SA"/>
        </w:rPr>
      </w:pPr>
    </w:p>
    <w:p w:rsidR="00045AAA" w:rsidRDefault="00045AAA" w:rsidP="00045AAA">
      <w:pPr>
        <w:spacing w:after="200"/>
        <w:ind w:hanging="90"/>
        <w:jc w:val="both"/>
        <w:rPr>
          <w:rFonts w:asciiTheme="majorBidi" w:eastAsiaTheme="minorHAnsi" w:hAnsiTheme="majorBidi" w:cstheme="majorBidi"/>
          <w:lang w:bidi="ar-SA"/>
        </w:rPr>
      </w:pPr>
      <w:r>
        <w:rPr>
          <w:noProof/>
          <w:lang w:bidi="ar-SA"/>
        </w:rPr>
        <w:drawing>
          <wp:anchor distT="0" distB="0" distL="114300" distR="114300" simplePos="0" relativeHeight="251669504" behindDoc="1" locked="0" layoutInCell="1" allowOverlap="1" wp14:anchorId="0534E185" wp14:editId="58BC6D8D">
            <wp:simplePos x="0" y="0"/>
            <wp:positionH relativeFrom="column">
              <wp:posOffset>222885</wp:posOffset>
            </wp:positionH>
            <wp:positionV relativeFrom="paragraph">
              <wp:posOffset>15240</wp:posOffset>
            </wp:positionV>
            <wp:extent cx="4904105" cy="3170555"/>
            <wp:effectExtent l="0" t="0" r="0" b="0"/>
            <wp:wrapTight wrapText="bothSides">
              <wp:wrapPolygon edited="0">
                <wp:start x="0" y="0"/>
                <wp:lineTo x="0" y="21414"/>
                <wp:lineTo x="21480" y="21414"/>
                <wp:lineTo x="21480" y="0"/>
                <wp:lineTo x="0" y="0"/>
              </wp:wrapPolygon>
            </wp:wrapTight>
            <wp:docPr id="344" name="Picture 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904105" cy="3170555"/>
                    </a:xfrm>
                    <a:prstGeom prst="rect">
                      <a:avLst/>
                    </a:prstGeom>
                    <a:noFill/>
                  </pic:spPr>
                </pic:pic>
              </a:graphicData>
            </a:graphic>
            <wp14:sizeRelH relativeFrom="page">
              <wp14:pctWidth>0</wp14:pctWidth>
            </wp14:sizeRelH>
            <wp14:sizeRelV relativeFrom="page">
              <wp14:pctHeight>0</wp14:pctHeight>
            </wp14:sizeRelV>
          </wp:anchor>
        </w:drawing>
      </w:r>
    </w:p>
    <w:p w:rsidR="00045AAA" w:rsidRDefault="00045AAA" w:rsidP="00045AAA">
      <w:pPr>
        <w:spacing w:after="200"/>
        <w:ind w:firstLine="720"/>
        <w:jc w:val="both"/>
        <w:rPr>
          <w:rFonts w:asciiTheme="majorBidi" w:eastAsiaTheme="minorHAnsi" w:hAnsiTheme="majorBidi" w:cstheme="majorBidi"/>
          <w:lang w:bidi="ar-SA"/>
        </w:rPr>
      </w:pPr>
    </w:p>
    <w:p w:rsidR="00045AAA" w:rsidRDefault="00045AAA" w:rsidP="00045AAA">
      <w:pPr>
        <w:spacing w:after="200"/>
        <w:ind w:firstLine="720"/>
        <w:jc w:val="both"/>
        <w:rPr>
          <w:rFonts w:asciiTheme="majorBidi" w:eastAsiaTheme="minorHAnsi" w:hAnsiTheme="majorBidi" w:cstheme="majorBidi"/>
          <w:lang w:bidi="ar-SA"/>
        </w:rPr>
      </w:pPr>
    </w:p>
    <w:p w:rsidR="00045AAA" w:rsidRDefault="00045AAA" w:rsidP="00045AAA">
      <w:pPr>
        <w:spacing w:after="200"/>
        <w:ind w:firstLine="720"/>
        <w:jc w:val="both"/>
        <w:rPr>
          <w:rFonts w:asciiTheme="majorBidi" w:eastAsiaTheme="minorHAnsi" w:hAnsiTheme="majorBidi" w:cstheme="majorBidi"/>
          <w:lang w:bidi="ar-SA"/>
        </w:rPr>
      </w:pPr>
    </w:p>
    <w:p w:rsidR="00045AAA" w:rsidRDefault="00045AAA" w:rsidP="00045AAA">
      <w:pPr>
        <w:spacing w:after="200"/>
        <w:ind w:firstLine="720"/>
        <w:jc w:val="both"/>
        <w:rPr>
          <w:rFonts w:asciiTheme="majorBidi" w:eastAsiaTheme="minorHAnsi" w:hAnsiTheme="majorBidi" w:cstheme="majorBidi"/>
          <w:lang w:bidi="ar-SA"/>
        </w:rPr>
      </w:pPr>
    </w:p>
    <w:p w:rsidR="00045AAA" w:rsidRDefault="00045AAA" w:rsidP="00045AAA">
      <w:pPr>
        <w:spacing w:after="200"/>
        <w:ind w:firstLine="720"/>
        <w:jc w:val="both"/>
        <w:rPr>
          <w:rFonts w:asciiTheme="majorBidi" w:eastAsiaTheme="minorHAnsi" w:hAnsiTheme="majorBidi" w:cstheme="majorBidi"/>
          <w:lang w:bidi="ar-SA"/>
        </w:rPr>
      </w:pPr>
    </w:p>
    <w:p w:rsidR="00045AAA" w:rsidRDefault="00045AAA" w:rsidP="00045AAA">
      <w:pPr>
        <w:spacing w:after="200"/>
        <w:ind w:firstLine="720"/>
        <w:jc w:val="both"/>
        <w:rPr>
          <w:rFonts w:asciiTheme="majorBidi" w:eastAsiaTheme="minorHAnsi" w:hAnsiTheme="majorBidi" w:cstheme="majorBidi"/>
          <w:lang w:bidi="ar-SA"/>
        </w:rPr>
      </w:pPr>
    </w:p>
    <w:p w:rsidR="00045AAA" w:rsidRDefault="00045AAA" w:rsidP="00045AAA">
      <w:pPr>
        <w:tabs>
          <w:tab w:val="left" w:pos="8820"/>
        </w:tabs>
        <w:spacing w:line="276" w:lineRule="auto"/>
        <w:ind w:right="36"/>
        <w:jc w:val="both"/>
        <w:rPr>
          <w:rFonts w:asciiTheme="majorBidi" w:eastAsiaTheme="minorHAnsi" w:hAnsiTheme="majorBidi" w:cstheme="majorBidi"/>
          <w:b/>
          <w:sz w:val="22"/>
          <w:szCs w:val="22"/>
        </w:rPr>
      </w:pPr>
    </w:p>
    <w:p w:rsidR="00045AAA" w:rsidRPr="008E3989" w:rsidRDefault="00045AAA" w:rsidP="00045AAA">
      <w:pPr>
        <w:tabs>
          <w:tab w:val="left" w:pos="8820"/>
        </w:tabs>
        <w:spacing w:line="276" w:lineRule="auto"/>
        <w:ind w:right="36"/>
        <w:jc w:val="both"/>
        <w:rPr>
          <w:rFonts w:asciiTheme="majorBidi" w:eastAsiaTheme="minorHAnsi" w:hAnsiTheme="majorBidi" w:cstheme="majorBidi"/>
          <w:sz w:val="22"/>
          <w:szCs w:val="22"/>
        </w:rPr>
      </w:pPr>
      <w:r w:rsidRPr="008E3989">
        <w:rPr>
          <w:rFonts w:asciiTheme="majorBidi" w:eastAsiaTheme="minorHAnsi" w:hAnsiTheme="majorBidi" w:cstheme="majorBidi"/>
          <w:b/>
          <w:sz w:val="22"/>
          <w:szCs w:val="22"/>
        </w:rPr>
        <w:t xml:space="preserve">Figure </w:t>
      </w:r>
      <w:r>
        <w:rPr>
          <w:rFonts w:asciiTheme="majorBidi" w:eastAsiaTheme="minorHAnsi" w:hAnsiTheme="majorBidi" w:cstheme="majorBidi"/>
          <w:b/>
          <w:sz w:val="22"/>
          <w:szCs w:val="22"/>
        </w:rPr>
        <w:t>3</w:t>
      </w:r>
      <w:r w:rsidRPr="008E3989">
        <w:rPr>
          <w:rFonts w:asciiTheme="majorBidi" w:eastAsiaTheme="minorHAnsi" w:hAnsiTheme="majorBidi" w:cstheme="majorBidi"/>
          <w:b/>
          <w:sz w:val="22"/>
          <w:szCs w:val="22"/>
        </w:rPr>
        <w:t>.</w:t>
      </w:r>
      <w:r>
        <w:rPr>
          <w:rFonts w:asciiTheme="majorBidi" w:eastAsiaTheme="minorHAnsi" w:hAnsiTheme="majorBidi" w:cstheme="majorBidi"/>
          <w:b/>
          <w:sz w:val="22"/>
          <w:szCs w:val="22"/>
        </w:rPr>
        <w:t>3</w:t>
      </w:r>
      <w:r w:rsidRPr="009D4ABD">
        <w:rPr>
          <w:rFonts w:asciiTheme="majorBidi" w:eastAsiaTheme="minorHAnsi" w:hAnsiTheme="majorBidi" w:cstheme="majorBidi"/>
          <w:b/>
          <w:sz w:val="22"/>
          <w:szCs w:val="22"/>
        </w:rPr>
        <w:t>:</w:t>
      </w:r>
      <w:r w:rsidRPr="008E3989">
        <w:rPr>
          <w:rFonts w:asciiTheme="majorBidi" w:eastAsiaTheme="minorHAnsi" w:hAnsiTheme="majorBidi" w:cstheme="majorBidi"/>
          <w:b/>
          <w:sz w:val="22"/>
          <w:szCs w:val="22"/>
        </w:rPr>
        <w:t xml:space="preserve"> </w:t>
      </w:r>
      <w:r w:rsidRPr="008E3989">
        <w:rPr>
          <w:rFonts w:asciiTheme="majorBidi" w:eastAsiaTheme="minorHAnsi" w:hAnsiTheme="majorBidi" w:cstheme="majorBidi"/>
          <w:sz w:val="22"/>
          <w:szCs w:val="22"/>
        </w:rPr>
        <w:t>Time-latitude cross-section of GPCP long-term average precipitation (shading</w:t>
      </w:r>
      <w:r>
        <w:rPr>
          <w:rFonts w:asciiTheme="majorBidi" w:eastAsiaTheme="minorHAnsi" w:hAnsiTheme="majorBidi" w:cstheme="majorBidi"/>
          <w:sz w:val="22"/>
          <w:szCs w:val="22"/>
        </w:rPr>
        <w:t>) in</w:t>
      </w:r>
      <w:r w:rsidRPr="008E3989">
        <w:rPr>
          <w:rFonts w:asciiTheme="majorBidi" w:eastAsiaTheme="minorHAnsi" w:hAnsiTheme="majorBidi" w:cstheme="majorBidi"/>
          <w:sz w:val="22"/>
          <w:szCs w:val="22"/>
        </w:rPr>
        <w:t xml:space="preserve"> interval </w:t>
      </w:r>
      <w:r>
        <w:rPr>
          <w:rFonts w:asciiTheme="majorBidi" w:eastAsiaTheme="minorHAnsi" w:hAnsiTheme="majorBidi" w:cstheme="majorBidi"/>
          <w:sz w:val="22"/>
          <w:szCs w:val="22"/>
        </w:rPr>
        <w:t xml:space="preserve">of </w:t>
      </w:r>
      <w:r w:rsidRPr="008E3989">
        <w:rPr>
          <w:rFonts w:asciiTheme="majorBidi" w:eastAsiaTheme="minorHAnsi" w:hAnsiTheme="majorBidi" w:cstheme="majorBidi"/>
          <w:sz w:val="22"/>
          <w:szCs w:val="22"/>
        </w:rPr>
        <w:t>1 mm day</w:t>
      </w:r>
      <w:r w:rsidRPr="008E3989">
        <w:rPr>
          <w:rFonts w:asciiTheme="majorBidi" w:eastAsiaTheme="minorHAnsi" w:hAnsiTheme="majorBidi" w:cstheme="majorBidi"/>
          <w:sz w:val="22"/>
          <w:szCs w:val="22"/>
          <w:vertAlign w:val="superscript"/>
        </w:rPr>
        <w:t>-1</w:t>
      </w:r>
      <w:r>
        <w:rPr>
          <w:rFonts w:asciiTheme="majorBidi" w:eastAsiaTheme="minorHAnsi" w:hAnsiTheme="majorBidi" w:cstheme="majorBidi"/>
          <w:sz w:val="22"/>
          <w:szCs w:val="22"/>
        </w:rPr>
        <w:t>. The solid red line indicates the</w:t>
      </w:r>
      <w:r w:rsidRPr="008E3989">
        <w:rPr>
          <w:rFonts w:asciiTheme="majorBidi" w:eastAsiaTheme="minorHAnsi" w:hAnsiTheme="majorBidi" w:cstheme="majorBidi"/>
          <w:sz w:val="22"/>
          <w:szCs w:val="22"/>
        </w:rPr>
        <w:t xml:space="preserve"> mean latitude position </w:t>
      </w:r>
      <w:r>
        <w:rPr>
          <w:rFonts w:asciiTheme="majorBidi" w:eastAsiaTheme="minorHAnsi" w:hAnsiTheme="majorBidi" w:cstheme="majorBidi"/>
          <w:sz w:val="22"/>
          <w:szCs w:val="22"/>
        </w:rPr>
        <w:t xml:space="preserve">of the </w:t>
      </w:r>
      <w:r w:rsidRPr="008E3989">
        <w:rPr>
          <w:rFonts w:asciiTheme="majorBidi" w:eastAsiaTheme="minorHAnsi" w:hAnsiTheme="majorBidi" w:cstheme="majorBidi"/>
          <w:sz w:val="22"/>
          <w:szCs w:val="22"/>
        </w:rPr>
        <w:t xml:space="preserve">ITF average </w:t>
      </w:r>
      <w:r>
        <w:rPr>
          <w:rFonts w:asciiTheme="majorBidi" w:eastAsiaTheme="minorHAnsi" w:hAnsiTheme="majorBidi" w:cstheme="majorBidi"/>
          <w:sz w:val="22"/>
          <w:szCs w:val="22"/>
        </w:rPr>
        <w:t>across</w:t>
      </w:r>
      <w:r w:rsidRPr="008E3989">
        <w:rPr>
          <w:rFonts w:asciiTheme="majorBidi" w:eastAsiaTheme="minorHAnsi" w:hAnsiTheme="majorBidi" w:cstheme="majorBidi"/>
          <w:sz w:val="22"/>
          <w:szCs w:val="22"/>
        </w:rPr>
        <w:t xml:space="preserve"> 10</w:t>
      </w:r>
      <w:r w:rsidRPr="008E3989">
        <w:rPr>
          <w:rFonts w:asciiTheme="majorBidi" w:eastAsiaTheme="minorHAnsi" w:hAnsiTheme="majorBidi" w:cstheme="majorBidi"/>
          <w:sz w:val="22"/>
          <w:szCs w:val="22"/>
          <w:vertAlign w:val="superscript"/>
        </w:rPr>
        <w:t>o</w:t>
      </w:r>
      <w:r w:rsidRPr="008E3989">
        <w:rPr>
          <w:rFonts w:asciiTheme="majorBidi" w:eastAsiaTheme="minorHAnsi" w:hAnsiTheme="majorBidi" w:cstheme="majorBidi"/>
          <w:sz w:val="22"/>
          <w:szCs w:val="22"/>
        </w:rPr>
        <w:t>W-10</w:t>
      </w:r>
      <w:r w:rsidRPr="008E3989">
        <w:rPr>
          <w:rFonts w:asciiTheme="majorBidi" w:eastAsiaTheme="minorHAnsi" w:hAnsiTheme="majorBidi" w:cstheme="majorBidi"/>
          <w:sz w:val="22"/>
          <w:szCs w:val="22"/>
          <w:vertAlign w:val="superscript"/>
        </w:rPr>
        <w:t>o</w:t>
      </w:r>
      <w:r w:rsidRPr="008E3989">
        <w:rPr>
          <w:rFonts w:asciiTheme="majorBidi" w:eastAsiaTheme="minorHAnsi" w:hAnsiTheme="majorBidi" w:cstheme="majorBidi"/>
          <w:sz w:val="22"/>
          <w:szCs w:val="22"/>
        </w:rPr>
        <w:t xml:space="preserve">E.    </w:t>
      </w:r>
    </w:p>
    <w:p w:rsidR="00045AAA" w:rsidRDefault="00045AAA" w:rsidP="00045AAA">
      <w:pPr>
        <w:spacing w:after="200"/>
        <w:ind w:firstLine="720"/>
        <w:jc w:val="both"/>
        <w:rPr>
          <w:rFonts w:asciiTheme="majorBidi" w:eastAsiaTheme="minorHAnsi" w:hAnsiTheme="majorBidi" w:cstheme="majorBidi"/>
          <w:lang w:bidi="ar-SA"/>
        </w:rPr>
      </w:pPr>
    </w:p>
    <w:p w:rsidR="00045AAA" w:rsidRDefault="00045AAA" w:rsidP="00045AAA">
      <w:pPr>
        <w:ind w:left="720"/>
        <w:jc w:val="both"/>
        <w:rPr>
          <w:rFonts w:ascii="Century Gothic" w:hAnsi="Century Gothic"/>
          <w:sz w:val="28"/>
        </w:rPr>
      </w:pPr>
    </w:p>
    <w:p w:rsidR="00045AAA" w:rsidRDefault="00045AAA" w:rsidP="006F5190">
      <w:pPr>
        <w:numPr>
          <w:ilvl w:val="1"/>
          <w:numId w:val="3"/>
        </w:numPr>
        <w:spacing w:line="240" w:lineRule="auto"/>
        <w:jc w:val="both"/>
        <w:rPr>
          <w:rFonts w:ascii="Century Gothic" w:hAnsi="Century Gothic"/>
          <w:sz w:val="28"/>
        </w:rPr>
      </w:pPr>
      <w:r>
        <w:rPr>
          <w:rFonts w:ascii="Century Gothic" w:hAnsi="Century Gothic"/>
          <w:sz w:val="28"/>
        </w:rPr>
        <w:t>Lower-Tropospheric Moisture Transport and Moisture Convergence</w:t>
      </w:r>
    </w:p>
    <w:p w:rsidR="00045AAA" w:rsidRDefault="00045AAA" w:rsidP="00045AAA">
      <w:pPr>
        <w:ind w:left="720"/>
        <w:jc w:val="both"/>
        <w:rPr>
          <w:rFonts w:ascii="Century Gothic" w:hAnsi="Century Gothic"/>
          <w:sz w:val="28"/>
        </w:rPr>
      </w:pPr>
    </w:p>
    <w:p w:rsidR="00045AAA" w:rsidRPr="009245C9" w:rsidRDefault="00045AAA" w:rsidP="006F5190">
      <w:pPr>
        <w:numPr>
          <w:ilvl w:val="2"/>
          <w:numId w:val="3"/>
        </w:numPr>
        <w:spacing w:line="240" w:lineRule="auto"/>
        <w:ind w:left="720" w:hanging="720"/>
        <w:jc w:val="both"/>
        <w:rPr>
          <w:rFonts w:ascii="Century Gothic" w:hAnsi="Century Gothic"/>
          <w:szCs w:val="22"/>
        </w:rPr>
      </w:pPr>
      <w:r w:rsidRPr="009245C9">
        <w:rPr>
          <w:rFonts w:ascii="Century Gothic" w:hAnsi="Century Gothic"/>
          <w:szCs w:val="22"/>
        </w:rPr>
        <w:t>Seasonal Mean Climatology of Moisture flux</w:t>
      </w:r>
    </w:p>
    <w:p w:rsidR="00045AAA" w:rsidRDefault="00045AAA" w:rsidP="00045AAA">
      <w:pPr>
        <w:spacing w:line="360" w:lineRule="auto"/>
        <w:jc w:val="both"/>
      </w:pPr>
    </w:p>
    <w:p w:rsidR="00045AAA" w:rsidRPr="00BD7513" w:rsidRDefault="00045AAA" w:rsidP="00045AAA">
      <w:pPr>
        <w:autoSpaceDE w:val="0"/>
        <w:autoSpaceDN w:val="0"/>
        <w:adjustRightInd w:val="0"/>
        <w:ind w:firstLine="720"/>
        <w:jc w:val="both"/>
        <w:rPr>
          <w:rFonts w:asciiTheme="majorBidi" w:eastAsiaTheme="minorHAnsi" w:hAnsiTheme="majorBidi" w:cstheme="majorBidi"/>
          <w:lang w:bidi="ar-SA"/>
        </w:rPr>
      </w:pPr>
      <w:r w:rsidRPr="00BD7513">
        <w:rPr>
          <w:rFonts w:asciiTheme="majorBidi" w:eastAsiaTheme="minorHAnsi" w:hAnsiTheme="majorBidi" w:cstheme="majorBidi"/>
          <w:lang w:bidi="ar-SA"/>
        </w:rPr>
        <w:t>Figure 3.</w:t>
      </w:r>
      <w:r>
        <w:rPr>
          <w:rFonts w:asciiTheme="majorBidi" w:eastAsiaTheme="minorHAnsi" w:hAnsiTheme="majorBidi" w:cstheme="majorBidi"/>
          <w:lang w:bidi="ar-SA"/>
        </w:rPr>
        <w:t>4</w:t>
      </w:r>
      <w:r w:rsidRPr="00BD7513">
        <w:rPr>
          <w:rFonts w:asciiTheme="majorBidi" w:eastAsiaTheme="minorHAnsi" w:hAnsiTheme="majorBidi" w:cstheme="majorBidi"/>
          <w:lang w:bidi="ar-SA"/>
        </w:rPr>
        <w:t xml:space="preserve"> and 3.</w:t>
      </w:r>
      <w:r>
        <w:rPr>
          <w:rFonts w:asciiTheme="majorBidi" w:eastAsiaTheme="minorHAnsi" w:hAnsiTheme="majorBidi" w:cstheme="majorBidi"/>
          <w:lang w:bidi="ar-SA"/>
        </w:rPr>
        <w:t>5</w:t>
      </w:r>
      <w:r w:rsidRPr="00BD7513">
        <w:rPr>
          <w:rFonts w:asciiTheme="majorBidi" w:eastAsiaTheme="minorHAnsi" w:hAnsiTheme="majorBidi" w:cstheme="majorBidi"/>
          <w:lang w:bidi="ar-SA"/>
        </w:rPr>
        <w:t xml:space="preserve"> shows the climatological vertically integrated moisture flux between the surface and 850 hPa for eight months of monso</w:t>
      </w:r>
      <w:r>
        <w:rPr>
          <w:rFonts w:asciiTheme="majorBidi" w:eastAsiaTheme="minorHAnsi" w:hAnsiTheme="majorBidi" w:cstheme="majorBidi"/>
          <w:lang w:bidi="ar-SA"/>
        </w:rPr>
        <w:t>on cycle. The contours in these Figures</w:t>
      </w:r>
      <w:r w:rsidRPr="00BD7513">
        <w:rPr>
          <w:rFonts w:asciiTheme="majorBidi" w:eastAsiaTheme="minorHAnsi" w:hAnsiTheme="majorBidi" w:cstheme="majorBidi"/>
          <w:lang w:bidi="ar-SA"/>
        </w:rPr>
        <w:t xml:space="preserve"> represent the moisture flux vector magnitude</w:t>
      </w:r>
      <w:r>
        <w:rPr>
          <w:rFonts w:asciiTheme="majorBidi" w:eastAsiaTheme="minorHAnsi" w:hAnsiTheme="majorBidi" w:cstheme="majorBidi"/>
          <w:lang w:bidi="ar-SA"/>
        </w:rPr>
        <w:t xml:space="preserve">. </w:t>
      </w:r>
      <w:r w:rsidRPr="003C3D85">
        <w:rPr>
          <w:rFonts w:asciiTheme="majorBidi" w:eastAsiaTheme="minorHAnsi" w:hAnsiTheme="majorBidi" w:cstheme="majorBidi"/>
          <w:lang w:bidi="ar-SA"/>
        </w:rPr>
        <w:t>The shading represents the absolute values of moisture flux magnitude equal or greater than 100 kg m</w:t>
      </w:r>
      <w:r w:rsidRPr="003C3D85">
        <w:rPr>
          <w:rFonts w:asciiTheme="majorBidi" w:eastAsiaTheme="minorHAnsi" w:hAnsiTheme="majorBidi" w:cstheme="majorBidi"/>
          <w:vertAlign w:val="superscript"/>
          <w:lang w:bidi="ar-SA"/>
        </w:rPr>
        <w:t>-1</w:t>
      </w:r>
      <w:r w:rsidRPr="003C3D85">
        <w:rPr>
          <w:rFonts w:asciiTheme="majorBidi" w:eastAsiaTheme="minorHAnsi" w:hAnsiTheme="majorBidi" w:cstheme="majorBidi"/>
          <w:lang w:bidi="ar-SA"/>
        </w:rPr>
        <w:t xml:space="preserve"> s</w:t>
      </w:r>
      <w:r w:rsidRPr="003C3D85">
        <w:rPr>
          <w:rFonts w:asciiTheme="majorBidi" w:eastAsiaTheme="minorHAnsi" w:hAnsiTheme="majorBidi" w:cstheme="majorBidi"/>
          <w:vertAlign w:val="superscript"/>
          <w:lang w:bidi="ar-SA"/>
        </w:rPr>
        <w:t>-1</w:t>
      </w:r>
      <w:r w:rsidRPr="003C3D85">
        <w:rPr>
          <w:rFonts w:asciiTheme="majorBidi" w:eastAsiaTheme="minorHAnsi" w:hAnsiTheme="majorBidi" w:cstheme="majorBidi"/>
          <w:lang w:bidi="ar-SA"/>
        </w:rPr>
        <w:t xml:space="preserve"> with 40 </w:t>
      </w:r>
      <w:r w:rsidRPr="003C3D85">
        <w:rPr>
          <w:rFonts w:asciiTheme="majorBidi" w:eastAsiaTheme="minorHAnsi" w:hAnsiTheme="majorBidi" w:cstheme="majorBidi"/>
          <w:lang w:bidi="ar-SA"/>
        </w:rPr>
        <w:lastRenderedPageBreak/>
        <w:t>kg m</w:t>
      </w:r>
      <w:r w:rsidRPr="003C3D85">
        <w:rPr>
          <w:rFonts w:asciiTheme="majorBidi" w:eastAsiaTheme="minorHAnsi" w:hAnsiTheme="majorBidi" w:cstheme="majorBidi"/>
          <w:vertAlign w:val="superscript"/>
          <w:lang w:bidi="ar-SA"/>
        </w:rPr>
        <w:t>-1</w:t>
      </w:r>
      <w:r w:rsidRPr="003C3D85">
        <w:rPr>
          <w:rFonts w:asciiTheme="majorBidi" w:eastAsiaTheme="minorHAnsi" w:hAnsiTheme="majorBidi" w:cstheme="majorBidi"/>
          <w:lang w:bidi="ar-SA"/>
        </w:rPr>
        <w:t xml:space="preserve"> s</w:t>
      </w:r>
      <w:r w:rsidRPr="003C3D85">
        <w:rPr>
          <w:rFonts w:asciiTheme="majorBidi" w:eastAsiaTheme="minorHAnsi" w:hAnsiTheme="majorBidi" w:cstheme="majorBidi"/>
          <w:vertAlign w:val="superscript"/>
          <w:lang w:bidi="ar-SA"/>
        </w:rPr>
        <w:t>-1</w:t>
      </w:r>
      <w:r w:rsidRPr="003C3D85">
        <w:rPr>
          <w:rFonts w:asciiTheme="majorBidi" w:eastAsiaTheme="minorHAnsi" w:hAnsiTheme="majorBidi" w:cstheme="majorBidi"/>
          <w:lang w:bidi="ar-SA"/>
        </w:rPr>
        <w:t xml:space="preserve"> interval.  The solid dashed line represents the latitude of the ITF that is the 15</w:t>
      </w:r>
      <w:r w:rsidRPr="003C3D85">
        <w:rPr>
          <w:rFonts w:asciiTheme="majorBidi" w:eastAsiaTheme="minorHAnsi" w:hAnsiTheme="majorBidi" w:cstheme="majorBidi"/>
          <w:vertAlign w:val="superscript"/>
          <w:lang w:bidi="ar-SA"/>
        </w:rPr>
        <w:t>o</w:t>
      </w:r>
      <w:r w:rsidRPr="003C3D85">
        <w:rPr>
          <w:rFonts w:asciiTheme="majorBidi" w:eastAsiaTheme="minorHAnsi" w:hAnsiTheme="majorBidi" w:cstheme="majorBidi"/>
          <w:lang w:bidi="ar-SA"/>
        </w:rPr>
        <w:t>C dew point temperature calculated at each 5</w:t>
      </w:r>
      <w:r w:rsidRPr="003C3D85">
        <w:rPr>
          <w:rFonts w:asciiTheme="majorBidi" w:eastAsiaTheme="minorHAnsi" w:hAnsiTheme="majorBidi" w:cstheme="majorBidi"/>
          <w:vertAlign w:val="superscript"/>
          <w:lang w:bidi="ar-SA"/>
        </w:rPr>
        <w:t>o</w:t>
      </w:r>
      <w:r w:rsidRPr="003C3D85">
        <w:rPr>
          <w:rFonts w:asciiTheme="majorBidi" w:eastAsiaTheme="minorHAnsi" w:hAnsiTheme="majorBidi" w:cstheme="majorBidi"/>
          <w:lang w:bidi="ar-SA"/>
        </w:rPr>
        <w:t xml:space="preserve"> longitude strip.</w:t>
      </w:r>
      <w:r w:rsidRPr="00BD7513">
        <w:rPr>
          <w:rFonts w:asciiTheme="majorBidi" w:eastAsiaTheme="minorHAnsi" w:hAnsiTheme="majorBidi" w:cstheme="majorBidi"/>
          <w:lang w:bidi="ar-SA"/>
        </w:rPr>
        <w:t xml:space="preserve">  </w:t>
      </w:r>
    </w:p>
    <w:p w:rsidR="00045AAA" w:rsidRDefault="00045AAA" w:rsidP="00045AAA">
      <w:pPr>
        <w:autoSpaceDE w:val="0"/>
        <w:autoSpaceDN w:val="0"/>
        <w:adjustRightInd w:val="0"/>
        <w:jc w:val="both"/>
        <w:rPr>
          <w:rFonts w:asciiTheme="majorBidi" w:eastAsiaTheme="minorHAnsi" w:hAnsiTheme="majorBidi" w:cstheme="majorBidi"/>
          <w:lang w:bidi="ar-SA"/>
        </w:rPr>
      </w:pPr>
    </w:p>
    <w:p w:rsidR="00045AAA" w:rsidRPr="00BD7513" w:rsidRDefault="00045AAA" w:rsidP="00045AAA">
      <w:pPr>
        <w:autoSpaceDE w:val="0"/>
        <w:autoSpaceDN w:val="0"/>
        <w:adjustRightInd w:val="0"/>
        <w:jc w:val="both"/>
        <w:rPr>
          <w:rFonts w:asciiTheme="majorBidi" w:eastAsiaTheme="minorHAnsi" w:hAnsiTheme="majorBidi" w:cstheme="majorBidi"/>
          <w:lang w:bidi="ar-SA"/>
        </w:rPr>
      </w:pPr>
    </w:p>
    <w:p w:rsidR="00045AAA" w:rsidRDefault="00045AAA" w:rsidP="00045AAA">
      <w:pPr>
        <w:autoSpaceDE w:val="0"/>
        <w:autoSpaceDN w:val="0"/>
        <w:adjustRightInd w:val="0"/>
        <w:ind w:firstLine="720"/>
        <w:jc w:val="both"/>
        <w:rPr>
          <w:rFonts w:asciiTheme="majorBidi" w:eastAsiaTheme="minorHAnsi" w:hAnsiTheme="majorBidi" w:cstheme="majorBidi"/>
          <w:lang w:bidi="ar-SA"/>
        </w:rPr>
      </w:pPr>
      <w:r w:rsidRPr="00BD7513">
        <w:rPr>
          <w:rFonts w:asciiTheme="majorBidi" w:eastAsiaTheme="minorHAnsi" w:hAnsiTheme="majorBidi" w:cstheme="majorBidi"/>
          <w:lang w:bidi="ar-SA"/>
        </w:rPr>
        <w:t>During March-April (Fig. 3.</w:t>
      </w:r>
      <w:r>
        <w:rPr>
          <w:rFonts w:asciiTheme="majorBidi" w:eastAsiaTheme="minorHAnsi" w:hAnsiTheme="majorBidi" w:cstheme="majorBidi"/>
          <w:lang w:bidi="ar-SA"/>
        </w:rPr>
        <w:t>4</w:t>
      </w:r>
      <w:r w:rsidRPr="00BD7513">
        <w:rPr>
          <w:rFonts w:asciiTheme="majorBidi" w:eastAsiaTheme="minorHAnsi" w:hAnsiTheme="majorBidi" w:cstheme="majorBidi"/>
          <w:lang w:bidi="ar-SA"/>
        </w:rPr>
        <w:t xml:space="preserve">a, b), the ITF is centered near the Gulf of Guinea coast, between the southern coast of </w:t>
      </w:r>
      <w:r>
        <w:rPr>
          <w:rFonts w:asciiTheme="majorBidi" w:eastAsiaTheme="minorHAnsi" w:hAnsiTheme="majorBidi" w:cstheme="majorBidi"/>
          <w:lang w:bidi="ar-SA"/>
        </w:rPr>
        <w:t>WA</w:t>
      </w:r>
      <w:r w:rsidRPr="00BD7513">
        <w:rPr>
          <w:rFonts w:asciiTheme="majorBidi" w:eastAsiaTheme="minorHAnsi" w:hAnsiTheme="majorBidi" w:cstheme="majorBidi"/>
          <w:lang w:bidi="ar-SA"/>
        </w:rPr>
        <w:t xml:space="preserve"> and south of 10</w:t>
      </w:r>
      <w:r w:rsidRPr="00BD7513">
        <w:rPr>
          <w:rFonts w:asciiTheme="majorBidi" w:eastAsiaTheme="minorHAnsi" w:hAnsiTheme="majorBidi" w:cstheme="majorBidi"/>
          <w:vertAlign w:val="superscript"/>
          <w:lang w:bidi="ar-SA"/>
        </w:rPr>
        <w:t>o</w:t>
      </w:r>
      <w:r w:rsidRPr="00BD7513">
        <w:rPr>
          <w:rFonts w:asciiTheme="majorBidi" w:eastAsiaTheme="minorHAnsi" w:hAnsiTheme="majorBidi" w:cstheme="majorBidi"/>
          <w:lang w:bidi="ar-SA"/>
        </w:rPr>
        <w:t>N. On average its reaches 10</w:t>
      </w:r>
      <w:r w:rsidRPr="00BD7513">
        <w:rPr>
          <w:rFonts w:asciiTheme="majorBidi" w:eastAsiaTheme="minorHAnsi" w:hAnsiTheme="majorBidi" w:cstheme="majorBidi"/>
          <w:vertAlign w:val="superscript"/>
          <w:lang w:bidi="ar-SA"/>
        </w:rPr>
        <w:t>o</w:t>
      </w:r>
      <w:r w:rsidRPr="00BD7513">
        <w:rPr>
          <w:rFonts w:asciiTheme="majorBidi" w:eastAsiaTheme="minorHAnsi" w:hAnsiTheme="majorBidi" w:cstheme="majorBidi"/>
          <w:lang w:bidi="ar-SA"/>
        </w:rPr>
        <w:t xml:space="preserve">N in April in the western portion of the region, but </w:t>
      </w:r>
      <w:r>
        <w:rPr>
          <w:rFonts w:asciiTheme="majorBidi" w:eastAsiaTheme="minorHAnsi" w:hAnsiTheme="majorBidi" w:cstheme="majorBidi"/>
          <w:lang w:bidi="ar-SA"/>
        </w:rPr>
        <w:t xml:space="preserve">is </w:t>
      </w:r>
      <w:r w:rsidRPr="00BD7513">
        <w:rPr>
          <w:rFonts w:asciiTheme="majorBidi" w:eastAsiaTheme="minorHAnsi" w:hAnsiTheme="majorBidi" w:cstheme="majorBidi"/>
          <w:lang w:bidi="ar-SA"/>
        </w:rPr>
        <w:t xml:space="preserve">slightly south in the eastern portion. Even in those pre-monsoonal months, a degree of cross-equatorial southwesterly moisture flow is observed, </w:t>
      </w:r>
      <w:r>
        <w:rPr>
          <w:rFonts w:asciiTheme="majorBidi" w:eastAsiaTheme="minorHAnsi" w:hAnsiTheme="majorBidi" w:cstheme="majorBidi"/>
          <w:lang w:bidi="ar-SA"/>
        </w:rPr>
        <w:t>much</w:t>
      </w:r>
      <w:r w:rsidRPr="00BD7513">
        <w:rPr>
          <w:rFonts w:asciiTheme="majorBidi" w:eastAsiaTheme="minorHAnsi" w:hAnsiTheme="majorBidi" w:cstheme="majorBidi"/>
          <w:lang w:bidi="ar-SA"/>
        </w:rPr>
        <w:t xml:space="preserve"> of which is redirected onto the Gulf of Guinea coast under the influence of the St. Helena anticyclone circulation centered south of 10</w:t>
      </w:r>
      <w:r w:rsidRPr="00BD7513">
        <w:rPr>
          <w:rFonts w:asciiTheme="majorBidi" w:eastAsiaTheme="minorHAnsi" w:hAnsiTheme="majorBidi" w:cstheme="majorBidi"/>
          <w:vertAlign w:val="superscript"/>
          <w:lang w:bidi="ar-SA"/>
        </w:rPr>
        <w:t>o</w:t>
      </w:r>
      <w:r w:rsidRPr="00BD7513">
        <w:rPr>
          <w:rFonts w:asciiTheme="majorBidi" w:eastAsiaTheme="minorHAnsi" w:hAnsiTheme="majorBidi" w:cstheme="majorBidi"/>
          <w:lang w:bidi="ar-SA"/>
        </w:rPr>
        <w:t>S. Although the actual monthly mean vectors are relatively small off the south Guinea coast, there is a substantial mean transport of approximately 120 to 160 kg m</w:t>
      </w:r>
      <w:r w:rsidRPr="00BD7513">
        <w:rPr>
          <w:rFonts w:asciiTheme="majorBidi" w:eastAsia="MTSYN" w:hAnsiTheme="majorBidi" w:cstheme="majorBidi"/>
          <w:vertAlign w:val="superscript"/>
          <w:lang w:bidi="ar-SA"/>
        </w:rPr>
        <w:t>-1</w:t>
      </w:r>
      <w:r w:rsidRPr="00BD7513">
        <w:rPr>
          <w:rFonts w:asciiTheme="majorBidi" w:eastAsia="MTSYN" w:hAnsiTheme="majorBidi" w:cstheme="majorBidi"/>
          <w:lang w:bidi="ar-SA"/>
        </w:rPr>
        <w:t xml:space="preserve"> s</w:t>
      </w:r>
      <w:r w:rsidRPr="00BD7513">
        <w:rPr>
          <w:rFonts w:asciiTheme="majorBidi" w:eastAsia="MTSYN" w:hAnsiTheme="majorBidi" w:cstheme="majorBidi"/>
          <w:vertAlign w:val="superscript"/>
          <w:lang w:bidi="ar-SA"/>
        </w:rPr>
        <w:t>-1</w:t>
      </w:r>
      <w:r w:rsidRPr="00BD7513">
        <w:rPr>
          <w:rFonts w:asciiTheme="majorBidi" w:eastAsiaTheme="minorHAnsi" w:hAnsiTheme="majorBidi" w:cstheme="majorBidi"/>
          <w:lang w:bidi="ar-SA"/>
        </w:rPr>
        <w:t xml:space="preserve"> onto the </w:t>
      </w:r>
      <w:r>
        <w:rPr>
          <w:rFonts w:asciiTheme="majorBidi" w:eastAsiaTheme="minorHAnsi" w:hAnsiTheme="majorBidi" w:cstheme="majorBidi"/>
          <w:lang w:bidi="ar-SA"/>
        </w:rPr>
        <w:t xml:space="preserve">coast of the </w:t>
      </w:r>
      <w:r w:rsidRPr="00BD7513">
        <w:rPr>
          <w:rFonts w:asciiTheme="majorBidi" w:eastAsiaTheme="minorHAnsi" w:hAnsiTheme="majorBidi" w:cstheme="majorBidi"/>
          <w:lang w:bidi="ar-SA"/>
        </w:rPr>
        <w:t xml:space="preserve">Gulf of Guinea region. This enhanced magnitude of moisture flux </w:t>
      </w:r>
      <w:r>
        <w:rPr>
          <w:rFonts w:asciiTheme="majorBidi" w:eastAsiaTheme="minorHAnsi" w:hAnsiTheme="majorBidi" w:cstheme="majorBidi"/>
          <w:lang w:bidi="ar-SA"/>
        </w:rPr>
        <w:t>is</w:t>
      </w:r>
      <w:r w:rsidRPr="00BD7513">
        <w:rPr>
          <w:rFonts w:asciiTheme="majorBidi" w:eastAsiaTheme="minorHAnsi" w:hAnsiTheme="majorBidi" w:cstheme="majorBidi"/>
          <w:lang w:bidi="ar-SA"/>
        </w:rPr>
        <w:t xml:space="preserve"> associated with the northward shift of the ITF from its winter position near the Guinea coast to around 10</w:t>
      </w:r>
      <w:r w:rsidRPr="00BD7513">
        <w:rPr>
          <w:rFonts w:asciiTheme="majorBidi" w:eastAsiaTheme="minorHAnsi" w:hAnsiTheme="majorBidi" w:cstheme="majorBidi"/>
          <w:vertAlign w:val="superscript"/>
          <w:lang w:bidi="ar-SA"/>
        </w:rPr>
        <w:t>o</w:t>
      </w:r>
      <w:r w:rsidRPr="00BD7513">
        <w:rPr>
          <w:rFonts w:asciiTheme="majorBidi" w:eastAsiaTheme="minorHAnsi" w:hAnsiTheme="majorBidi" w:cstheme="majorBidi"/>
          <w:lang w:bidi="ar-SA"/>
        </w:rPr>
        <w:t xml:space="preserve">N in April. It </w:t>
      </w:r>
      <w:r>
        <w:rPr>
          <w:rFonts w:asciiTheme="majorBidi" w:eastAsiaTheme="minorHAnsi" w:hAnsiTheme="majorBidi" w:cstheme="majorBidi"/>
          <w:lang w:bidi="ar-SA"/>
        </w:rPr>
        <w:t>is</w:t>
      </w:r>
      <w:r w:rsidRPr="00BD7513">
        <w:rPr>
          <w:rFonts w:asciiTheme="majorBidi" w:eastAsiaTheme="minorHAnsi" w:hAnsiTheme="majorBidi" w:cstheme="majorBidi"/>
          <w:lang w:bidi="ar-SA"/>
        </w:rPr>
        <w:t xml:space="preserve"> also associated to the local sea-breeze/land-breeze regime and the onset of the first rainy season </w:t>
      </w:r>
      <w:r>
        <w:rPr>
          <w:rFonts w:asciiTheme="majorBidi" w:eastAsiaTheme="minorHAnsi" w:hAnsiTheme="majorBidi" w:cstheme="majorBidi"/>
          <w:lang w:bidi="ar-SA"/>
        </w:rPr>
        <w:t xml:space="preserve">which occurred over the Guinean coast </w:t>
      </w:r>
      <w:r w:rsidRPr="00BD7513">
        <w:rPr>
          <w:rFonts w:asciiTheme="majorBidi" w:eastAsiaTheme="minorHAnsi" w:hAnsiTheme="majorBidi" w:cstheme="majorBidi"/>
          <w:lang w:bidi="ar-SA"/>
        </w:rPr>
        <w:t xml:space="preserve">during the spring season (e.g., Sultan and Janicot 2003). </w:t>
      </w:r>
    </w:p>
    <w:p w:rsidR="00045AAA" w:rsidRDefault="00045AAA" w:rsidP="00045AAA">
      <w:pPr>
        <w:autoSpaceDE w:val="0"/>
        <w:autoSpaceDN w:val="0"/>
        <w:adjustRightInd w:val="0"/>
        <w:ind w:firstLine="720"/>
        <w:jc w:val="both"/>
        <w:rPr>
          <w:rFonts w:asciiTheme="majorBidi" w:eastAsiaTheme="minorHAnsi" w:hAnsiTheme="majorBidi" w:cstheme="majorBidi"/>
        </w:rPr>
      </w:pPr>
      <w:r>
        <w:rPr>
          <w:noProof/>
          <w:lang w:bidi="ar-SA"/>
        </w:rPr>
        <w:lastRenderedPageBreak/>
        <mc:AlternateContent>
          <mc:Choice Requires="wpg">
            <w:drawing>
              <wp:anchor distT="0" distB="0" distL="114300" distR="114300" simplePos="0" relativeHeight="251677696" behindDoc="0" locked="0" layoutInCell="1" allowOverlap="1" wp14:anchorId="4FC3A9F1" wp14:editId="205B55B9">
                <wp:simplePos x="0" y="0"/>
                <wp:positionH relativeFrom="column">
                  <wp:posOffset>-118745</wp:posOffset>
                </wp:positionH>
                <wp:positionV relativeFrom="paragraph">
                  <wp:posOffset>316230</wp:posOffset>
                </wp:positionV>
                <wp:extent cx="5772150" cy="5638800"/>
                <wp:effectExtent l="0" t="0" r="0" b="0"/>
                <wp:wrapTight wrapText="bothSides">
                  <wp:wrapPolygon edited="0">
                    <wp:start x="0" y="0"/>
                    <wp:lineTo x="0" y="21527"/>
                    <wp:lineTo x="21529" y="21527"/>
                    <wp:lineTo x="21529" y="0"/>
                    <wp:lineTo x="0" y="0"/>
                  </wp:wrapPolygon>
                </wp:wrapTight>
                <wp:docPr id="66" name="Group 66"/>
                <wp:cNvGraphicFramePr/>
                <a:graphic xmlns:a="http://schemas.openxmlformats.org/drawingml/2006/main">
                  <a:graphicData uri="http://schemas.microsoft.com/office/word/2010/wordprocessingGroup">
                    <wpg:wgp>
                      <wpg:cNvGrpSpPr/>
                      <wpg:grpSpPr>
                        <a:xfrm>
                          <a:off x="0" y="0"/>
                          <a:ext cx="5772150" cy="5638800"/>
                          <a:chOff x="0" y="0"/>
                          <a:chExt cx="5772150" cy="5638800"/>
                        </a:xfrm>
                      </wpg:grpSpPr>
                      <pic:pic xmlns:pic="http://schemas.openxmlformats.org/drawingml/2006/picture">
                        <pic:nvPicPr>
                          <pic:cNvPr id="67" name="Picture 67"/>
                          <pic:cNvPicPr>
                            <a:picLocks noChangeAspect="1"/>
                          </pic:cNvPicPr>
                        </pic:nvPicPr>
                        <pic:blipFill rotWithShape="1">
                          <a:blip r:embed="rId71">
                            <a:extLst>
                              <a:ext uri="{28A0092B-C50C-407E-A947-70E740481C1C}">
                                <a14:useLocalDpi xmlns:a14="http://schemas.microsoft.com/office/drawing/2010/main" val="0"/>
                              </a:ext>
                            </a:extLst>
                          </a:blip>
                          <a:srcRect t="5342" r="2884" b="31837"/>
                          <a:stretch/>
                        </pic:blipFill>
                        <pic:spPr bwMode="auto">
                          <a:xfrm>
                            <a:off x="0" y="0"/>
                            <a:ext cx="5772150" cy="28003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8" name="Picture 68"/>
                          <pic:cNvPicPr>
                            <a:picLocks noChangeAspect="1"/>
                          </pic:cNvPicPr>
                        </pic:nvPicPr>
                        <pic:blipFill rotWithShape="1">
                          <a:blip r:embed="rId72">
                            <a:extLst>
                              <a:ext uri="{28A0092B-C50C-407E-A947-70E740481C1C}">
                                <a14:useLocalDpi xmlns:a14="http://schemas.microsoft.com/office/drawing/2010/main" val="0"/>
                              </a:ext>
                            </a:extLst>
                          </a:blip>
                          <a:srcRect t="5128" r="2884" b="31410"/>
                          <a:stretch/>
                        </pic:blipFill>
                        <pic:spPr bwMode="auto">
                          <a:xfrm>
                            <a:off x="0" y="2809875"/>
                            <a:ext cx="5772150" cy="28289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66" o:spid="_x0000_s1026" style="position:absolute;margin-left:-9.35pt;margin-top:24.9pt;width:454.5pt;height:444pt;z-index:251677696" coordsize="57721,56388"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">
                <v:shape id="Picture 67" o:spid="_x0000_s1027" type="#_x0000_t75" style="position:absolute;width:57721;height:280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w1TTEAAAA2wAAAA8AAABkcnMvZG93bnJldi54bWxEj91qwkAUhO+FvsNyCt7pphW0RFcpgkUQ&#10;xMYKXh6zJz+YPRuyqyY+vVsQvBxm5htmtmhNJa7UuNKygo9hBII4tbrkXMHffjX4AuE8ssbKMino&#10;yMFi/tabYaztjX/pmvhcBAi7GBUU3texlC4tyKAb2po4eJltDPogm1zqBm8Bbir5GUVjabDksFBg&#10;TcuC0nNyMQqyLkvyn92S0XajzXG1Xd9Ph6NS/ff2ewrCU+tf4Wd7rRWMJ/D/JfwAO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ww1TTEAAAA2wAAAA8AAAAAAAAAAAAAAAAA&#10;nwIAAGRycy9kb3ducmV2LnhtbFBLBQYAAAAABAAEAPcAAACQAwAAAAA=&#10;">
                  <v:imagedata r:id="rId73" o:title="" croptop="3501f" cropbottom="20865f" cropright="1890f"/>
                  <v:path arrowok="t"/>
                </v:shape>
                <v:shape id="Picture 68" o:spid="_x0000_s1028" type="#_x0000_t75" style="position:absolute;top:28098;width:57721;height:282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5SWrAAAAA2wAAAA8AAABkcnMvZG93bnJldi54bWxET91qwjAUvhd8h3CE3WnqBiLVKKMgbDAn&#10;dnuAY3Ns65qTLsnS7u3NxWCXH9//dj+aTkRyvrWsYLnIQBBXVrdcK/j8OMzXIHxA1thZJgW/5GG/&#10;m062mGs78JliGWqRQtjnqKAJoc+l9FVDBv3C9sSJu1pnMCToaqkdDincdPIxy1bSYMupocGeioaq&#10;r/LHKDjFeHn/pttTe4zZ8U0WfXTlq1IPs/F5AyLQGP7Ff+4XrWCVxqYv6QfI3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XlJasAAAADbAAAADwAAAAAAAAAAAAAAAACfAgAA&#10;ZHJzL2Rvd25yZXYueG1sUEsFBgAAAAAEAAQA9wAAAIwDAAAAAA==&#10;">
                  <v:imagedata r:id="rId74" o:title="" croptop="3361f" cropbottom="20585f" cropright="1890f"/>
                  <v:path arrowok="t"/>
                </v:shape>
                <w10:wrap type="tight"/>
              </v:group>
            </w:pict>
          </mc:Fallback>
        </mc:AlternateContent>
      </w:r>
    </w:p>
    <w:p w:rsidR="00045AAA" w:rsidRDefault="00045AAA" w:rsidP="00045AAA">
      <w:pPr>
        <w:autoSpaceDE w:val="0"/>
        <w:autoSpaceDN w:val="0"/>
        <w:adjustRightInd w:val="0"/>
        <w:ind w:firstLine="720"/>
        <w:jc w:val="both"/>
        <w:rPr>
          <w:rFonts w:asciiTheme="majorBidi" w:eastAsiaTheme="minorHAnsi" w:hAnsiTheme="majorBidi" w:cstheme="majorBidi"/>
        </w:rPr>
      </w:pPr>
    </w:p>
    <w:p w:rsidR="00045AAA" w:rsidRPr="008F55EB" w:rsidRDefault="00045AAA" w:rsidP="00045AAA">
      <w:pPr>
        <w:tabs>
          <w:tab w:val="left" w:pos="8460"/>
        </w:tabs>
        <w:spacing w:line="276" w:lineRule="auto"/>
        <w:ind w:right="36"/>
        <w:jc w:val="both"/>
        <w:rPr>
          <w:sz w:val="22"/>
          <w:szCs w:val="22"/>
        </w:rPr>
      </w:pPr>
      <w:r w:rsidRPr="008F55EB">
        <w:rPr>
          <w:b/>
          <w:bCs/>
          <w:sz w:val="22"/>
          <w:szCs w:val="22"/>
        </w:rPr>
        <w:t>Figure 3.</w:t>
      </w:r>
      <w:r>
        <w:rPr>
          <w:b/>
          <w:bCs/>
          <w:sz w:val="22"/>
          <w:szCs w:val="22"/>
        </w:rPr>
        <w:t>4:</w:t>
      </w:r>
      <w:r w:rsidRPr="008F55EB">
        <w:rPr>
          <w:sz w:val="22"/>
          <w:szCs w:val="22"/>
        </w:rPr>
        <w:t xml:space="preserve"> Mean surface-850 hPa seasonal distribution of vertically integrated mean moisture flux (vectors, kg m</w:t>
      </w:r>
      <w:r w:rsidRPr="008F55EB">
        <w:rPr>
          <w:sz w:val="22"/>
          <w:szCs w:val="22"/>
          <w:vertAlign w:val="superscript"/>
        </w:rPr>
        <w:t>-1</w:t>
      </w:r>
      <w:r w:rsidRPr="008F55EB">
        <w:rPr>
          <w:sz w:val="22"/>
          <w:szCs w:val="22"/>
        </w:rPr>
        <w:t xml:space="preserve"> s</w:t>
      </w:r>
      <w:r w:rsidRPr="008F55EB">
        <w:rPr>
          <w:sz w:val="22"/>
          <w:szCs w:val="22"/>
          <w:vertAlign w:val="superscript"/>
        </w:rPr>
        <w:t>-1</w:t>
      </w:r>
      <w:r w:rsidRPr="008F55EB">
        <w:rPr>
          <w:sz w:val="22"/>
          <w:szCs w:val="22"/>
        </w:rPr>
        <w:t>) over WAM region, overlaid by moisture flux magnitude (contour) in (a) April, (b) May, (c) May and (d) June averaged from 1960 to 2010. The unit vector is displaced at the bottom of each graph and the contour interval for flux magnitude is 20 kg m</w:t>
      </w:r>
      <w:r w:rsidRPr="008F55EB">
        <w:rPr>
          <w:sz w:val="22"/>
          <w:szCs w:val="22"/>
          <w:vertAlign w:val="superscript"/>
        </w:rPr>
        <w:t>-1</w:t>
      </w:r>
      <w:r w:rsidRPr="008F55EB">
        <w:rPr>
          <w:sz w:val="22"/>
          <w:szCs w:val="22"/>
        </w:rPr>
        <w:t xml:space="preserve"> s</w:t>
      </w:r>
      <w:r w:rsidRPr="008F55EB">
        <w:rPr>
          <w:sz w:val="22"/>
          <w:szCs w:val="22"/>
          <w:vertAlign w:val="superscript"/>
        </w:rPr>
        <w:t>-1</w:t>
      </w:r>
      <w:r w:rsidRPr="008F55EB">
        <w:rPr>
          <w:sz w:val="22"/>
          <w:szCs w:val="22"/>
        </w:rPr>
        <w:t>. Value of moisture flux magnitude ≥ 100 kg m</w:t>
      </w:r>
      <w:r w:rsidRPr="008F55EB">
        <w:rPr>
          <w:sz w:val="22"/>
          <w:szCs w:val="22"/>
          <w:vertAlign w:val="superscript"/>
        </w:rPr>
        <w:t>-1</w:t>
      </w:r>
      <w:r w:rsidRPr="008F55EB">
        <w:rPr>
          <w:sz w:val="22"/>
          <w:szCs w:val="22"/>
        </w:rPr>
        <w:t xml:space="preserve"> s</w:t>
      </w:r>
      <w:r w:rsidRPr="008F55EB">
        <w:rPr>
          <w:sz w:val="22"/>
          <w:szCs w:val="22"/>
          <w:vertAlign w:val="superscript"/>
        </w:rPr>
        <w:t>-1</w:t>
      </w:r>
      <w:r w:rsidRPr="008F55EB">
        <w:rPr>
          <w:sz w:val="22"/>
          <w:szCs w:val="22"/>
        </w:rPr>
        <w:t xml:space="preserve"> is shaded.</w:t>
      </w:r>
      <w:r>
        <w:rPr>
          <w:sz w:val="22"/>
          <w:szCs w:val="22"/>
        </w:rPr>
        <w:t xml:space="preserve"> Heavy dashed line indicates the ITF latitude defines as the 15</w:t>
      </w:r>
      <w:r w:rsidRPr="00C570EC">
        <w:rPr>
          <w:sz w:val="22"/>
          <w:szCs w:val="22"/>
          <w:vertAlign w:val="superscript"/>
        </w:rPr>
        <w:t>o</w:t>
      </w:r>
      <w:r>
        <w:rPr>
          <w:sz w:val="22"/>
          <w:szCs w:val="22"/>
        </w:rPr>
        <w:t xml:space="preserve">C dew point temperature.   </w:t>
      </w:r>
      <w:r w:rsidRPr="008F55EB">
        <w:rPr>
          <w:sz w:val="22"/>
          <w:szCs w:val="22"/>
        </w:rPr>
        <w:t xml:space="preserve">    </w:t>
      </w:r>
    </w:p>
    <w:p w:rsidR="00045AAA" w:rsidRDefault="00045AAA" w:rsidP="00045AAA">
      <w:pPr>
        <w:autoSpaceDE w:val="0"/>
        <w:autoSpaceDN w:val="0"/>
        <w:adjustRightInd w:val="0"/>
        <w:ind w:firstLine="720"/>
        <w:jc w:val="both"/>
        <w:rPr>
          <w:rFonts w:asciiTheme="majorBidi" w:eastAsiaTheme="minorHAnsi" w:hAnsiTheme="majorBidi" w:cstheme="majorBidi"/>
        </w:rPr>
      </w:pPr>
    </w:p>
    <w:p w:rsidR="00045AAA" w:rsidRDefault="00045AAA" w:rsidP="00045AAA">
      <w:pPr>
        <w:autoSpaceDE w:val="0"/>
        <w:autoSpaceDN w:val="0"/>
        <w:adjustRightInd w:val="0"/>
        <w:jc w:val="both"/>
        <w:rPr>
          <w:rFonts w:asciiTheme="majorBidi" w:eastAsiaTheme="minorHAnsi" w:hAnsiTheme="majorBidi" w:cstheme="majorBidi"/>
        </w:rPr>
      </w:pPr>
    </w:p>
    <w:p w:rsidR="00045AAA" w:rsidRDefault="00045AAA" w:rsidP="00045AAA">
      <w:pPr>
        <w:autoSpaceDE w:val="0"/>
        <w:autoSpaceDN w:val="0"/>
        <w:adjustRightInd w:val="0"/>
        <w:ind w:firstLine="720"/>
        <w:jc w:val="both"/>
        <w:rPr>
          <w:rFonts w:asciiTheme="majorBidi" w:eastAsiaTheme="minorHAnsi" w:hAnsiTheme="majorBidi" w:cstheme="majorBidi"/>
          <w:lang w:bidi="ar-SA"/>
        </w:rPr>
      </w:pPr>
      <w:r w:rsidRPr="00A16FEE">
        <w:rPr>
          <w:rFonts w:asciiTheme="majorBidi" w:eastAsiaTheme="minorHAnsi" w:hAnsiTheme="majorBidi" w:cstheme="majorBidi"/>
        </w:rPr>
        <w:lastRenderedPageBreak/>
        <w:t>A</w:t>
      </w:r>
      <w:r>
        <w:rPr>
          <w:rFonts w:asciiTheme="majorBidi" w:eastAsiaTheme="minorHAnsi" w:hAnsiTheme="majorBidi" w:cstheme="majorBidi"/>
        </w:rPr>
        <w:t>nother notable feature in March-April</w:t>
      </w:r>
      <w:r w:rsidRPr="00A16FEE">
        <w:rPr>
          <w:rFonts w:asciiTheme="majorBidi" w:eastAsiaTheme="minorHAnsi" w:hAnsiTheme="majorBidi" w:cstheme="majorBidi"/>
        </w:rPr>
        <w:t xml:space="preserve"> is the </w:t>
      </w:r>
      <w:r>
        <w:rPr>
          <w:rFonts w:asciiTheme="majorBidi" w:eastAsiaTheme="minorHAnsi" w:hAnsiTheme="majorBidi" w:cstheme="majorBidi"/>
        </w:rPr>
        <w:t xml:space="preserve">prominent </w:t>
      </w:r>
      <w:r w:rsidR="008A0C84">
        <w:rPr>
          <w:rFonts w:asciiTheme="majorBidi" w:eastAsiaTheme="minorHAnsi" w:hAnsiTheme="majorBidi" w:cstheme="majorBidi"/>
        </w:rPr>
        <w:t>east-west inter-hemispheric northeastward</w:t>
      </w:r>
      <w:r>
        <w:rPr>
          <w:rFonts w:asciiTheme="majorBidi" w:eastAsiaTheme="minorHAnsi" w:hAnsiTheme="majorBidi" w:cstheme="majorBidi"/>
        </w:rPr>
        <w:t xml:space="preserve"> moisture transport off the west coast of WA between 20</w:t>
      </w:r>
      <w:r w:rsidRPr="00902432">
        <w:rPr>
          <w:rFonts w:asciiTheme="majorBidi" w:eastAsiaTheme="minorHAnsi" w:hAnsiTheme="majorBidi" w:cstheme="majorBidi"/>
          <w:vertAlign w:val="superscript"/>
        </w:rPr>
        <w:t>o</w:t>
      </w:r>
      <w:r>
        <w:rPr>
          <w:rFonts w:asciiTheme="majorBidi" w:eastAsiaTheme="minorHAnsi" w:hAnsiTheme="majorBidi" w:cstheme="majorBidi"/>
        </w:rPr>
        <w:t>N and 30</w:t>
      </w:r>
      <w:r w:rsidRPr="00902432">
        <w:rPr>
          <w:rFonts w:asciiTheme="majorBidi" w:eastAsiaTheme="minorHAnsi" w:hAnsiTheme="majorBidi" w:cstheme="majorBidi"/>
          <w:vertAlign w:val="superscript"/>
        </w:rPr>
        <w:t>o</w:t>
      </w:r>
      <w:r>
        <w:rPr>
          <w:rFonts w:asciiTheme="majorBidi" w:eastAsiaTheme="minorHAnsi" w:hAnsiTheme="majorBidi" w:cstheme="majorBidi"/>
        </w:rPr>
        <w:t xml:space="preserve">N. Although this zone of moisture transport has </w:t>
      </w:r>
      <w:r w:rsidRPr="00A16FEE">
        <w:rPr>
          <w:rFonts w:asciiTheme="majorBidi" w:eastAsiaTheme="minorHAnsi" w:hAnsiTheme="majorBidi" w:cstheme="majorBidi"/>
        </w:rPr>
        <w:t xml:space="preserve">a weaker flow </w:t>
      </w:r>
      <w:r>
        <w:rPr>
          <w:rFonts w:asciiTheme="majorBidi" w:eastAsiaTheme="minorHAnsi" w:hAnsiTheme="majorBidi" w:cstheme="majorBidi"/>
        </w:rPr>
        <w:t>pattern at this period of time, it however merges with the cross-equatorial southwesterly flow south of the ITF, in the region</w:t>
      </w:r>
      <w:r w:rsidRPr="00A16FEE">
        <w:rPr>
          <w:rFonts w:asciiTheme="majorBidi" w:eastAsiaTheme="minorHAnsi" w:hAnsiTheme="majorBidi" w:cstheme="majorBidi"/>
        </w:rPr>
        <w:t xml:space="preserve"> </w:t>
      </w:r>
      <w:r>
        <w:rPr>
          <w:rFonts w:asciiTheme="majorBidi" w:eastAsiaTheme="minorHAnsi" w:hAnsiTheme="majorBidi" w:cstheme="majorBidi"/>
        </w:rPr>
        <w:t>centered between the equator - 5</w:t>
      </w:r>
      <w:r w:rsidRPr="00FC443D">
        <w:rPr>
          <w:rFonts w:asciiTheme="majorBidi" w:eastAsiaTheme="minorHAnsi" w:hAnsiTheme="majorBidi" w:cstheme="majorBidi"/>
          <w:vertAlign w:val="superscript"/>
        </w:rPr>
        <w:t>o</w:t>
      </w:r>
      <w:r>
        <w:rPr>
          <w:rFonts w:asciiTheme="majorBidi" w:eastAsiaTheme="minorHAnsi" w:hAnsiTheme="majorBidi" w:cstheme="majorBidi"/>
        </w:rPr>
        <w:t>N and 10</w:t>
      </w:r>
      <w:r w:rsidRPr="00FC443D">
        <w:rPr>
          <w:rFonts w:asciiTheme="majorBidi" w:eastAsiaTheme="minorHAnsi" w:hAnsiTheme="majorBidi" w:cstheme="majorBidi"/>
          <w:vertAlign w:val="superscript"/>
        </w:rPr>
        <w:t>o</w:t>
      </w:r>
      <w:r>
        <w:rPr>
          <w:rFonts w:asciiTheme="majorBidi" w:eastAsiaTheme="minorHAnsi" w:hAnsiTheme="majorBidi" w:cstheme="majorBidi"/>
        </w:rPr>
        <w:t>W over the coast of Liberia and Sierra Leon. This inter-hemispheric</w:t>
      </w:r>
      <w:r w:rsidRPr="00A16FEE">
        <w:rPr>
          <w:rFonts w:asciiTheme="majorBidi" w:eastAsiaTheme="minorHAnsi" w:hAnsiTheme="majorBidi" w:cstheme="majorBidi"/>
        </w:rPr>
        <w:t xml:space="preserve"> moisture transport increases considerably in </w:t>
      </w:r>
      <w:r>
        <w:rPr>
          <w:rFonts w:asciiTheme="majorBidi" w:eastAsiaTheme="minorHAnsi" w:hAnsiTheme="majorBidi" w:cstheme="majorBidi"/>
        </w:rPr>
        <w:t>April (Fig. 3.4</w:t>
      </w:r>
      <w:r w:rsidRPr="00A16FEE">
        <w:rPr>
          <w:rFonts w:asciiTheme="majorBidi" w:eastAsiaTheme="minorHAnsi" w:hAnsiTheme="majorBidi" w:cstheme="majorBidi"/>
        </w:rPr>
        <w:t>b</w:t>
      </w:r>
      <w:r>
        <w:rPr>
          <w:rFonts w:asciiTheme="majorBidi" w:eastAsiaTheme="minorHAnsi" w:hAnsiTheme="majorBidi" w:cstheme="majorBidi"/>
        </w:rPr>
        <w:t xml:space="preserve">), and feeds into the dramatic </w:t>
      </w:r>
      <w:r w:rsidRPr="00A16FEE">
        <w:rPr>
          <w:rFonts w:asciiTheme="majorBidi" w:eastAsiaTheme="minorHAnsi" w:hAnsiTheme="majorBidi" w:cstheme="majorBidi"/>
        </w:rPr>
        <w:t xml:space="preserve">rise in zonal moisture flux over the </w:t>
      </w:r>
      <w:r>
        <w:rPr>
          <w:rFonts w:asciiTheme="majorBidi" w:eastAsiaTheme="minorHAnsi" w:hAnsiTheme="majorBidi" w:cstheme="majorBidi"/>
        </w:rPr>
        <w:t>Guinea coast region as the ITF slightly moves northward</w:t>
      </w:r>
      <w:r w:rsidRPr="00A16FEE">
        <w:rPr>
          <w:rFonts w:asciiTheme="majorBidi" w:eastAsiaTheme="minorHAnsi" w:hAnsiTheme="majorBidi" w:cstheme="majorBidi"/>
        </w:rPr>
        <w:t>.</w:t>
      </w:r>
      <w:r>
        <w:rPr>
          <w:rFonts w:asciiTheme="majorBidi" w:eastAsiaTheme="minorHAnsi" w:hAnsiTheme="majorBidi" w:cstheme="majorBidi"/>
        </w:rPr>
        <w:t xml:space="preserve"> Meanwhile, neither the </w:t>
      </w:r>
      <w:r w:rsidRPr="00BD7513">
        <w:rPr>
          <w:rFonts w:asciiTheme="majorBidi" w:eastAsiaTheme="minorHAnsi" w:hAnsiTheme="majorBidi" w:cstheme="majorBidi"/>
          <w:lang w:bidi="ar-SA"/>
        </w:rPr>
        <w:t xml:space="preserve">cross-equatorial southwesterly </w:t>
      </w:r>
      <w:r>
        <w:rPr>
          <w:rFonts w:asciiTheme="majorBidi" w:eastAsiaTheme="minorHAnsi" w:hAnsiTheme="majorBidi" w:cstheme="majorBidi"/>
          <w:lang w:bidi="ar-SA"/>
        </w:rPr>
        <w:t xml:space="preserve">monsoon flow nor the northwesterly monsoonal flow affects the </w:t>
      </w:r>
      <w:r w:rsidRPr="00BD7513">
        <w:rPr>
          <w:rFonts w:asciiTheme="majorBidi" w:eastAsiaTheme="minorHAnsi" w:hAnsiTheme="majorBidi" w:cstheme="majorBidi"/>
          <w:lang w:bidi="ar-SA"/>
        </w:rPr>
        <w:t xml:space="preserve">northern region of </w:t>
      </w:r>
      <w:r>
        <w:rPr>
          <w:rFonts w:asciiTheme="majorBidi" w:eastAsiaTheme="minorHAnsi" w:hAnsiTheme="majorBidi" w:cstheme="majorBidi"/>
          <w:lang w:bidi="ar-SA"/>
        </w:rPr>
        <w:t>WA</w:t>
      </w:r>
      <w:r w:rsidRPr="00BD7513">
        <w:rPr>
          <w:rFonts w:asciiTheme="majorBidi" w:eastAsiaTheme="minorHAnsi" w:hAnsiTheme="majorBidi" w:cstheme="majorBidi"/>
          <w:lang w:bidi="ar-SA"/>
        </w:rPr>
        <w:t xml:space="preserve"> (i.e., north of 10</w:t>
      </w:r>
      <w:r w:rsidRPr="00BD7513">
        <w:rPr>
          <w:rFonts w:asciiTheme="majorBidi" w:eastAsiaTheme="minorHAnsi" w:hAnsiTheme="majorBidi" w:cstheme="majorBidi"/>
          <w:vertAlign w:val="superscript"/>
          <w:lang w:bidi="ar-SA"/>
        </w:rPr>
        <w:t>o</w:t>
      </w:r>
      <w:r w:rsidRPr="00BD7513">
        <w:rPr>
          <w:rFonts w:asciiTheme="majorBidi" w:eastAsiaTheme="minorHAnsi" w:hAnsiTheme="majorBidi" w:cstheme="majorBidi"/>
          <w:lang w:bidi="ar-SA"/>
        </w:rPr>
        <w:t xml:space="preserve">N), instead </w:t>
      </w:r>
      <w:r>
        <w:rPr>
          <w:rFonts w:asciiTheme="majorBidi" w:eastAsiaTheme="minorHAnsi" w:hAnsiTheme="majorBidi" w:cstheme="majorBidi"/>
          <w:lang w:bidi="ar-SA"/>
        </w:rPr>
        <w:t>northeasterly trade winds</w:t>
      </w:r>
      <w:r w:rsidRPr="00BD7513">
        <w:rPr>
          <w:rFonts w:asciiTheme="majorBidi" w:eastAsiaTheme="minorHAnsi" w:hAnsiTheme="majorBidi" w:cstheme="majorBidi"/>
          <w:lang w:bidi="ar-SA"/>
        </w:rPr>
        <w:t xml:space="preserve"> </w:t>
      </w:r>
      <w:r>
        <w:rPr>
          <w:rFonts w:asciiTheme="majorBidi" w:eastAsiaTheme="minorHAnsi" w:hAnsiTheme="majorBidi" w:cstheme="majorBidi"/>
          <w:lang w:bidi="ar-SA"/>
        </w:rPr>
        <w:t xml:space="preserve">emanating from the Libyan anticyclone </w:t>
      </w:r>
      <w:r w:rsidRPr="00BD7513">
        <w:rPr>
          <w:rFonts w:asciiTheme="majorBidi" w:eastAsiaTheme="minorHAnsi" w:hAnsiTheme="majorBidi" w:cstheme="majorBidi"/>
          <w:lang w:bidi="ar-SA"/>
        </w:rPr>
        <w:t xml:space="preserve">essentially dominate over this period. </w:t>
      </w:r>
    </w:p>
    <w:p w:rsidR="00045AAA" w:rsidRDefault="00045AAA" w:rsidP="00045AAA">
      <w:pPr>
        <w:autoSpaceDE w:val="0"/>
        <w:autoSpaceDN w:val="0"/>
        <w:adjustRightInd w:val="0"/>
        <w:jc w:val="both"/>
      </w:pPr>
    </w:p>
    <w:p w:rsidR="00045AAA" w:rsidRDefault="00045AAA" w:rsidP="00045AAA">
      <w:pPr>
        <w:autoSpaceDE w:val="0"/>
        <w:autoSpaceDN w:val="0"/>
        <w:adjustRightInd w:val="0"/>
        <w:ind w:firstLine="720"/>
        <w:jc w:val="both"/>
        <w:rPr>
          <w:rFonts w:asciiTheme="majorBidi" w:eastAsiaTheme="minorHAnsi" w:hAnsiTheme="majorBidi" w:cstheme="majorBidi"/>
        </w:rPr>
      </w:pPr>
      <w:r>
        <w:rPr>
          <w:rFonts w:asciiTheme="majorBidi" w:eastAsiaTheme="minorHAnsi" w:hAnsiTheme="majorBidi" w:cstheme="majorBidi"/>
        </w:rPr>
        <w:t>The most salient features in May and June (Fig. 3.4c, and 3.4d) are the sudden northward latitude shift of the ITF from its position around 12</w:t>
      </w:r>
      <w:r w:rsidRPr="00425D70">
        <w:rPr>
          <w:rFonts w:asciiTheme="majorBidi" w:eastAsiaTheme="minorHAnsi" w:hAnsiTheme="majorBidi" w:cstheme="majorBidi"/>
          <w:vertAlign w:val="superscript"/>
        </w:rPr>
        <w:t>o</w:t>
      </w:r>
      <w:r>
        <w:rPr>
          <w:rFonts w:asciiTheme="majorBidi" w:eastAsiaTheme="minorHAnsi" w:hAnsiTheme="majorBidi" w:cstheme="majorBidi"/>
        </w:rPr>
        <w:t>N in April to 15</w:t>
      </w:r>
      <w:r w:rsidRPr="00425D70">
        <w:rPr>
          <w:rFonts w:asciiTheme="majorBidi" w:eastAsiaTheme="minorHAnsi" w:hAnsiTheme="majorBidi" w:cstheme="majorBidi"/>
          <w:vertAlign w:val="superscript"/>
        </w:rPr>
        <w:t>o</w:t>
      </w:r>
      <w:r>
        <w:rPr>
          <w:rFonts w:asciiTheme="majorBidi" w:eastAsiaTheme="minorHAnsi" w:hAnsiTheme="majorBidi" w:cstheme="majorBidi"/>
        </w:rPr>
        <w:t>N in May then, to 18</w:t>
      </w:r>
      <w:r w:rsidRPr="00425D70">
        <w:rPr>
          <w:rFonts w:asciiTheme="majorBidi" w:eastAsiaTheme="minorHAnsi" w:hAnsiTheme="majorBidi" w:cstheme="majorBidi"/>
          <w:vertAlign w:val="superscript"/>
        </w:rPr>
        <w:t>o</w:t>
      </w:r>
      <w:r>
        <w:rPr>
          <w:rFonts w:asciiTheme="majorBidi" w:eastAsiaTheme="minorHAnsi" w:hAnsiTheme="majorBidi" w:cstheme="majorBidi"/>
        </w:rPr>
        <w:t>N in June and the associated, enhanced southerly and westerly monsoon flows. Two branches of moisture fluxes transport from the Atlantic Ocean bring needed moisture for rainfall over the Sudan, a region extending from ~7.5</w:t>
      </w:r>
      <w:r w:rsidRPr="00F21D46">
        <w:rPr>
          <w:rFonts w:asciiTheme="majorBidi" w:eastAsiaTheme="minorHAnsi" w:hAnsiTheme="majorBidi" w:cstheme="majorBidi"/>
          <w:vertAlign w:val="superscript"/>
        </w:rPr>
        <w:t>o</w:t>
      </w:r>
      <w:r>
        <w:rPr>
          <w:rFonts w:asciiTheme="majorBidi" w:eastAsiaTheme="minorHAnsi" w:hAnsiTheme="majorBidi" w:cstheme="majorBidi"/>
        </w:rPr>
        <w:t>N to 12</w:t>
      </w:r>
      <w:r w:rsidRPr="00417D86">
        <w:rPr>
          <w:rFonts w:asciiTheme="majorBidi" w:eastAsiaTheme="minorHAnsi" w:hAnsiTheme="majorBidi" w:cstheme="majorBidi"/>
          <w:vertAlign w:val="superscript"/>
        </w:rPr>
        <w:t>o</w:t>
      </w:r>
      <w:r>
        <w:rPr>
          <w:rFonts w:asciiTheme="majorBidi" w:eastAsiaTheme="minorHAnsi" w:hAnsiTheme="majorBidi" w:cstheme="majorBidi"/>
        </w:rPr>
        <w:t xml:space="preserve">N. </w:t>
      </w:r>
      <w:r w:rsidRPr="00DA4F6B">
        <w:rPr>
          <w:rFonts w:asciiTheme="majorBidi" w:eastAsiaTheme="minorHAnsi" w:hAnsiTheme="majorBidi" w:cstheme="majorBidi"/>
        </w:rPr>
        <w:t xml:space="preserve">The first </w:t>
      </w:r>
      <w:r>
        <w:rPr>
          <w:rFonts w:asciiTheme="majorBidi" w:eastAsiaTheme="minorHAnsi" w:hAnsiTheme="majorBidi" w:cstheme="majorBidi"/>
        </w:rPr>
        <w:t>branch is the cross-equatorial southwesterly moisture transport belt previously described but, has now a well demarcated region of strong flow</w:t>
      </w:r>
      <w:r w:rsidRPr="00F42800">
        <w:rPr>
          <w:rFonts w:asciiTheme="majorBidi" w:eastAsiaTheme="minorHAnsi" w:hAnsiTheme="majorBidi" w:cstheme="majorBidi"/>
        </w:rPr>
        <w:t xml:space="preserve"> </w:t>
      </w:r>
      <w:r>
        <w:rPr>
          <w:rFonts w:asciiTheme="majorBidi" w:eastAsiaTheme="minorHAnsi" w:hAnsiTheme="majorBidi" w:cstheme="majorBidi"/>
        </w:rPr>
        <w:t xml:space="preserve">that can be referred to as a "Moisture River" and feeds the WA. This strong flow originates from the equatorial south Atlantic in the southern hemisphere, moves across the equator along the Gulf region, down to the Guinea coast, and supplies moisture to south Sub-Sahara and extending eastward to central African regions. The enhanced southwesterly </w:t>
      </w:r>
      <w:r>
        <w:rPr>
          <w:rFonts w:asciiTheme="majorBidi" w:eastAsiaTheme="minorHAnsi" w:hAnsiTheme="majorBidi" w:cstheme="majorBidi"/>
        </w:rPr>
        <w:lastRenderedPageBreak/>
        <w:t xml:space="preserve">transport is associated to both the strengthening and poleward shift of the St. Helena high pressure circulation system, and to the rainfall pick observed during the high-sun rainy season in June over the Sudan region </w:t>
      </w:r>
      <w:r w:rsidRPr="00DA4F6B">
        <w:rPr>
          <w:rFonts w:asciiTheme="majorBidi" w:eastAsiaTheme="minorHAnsi" w:hAnsiTheme="majorBidi" w:cstheme="majorBidi"/>
        </w:rPr>
        <w:t xml:space="preserve">(Fig. 3.2d). </w:t>
      </w:r>
      <w:r>
        <w:rPr>
          <w:rFonts w:asciiTheme="majorBidi" w:eastAsiaTheme="minorHAnsi" w:hAnsiTheme="majorBidi" w:cstheme="majorBidi"/>
        </w:rPr>
        <w:t>In June, the moisture river becomes stronger and thereby increases the moisture build-up along the Guinea coast where the transport exceeds 200 kg m</w:t>
      </w:r>
      <w:r w:rsidRPr="00DA0021">
        <w:rPr>
          <w:rFonts w:asciiTheme="majorBidi" w:eastAsiaTheme="minorHAnsi" w:hAnsiTheme="majorBidi" w:cstheme="majorBidi"/>
          <w:vertAlign w:val="superscript"/>
        </w:rPr>
        <w:t>-1</w:t>
      </w:r>
      <w:r>
        <w:rPr>
          <w:rFonts w:asciiTheme="majorBidi" w:eastAsiaTheme="minorHAnsi" w:hAnsiTheme="majorBidi" w:cstheme="majorBidi"/>
        </w:rPr>
        <w:t xml:space="preserve"> s</w:t>
      </w:r>
      <w:r w:rsidRPr="00DA0021">
        <w:rPr>
          <w:rFonts w:asciiTheme="majorBidi" w:eastAsiaTheme="minorHAnsi" w:hAnsiTheme="majorBidi" w:cstheme="majorBidi"/>
          <w:vertAlign w:val="superscript"/>
        </w:rPr>
        <w:t>-1</w:t>
      </w:r>
      <w:r>
        <w:rPr>
          <w:rFonts w:asciiTheme="majorBidi" w:eastAsiaTheme="minorHAnsi" w:hAnsiTheme="majorBidi" w:cstheme="majorBidi"/>
        </w:rPr>
        <w:t xml:space="preserve">. </w:t>
      </w:r>
      <w:r w:rsidRPr="0087348A">
        <w:rPr>
          <w:rFonts w:asciiTheme="majorBidi" w:eastAsiaTheme="minorHAnsi" w:hAnsiTheme="majorBidi" w:cstheme="majorBidi"/>
        </w:rPr>
        <w:t>This strengthening of the southerly flux south of the Equator during April-</w:t>
      </w:r>
      <w:r w:rsidRPr="004D2F39">
        <w:rPr>
          <w:rFonts w:asciiTheme="majorBidi" w:eastAsiaTheme="minorHAnsi" w:hAnsiTheme="majorBidi" w:cstheme="majorBidi"/>
        </w:rPr>
        <w:t xml:space="preserve"> </w:t>
      </w:r>
      <w:r w:rsidRPr="0087348A">
        <w:rPr>
          <w:rFonts w:asciiTheme="majorBidi" w:eastAsiaTheme="minorHAnsi" w:hAnsiTheme="majorBidi" w:cstheme="majorBidi"/>
        </w:rPr>
        <w:t xml:space="preserve">June </w:t>
      </w:r>
      <w:r>
        <w:rPr>
          <w:rFonts w:asciiTheme="majorBidi" w:eastAsiaTheme="minorHAnsi" w:hAnsiTheme="majorBidi" w:cstheme="majorBidi"/>
        </w:rPr>
        <w:t>and its associated moisture build-up over the Gulf of Guinea, have</w:t>
      </w:r>
      <w:r w:rsidRPr="0087348A">
        <w:rPr>
          <w:rFonts w:asciiTheme="majorBidi" w:eastAsiaTheme="minorHAnsi" w:hAnsiTheme="majorBidi" w:cstheme="majorBidi"/>
        </w:rPr>
        <w:t xml:space="preserve"> previously been documented</w:t>
      </w:r>
      <w:r>
        <w:rPr>
          <w:rFonts w:asciiTheme="majorBidi" w:eastAsiaTheme="minorHAnsi" w:hAnsiTheme="majorBidi" w:cstheme="majorBidi"/>
        </w:rPr>
        <w:t xml:space="preserve"> </w:t>
      </w:r>
      <w:r w:rsidRPr="0087348A">
        <w:rPr>
          <w:rFonts w:asciiTheme="majorBidi" w:eastAsiaTheme="minorHAnsi" w:hAnsiTheme="majorBidi" w:cstheme="majorBidi"/>
        </w:rPr>
        <w:t xml:space="preserve">(e.g., </w:t>
      </w:r>
      <w:r w:rsidRPr="0087348A">
        <w:t>Omotosho 1990; Omotosho et al. 2000; Thorncroft et al. 2011</w:t>
      </w:r>
      <w:r w:rsidRPr="0087348A">
        <w:rPr>
          <w:rFonts w:asciiTheme="majorBidi" w:eastAsiaTheme="minorHAnsi" w:hAnsiTheme="majorBidi" w:cstheme="majorBidi"/>
        </w:rPr>
        <w:t>)</w:t>
      </w:r>
      <w:r>
        <w:rPr>
          <w:rFonts w:asciiTheme="majorBidi" w:eastAsiaTheme="minorHAnsi" w:hAnsiTheme="majorBidi" w:cstheme="majorBidi"/>
        </w:rPr>
        <w:t xml:space="preserve">, </w:t>
      </w:r>
      <w:r w:rsidRPr="0087348A">
        <w:rPr>
          <w:rFonts w:asciiTheme="majorBidi" w:eastAsiaTheme="minorHAnsi" w:hAnsiTheme="majorBidi" w:cstheme="majorBidi"/>
        </w:rPr>
        <w:t>and suggest</w:t>
      </w:r>
      <w:r>
        <w:rPr>
          <w:rFonts w:asciiTheme="majorBidi" w:eastAsiaTheme="minorHAnsi" w:hAnsiTheme="majorBidi" w:cstheme="majorBidi"/>
        </w:rPr>
        <w:t>ed</w:t>
      </w:r>
      <w:r w:rsidRPr="0087348A">
        <w:rPr>
          <w:rFonts w:asciiTheme="majorBidi" w:eastAsiaTheme="minorHAnsi" w:hAnsiTheme="majorBidi" w:cstheme="majorBidi"/>
        </w:rPr>
        <w:t xml:space="preserve"> </w:t>
      </w:r>
      <w:r>
        <w:rPr>
          <w:rFonts w:asciiTheme="majorBidi" w:eastAsiaTheme="minorHAnsi" w:hAnsiTheme="majorBidi" w:cstheme="majorBidi"/>
        </w:rPr>
        <w:t>to be linke</w:t>
      </w:r>
      <w:r w:rsidRPr="0087348A">
        <w:rPr>
          <w:rFonts w:asciiTheme="majorBidi" w:eastAsiaTheme="minorHAnsi" w:hAnsiTheme="majorBidi" w:cstheme="majorBidi"/>
        </w:rPr>
        <w:t xml:space="preserve">d </w:t>
      </w:r>
      <w:r>
        <w:rPr>
          <w:rFonts w:asciiTheme="majorBidi" w:eastAsiaTheme="minorHAnsi" w:hAnsiTheme="majorBidi" w:cstheme="majorBidi"/>
        </w:rPr>
        <w:t xml:space="preserve">to the </w:t>
      </w:r>
      <w:r w:rsidRPr="0087348A">
        <w:rPr>
          <w:rFonts w:asciiTheme="majorBidi" w:eastAsiaTheme="minorHAnsi" w:hAnsiTheme="majorBidi" w:cstheme="majorBidi"/>
        </w:rPr>
        <w:t xml:space="preserve">development </w:t>
      </w:r>
      <w:r>
        <w:rPr>
          <w:rFonts w:asciiTheme="majorBidi" w:eastAsiaTheme="minorHAnsi" w:hAnsiTheme="majorBidi" w:cstheme="majorBidi"/>
        </w:rPr>
        <w:t xml:space="preserve">of a </w:t>
      </w:r>
      <w:r w:rsidRPr="0087348A">
        <w:rPr>
          <w:rFonts w:asciiTheme="majorBidi" w:eastAsiaTheme="minorHAnsi" w:hAnsiTheme="majorBidi" w:cstheme="majorBidi"/>
        </w:rPr>
        <w:t>cold-tongue over the tropical Atlantic</w:t>
      </w:r>
      <w:r>
        <w:rPr>
          <w:rFonts w:asciiTheme="majorBidi" w:eastAsiaTheme="minorHAnsi" w:hAnsiTheme="majorBidi" w:cstheme="majorBidi"/>
        </w:rPr>
        <w:t xml:space="preserve"> Ocean</w:t>
      </w:r>
      <w:r w:rsidRPr="0087348A">
        <w:rPr>
          <w:rFonts w:asciiTheme="majorBidi" w:eastAsiaTheme="minorHAnsi" w:hAnsiTheme="majorBidi" w:cstheme="majorBidi"/>
        </w:rPr>
        <w:t>.</w:t>
      </w:r>
    </w:p>
    <w:p w:rsidR="00045AAA" w:rsidRDefault="00045AAA" w:rsidP="00045AAA">
      <w:pPr>
        <w:autoSpaceDE w:val="0"/>
        <w:autoSpaceDN w:val="0"/>
        <w:adjustRightInd w:val="0"/>
        <w:jc w:val="both"/>
        <w:rPr>
          <w:rFonts w:asciiTheme="majorBidi" w:eastAsiaTheme="minorHAnsi" w:hAnsiTheme="majorBidi" w:cstheme="majorBidi"/>
        </w:rPr>
      </w:pPr>
    </w:p>
    <w:p w:rsidR="00045AAA" w:rsidRDefault="00045AAA" w:rsidP="00045AAA">
      <w:pPr>
        <w:autoSpaceDE w:val="0"/>
        <w:autoSpaceDN w:val="0"/>
        <w:adjustRightInd w:val="0"/>
        <w:ind w:firstLine="720"/>
        <w:jc w:val="both"/>
        <w:rPr>
          <w:rFonts w:asciiTheme="majorBidi" w:eastAsiaTheme="minorHAnsi" w:hAnsiTheme="majorBidi" w:cstheme="majorBidi"/>
        </w:rPr>
      </w:pPr>
      <w:r>
        <w:rPr>
          <w:rFonts w:asciiTheme="majorBidi" w:eastAsiaTheme="minorHAnsi" w:hAnsiTheme="majorBidi" w:cstheme="majorBidi"/>
        </w:rPr>
        <w:t xml:space="preserve">A northwestern branch of moisture flux originates from the northeast Atlantic, turns eastward and form jet-like structure to supply moisture to the coast of Guinea Bissau, Guinea, Liberia, and Sierra Leon. This westerly moisture transport could have been linked to the low-level westerly jet over the Atlantic, </w:t>
      </w:r>
      <w:r w:rsidRPr="00E47384">
        <w:rPr>
          <w:rFonts w:asciiTheme="majorBidi" w:eastAsiaTheme="minorHAnsi" w:hAnsiTheme="majorBidi" w:cstheme="majorBidi"/>
        </w:rPr>
        <w:t>describe by Grodsky et al. (2003).</w:t>
      </w:r>
      <w:r>
        <w:rPr>
          <w:rFonts w:asciiTheme="majorBidi" w:eastAsiaTheme="minorHAnsi" w:hAnsiTheme="majorBidi" w:cstheme="majorBidi"/>
        </w:rPr>
        <w:t xml:space="preserve">  The authors argued that it appears as a near-surface wind maximum at over the equatorial Atlantic and is evident from May through September. </w:t>
      </w:r>
      <w:r w:rsidRPr="00E47384">
        <w:rPr>
          <w:rFonts w:asciiTheme="majorBidi" w:eastAsiaTheme="minorHAnsi" w:hAnsiTheme="majorBidi" w:cstheme="majorBidi"/>
        </w:rPr>
        <w:t>The jet was recently termed the West African Westerly Jet (WAWJ) by Pu and Cook (201</w:t>
      </w:r>
      <w:r>
        <w:rPr>
          <w:rFonts w:asciiTheme="majorBidi" w:eastAsiaTheme="minorHAnsi" w:hAnsiTheme="majorBidi" w:cstheme="majorBidi"/>
        </w:rPr>
        <w:t>2</w:t>
      </w:r>
      <w:r w:rsidRPr="00E47384">
        <w:rPr>
          <w:rFonts w:asciiTheme="majorBidi" w:eastAsiaTheme="minorHAnsi" w:hAnsiTheme="majorBidi" w:cstheme="majorBidi"/>
        </w:rPr>
        <w:t xml:space="preserve">) who suggested that it is </w:t>
      </w:r>
      <w:r>
        <w:rPr>
          <w:rFonts w:asciiTheme="majorBidi" w:eastAsiaTheme="minorHAnsi" w:hAnsiTheme="majorBidi" w:cstheme="majorBidi"/>
        </w:rPr>
        <w:t>most</w:t>
      </w:r>
      <w:r w:rsidRPr="00E47384">
        <w:rPr>
          <w:rFonts w:asciiTheme="majorBidi" w:eastAsiaTheme="minorHAnsi" w:hAnsiTheme="majorBidi" w:cstheme="majorBidi"/>
        </w:rPr>
        <w:t xml:space="preserve"> developed around 10</w:t>
      </w:r>
      <w:r w:rsidRPr="00E47384">
        <w:rPr>
          <w:rFonts w:asciiTheme="majorBidi" w:eastAsiaTheme="minorHAnsi" w:hAnsiTheme="majorBidi" w:cstheme="majorBidi"/>
          <w:vertAlign w:val="superscript"/>
        </w:rPr>
        <w:t>o</w:t>
      </w:r>
      <w:r w:rsidRPr="00E47384">
        <w:rPr>
          <w:rFonts w:asciiTheme="majorBidi" w:eastAsiaTheme="minorHAnsi" w:hAnsiTheme="majorBidi" w:cstheme="majorBidi"/>
        </w:rPr>
        <w:t>N in June (e.g., Fig. 3.4d) and lies in the region where trade winds converge, and appear</w:t>
      </w:r>
      <w:r>
        <w:rPr>
          <w:rFonts w:asciiTheme="majorBidi" w:eastAsiaTheme="minorHAnsi" w:hAnsiTheme="majorBidi" w:cstheme="majorBidi"/>
        </w:rPr>
        <w:t>s</w:t>
      </w:r>
      <w:r w:rsidRPr="00E47384">
        <w:rPr>
          <w:rFonts w:asciiTheme="majorBidi" w:eastAsiaTheme="minorHAnsi" w:hAnsiTheme="majorBidi" w:cstheme="majorBidi"/>
        </w:rPr>
        <w:t xml:space="preserve"> to be the surface manifestation of the mid-tropospheric westerly wind maximum. Pu and Cook (201</w:t>
      </w:r>
      <w:r>
        <w:rPr>
          <w:rFonts w:asciiTheme="majorBidi" w:eastAsiaTheme="minorHAnsi" w:hAnsiTheme="majorBidi" w:cstheme="majorBidi"/>
        </w:rPr>
        <w:t>2</w:t>
      </w:r>
      <w:r w:rsidRPr="00E47384">
        <w:rPr>
          <w:rFonts w:asciiTheme="majorBidi" w:eastAsiaTheme="minorHAnsi" w:hAnsiTheme="majorBidi" w:cstheme="majorBidi"/>
        </w:rPr>
        <w:t>) have also linked the interannual variability of WAWJ to rainfall</w:t>
      </w:r>
      <w:r>
        <w:rPr>
          <w:rFonts w:asciiTheme="majorBidi" w:eastAsiaTheme="minorHAnsi" w:hAnsiTheme="majorBidi" w:cstheme="majorBidi"/>
        </w:rPr>
        <w:t xml:space="preserve"> over the Sahelian region.    </w:t>
      </w:r>
    </w:p>
    <w:p w:rsidR="00045AAA" w:rsidRDefault="00045AAA" w:rsidP="00045AAA">
      <w:pPr>
        <w:rPr>
          <w:b/>
          <w:bCs/>
          <w:sz w:val="22"/>
          <w:szCs w:val="22"/>
        </w:rPr>
      </w:pPr>
      <w:r>
        <w:rPr>
          <w:noProof/>
          <w:lang w:bidi="ar-SA"/>
        </w:rPr>
        <w:lastRenderedPageBreak/>
        <mc:AlternateContent>
          <mc:Choice Requires="wpg">
            <w:drawing>
              <wp:anchor distT="0" distB="0" distL="114300" distR="114300" simplePos="0" relativeHeight="251670528" behindDoc="0" locked="0" layoutInCell="1" allowOverlap="1" wp14:anchorId="6AF46582" wp14:editId="3CE71B1F">
                <wp:simplePos x="0" y="0"/>
                <wp:positionH relativeFrom="column">
                  <wp:posOffset>-227965</wp:posOffset>
                </wp:positionH>
                <wp:positionV relativeFrom="paragraph">
                  <wp:posOffset>316865</wp:posOffset>
                </wp:positionV>
                <wp:extent cx="5772150" cy="5667375"/>
                <wp:effectExtent l="0" t="0" r="0" b="9525"/>
                <wp:wrapTight wrapText="bothSides">
                  <wp:wrapPolygon edited="0">
                    <wp:start x="0" y="0"/>
                    <wp:lineTo x="0" y="21564"/>
                    <wp:lineTo x="21529" y="21564"/>
                    <wp:lineTo x="21529" y="0"/>
                    <wp:lineTo x="0" y="0"/>
                  </wp:wrapPolygon>
                </wp:wrapTight>
                <wp:docPr id="69" name="Group 69"/>
                <wp:cNvGraphicFramePr/>
                <a:graphic xmlns:a="http://schemas.openxmlformats.org/drawingml/2006/main">
                  <a:graphicData uri="http://schemas.microsoft.com/office/word/2010/wordprocessingGroup">
                    <wpg:wgp>
                      <wpg:cNvGrpSpPr/>
                      <wpg:grpSpPr>
                        <a:xfrm>
                          <a:off x="0" y="0"/>
                          <a:ext cx="5772150" cy="5667375"/>
                          <a:chOff x="0" y="0"/>
                          <a:chExt cx="5772150" cy="5667375"/>
                        </a:xfrm>
                      </wpg:grpSpPr>
                      <pic:pic xmlns:pic="http://schemas.openxmlformats.org/drawingml/2006/picture">
                        <pic:nvPicPr>
                          <pic:cNvPr id="70" name="Picture 70"/>
                          <pic:cNvPicPr>
                            <a:picLocks noChangeAspect="1"/>
                          </pic:cNvPicPr>
                        </pic:nvPicPr>
                        <pic:blipFill rotWithShape="1">
                          <a:blip r:embed="rId75">
                            <a:extLst>
                              <a:ext uri="{28A0092B-C50C-407E-A947-70E740481C1C}">
                                <a14:useLocalDpi xmlns:a14="http://schemas.microsoft.com/office/drawing/2010/main" val="0"/>
                              </a:ext>
                            </a:extLst>
                          </a:blip>
                          <a:srcRect t="5555" r="2884" b="31197"/>
                          <a:stretch/>
                        </pic:blipFill>
                        <pic:spPr bwMode="auto">
                          <a:xfrm>
                            <a:off x="0" y="0"/>
                            <a:ext cx="5772150" cy="2819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1" name="Picture 71"/>
                          <pic:cNvPicPr>
                            <a:picLocks noChangeAspect="1"/>
                          </pic:cNvPicPr>
                        </pic:nvPicPr>
                        <pic:blipFill rotWithShape="1">
                          <a:blip r:embed="rId76">
                            <a:extLst>
                              <a:ext uri="{28A0092B-C50C-407E-A947-70E740481C1C}">
                                <a14:useLocalDpi xmlns:a14="http://schemas.microsoft.com/office/drawing/2010/main" val="0"/>
                              </a:ext>
                            </a:extLst>
                          </a:blip>
                          <a:srcRect t="5128" r="2884" b="31196"/>
                          <a:stretch/>
                        </pic:blipFill>
                        <pic:spPr bwMode="auto">
                          <a:xfrm>
                            <a:off x="0" y="2828925"/>
                            <a:ext cx="5772150" cy="28384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69" o:spid="_x0000_s1026" style="position:absolute;margin-left:-17.95pt;margin-top:24.95pt;width:454.5pt;height:446.25pt;z-index:251670528" coordsize="57721,56673"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">
                <v:shape id="Picture 70" o:spid="_x0000_s1027" type="#_x0000_t75" style="position:absolute;width:57721;height:28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ZJYInAAAAA2wAAAA8AAABkcnMvZG93bnJldi54bWxETz1vwjAQ3ZH6H6yr1AWBU4aCAgaVVjRs&#10;QGBgPMXXJCI+R7EL6b/nBiTGp/e9WPWuUVfqQu3ZwPs4AUVceFtzaeB03IxmoEJEtth4JgP/FGC1&#10;fBksMLX+xge65rFUEsIhRQNVjG2qdSgqchjGviUW7td3DqPArtS2w5uEu0ZPkuRDO6xZGips6aui&#10;4pL/OQNTzxs82zVOhpfdT/a9z9auz4x5e+0/56Ai9fEpfri3VnyyXr7ID9DLO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lgicAAAADbAAAADwAAAAAAAAAAAAAAAACfAgAA&#10;ZHJzL2Rvd25yZXYueG1sUEsFBgAAAAAEAAQA9wAAAIwDAAAAAA==&#10;">
                  <v:imagedata r:id="rId77" o:title="" croptop="3641f" cropbottom="20445f" cropright="1890f"/>
                  <v:path arrowok="t"/>
                </v:shape>
                <v:shape id="Picture 71" o:spid="_x0000_s1028" type="#_x0000_t75" style="position:absolute;top:28289;width:57721;height:28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KJmPEAAAA2wAAAA8AAABkcnMvZG93bnJldi54bWxEj0trwkAUhfeF/ofhFtyUOjFCLamjtIKg&#10;Ox8RcXfJ3CbBzJ0wM5r47x2h4PJwHh9nOu9NI67kfG1ZwWiYgCAurK65VJDvlx9fIHxA1thYJgU3&#10;8jCfvb5MMdO24y1dd6EUcYR9hgqqENpMSl9UZNAPbUscvT/rDIYoXSm1wy6Om0amSfIpDdYcCRW2&#10;tKioOO8uJnLH79L9Hk7bY7rcF5t13qX5uVRq8Nb/fIMI1Idn+L+90gomI3h8iT9Azu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KJmPEAAAA2wAAAA8AAAAAAAAAAAAAAAAA&#10;nwIAAGRycy9kb3ducmV2LnhtbFBLBQYAAAAABAAEAPcAAACQAwAAAAA=&#10;">
                  <v:imagedata r:id="rId78" o:title="" croptop="3361f" cropbottom="20445f" cropright="1890f"/>
                  <v:path arrowok="t"/>
                </v:shape>
                <w10:wrap type="tight"/>
              </v:group>
            </w:pict>
          </mc:Fallback>
        </mc:AlternateContent>
      </w:r>
    </w:p>
    <w:p w:rsidR="00045AAA" w:rsidRDefault="00045AAA" w:rsidP="00045AAA">
      <w:pPr>
        <w:rPr>
          <w:b/>
          <w:bCs/>
          <w:sz w:val="22"/>
          <w:szCs w:val="22"/>
        </w:rPr>
      </w:pPr>
    </w:p>
    <w:p w:rsidR="00045AAA" w:rsidRPr="008F55EB" w:rsidRDefault="00045AAA" w:rsidP="00045AAA">
      <w:pPr>
        <w:rPr>
          <w:sz w:val="22"/>
          <w:szCs w:val="22"/>
        </w:rPr>
      </w:pPr>
      <w:r w:rsidRPr="008F55EB">
        <w:rPr>
          <w:b/>
          <w:bCs/>
          <w:sz w:val="22"/>
          <w:szCs w:val="22"/>
        </w:rPr>
        <w:t>Figure 3.</w:t>
      </w:r>
      <w:r>
        <w:rPr>
          <w:b/>
          <w:bCs/>
          <w:sz w:val="22"/>
          <w:szCs w:val="22"/>
        </w:rPr>
        <w:t>5:</w:t>
      </w:r>
      <w:r w:rsidRPr="008F55EB">
        <w:rPr>
          <w:sz w:val="22"/>
          <w:szCs w:val="22"/>
        </w:rPr>
        <w:t xml:space="preserve"> </w:t>
      </w:r>
      <w:r>
        <w:rPr>
          <w:sz w:val="22"/>
          <w:szCs w:val="22"/>
        </w:rPr>
        <w:t>Same as</w:t>
      </w:r>
      <w:r w:rsidRPr="008F55EB">
        <w:rPr>
          <w:sz w:val="22"/>
          <w:szCs w:val="22"/>
        </w:rPr>
        <w:t xml:space="preserve"> Fig. </w:t>
      </w:r>
      <w:r>
        <w:rPr>
          <w:sz w:val="22"/>
          <w:szCs w:val="22"/>
        </w:rPr>
        <w:t>3.4,</w:t>
      </w:r>
      <w:r w:rsidRPr="008F55EB">
        <w:rPr>
          <w:sz w:val="22"/>
          <w:szCs w:val="22"/>
        </w:rPr>
        <w:t xml:space="preserve"> but for (e) July, (f) August, (g) September, and (h) October</w:t>
      </w:r>
      <w:r>
        <w:rPr>
          <w:sz w:val="22"/>
          <w:szCs w:val="22"/>
        </w:rPr>
        <w:t>.</w:t>
      </w:r>
    </w:p>
    <w:p w:rsidR="00045AAA" w:rsidRDefault="00045AAA" w:rsidP="00045AAA">
      <w:pPr>
        <w:autoSpaceDE w:val="0"/>
        <w:autoSpaceDN w:val="0"/>
        <w:adjustRightInd w:val="0"/>
        <w:jc w:val="both"/>
      </w:pPr>
    </w:p>
    <w:p w:rsidR="00045AAA" w:rsidRDefault="00045AAA" w:rsidP="00045AAA">
      <w:pPr>
        <w:autoSpaceDE w:val="0"/>
        <w:autoSpaceDN w:val="0"/>
        <w:adjustRightInd w:val="0"/>
        <w:jc w:val="both"/>
      </w:pPr>
    </w:p>
    <w:p w:rsidR="00045AAA" w:rsidRDefault="00045AAA" w:rsidP="00045AAA">
      <w:pPr>
        <w:autoSpaceDE w:val="0"/>
        <w:autoSpaceDN w:val="0"/>
        <w:adjustRightInd w:val="0"/>
        <w:jc w:val="both"/>
      </w:pPr>
    </w:p>
    <w:p w:rsidR="00045AAA" w:rsidRDefault="00045AAA" w:rsidP="00045AAA">
      <w:pPr>
        <w:autoSpaceDE w:val="0"/>
        <w:autoSpaceDN w:val="0"/>
        <w:adjustRightInd w:val="0"/>
        <w:jc w:val="both"/>
      </w:pPr>
    </w:p>
    <w:p w:rsidR="00EE398F" w:rsidRDefault="00EE398F" w:rsidP="008A0C84">
      <w:pPr>
        <w:autoSpaceDE w:val="0"/>
        <w:autoSpaceDN w:val="0"/>
        <w:adjustRightInd w:val="0"/>
        <w:ind w:firstLine="720"/>
        <w:jc w:val="both"/>
      </w:pPr>
    </w:p>
    <w:p w:rsidR="00045AAA" w:rsidRDefault="00045AAA" w:rsidP="008A0C84">
      <w:pPr>
        <w:autoSpaceDE w:val="0"/>
        <w:autoSpaceDN w:val="0"/>
        <w:adjustRightInd w:val="0"/>
        <w:ind w:firstLine="720"/>
        <w:jc w:val="both"/>
        <w:rPr>
          <w:rFonts w:asciiTheme="majorBidi" w:eastAsiaTheme="minorHAnsi" w:hAnsiTheme="majorBidi" w:cstheme="majorBidi"/>
        </w:rPr>
      </w:pPr>
      <w:r w:rsidRPr="00A16FEE">
        <w:rPr>
          <w:rFonts w:asciiTheme="majorBidi" w:eastAsiaTheme="minorHAnsi" w:hAnsiTheme="majorBidi" w:cstheme="majorBidi"/>
        </w:rPr>
        <w:t xml:space="preserve">As the monsoon extends into </w:t>
      </w:r>
      <w:r>
        <w:rPr>
          <w:rFonts w:asciiTheme="majorBidi" w:eastAsiaTheme="minorHAnsi" w:hAnsiTheme="majorBidi" w:cstheme="majorBidi"/>
        </w:rPr>
        <w:t>July, August, and September months (Figs. 3.5</w:t>
      </w:r>
      <w:r w:rsidR="008A0C84">
        <w:rPr>
          <w:rFonts w:asciiTheme="majorBidi" w:eastAsiaTheme="minorHAnsi" w:hAnsiTheme="majorBidi" w:cstheme="majorBidi"/>
        </w:rPr>
        <w:t>e</w:t>
      </w:r>
      <w:r>
        <w:rPr>
          <w:rFonts w:asciiTheme="majorBidi" w:eastAsiaTheme="minorHAnsi" w:hAnsiTheme="majorBidi" w:cstheme="majorBidi"/>
        </w:rPr>
        <w:t>-</w:t>
      </w:r>
      <w:r w:rsidR="008A0C84">
        <w:rPr>
          <w:rFonts w:asciiTheme="majorBidi" w:eastAsiaTheme="minorHAnsi" w:hAnsiTheme="majorBidi" w:cstheme="majorBidi"/>
        </w:rPr>
        <w:t>g</w:t>
      </w:r>
      <w:r>
        <w:rPr>
          <w:rFonts w:asciiTheme="majorBidi" w:eastAsiaTheme="minorHAnsi" w:hAnsiTheme="majorBidi" w:cstheme="majorBidi"/>
        </w:rPr>
        <w:t>), and the gradually shifting northward, the southwesterly transport in the South Atlantic Ocean progressively weaken but becomes more extensive. The center of moisture flux maximum initially centered inland over the immediate coast of the Gulf of Guinea between 5-12.5</w:t>
      </w:r>
      <w:r w:rsidRPr="00F33A2F">
        <w:rPr>
          <w:rFonts w:asciiTheme="majorBidi" w:eastAsiaTheme="minorHAnsi" w:hAnsiTheme="majorBidi" w:cstheme="majorBidi"/>
          <w:vertAlign w:val="superscript"/>
        </w:rPr>
        <w:t>o</w:t>
      </w:r>
      <w:r>
        <w:rPr>
          <w:rFonts w:asciiTheme="majorBidi" w:eastAsiaTheme="minorHAnsi" w:hAnsiTheme="majorBidi" w:cstheme="majorBidi"/>
        </w:rPr>
        <w:t>N and 10</w:t>
      </w:r>
      <w:r w:rsidRPr="00F33A2F">
        <w:rPr>
          <w:rFonts w:asciiTheme="majorBidi" w:eastAsiaTheme="minorHAnsi" w:hAnsiTheme="majorBidi" w:cstheme="majorBidi"/>
          <w:vertAlign w:val="superscript"/>
        </w:rPr>
        <w:t>o</w:t>
      </w:r>
      <w:r>
        <w:rPr>
          <w:rFonts w:asciiTheme="majorBidi" w:eastAsiaTheme="minorHAnsi" w:hAnsiTheme="majorBidi" w:cstheme="majorBidi"/>
        </w:rPr>
        <w:t>W-10</w:t>
      </w:r>
      <w:r w:rsidRPr="00F33A2F">
        <w:rPr>
          <w:rFonts w:asciiTheme="majorBidi" w:eastAsiaTheme="minorHAnsi" w:hAnsiTheme="majorBidi" w:cstheme="majorBidi"/>
          <w:vertAlign w:val="superscript"/>
        </w:rPr>
        <w:t>o</w:t>
      </w:r>
      <w:r>
        <w:rPr>
          <w:rFonts w:asciiTheme="majorBidi" w:eastAsiaTheme="minorHAnsi" w:hAnsiTheme="majorBidi" w:cstheme="majorBidi"/>
        </w:rPr>
        <w:t>E undergoes a considerable intensification and extend north, east, and westward to influence the Sahelian and central African regions. The westerly flux transport over the west coast also increases in July-August due to an enhanced WAWJ. Both the expansion of the southerly moisture flux maxima and the enhanced of the westerly transport bring moisture onto the central Sahelian region during the peak monsoon season in July-September with magnitude over 160 kg m</w:t>
      </w:r>
      <w:r w:rsidRPr="00D56895">
        <w:rPr>
          <w:rFonts w:asciiTheme="majorBidi" w:eastAsiaTheme="minorHAnsi" w:hAnsiTheme="majorBidi" w:cstheme="majorBidi"/>
          <w:vertAlign w:val="superscript"/>
        </w:rPr>
        <w:t>-1</w:t>
      </w:r>
      <w:r>
        <w:rPr>
          <w:rFonts w:asciiTheme="majorBidi" w:eastAsiaTheme="minorHAnsi" w:hAnsiTheme="majorBidi" w:cstheme="majorBidi"/>
        </w:rPr>
        <w:t xml:space="preserve"> s</w:t>
      </w:r>
      <w:r w:rsidRPr="00D56895">
        <w:rPr>
          <w:rFonts w:asciiTheme="majorBidi" w:eastAsiaTheme="minorHAnsi" w:hAnsiTheme="majorBidi" w:cstheme="majorBidi"/>
          <w:vertAlign w:val="superscript"/>
        </w:rPr>
        <w:t>-1</w:t>
      </w:r>
      <w:r>
        <w:rPr>
          <w:rFonts w:asciiTheme="majorBidi" w:eastAsiaTheme="minorHAnsi" w:hAnsiTheme="majorBidi" w:cstheme="majorBidi"/>
        </w:rPr>
        <w:t xml:space="preserve"> (Figs. 3.5e-g). September constitute a transition period with marked southward shift of the ITF. Southerly and westerly transport progressively weakens and becomes less extensive, which indicates that the moisture transport commences its seasonal withdrawal process from the Sahelian region. In October both the monsoon southwesterly and westerly VIMT retreat more southward. The pattern for October resembles the pre-monsoon month (March), in terms of vector moisture transport, although moisture magnitudes are over 40 kg m</w:t>
      </w:r>
      <w:r w:rsidRPr="00345C0B">
        <w:rPr>
          <w:rFonts w:asciiTheme="majorBidi" w:eastAsiaTheme="minorHAnsi" w:hAnsiTheme="majorBidi" w:cstheme="majorBidi"/>
          <w:vertAlign w:val="superscript"/>
        </w:rPr>
        <w:t>-1</w:t>
      </w:r>
      <w:r>
        <w:rPr>
          <w:rFonts w:asciiTheme="majorBidi" w:eastAsiaTheme="minorHAnsi" w:hAnsiTheme="majorBidi" w:cstheme="majorBidi"/>
        </w:rPr>
        <w:t xml:space="preserve"> s</w:t>
      </w:r>
      <w:r w:rsidRPr="00345C0B">
        <w:rPr>
          <w:rFonts w:asciiTheme="majorBidi" w:eastAsiaTheme="minorHAnsi" w:hAnsiTheme="majorBidi" w:cstheme="majorBidi"/>
          <w:vertAlign w:val="superscript"/>
        </w:rPr>
        <w:t>-1</w:t>
      </w:r>
      <w:r>
        <w:rPr>
          <w:rFonts w:asciiTheme="majorBidi" w:eastAsiaTheme="minorHAnsi" w:hAnsiTheme="majorBidi" w:cstheme="majorBidi"/>
        </w:rPr>
        <w:t xml:space="preserve"> higher in the Guinea coast (Fig. 3.5h). This is the final phase of the WAM which, is also characterized by the equatorward withdrawal of the ITF and the reestablishment of the </w:t>
      </w:r>
      <w:r w:rsidRPr="00FD583C">
        <w:rPr>
          <w:rFonts w:asciiTheme="majorBidi" w:eastAsiaTheme="minorHAnsi" w:hAnsiTheme="majorBidi" w:cstheme="majorBidi"/>
        </w:rPr>
        <w:t>prevailing</w:t>
      </w:r>
      <w:r>
        <w:rPr>
          <w:rFonts w:asciiTheme="majorBidi" w:eastAsiaTheme="minorHAnsi" w:hAnsiTheme="majorBidi" w:cstheme="majorBidi"/>
        </w:rPr>
        <w:t xml:space="preserve"> ground level stream of dry, hot, and dust laden northeasterly winds which is part of the continental trade wind system over WA. </w:t>
      </w:r>
    </w:p>
    <w:p w:rsidR="00045AAA" w:rsidRDefault="00045AAA" w:rsidP="00045AAA">
      <w:pPr>
        <w:autoSpaceDE w:val="0"/>
        <w:autoSpaceDN w:val="0"/>
        <w:adjustRightInd w:val="0"/>
        <w:ind w:firstLine="720"/>
        <w:jc w:val="both"/>
      </w:pPr>
      <w:r>
        <w:rPr>
          <w:rFonts w:asciiTheme="majorBidi" w:eastAsiaTheme="minorHAnsi" w:hAnsiTheme="majorBidi" w:cstheme="majorBidi"/>
        </w:rPr>
        <w:t xml:space="preserve">    </w:t>
      </w:r>
    </w:p>
    <w:p w:rsidR="00045AAA" w:rsidRPr="009245C9" w:rsidRDefault="00045AAA" w:rsidP="006F5190">
      <w:pPr>
        <w:pStyle w:val="ListParagraph"/>
        <w:numPr>
          <w:ilvl w:val="2"/>
          <w:numId w:val="3"/>
        </w:numPr>
        <w:spacing w:line="240" w:lineRule="auto"/>
        <w:ind w:left="720" w:hanging="720"/>
        <w:contextualSpacing w:val="0"/>
        <w:jc w:val="both"/>
        <w:rPr>
          <w:rFonts w:ascii="Century Gothic" w:hAnsi="Century Gothic"/>
          <w:iCs/>
        </w:rPr>
      </w:pPr>
      <w:r w:rsidRPr="009245C9">
        <w:rPr>
          <w:rFonts w:ascii="Century Gothic" w:hAnsi="Century Gothic"/>
          <w:iCs/>
        </w:rPr>
        <w:lastRenderedPageBreak/>
        <w:t>Annual Cycle of Moisture Flux Convergence</w:t>
      </w:r>
    </w:p>
    <w:p w:rsidR="00045AAA" w:rsidRDefault="00045AAA" w:rsidP="00045AAA">
      <w:pPr>
        <w:jc w:val="both"/>
      </w:pPr>
    </w:p>
    <w:p w:rsidR="00045AAA" w:rsidRDefault="00045AAA" w:rsidP="00045AAA">
      <w:pPr>
        <w:ind w:firstLine="720"/>
        <w:jc w:val="both"/>
      </w:pPr>
      <w:r>
        <w:t xml:space="preserve">Figure 3.6 shows a </w:t>
      </w:r>
      <w:r w:rsidRPr="003C20E6">
        <w:rPr>
          <w:sz w:val="22"/>
          <w:szCs w:val="22"/>
        </w:rPr>
        <w:t xml:space="preserve">Hovmöeller diagram </w:t>
      </w:r>
      <w:r>
        <w:rPr>
          <w:sz w:val="22"/>
          <w:szCs w:val="22"/>
        </w:rPr>
        <w:t xml:space="preserve">of the annual cycle </w:t>
      </w:r>
      <w:r w:rsidRPr="003C20E6">
        <w:rPr>
          <w:sz w:val="22"/>
          <w:szCs w:val="22"/>
        </w:rPr>
        <w:t xml:space="preserve">of </w:t>
      </w:r>
      <w:r>
        <w:rPr>
          <w:sz w:val="22"/>
          <w:szCs w:val="22"/>
        </w:rPr>
        <w:t xml:space="preserve">the </w:t>
      </w:r>
      <w:r w:rsidRPr="003C20E6">
        <w:rPr>
          <w:sz w:val="22"/>
          <w:szCs w:val="22"/>
        </w:rPr>
        <w:t>pentad mean moisture flux convergence averaged over 10</w:t>
      </w:r>
      <w:r w:rsidRPr="003C20E6">
        <w:rPr>
          <w:sz w:val="22"/>
          <w:szCs w:val="22"/>
          <w:vertAlign w:val="superscript"/>
        </w:rPr>
        <w:t>o</w:t>
      </w:r>
      <w:r w:rsidRPr="003C20E6">
        <w:rPr>
          <w:sz w:val="22"/>
          <w:szCs w:val="22"/>
        </w:rPr>
        <w:t>W-10</w:t>
      </w:r>
      <w:r w:rsidRPr="003C20E6">
        <w:rPr>
          <w:sz w:val="22"/>
          <w:szCs w:val="22"/>
          <w:vertAlign w:val="superscript"/>
        </w:rPr>
        <w:t>o</w:t>
      </w:r>
      <w:r w:rsidRPr="003C20E6">
        <w:rPr>
          <w:sz w:val="22"/>
          <w:szCs w:val="22"/>
        </w:rPr>
        <w:t>E</w:t>
      </w:r>
      <w:r>
        <w:rPr>
          <w:sz w:val="22"/>
          <w:szCs w:val="22"/>
        </w:rPr>
        <w:t>.</w:t>
      </w:r>
      <w:r w:rsidDel="00FC252F">
        <w:t xml:space="preserve"> </w:t>
      </w:r>
      <w:r>
        <w:t>Also shown is the latitude position of the ITF. The figure demonstrates that the convergence of water vapor over WA undergoes a relatively small meridional variation with a sudden northward movement and a notable increase during the boreal spring. From March to October there are two regions of moisture convergence located respectively over the Guinean coast and the Sahelian zone. Convergence of water vapor generally prevails north of the Equator and the center of the maximum flux convergence is located south of the ITF latitude. This is consistent with the observation that appreciable rainfall over WA generally occurs more than 400 km south of the ITF (Hastenrath 1991, pp 169; Lélé and Lamb 2010). In the period from March to May the peak of moisture convergence is over 8 mm day</w:t>
      </w:r>
      <w:r w:rsidRPr="003C17C5">
        <w:rPr>
          <w:vertAlign w:val="superscript"/>
        </w:rPr>
        <w:t>-1</w:t>
      </w:r>
      <w:r>
        <w:t xml:space="preserve"> over the Gulf of Guinea region (5</w:t>
      </w:r>
      <w:r w:rsidRPr="003C17C5">
        <w:rPr>
          <w:vertAlign w:val="superscript"/>
        </w:rPr>
        <w:t>o</w:t>
      </w:r>
      <w:r>
        <w:t>-10</w:t>
      </w:r>
      <w:r w:rsidRPr="003C17C5">
        <w:rPr>
          <w:vertAlign w:val="superscript"/>
        </w:rPr>
        <w:t>o</w:t>
      </w:r>
      <w:r>
        <w:t>N), but only 0-2 mm day</w:t>
      </w:r>
      <w:r w:rsidRPr="003C17C5">
        <w:rPr>
          <w:vertAlign w:val="superscript"/>
        </w:rPr>
        <w:t>-1</w:t>
      </w:r>
      <w:r>
        <w:t xml:space="preserve"> over the Sahelian zone. </w:t>
      </w:r>
      <w:r w:rsidRPr="00CF3E19">
        <w:t xml:space="preserve">Hence, this amount of the vertically integrated moisture flux convergence in the Guinean </w:t>
      </w:r>
      <w:r w:rsidR="008A0C84">
        <w:t>region is sufficient to support</w:t>
      </w:r>
      <w:r w:rsidRPr="00CF3E19">
        <w:t xml:space="preserve"> the first rainfall season there.</w:t>
      </w:r>
      <w:r>
        <w:t xml:space="preserve">  </w:t>
      </w:r>
    </w:p>
    <w:p w:rsidR="00045AAA" w:rsidRDefault="00045AAA" w:rsidP="00045AAA">
      <w:pPr>
        <w:ind w:firstLine="720"/>
        <w:jc w:val="both"/>
      </w:pPr>
    </w:p>
    <w:p w:rsidR="00045AAA" w:rsidRDefault="00045AAA" w:rsidP="00045AAA">
      <w:pPr>
        <w:ind w:firstLine="720"/>
        <w:jc w:val="both"/>
      </w:pPr>
      <w:r>
        <w:t>Moisture flux convergence progressively migrates northward between June and August and reaches its maximum latitude extent around 20</w:t>
      </w:r>
      <w:r w:rsidRPr="0093252E">
        <w:rPr>
          <w:vertAlign w:val="superscript"/>
        </w:rPr>
        <w:t>o</w:t>
      </w:r>
      <w:r>
        <w:t>N in August, as does the ITF position during the same period. Moisture flux convergence is about 4-8 mm day</w:t>
      </w:r>
      <w:r w:rsidRPr="00AF006F">
        <w:rPr>
          <w:vertAlign w:val="superscript"/>
        </w:rPr>
        <w:t>-1</w:t>
      </w:r>
      <w:r>
        <w:t xml:space="preserve"> in the Sahel, and these values agree with the observed rainfall amounts over the Sahelian zone. In September, convergence gradually weakens and retreats southward in </w:t>
      </w:r>
    </w:p>
    <w:p w:rsidR="00045AAA" w:rsidRDefault="00045AAA" w:rsidP="00045AAA">
      <w:pPr>
        <w:ind w:firstLine="720"/>
        <w:jc w:val="both"/>
      </w:pPr>
    </w:p>
    <w:p w:rsidR="00045AAA" w:rsidRDefault="00045AAA" w:rsidP="00045AAA">
      <w:pPr>
        <w:ind w:firstLine="720"/>
        <w:jc w:val="both"/>
      </w:pPr>
      <w:r>
        <w:rPr>
          <w:noProof/>
          <w:lang w:bidi="ar-SA"/>
        </w:rPr>
        <w:lastRenderedPageBreak/>
        <w:drawing>
          <wp:anchor distT="0" distB="0" distL="114300" distR="114300" simplePos="0" relativeHeight="251671552" behindDoc="0" locked="0" layoutInCell="1" allowOverlap="1" wp14:anchorId="09084783" wp14:editId="1DAC1880">
            <wp:simplePos x="0" y="0"/>
            <wp:positionH relativeFrom="column">
              <wp:posOffset>-65215</wp:posOffset>
            </wp:positionH>
            <wp:positionV relativeFrom="paragraph">
              <wp:posOffset>15240</wp:posOffset>
            </wp:positionV>
            <wp:extent cx="5343525" cy="3580130"/>
            <wp:effectExtent l="0" t="0" r="9525" b="127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pic:cNvPicPr>
                      <a:picLocks noChangeAspect="1" noChangeArrowheads="1"/>
                    </pic:cNvPicPr>
                  </pic:nvPicPr>
                  <pic:blipFill>
                    <a:blip r:embed="rId79" cstate="print"/>
                    <a:srcRect/>
                    <a:stretch>
                      <a:fillRect/>
                    </a:stretch>
                  </pic:blipFill>
                  <pic:spPr bwMode="auto">
                    <a:xfrm>
                      <a:off x="0" y="0"/>
                      <a:ext cx="5343525" cy="35801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045AAA" w:rsidRDefault="00045AAA" w:rsidP="00045AAA">
      <w:pPr>
        <w:ind w:firstLine="720"/>
        <w:jc w:val="both"/>
      </w:pPr>
    </w:p>
    <w:p w:rsidR="00045AAA" w:rsidRDefault="00045AAA" w:rsidP="00045AAA">
      <w:pPr>
        <w:ind w:firstLine="720"/>
        <w:jc w:val="both"/>
      </w:pPr>
    </w:p>
    <w:p w:rsidR="00045AAA" w:rsidRDefault="00045AAA" w:rsidP="00045AAA">
      <w:pPr>
        <w:ind w:firstLine="720"/>
        <w:jc w:val="both"/>
      </w:pPr>
    </w:p>
    <w:p w:rsidR="00045AAA" w:rsidRDefault="00045AAA" w:rsidP="00045AAA">
      <w:pPr>
        <w:ind w:firstLine="720"/>
        <w:jc w:val="both"/>
      </w:pPr>
    </w:p>
    <w:p w:rsidR="00045AAA" w:rsidRDefault="00045AAA" w:rsidP="00045AAA">
      <w:pPr>
        <w:ind w:firstLine="720"/>
        <w:jc w:val="both"/>
      </w:pPr>
    </w:p>
    <w:p w:rsidR="00045AAA" w:rsidRDefault="00045AAA" w:rsidP="00045AAA">
      <w:pPr>
        <w:ind w:firstLine="720"/>
        <w:jc w:val="both"/>
      </w:pPr>
    </w:p>
    <w:p w:rsidR="00045AAA" w:rsidRDefault="00045AAA" w:rsidP="00045AAA">
      <w:pPr>
        <w:ind w:firstLine="720"/>
        <w:jc w:val="both"/>
      </w:pPr>
    </w:p>
    <w:p w:rsidR="00045AAA" w:rsidRDefault="00045AAA" w:rsidP="00045AAA">
      <w:pPr>
        <w:ind w:firstLine="720"/>
        <w:jc w:val="both"/>
      </w:pPr>
    </w:p>
    <w:p w:rsidR="00045AAA" w:rsidRDefault="00045AAA" w:rsidP="00045AAA">
      <w:pPr>
        <w:ind w:firstLine="720"/>
        <w:jc w:val="both"/>
      </w:pPr>
    </w:p>
    <w:p w:rsidR="00045AAA" w:rsidRDefault="00045AAA" w:rsidP="00045AAA">
      <w:pPr>
        <w:ind w:firstLine="720"/>
        <w:jc w:val="both"/>
      </w:pPr>
    </w:p>
    <w:p w:rsidR="00045AAA" w:rsidRDefault="00045AAA" w:rsidP="00045AAA">
      <w:pPr>
        <w:spacing w:line="276" w:lineRule="auto"/>
        <w:ind w:left="90" w:right="-54"/>
        <w:jc w:val="both"/>
        <w:rPr>
          <w:b/>
          <w:sz w:val="22"/>
          <w:szCs w:val="22"/>
        </w:rPr>
      </w:pPr>
    </w:p>
    <w:p w:rsidR="00045AAA" w:rsidRPr="003C20E6" w:rsidRDefault="00045AAA" w:rsidP="00045AAA">
      <w:pPr>
        <w:spacing w:line="276" w:lineRule="auto"/>
        <w:ind w:left="90" w:right="-54"/>
        <w:jc w:val="both"/>
        <w:rPr>
          <w:sz w:val="22"/>
          <w:szCs w:val="22"/>
        </w:rPr>
      </w:pPr>
      <w:r w:rsidRPr="002E59BF">
        <w:rPr>
          <w:b/>
          <w:sz w:val="22"/>
          <w:szCs w:val="22"/>
        </w:rPr>
        <w:t xml:space="preserve">Figure </w:t>
      </w:r>
      <w:r>
        <w:rPr>
          <w:b/>
          <w:sz w:val="22"/>
          <w:szCs w:val="22"/>
        </w:rPr>
        <w:t>3</w:t>
      </w:r>
      <w:r w:rsidRPr="002E59BF">
        <w:rPr>
          <w:b/>
          <w:sz w:val="22"/>
          <w:szCs w:val="22"/>
        </w:rPr>
        <w:t>.</w:t>
      </w:r>
      <w:r>
        <w:rPr>
          <w:b/>
          <w:sz w:val="22"/>
          <w:szCs w:val="22"/>
        </w:rPr>
        <w:t>6:</w:t>
      </w:r>
      <w:r>
        <w:rPr>
          <w:sz w:val="22"/>
          <w:szCs w:val="22"/>
        </w:rPr>
        <w:t xml:space="preserve"> </w:t>
      </w:r>
      <w:r w:rsidRPr="003C20E6">
        <w:rPr>
          <w:sz w:val="22"/>
          <w:szCs w:val="22"/>
        </w:rPr>
        <w:t>Hovmöeller diagram</w:t>
      </w:r>
      <w:r>
        <w:rPr>
          <w:sz w:val="22"/>
          <w:szCs w:val="22"/>
        </w:rPr>
        <w:t>s</w:t>
      </w:r>
      <w:r w:rsidRPr="003C20E6">
        <w:rPr>
          <w:sz w:val="22"/>
          <w:szCs w:val="22"/>
        </w:rPr>
        <w:t xml:space="preserve"> of pentad mean annual cycles of total moisture flux convergence averaged over 10</w:t>
      </w:r>
      <w:r w:rsidRPr="003C20E6">
        <w:rPr>
          <w:sz w:val="22"/>
          <w:szCs w:val="22"/>
          <w:vertAlign w:val="superscript"/>
        </w:rPr>
        <w:t>o</w:t>
      </w:r>
      <w:r w:rsidRPr="003C20E6">
        <w:rPr>
          <w:sz w:val="22"/>
          <w:szCs w:val="22"/>
        </w:rPr>
        <w:t>W-10</w:t>
      </w:r>
      <w:r w:rsidRPr="003C20E6">
        <w:rPr>
          <w:sz w:val="22"/>
          <w:szCs w:val="22"/>
          <w:vertAlign w:val="superscript"/>
        </w:rPr>
        <w:t>o</w:t>
      </w:r>
      <w:r w:rsidRPr="003C20E6">
        <w:rPr>
          <w:sz w:val="22"/>
          <w:szCs w:val="22"/>
        </w:rPr>
        <w:t>E in mm day</w:t>
      </w:r>
      <w:r w:rsidRPr="003C20E6">
        <w:rPr>
          <w:sz w:val="22"/>
          <w:szCs w:val="22"/>
          <w:vertAlign w:val="superscript"/>
        </w:rPr>
        <w:t>-1</w:t>
      </w:r>
      <w:r>
        <w:rPr>
          <w:sz w:val="22"/>
          <w:szCs w:val="22"/>
        </w:rPr>
        <w:t>. The latitude position of the ITF from 15</w:t>
      </w:r>
      <w:r w:rsidRPr="00540CEB">
        <w:rPr>
          <w:sz w:val="22"/>
          <w:szCs w:val="22"/>
          <w:vertAlign w:val="superscript"/>
        </w:rPr>
        <w:t>o</w:t>
      </w:r>
      <w:r>
        <w:rPr>
          <w:sz w:val="22"/>
          <w:szCs w:val="22"/>
        </w:rPr>
        <w:t xml:space="preserve"> dew point temperature </w:t>
      </w:r>
      <w:r w:rsidRPr="003C20E6">
        <w:rPr>
          <w:sz w:val="22"/>
          <w:szCs w:val="22"/>
        </w:rPr>
        <w:t xml:space="preserve">(green line) </w:t>
      </w:r>
      <w:r>
        <w:rPr>
          <w:sz w:val="22"/>
          <w:szCs w:val="22"/>
        </w:rPr>
        <w:t>is superimposed. The contour/shading</w:t>
      </w:r>
      <w:r w:rsidRPr="003C20E6">
        <w:rPr>
          <w:sz w:val="22"/>
          <w:szCs w:val="22"/>
        </w:rPr>
        <w:t xml:space="preserve"> interval </w:t>
      </w:r>
      <w:r>
        <w:rPr>
          <w:sz w:val="22"/>
          <w:szCs w:val="22"/>
        </w:rPr>
        <w:t xml:space="preserve">is </w:t>
      </w:r>
      <w:r w:rsidRPr="003C20E6">
        <w:rPr>
          <w:sz w:val="22"/>
          <w:szCs w:val="22"/>
        </w:rPr>
        <w:t>±1 mm day</w:t>
      </w:r>
      <w:r w:rsidRPr="003C20E6">
        <w:rPr>
          <w:sz w:val="22"/>
          <w:szCs w:val="22"/>
          <w:vertAlign w:val="superscript"/>
        </w:rPr>
        <w:t>-1</w:t>
      </w:r>
      <w:r>
        <w:rPr>
          <w:sz w:val="22"/>
          <w:szCs w:val="22"/>
        </w:rPr>
        <w:t>.</w:t>
      </w:r>
      <w:r w:rsidRPr="003C20E6">
        <w:rPr>
          <w:sz w:val="22"/>
          <w:szCs w:val="22"/>
        </w:rPr>
        <w:t xml:space="preserve"> </w:t>
      </w:r>
    </w:p>
    <w:p w:rsidR="00045AAA" w:rsidRDefault="00045AAA" w:rsidP="00045AAA">
      <w:pPr>
        <w:ind w:firstLine="720"/>
        <w:jc w:val="both"/>
      </w:pPr>
    </w:p>
    <w:p w:rsidR="00045AAA" w:rsidRDefault="00045AAA" w:rsidP="00045AAA">
      <w:pPr>
        <w:ind w:firstLine="720"/>
        <w:jc w:val="both"/>
      </w:pPr>
    </w:p>
    <w:p w:rsidR="00045AAA" w:rsidRDefault="00045AAA" w:rsidP="00045AAA">
      <w:pPr>
        <w:ind w:firstLine="720"/>
        <w:jc w:val="both"/>
      </w:pPr>
    </w:p>
    <w:p w:rsidR="00045AAA" w:rsidRDefault="00045AAA" w:rsidP="00045AAA">
      <w:pPr>
        <w:jc w:val="both"/>
      </w:pPr>
      <w:proofErr w:type="gramStart"/>
      <w:r w:rsidRPr="00CA078F">
        <w:t>parallel</w:t>
      </w:r>
      <w:proofErr w:type="gramEnd"/>
      <w:r w:rsidRPr="00CA078F">
        <w:t xml:space="preserve"> with the ITF retreat. The latitudinal belt of the migrating moisture flux convergence maximum is always between the Equator and 20</w:t>
      </w:r>
      <w:r w:rsidRPr="00CA078F">
        <w:rPr>
          <w:vertAlign w:val="superscript"/>
        </w:rPr>
        <w:t>o</w:t>
      </w:r>
      <w:r w:rsidRPr="00CA078F">
        <w:t>N, as shown in Fig. 3.6.</w:t>
      </w:r>
      <w:r>
        <w:t xml:space="preserve"> Interestingly, the center of the observed maximum rainfall band, for each month of the monsoon seasons (Figs. 3.2a-h, and Fig. 3.3), is nearly co-located with the center of moisture convergence zone. This is an indication that the vertically integrated moisture flux convergence is one of the largest contributors to WAM seasonal precipitation. </w:t>
      </w:r>
      <w:r>
        <w:lastRenderedPageBreak/>
        <w:t xml:space="preserve">Local evaporation resulting from the interaction between local groundwater and climate constitutes the second largest contributor to precipitation in WA, as suggested in other studies (e.g., Druyan and Koster 1989; Gong and Eltahir 1996). </w:t>
      </w:r>
      <w:r w:rsidRPr="00CA2BB1">
        <w:t xml:space="preserve">It is also evident </w:t>
      </w:r>
      <w:r>
        <w:t xml:space="preserve">from Figs. 3.4 and 3.6 that enhanced moisture buildup and strong moisture flux convergence over WA occurs during the April-June </w:t>
      </w:r>
      <w:r w:rsidRPr="00BB1E59">
        <w:t xml:space="preserve">spring </w:t>
      </w:r>
      <w:r>
        <w:t xml:space="preserve">season rather </w:t>
      </w:r>
      <w:r w:rsidRPr="00BB1E59">
        <w:t xml:space="preserve">than </w:t>
      </w:r>
      <w:r>
        <w:t>dur</w:t>
      </w:r>
      <w:r w:rsidRPr="00BB1E59">
        <w:t>in</w:t>
      </w:r>
      <w:r>
        <w:t>g</w:t>
      </w:r>
      <w:r w:rsidRPr="00BB1E59">
        <w:t xml:space="preserve"> the </w:t>
      </w:r>
      <w:r>
        <w:t>peak</w:t>
      </w:r>
      <w:r w:rsidRPr="00CA2BB1">
        <w:t xml:space="preserve"> </w:t>
      </w:r>
      <w:r w:rsidRPr="00BB1E59">
        <w:t>summer</w:t>
      </w:r>
      <w:r>
        <w:t xml:space="preserve"> monsoon season in July-September, </w:t>
      </w:r>
      <w:r w:rsidRPr="00BB1E59">
        <w:t xml:space="preserve">suggesting that the moistening of the atmospheric column </w:t>
      </w:r>
      <w:r>
        <w:t>in</w:t>
      </w:r>
      <w:r w:rsidRPr="00BB1E59">
        <w:t xml:space="preserve"> </w:t>
      </w:r>
      <w:r>
        <w:t>WA</w:t>
      </w:r>
      <w:r w:rsidRPr="00BB1E59">
        <w:t xml:space="preserve"> </w:t>
      </w:r>
      <w:r>
        <w:t xml:space="preserve">occurs during the pre-monsoon season. </w:t>
      </w:r>
    </w:p>
    <w:p w:rsidR="00045AAA" w:rsidRDefault="00045AAA" w:rsidP="00045AAA">
      <w:pPr>
        <w:jc w:val="both"/>
      </w:pPr>
    </w:p>
    <w:p w:rsidR="00045AAA" w:rsidRPr="00CD645B" w:rsidRDefault="00045AAA" w:rsidP="00045AAA">
      <w:pPr>
        <w:ind w:firstLine="720"/>
        <w:jc w:val="both"/>
      </w:pPr>
      <w:r>
        <w:t xml:space="preserve"> Another latitudinal band of moisture flux convergence exists over the Guinea coast around 10</w:t>
      </w:r>
      <w:r w:rsidRPr="00B5734D">
        <w:rPr>
          <w:vertAlign w:val="superscript"/>
        </w:rPr>
        <w:t>o</w:t>
      </w:r>
      <w:r>
        <w:t>N. Although relatively weaker than the first band of convergence zone, it prevails however from late July to December and peaks around 2.5</w:t>
      </w:r>
      <w:r w:rsidRPr="00CC5D84">
        <w:rPr>
          <w:vertAlign w:val="superscript"/>
        </w:rPr>
        <w:t>o</w:t>
      </w:r>
      <w:r>
        <w:t xml:space="preserve">N in late August early September. The peak of the secondary zone of moisture convergence is roughly coincident with the time that rainfall starts to decrease over the Sahelian zone and increases over the Guinea coast. It therefore constitutes the main contributor to the second rainfall season observed over the Guinea coast (Fig. 3.2e-h). </w:t>
      </w:r>
    </w:p>
    <w:p w:rsidR="00045AAA" w:rsidRDefault="00045AAA" w:rsidP="00045AAA">
      <w:pPr>
        <w:ind w:firstLine="720"/>
        <w:jc w:val="both"/>
      </w:pPr>
    </w:p>
    <w:p w:rsidR="00045AAA" w:rsidRPr="00DB398C" w:rsidRDefault="00045AAA" w:rsidP="00045AAA">
      <w:pPr>
        <w:ind w:firstLine="720"/>
        <w:jc w:val="both"/>
        <w:rPr>
          <w:strike/>
        </w:rPr>
      </w:pPr>
      <w:r>
        <w:t xml:space="preserve">The observed convergence zones over land are accompanied by a large zone of moisture flux divergence over the equatorial South Atlantic Ocean. The seasonal cycle of the flux divergence over the Ocean matches that of the flux convergence over land. It has two centers of maximum flux divergent, one in April-June and centered below the first maximum flux convergence zone observed inland, and a second that occurs from the beginning of September, extending to late winter, and located below the secondary inland convergence zone. The two centers were separated by a period of weak flux </w:t>
      </w:r>
      <w:r>
        <w:lastRenderedPageBreak/>
        <w:t xml:space="preserve">divergence between July-August, coincident with the rainfall peak over the Sahelian region. This juxtaposition of flux divergence over the Ocean and convergence inland suggests that the summer moisture transport over WA is partially regulated by an enhanced evaporation over the tropical Atlantic Ocean, thereby confirming the Atlantic Ocean as the main source of water vapor suppliers to the WAM </w:t>
      </w:r>
      <w:r w:rsidRPr="007E51BF">
        <w:t>(Lamb 1983</w:t>
      </w:r>
      <w:r>
        <w:t xml:space="preserve">b; Cadet and Nnoli </w:t>
      </w:r>
      <w:r w:rsidRPr="00981197">
        <w:t>1987</w:t>
      </w:r>
      <w:r>
        <w:t xml:space="preserve">; Fontaine et al. </w:t>
      </w:r>
      <w:r w:rsidRPr="00013204">
        <w:t>2003</w:t>
      </w:r>
      <w:r>
        <w:t>; Thorncroft et al. 2011</w:t>
      </w:r>
      <w:r w:rsidRPr="00981197">
        <w:t>)</w:t>
      </w:r>
      <w:r>
        <w:t>, and that the transport is essentially poleward.</w:t>
      </w:r>
      <w:r>
        <w:rPr>
          <w:strike/>
        </w:rPr>
        <w:t xml:space="preserve">  </w:t>
      </w:r>
    </w:p>
    <w:p w:rsidR="00045AAA" w:rsidRDefault="00045AAA" w:rsidP="00045AAA">
      <w:pPr>
        <w:jc w:val="both"/>
      </w:pPr>
    </w:p>
    <w:p w:rsidR="00045AAA" w:rsidRPr="00CB04B0" w:rsidRDefault="00045AAA" w:rsidP="006F5190">
      <w:pPr>
        <w:numPr>
          <w:ilvl w:val="1"/>
          <w:numId w:val="3"/>
        </w:numPr>
        <w:spacing w:line="240" w:lineRule="auto"/>
        <w:jc w:val="both"/>
        <w:rPr>
          <w:rFonts w:ascii="Century Gothic" w:hAnsi="Century Gothic"/>
          <w:sz w:val="28"/>
        </w:rPr>
      </w:pPr>
      <w:r>
        <w:rPr>
          <w:rFonts w:ascii="Century Gothic" w:hAnsi="Century Gothic"/>
          <w:sz w:val="28"/>
        </w:rPr>
        <w:t xml:space="preserve">Northward Flux of </w:t>
      </w:r>
      <w:r w:rsidRPr="00CB04B0">
        <w:rPr>
          <w:rFonts w:ascii="Century Gothic" w:hAnsi="Century Gothic"/>
          <w:sz w:val="28"/>
        </w:rPr>
        <w:t xml:space="preserve">Moisture Transport </w:t>
      </w:r>
      <w:r>
        <w:rPr>
          <w:rFonts w:ascii="Century Gothic" w:hAnsi="Century Gothic"/>
          <w:sz w:val="28"/>
        </w:rPr>
        <w:t xml:space="preserve">into West Africa </w:t>
      </w:r>
      <w:r w:rsidRPr="00CB04B0">
        <w:rPr>
          <w:rFonts w:ascii="Century Gothic" w:hAnsi="Century Gothic"/>
          <w:sz w:val="28"/>
        </w:rPr>
        <w:t xml:space="preserve">and Associated Circulations </w:t>
      </w:r>
    </w:p>
    <w:p w:rsidR="00045AAA" w:rsidRDefault="00045AAA" w:rsidP="00045AAA">
      <w:pPr>
        <w:jc w:val="both"/>
      </w:pPr>
      <w:r>
        <w:t xml:space="preserve">      </w:t>
      </w:r>
    </w:p>
    <w:p w:rsidR="00045AAA" w:rsidRDefault="00045AAA" w:rsidP="00045AAA">
      <w:pPr>
        <w:autoSpaceDE w:val="0"/>
        <w:autoSpaceDN w:val="0"/>
        <w:adjustRightInd w:val="0"/>
        <w:ind w:firstLine="720"/>
        <w:jc w:val="both"/>
      </w:pPr>
      <w:r>
        <w:t>Characterization of flow associated with enhanced northward moisture flux into WA is important in understanding the seasonal cycle of rainfall associated to WAM variability. To evaluate the temporal and spatial evolution of circulation and precipitation associated with moisture surges, composites based on the meridional component of moisture flux (</w:t>
      </w:r>
      <w:r w:rsidRPr="00DE3279">
        <w:rPr>
          <w:rFonts w:ascii="Lucida Calligraphy" w:hAnsi="Lucida Calligraphy"/>
        </w:rPr>
        <w:t>qv</w:t>
      </w:r>
      <w:r>
        <w:t>) were formed. The first composite consists of the flow during periods when the moisture flux across the southern border of the Guinean coast (5</w:t>
      </w:r>
      <w:r w:rsidRPr="00A34C07">
        <w:rPr>
          <w:vertAlign w:val="superscript"/>
        </w:rPr>
        <w:t>o</w:t>
      </w:r>
      <w:r>
        <w:t>N, 15</w:t>
      </w:r>
      <w:r w:rsidRPr="00A34C07">
        <w:rPr>
          <w:vertAlign w:val="superscript"/>
        </w:rPr>
        <w:t>o</w:t>
      </w:r>
      <w:r>
        <w:t>W-15</w:t>
      </w:r>
      <w:r w:rsidRPr="00A34C07">
        <w:rPr>
          <w:vertAlign w:val="superscript"/>
        </w:rPr>
        <w:t>o</w:t>
      </w:r>
      <w:r>
        <w:t>E) in April to June exceed one standard deviation (</w:t>
      </w:r>
      <w:r w:rsidRPr="00DE3279">
        <w:rPr>
          <w:rFonts w:ascii="Lucida Calligraphy" w:hAnsi="Lucida Calligraphy"/>
        </w:rPr>
        <w:t>qv</w:t>
      </w:r>
      <w:r w:rsidRPr="00DE3279">
        <w:rPr>
          <w:vertAlign w:val="subscript"/>
        </w:rPr>
        <w:t>850</w:t>
      </w:r>
      <w:r w:rsidRPr="00DE3279">
        <w:rPr>
          <w:i/>
          <w:iCs/>
          <w:vertAlign w:val="subscript"/>
        </w:rPr>
        <w:t xml:space="preserve"> </w:t>
      </w:r>
      <w:r w:rsidRPr="00DE3279">
        <w:sym w:font="Symbol" w:char="F03E"/>
      </w:r>
      <w:r w:rsidRPr="00DE3279">
        <w:t>1</w:t>
      </w:r>
      <w:r w:rsidRPr="00DE3279">
        <w:sym w:font="Symbol" w:char="F073"/>
      </w:r>
      <w:r>
        <w:t>) of the long-term meridional moisture transport climatology. This composite of moisture transport is particularly important to rainfall occurrences over the Guinea coast in the early stages of the monsoon season. The second composite is similar to the first but, consists of fluxes crossing the southern border of the Sahelian zone (10</w:t>
      </w:r>
      <w:r w:rsidRPr="00A34C07">
        <w:rPr>
          <w:vertAlign w:val="superscript"/>
        </w:rPr>
        <w:t>o</w:t>
      </w:r>
      <w:r>
        <w:t>N, 15</w:t>
      </w:r>
      <w:r w:rsidRPr="00A34C07">
        <w:rPr>
          <w:vertAlign w:val="superscript"/>
        </w:rPr>
        <w:t>o</w:t>
      </w:r>
      <w:r>
        <w:t>W-15</w:t>
      </w:r>
      <w:r w:rsidRPr="00A34C07">
        <w:rPr>
          <w:vertAlign w:val="superscript"/>
        </w:rPr>
        <w:t>o</w:t>
      </w:r>
      <w:r>
        <w:t xml:space="preserve">E) in July to September.  These two boundaries of moisture flux are close to the regions of </w:t>
      </w:r>
      <w:r>
        <w:lastRenderedPageBreak/>
        <w:t xml:space="preserve">interest, that is, the Gulf of Guinea region which experiences a bimodal rainfall season, and the Sahelian region which experience a single rainfall peak.  </w:t>
      </w: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r>
        <w:t xml:space="preserve">The robustness of our composite is tested at each grid point using the student </w:t>
      </w:r>
      <w:r w:rsidRPr="002406DB">
        <w:rPr>
          <w:i/>
        </w:rPr>
        <w:t>t-</w:t>
      </w:r>
      <w:r>
        <w:t xml:space="preserve">test to see whether the composite anomaly fields are significantly different from zero (e.g., Wu et al. 2009). But for the wind field, the vectors winds are plotted if any of the components is significant at the 5% level of the student </w:t>
      </w:r>
      <w:r w:rsidRPr="00CC71CE">
        <w:rPr>
          <w:i/>
        </w:rPr>
        <w:t>t-</w:t>
      </w:r>
      <w:r>
        <w:t xml:space="preserve">test. As in Janicot et al. (2011), daily outgoing longwave radiation (OLR) was used as a proxy for tropical convection, with low OLR values representing cold cloud tops associated with deep convective activity and high precipitation in the tropics. </w:t>
      </w:r>
    </w:p>
    <w:p w:rsidR="00045AAA" w:rsidRDefault="00045AAA" w:rsidP="00045AAA">
      <w:pPr>
        <w:autoSpaceDE w:val="0"/>
        <w:autoSpaceDN w:val="0"/>
        <w:adjustRightInd w:val="0"/>
        <w:ind w:firstLine="720"/>
        <w:jc w:val="both"/>
      </w:pPr>
    </w:p>
    <w:p w:rsidR="00045AAA" w:rsidRPr="009245C9" w:rsidRDefault="00045AAA" w:rsidP="006F5190">
      <w:pPr>
        <w:pStyle w:val="ListParagraph"/>
        <w:numPr>
          <w:ilvl w:val="2"/>
          <w:numId w:val="3"/>
        </w:numPr>
        <w:autoSpaceDE w:val="0"/>
        <w:autoSpaceDN w:val="0"/>
        <w:adjustRightInd w:val="0"/>
        <w:spacing w:line="240" w:lineRule="auto"/>
        <w:ind w:left="720" w:hanging="720"/>
        <w:contextualSpacing w:val="0"/>
        <w:jc w:val="both"/>
        <w:rPr>
          <w:rFonts w:ascii="Century Gothic" w:hAnsi="Century Gothic"/>
        </w:rPr>
      </w:pPr>
      <w:r w:rsidRPr="009245C9">
        <w:rPr>
          <w:rFonts w:ascii="Century Gothic" w:hAnsi="Century Gothic"/>
        </w:rPr>
        <w:t>Moisture Transport and Hydrological Cycle</w:t>
      </w:r>
    </w:p>
    <w:p w:rsidR="00045AAA" w:rsidRPr="00AB3ABE" w:rsidRDefault="00045AAA" w:rsidP="00045AAA">
      <w:pPr>
        <w:pStyle w:val="ListParagraph"/>
        <w:autoSpaceDE w:val="0"/>
        <w:autoSpaceDN w:val="0"/>
        <w:adjustRightInd w:val="0"/>
        <w:ind w:left="1170"/>
        <w:jc w:val="both"/>
        <w:rPr>
          <w:rFonts w:ascii="Century Gothic" w:hAnsi="Century Gothic"/>
          <w:iCs/>
        </w:rPr>
      </w:pPr>
    </w:p>
    <w:p w:rsidR="00045AAA" w:rsidRDefault="00045AAA" w:rsidP="008A0C84">
      <w:pPr>
        <w:autoSpaceDE w:val="0"/>
        <w:autoSpaceDN w:val="0"/>
        <w:adjustRightInd w:val="0"/>
        <w:ind w:firstLine="720"/>
        <w:jc w:val="both"/>
      </w:pPr>
      <w:r>
        <w:t xml:space="preserve">Figure 3.7a and 3.7b show the temporal and spatial northward migration of the vertically integrated moisture Transport (VIMT; vectors) over WA and associated rainfall pattern (shading) during April-May-June (AMJ) and July-August-September (JAS) respectively. The enhanced moisture flux into the region is clearly associated with a low-level southwesterly circulation flow and a large region of enhanced precipitation across the coastal areas in the spring season and further inland in the summer season. </w:t>
      </w:r>
      <w:r w:rsidR="008A0C84">
        <w:t>Northward</w:t>
      </w:r>
      <w:r>
        <w:t xml:space="preserve"> moisture flux originates from the eastern Atlantic and penetrates through the location of the rain-band. The largest southerly moisture transport magnitude occurs in AMJ season rather than JAS, which is consistent with discussions in section 3.4 (Fig. 3.4c, d). This suggests that moistening of WA occurs </w:t>
      </w: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r>
        <w:rPr>
          <w:noProof/>
          <w:lang w:bidi="ar-SA"/>
        </w:rPr>
        <mc:AlternateContent>
          <mc:Choice Requires="wpg">
            <w:drawing>
              <wp:anchor distT="0" distB="0" distL="114300" distR="114300" simplePos="0" relativeHeight="251672576" behindDoc="0" locked="0" layoutInCell="1" allowOverlap="1" wp14:anchorId="6E34AAE8" wp14:editId="758D8043">
                <wp:simplePos x="0" y="0"/>
                <wp:positionH relativeFrom="column">
                  <wp:posOffset>520065</wp:posOffset>
                </wp:positionH>
                <wp:positionV relativeFrom="paragraph">
                  <wp:posOffset>-352425</wp:posOffset>
                </wp:positionV>
                <wp:extent cx="4480560" cy="6439535"/>
                <wp:effectExtent l="0" t="0" r="320040" b="0"/>
                <wp:wrapNone/>
                <wp:docPr id="72" name="Group 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480560" cy="6439535"/>
                          <a:chOff x="0" y="0"/>
                          <a:chExt cx="4666067" cy="6703828"/>
                        </a:xfrm>
                      </wpg:grpSpPr>
                      <wpg:grpSp>
                        <wpg:cNvPr id="73" name="Group 85"/>
                        <wpg:cNvGrpSpPr>
                          <a:grpSpLocks noChangeAspect="1"/>
                        </wpg:cNvGrpSpPr>
                        <wpg:grpSpPr bwMode="auto">
                          <a:xfrm>
                            <a:off x="0" y="0"/>
                            <a:ext cx="4666067" cy="3291840"/>
                            <a:chOff x="1440" y="1642"/>
                            <a:chExt cx="5401" cy="3810"/>
                          </a:xfrm>
                        </wpg:grpSpPr>
                        <wpg:grpSp>
                          <wpg:cNvPr id="74" name="Group 86"/>
                          <wpg:cNvGrpSpPr>
                            <a:grpSpLocks/>
                          </wpg:cNvGrpSpPr>
                          <wpg:grpSpPr bwMode="auto">
                            <a:xfrm>
                              <a:off x="1440" y="1931"/>
                              <a:ext cx="5401" cy="3521"/>
                              <a:chOff x="1440" y="1931"/>
                              <a:chExt cx="5401" cy="3521"/>
                            </a:xfrm>
                          </wpg:grpSpPr>
                          <wpg:grpSp>
                            <wpg:cNvPr id="75" name="Group 22"/>
                            <wpg:cNvGrpSpPr>
                              <a:grpSpLocks/>
                            </wpg:cNvGrpSpPr>
                            <wpg:grpSpPr bwMode="auto">
                              <a:xfrm>
                                <a:off x="1440" y="1931"/>
                                <a:ext cx="5114" cy="3521"/>
                                <a:chOff x="0" y="0"/>
                                <a:chExt cx="3276600" cy="2391706"/>
                              </a:xfrm>
                            </wpg:grpSpPr>
                            <pic:pic xmlns:pic="http://schemas.openxmlformats.org/drawingml/2006/picture">
                              <pic:nvPicPr>
                                <pic:cNvPr id="76" name="Picture 24" descr="amj_qu_qv_rain"/>
                                <pic:cNvPicPr>
                                  <a:picLocks noChangeAspect="1" noChangeArrowheads="1"/>
                                </pic:cNvPicPr>
                              </pic:nvPicPr>
                              <pic:blipFill>
                                <a:blip r:embed="rId80">
                                  <a:extLst>
                                    <a:ext uri="{28A0092B-C50C-407E-A947-70E740481C1C}">
                                      <a14:useLocalDpi xmlns:a14="http://schemas.microsoft.com/office/drawing/2010/main" val="0"/>
                                    </a:ext>
                                  </a:extLst>
                                </a:blip>
                                <a:srcRect l="9599" t="6400" r="8476" b="2821"/>
                                <a:stretch>
                                  <a:fillRect/>
                                </a:stretch>
                              </pic:blipFill>
                              <pic:spPr bwMode="auto">
                                <a:xfrm>
                                  <a:off x="0" y="0"/>
                                  <a:ext cx="3276600" cy="2391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7" name="Rectangle 25"/>
                              <wps:cNvSpPr>
                                <a:spLocks noChangeArrowheads="1"/>
                              </wps:cNvSpPr>
                              <wps:spPr bwMode="auto">
                                <a:xfrm>
                                  <a:off x="877274" y="686062"/>
                                  <a:ext cx="344703" cy="298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Default="0059445B" w:rsidP="00045AAA">
                                    <w:pPr>
                                      <w:pStyle w:val="NormalWeb"/>
                                      <w:spacing w:before="0" w:beforeAutospacing="0" w:after="0" w:afterAutospacing="0"/>
                                      <w:textAlignment w:val="baseline"/>
                                    </w:pPr>
                                    <w:r w:rsidRPr="00AF6CEC">
                                      <w:rPr>
                                        <w:rFonts w:ascii="Arial" w:hAnsi="Wingdings 2"/>
                                        <w:color w:val="000000"/>
                                        <w:kern w:val="24"/>
                                        <w:sz w:val="28"/>
                                        <w:szCs w:val="28"/>
                                      </w:rPr>
                                      <w:sym w:font="Wingdings 2" w:char="F0CC"/>
                                    </w:r>
                                  </w:p>
                                </w:txbxContent>
                              </wps:txbx>
                              <wps:bodyPr rot="0" vert="horz" wrap="square" lIns="91440" tIns="45720" rIns="91440" bIns="45720" anchor="t" anchorCtr="0" upright="1">
                                <a:noAutofit/>
                              </wps:bodyPr>
                            </wps:wsp>
                          </wpg:grpSp>
                          <wps:wsp>
                            <wps:cNvPr id="78" name="TextBox 59"/>
                            <wps:cNvSpPr txBox="1">
                              <a:spLocks noChangeArrowheads="1"/>
                            </wps:cNvSpPr>
                            <wps:spPr bwMode="auto">
                              <a:xfrm>
                                <a:off x="3526" y="2926"/>
                                <a:ext cx="76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Default="0059445B" w:rsidP="00045AAA">
                                  <w:pPr>
                                    <w:pStyle w:val="NormalWeb"/>
                                    <w:spacing w:before="0" w:beforeAutospacing="0" w:after="0" w:afterAutospacing="0"/>
                                    <w:textAlignment w:val="baseline"/>
                                  </w:pPr>
                                  <w:r w:rsidRPr="00AF6CEC">
                                    <w:rPr>
                                      <w:rFonts w:ascii="Arial" w:hAnsi="Arial"/>
                                      <w:b/>
                                      <w:bCs/>
                                      <w:i/>
                                      <w:iCs/>
                                      <w:color w:val="000000"/>
                                      <w:kern w:val="24"/>
                                      <w:sz w:val="22"/>
                                      <w:szCs w:val="22"/>
                                    </w:rPr>
                                    <w:t>ITF</w:t>
                                  </w:r>
                                </w:p>
                              </w:txbxContent>
                            </wps:txbx>
                            <wps:bodyPr rot="0" vert="horz" wrap="square" lIns="91440" tIns="45720" rIns="91440" bIns="45720" anchor="t" anchorCtr="0" upright="1">
                              <a:noAutofit/>
                            </wps:bodyPr>
                          </wps:wsp>
                          <pic:pic xmlns:pic="http://schemas.openxmlformats.org/drawingml/2006/picture">
                            <pic:nvPicPr>
                              <pic:cNvPr id="79" name="Picture 1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2561" y="3165"/>
                                <a:ext cx="2751"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TextBox 54"/>
                            <wps:cNvSpPr txBox="1">
                              <a:spLocks noChangeArrowheads="1"/>
                            </wps:cNvSpPr>
                            <wps:spPr bwMode="auto">
                              <a:xfrm rot="16200000">
                                <a:off x="5968" y="3421"/>
                                <a:ext cx="1368"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0B672F" w:rsidRDefault="0059445B" w:rsidP="00045AAA">
                                  <w:pPr>
                                    <w:pStyle w:val="NormalWeb"/>
                                    <w:spacing w:before="0" w:beforeAutospacing="0" w:after="0" w:afterAutospacing="0"/>
                                    <w:jc w:val="center"/>
                                    <w:textAlignment w:val="baseline"/>
                                    <w:rPr>
                                      <w:sz w:val="48"/>
                                      <w:szCs w:val="48"/>
                                    </w:rPr>
                                  </w:pPr>
                                  <w:r w:rsidRPr="000B672F">
                                    <w:rPr>
                                      <w:rFonts w:ascii="Arial" w:hAnsi="Arial"/>
                                      <w:color w:val="000000"/>
                                      <w:kern w:val="24"/>
                                    </w:rPr>
                                    <w:t>mm day</w:t>
                                  </w:r>
                                  <w:r w:rsidRPr="000B672F">
                                    <w:rPr>
                                      <w:rFonts w:ascii="Arial" w:hAnsi="Arial"/>
                                      <w:color w:val="000000"/>
                                      <w:kern w:val="24"/>
                                      <w:vertAlign w:val="superscript"/>
                                    </w:rPr>
                                    <w:t>-1</w:t>
                                  </w:r>
                                </w:p>
                              </w:txbxContent>
                            </wps:txbx>
                            <wps:bodyPr rot="0" vert="vert270" wrap="square" lIns="91440" tIns="45720" rIns="91440" bIns="45720" anchor="t" anchorCtr="0" upright="1">
                              <a:noAutofit/>
                            </wps:bodyPr>
                          </wps:wsp>
                        </wpg:grpSp>
                        <wps:wsp>
                          <wps:cNvPr id="81" name="TextBox 50"/>
                          <wps:cNvSpPr txBox="1">
                            <a:spLocks noChangeArrowheads="1"/>
                          </wps:cNvSpPr>
                          <wps:spPr bwMode="auto">
                            <a:xfrm>
                              <a:off x="1909" y="1642"/>
                              <a:ext cx="403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E714A3" w:rsidRDefault="0059445B" w:rsidP="00045AAA">
                                <w:pPr>
                                  <w:pStyle w:val="NormalWeb"/>
                                  <w:spacing w:before="0" w:beforeAutospacing="0" w:after="0" w:afterAutospacing="0"/>
                                  <w:ind w:left="360"/>
                                  <w:textAlignment w:val="baseline"/>
                                </w:pPr>
                                <w:r w:rsidRPr="000B672F">
                                  <w:rPr>
                                    <w:rFonts w:ascii="Arial" w:hAnsi="Arial"/>
                                    <w:color w:val="000000"/>
                                    <w:kern w:val="24"/>
                                    <w:sz w:val="36"/>
                                    <w:szCs w:val="36"/>
                                  </w:rPr>
                                  <w:t>a)</w:t>
                                </w:r>
                                <w:r>
                                  <w:rPr>
                                    <w:rFonts w:ascii="Arial" w:hAnsi="Arial"/>
                                    <w:color w:val="000000"/>
                                    <w:kern w:val="24"/>
                                  </w:rPr>
                                  <w:t xml:space="preserve">                  </w:t>
                                </w:r>
                                <w:r w:rsidRPr="000B672F">
                                  <w:rPr>
                                    <w:rFonts w:ascii="Arial" w:hAnsi="Arial"/>
                                    <w:color w:val="000000"/>
                                    <w:kern w:val="24"/>
                                    <w:sz w:val="32"/>
                                    <w:szCs w:val="32"/>
                                  </w:rPr>
                                  <w:t>AMJ MEAN</w:t>
                                </w:r>
                              </w:p>
                            </w:txbxContent>
                          </wps:txbx>
                          <wps:bodyPr rot="0" vert="horz" wrap="square" lIns="91440" tIns="45720" rIns="91440" bIns="45720" anchor="t" anchorCtr="0" upright="1">
                            <a:noAutofit/>
                          </wps:bodyPr>
                        </wps:wsp>
                        <wps:wsp>
                          <wps:cNvPr id="82" name="Arc 94"/>
                          <wps:cNvSpPr>
                            <a:spLocks/>
                          </wps:cNvSpPr>
                          <wps:spPr bwMode="auto">
                            <a:xfrm rot="6827983" flipH="1">
                              <a:off x="2672" y="2858"/>
                              <a:ext cx="736" cy="429"/>
                            </a:xfrm>
                            <a:custGeom>
                              <a:avLst/>
                              <a:gdLst>
                                <a:gd name="G0" fmla="+- 21600 0 0"/>
                                <a:gd name="G1" fmla="+- 21600 0 0"/>
                                <a:gd name="G2" fmla="+- 21600 0 0"/>
                                <a:gd name="T0" fmla="*/ 43082 w 43200"/>
                                <a:gd name="T1" fmla="*/ 19343 h 43200"/>
                                <a:gd name="T2" fmla="*/ 33444 w 43200"/>
                                <a:gd name="T3" fmla="*/ 3536 h 43200"/>
                                <a:gd name="T4" fmla="*/ 21600 w 43200"/>
                                <a:gd name="T5" fmla="*/ 21600 h 43200"/>
                              </a:gdLst>
                              <a:ahLst/>
                              <a:cxnLst>
                                <a:cxn ang="0">
                                  <a:pos x="T0" y="T1"/>
                                </a:cxn>
                                <a:cxn ang="0">
                                  <a:pos x="T2" y="T3"/>
                                </a:cxn>
                                <a:cxn ang="0">
                                  <a:pos x="T4" y="T5"/>
                                </a:cxn>
                              </a:cxnLst>
                              <a:rect l="0" t="0" r="r" b="b"/>
                              <a:pathLst>
                                <a:path w="43200" h="43200" fill="none" extrusionOk="0">
                                  <a:moveTo>
                                    <a:pt x="43081" y="19343"/>
                                  </a:moveTo>
                                  <a:cubicBezTo>
                                    <a:pt x="43160" y="20092"/>
                                    <a:pt x="43200" y="20846"/>
                                    <a:pt x="43200" y="21600"/>
                                  </a:cubicBezTo>
                                  <a:cubicBezTo>
                                    <a:pt x="43200" y="33529"/>
                                    <a:pt x="33529" y="43200"/>
                                    <a:pt x="21600" y="43200"/>
                                  </a:cubicBezTo>
                                  <a:cubicBezTo>
                                    <a:pt x="9670" y="43200"/>
                                    <a:pt x="0" y="33529"/>
                                    <a:pt x="0" y="21600"/>
                                  </a:cubicBezTo>
                                  <a:cubicBezTo>
                                    <a:pt x="0" y="9670"/>
                                    <a:pt x="9670" y="0"/>
                                    <a:pt x="21600" y="0"/>
                                  </a:cubicBezTo>
                                  <a:cubicBezTo>
                                    <a:pt x="25808" y="-1"/>
                                    <a:pt x="29924" y="1229"/>
                                    <a:pt x="33443" y="3536"/>
                                  </a:cubicBezTo>
                                </a:path>
                                <a:path w="43200" h="43200" stroke="0" extrusionOk="0">
                                  <a:moveTo>
                                    <a:pt x="43081" y="19343"/>
                                  </a:moveTo>
                                  <a:cubicBezTo>
                                    <a:pt x="43160" y="20092"/>
                                    <a:pt x="43200" y="20846"/>
                                    <a:pt x="43200" y="21600"/>
                                  </a:cubicBezTo>
                                  <a:cubicBezTo>
                                    <a:pt x="43200" y="33529"/>
                                    <a:pt x="33529" y="43200"/>
                                    <a:pt x="21600" y="43200"/>
                                  </a:cubicBezTo>
                                  <a:cubicBezTo>
                                    <a:pt x="9670" y="43200"/>
                                    <a:pt x="0" y="33529"/>
                                    <a:pt x="0" y="21600"/>
                                  </a:cubicBezTo>
                                  <a:cubicBezTo>
                                    <a:pt x="0" y="9670"/>
                                    <a:pt x="9670" y="0"/>
                                    <a:pt x="21600" y="0"/>
                                  </a:cubicBezTo>
                                  <a:cubicBezTo>
                                    <a:pt x="25808" y="-1"/>
                                    <a:pt x="29924" y="1229"/>
                                    <a:pt x="33443" y="3536"/>
                                  </a:cubicBezTo>
                                  <a:lnTo>
                                    <a:pt x="21600" y="21600"/>
                                  </a:lnTo>
                                  <a:close/>
                                </a:path>
                              </a:pathLst>
                            </a:custGeom>
                            <a:noFill/>
                            <a:ln w="28575" cmpd="sng">
                              <a:solidFill>
                                <a:schemeClr val="tx1">
                                  <a:lumMod val="75000"/>
                                  <a:lumOff val="25000"/>
                                </a:schemeClr>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83"/>
                        <wpg:cNvGrpSpPr/>
                        <wpg:grpSpPr>
                          <a:xfrm>
                            <a:off x="23751" y="3408218"/>
                            <a:ext cx="4631356" cy="3295610"/>
                            <a:chOff x="0" y="0"/>
                            <a:chExt cx="4631356" cy="3295610"/>
                          </a:xfrm>
                        </wpg:grpSpPr>
                        <wpg:grpSp>
                          <wpg:cNvPr id="84" name="Group 96"/>
                          <wpg:cNvGrpSpPr>
                            <a:grpSpLocks/>
                          </wpg:cNvGrpSpPr>
                          <wpg:grpSpPr bwMode="auto">
                            <a:xfrm>
                              <a:off x="0" y="261257"/>
                              <a:ext cx="4394200" cy="3034353"/>
                              <a:chOff x="1440" y="5583"/>
                              <a:chExt cx="5137" cy="3500"/>
                            </a:xfrm>
                          </wpg:grpSpPr>
                          <wpg:grpSp>
                            <wpg:cNvPr id="85" name="Group 8"/>
                            <wpg:cNvGrpSpPr>
                              <a:grpSpLocks/>
                            </wpg:cNvGrpSpPr>
                            <wpg:grpSpPr bwMode="auto">
                              <a:xfrm>
                                <a:off x="1440" y="5583"/>
                                <a:ext cx="5137" cy="3500"/>
                                <a:chOff x="0" y="2279807"/>
                                <a:chExt cx="3291840" cy="2377440"/>
                              </a:xfrm>
                            </wpg:grpSpPr>
                            <pic:pic xmlns:pic="http://schemas.openxmlformats.org/drawingml/2006/picture">
                              <pic:nvPicPr>
                                <pic:cNvPr id="86" name="Picture 10" descr="jas_qu_qv_rain"/>
                                <pic:cNvPicPr>
                                  <a:picLocks noChangeAspect="1" noChangeArrowheads="1"/>
                                </pic:cNvPicPr>
                              </pic:nvPicPr>
                              <pic:blipFill>
                                <a:blip r:embed="rId82">
                                  <a:extLst>
                                    <a:ext uri="{28A0092B-C50C-407E-A947-70E740481C1C}">
                                      <a14:useLocalDpi xmlns:a14="http://schemas.microsoft.com/office/drawing/2010/main" val="0"/>
                                    </a:ext>
                                  </a:extLst>
                                </a:blip>
                                <a:srcRect l="9360" t="6400" r="7919" b="2400"/>
                                <a:stretch>
                                  <a:fillRect/>
                                </a:stretch>
                              </pic:blipFill>
                              <pic:spPr bwMode="auto">
                                <a:xfrm>
                                  <a:off x="0" y="2279807"/>
                                  <a:ext cx="3291840" cy="2377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7" name="Rectangle 11"/>
                              <wps:cNvSpPr>
                                <a:spLocks noChangeArrowheads="1"/>
                              </wps:cNvSpPr>
                              <wps:spPr bwMode="auto">
                                <a:xfrm>
                                  <a:off x="739042" y="2935015"/>
                                  <a:ext cx="344756" cy="298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Default="0059445B" w:rsidP="00045AAA">
                                    <w:pPr>
                                      <w:pStyle w:val="NormalWeb"/>
                                      <w:spacing w:before="0" w:beforeAutospacing="0" w:after="0" w:afterAutospacing="0"/>
                                      <w:textAlignment w:val="baseline"/>
                                    </w:pPr>
                                    <w:r w:rsidRPr="00AF6CEC">
                                      <w:rPr>
                                        <w:rFonts w:ascii="Arial" w:hAnsi="Wingdings 2"/>
                                        <w:color w:val="000000"/>
                                        <w:kern w:val="24"/>
                                        <w:sz w:val="28"/>
                                        <w:szCs w:val="28"/>
                                      </w:rPr>
                                      <w:sym w:font="Wingdings 2" w:char="F0CC"/>
                                    </w:r>
                                  </w:p>
                                </w:txbxContent>
                              </wps:txbx>
                              <wps:bodyPr rot="0" vert="horz" wrap="square" lIns="91440" tIns="45720" rIns="91440" bIns="45720" anchor="t" anchorCtr="0" upright="1">
                                <a:noAutofit/>
                              </wps:bodyPr>
                            </wps:wsp>
                            <wps:wsp>
                              <wps:cNvPr id="88" name="Rectangle 12"/>
                              <wps:cNvSpPr>
                                <a:spLocks noChangeArrowheads="1"/>
                              </wps:cNvSpPr>
                              <wps:spPr bwMode="auto">
                                <a:xfrm>
                                  <a:off x="2258855" y="2817788"/>
                                  <a:ext cx="344755" cy="2981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Default="0059445B" w:rsidP="00045AAA">
                                    <w:pPr>
                                      <w:pStyle w:val="NormalWeb"/>
                                      <w:spacing w:before="0" w:beforeAutospacing="0" w:after="0" w:afterAutospacing="0"/>
                                      <w:textAlignment w:val="baseline"/>
                                    </w:pPr>
                                    <w:r w:rsidRPr="00AF6CEC">
                                      <w:rPr>
                                        <w:rFonts w:ascii="Arial" w:hAnsi="Wingdings 2"/>
                                        <w:color w:val="000000"/>
                                        <w:kern w:val="24"/>
                                        <w:sz w:val="28"/>
                                        <w:szCs w:val="28"/>
                                      </w:rPr>
                                      <w:sym w:font="Wingdings 2" w:char="F0CC"/>
                                    </w:r>
                                  </w:p>
                                </w:txbxContent>
                              </wps:txbx>
                              <wps:bodyPr rot="0" vert="horz" wrap="square" lIns="91440" tIns="45720" rIns="91440" bIns="45720" anchor="t" anchorCtr="0" upright="1">
                                <a:noAutofit/>
                              </wps:bodyPr>
                            </wps:wsp>
                          </wpg:grpSp>
                          <wps:wsp>
                            <wps:cNvPr id="89" name="TextBox 72"/>
                            <wps:cNvSpPr txBox="1">
                              <a:spLocks noChangeArrowheads="1"/>
                            </wps:cNvSpPr>
                            <wps:spPr bwMode="auto">
                              <a:xfrm>
                                <a:off x="3230" y="6240"/>
                                <a:ext cx="76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Default="0059445B" w:rsidP="00045AAA">
                                  <w:pPr>
                                    <w:pStyle w:val="NormalWeb"/>
                                    <w:spacing w:before="0" w:beforeAutospacing="0" w:after="0" w:afterAutospacing="0"/>
                                    <w:textAlignment w:val="baseline"/>
                                  </w:pPr>
                                  <w:r w:rsidRPr="00AF6CEC">
                                    <w:rPr>
                                      <w:rFonts w:ascii="Arial" w:hAnsi="Arial"/>
                                      <w:b/>
                                      <w:bCs/>
                                      <w:i/>
                                      <w:iCs/>
                                      <w:color w:val="000000"/>
                                      <w:kern w:val="24"/>
                                      <w:sz w:val="22"/>
                                      <w:szCs w:val="22"/>
                                    </w:rPr>
                                    <w:t>ITF</w:t>
                                  </w:r>
                                </w:p>
                              </w:txbxContent>
                            </wps:txbx>
                            <wps:bodyPr rot="0" vert="horz" wrap="square" lIns="91440" tIns="45720" rIns="91440" bIns="45720" anchor="t" anchorCtr="0" upright="1">
                              <a:noAutofit/>
                            </wps:bodyPr>
                          </wps:wsp>
                          <pic:pic xmlns:pic="http://schemas.openxmlformats.org/drawingml/2006/picture">
                            <pic:nvPicPr>
                              <pic:cNvPr id="90" name="Picture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2651" y="6468"/>
                                <a:ext cx="275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91" name="TextBox 50"/>
                          <wps:cNvSpPr txBox="1">
                            <a:spLocks noChangeArrowheads="1"/>
                          </wps:cNvSpPr>
                          <wps:spPr bwMode="auto">
                            <a:xfrm>
                              <a:off x="415636" y="0"/>
                              <a:ext cx="3451547" cy="415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0B672F" w:rsidRDefault="0059445B" w:rsidP="00045AAA">
                                <w:pPr>
                                  <w:pStyle w:val="NormalWeb"/>
                                  <w:spacing w:before="0" w:beforeAutospacing="0" w:after="0" w:afterAutospacing="0"/>
                                  <w:ind w:left="360"/>
                                  <w:textAlignment w:val="baseline"/>
                                  <w:rPr>
                                    <w:sz w:val="32"/>
                                    <w:szCs w:val="32"/>
                                  </w:rPr>
                                </w:pPr>
                                <w:r w:rsidRPr="000B672F">
                                  <w:rPr>
                                    <w:rFonts w:ascii="Arial" w:hAnsi="Arial"/>
                                    <w:color w:val="000000"/>
                                    <w:kern w:val="24"/>
                                    <w:sz w:val="36"/>
                                    <w:szCs w:val="36"/>
                                  </w:rPr>
                                  <w:t>b)</w:t>
                                </w:r>
                                <w:r>
                                  <w:rPr>
                                    <w:rFonts w:ascii="Arial" w:hAnsi="Arial"/>
                                    <w:color w:val="000000"/>
                                    <w:kern w:val="24"/>
                                  </w:rPr>
                                  <w:t xml:space="preserve">                    </w:t>
                                </w:r>
                                <w:r w:rsidRPr="000B672F">
                                  <w:rPr>
                                    <w:rFonts w:ascii="Arial" w:hAnsi="Arial"/>
                                    <w:color w:val="000000"/>
                                    <w:kern w:val="24"/>
                                    <w:sz w:val="32"/>
                                    <w:szCs w:val="32"/>
                                  </w:rPr>
                                  <w:t>JAS MEAN</w:t>
                                </w:r>
                              </w:p>
                            </w:txbxContent>
                          </wps:txbx>
                          <wps:bodyPr rot="0" vert="horz" wrap="square" lIns="91440" tIns="45720" rIns="91440" bIns="45720" anchor="t" anchorCtr="0" upright="1">
                            <a:noAutofit/>
                          </wps:bodyPr>
                        </wps:wsp>
                        <wps:wsp>
                          <wps:cNvPr id="92" name="Arc 104"/>
                          <wps:cNvSpPr>
                            <a:spLocks/>
                          </wps:cNvSpPr>
                          <wps:spPr bwMode="auto">
                            <a:xfrm rot="6827983" flipH="1">
                              <a:off x="878774" y="997526"/>
                              <a:ext cx="638081" cy="315643"/>
                            </a:xfrm>
                            <a:custGeom>
                              <a:avLst/>
                              <a:gdLst>
                                <a:gd name="G0" fmla="+- 21600 0 0"/>
                                <a:gd name="G1" fmla="+- 21600 0 0"/>
                                <a:gd name="G2" fmla="+- 21600 0 0"/>
                                <a:gd name="T0" fmla="*/ 43082 w 43200"/>
                                <a:gd name="T1" fmla="*/ 19343 h 43200"/>
                                <a:gd name="T2" fmla="*/ 33444 w 43200"/>
                                <a:gd name="T3" fmla="*/ 3536 h 43200"/>
                                <a:gd name="T4" fmla="*/ 21600 w 43200"/>
                                <a:gd name="T5" fmla="*/ 21600 h 43200"/>
                              </a:gdLst>
                              <a:ahLst/>
                              <a:cxnLst>
                                <a:cxn ang="0">
                                  <a:pos x="T0" y="T1"/>
                                </a:cxn>
                                <a:cxn ang="0">
                                  <a:pos x="T2" y="T3"/>
                                </a:cxn>
                                <a:cxn ang="0">
                                  <a:pos x="T4" y="T5"/>
                                </a:cxn>
                              </a:cxnLst>
                              <a:rect l="0" t="0" r="r" b="b"/>
                              <a:pathLst>
                                <a:path w="43200" h="43200" fill="none" extrusionOk="0">
                                  <a:moveTo>
                                    <a:pt x="43081" y="19343"/>
                                  </a:moveTo>
                                  <a:cubicBezTo>
                                    <a:pt x="43160" y="20092"/>
                                    <a:pt x="43200" y="20846"/>
                                    <a:pt x="43200" y="21600"/>
                                  </a:cubicBezTo>
                                  <a:cubicBezTo>
                                    <a:pt x="43200" y="33529"/>
                                    <a:pt x="33529" y="43200"/>
                                    <a:pt x="21600" y="43200"/>
                                  </a:cubicBezTo>
                                  <a:cubicBezTo>
                                    <a:pt x="9670" y="43200"/>
                                    <a:pt x="0" y="33529"/>
                                    <a:pt x="0" y="21600"/>
                                  </a:cubicBezTo>
                                  <a:cubicBezTo>
                                    <a:pt x="0" y="9670"/>
                                    <a:pt x="9670" y="0"/>
                                    <a:pt x="21600" y="0"/>
                                  </a:cubicBezTo>
                                  <a:cubicBezTo>
                                    <a:pt x="25808" y="-1"/>
                                    <a:pt x="29924" y="1229"/>
                                    <a:pt x="33443" y="3536"/>
                                  </a:cubicBezTo>
                                </a:path>
                                <a:path w="43200" h="43200" stroke="0" extrusionOk="0">
                                  <a:moveTo>
                                    <a:pt x="43081" y="19343"/>
                                  </a:moveTo>
                                  <a:cubicBezTo>
                                    <a:pt x="43160" y="20092"/>
                                    <a:pt x="43200" y="20846"/>
                                    <a:pt x="43200" y="21600"/>
                                  </a:cubicBezTo>
                                  <a:cubicBezTo>
                                    <a:pt x="43200" y="33529"/>
                                    <a:pt x="33529" y="43200"/>
                                    <a:pt x="21600" y="43200"/>
                                  </a:cubicBezTo>
                                  <a:cubicBezTo>
                                    <a:pt x="9670" y="43200"/>
                                    <a:pt x="0" y="33529"/>
                                    <a:pt x="0" y="21600"/>
                                  </a:cubicBezTo>
                                  <a:cubicBezTo>
                                    <a:pt x="0" y="9670"/>
                                    <a:pt x="9670" y="0"/>
                                    <a:pt x="21600" y="0"/>
                                  </a:cubicBezTo>
                                  <a:cubicBezTo>
                                    <a:pt x="25808" y="-1"/>
                                    <a:pt x="29924" y="1229"/>
                                    <a:pt x="33443" y="3536"/>
                                  </a:cubicBezTo>
                                  <a:lnTo>
                                    <a:pt x="21600" y="21600"/>
                                  </a:lnTo>
                                  <a:close/>
                                </a:path>
                              </a:pathLst>
                            </a:custGeom>
                            <a:noFill/>
                            <a:ln w="28575" cmpd="sng">
                              <a:solidFill>
                                <a:srgbClr val="40404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TextBox 54"/>
                          <wps:cNvSpPr txBox="1">
                            <a:spLocks noChangeArrowheads="1"/>
                          </wps:cNvSpPr>
                          <wps:spPr bwMode="auto">
                            <a:xfrm rot="16200000">
                              <a:off x="3877293" y="1525979"/>
                              <a:ext cx="1181735" cy="326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0B672F" w:rsidRDefault="0059445B" w:rsidP="00045AAA">
                                <w:pPr>
                                  <w:pStyle w:val="NormalWeb"/>
                                  <w:spacing w:before="0" w:beforeAutospacing="0" w:after="0" w:afterAutospacing="0"/>
                                  <w:jc w:val="center"/>
                                  <w:textAlignment w:val="baseline"/>
                                  <w:rPr>
                                    <w:sz w:val="48"/>
                                    <w:szCs w:val="48"/>
                                  </w:rPr>
                                </w:pPr>
                                <w:r w:rsidRPr="000B672F">
                                  <w:rPr>
                                    <w:rFonts w:ascii="Arial" w:hAnsi="Arial"/>
                                    <w:color w:val="000000"/>
                                    <w:kern w:val="24"/>
                                  </w:rPr>
                                  <w:t>mm day</w:t>
                                </w:r>
                                <w:r w:rsidRPr="000B672F">
                                  <w:rPr>
                                    <w:rFonts w:ascii="Arial" w:hAnsi="Arial"/>
                                    <w:color w:val="000000"/>
                                    <w:kern w:val="24"/>
                                    <w:vertAlign w:val="superscript"/>
                                  </w:rPr>
                                  <w:t>-1</w:t>
                                </w:r>
                              </w:p>
                            </w:txbxContent>
                          </wps:txbx>
                          <wps:bodyPr rot="0" vert="vert270"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72" o:spid="_x0000_s1123" style="position:absolute;left:0;text-align:left;margin-left:40.95pt;margin-top:-27.75pt;width:352.8pt;height:507.05pt;z-index:251672576;mso-width-relative:margin;mso-height-relative:margin" coordsize="46660,67038"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">
                <o:lock v:ext="edit" aspectratio="t"/>
                <v:group id="Group 85" o:spid="_x0000_s1124" style="position:absolute;width:46660;height:32918" coordorigin="1440,1642" coordsize="5401,38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o:lock v:ext="edit" aspectratio="t"/>
                  <v:group id="Group 86" o:spid="_x0000_s1125" style="position:absolute;left:1440;top:1931;width:5401;height:3521" coordorigin="1440,1931" coordsize="5401,35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group id="Group 22" o:spid="_x0000_s1126" style="position:absolute;left:1440;top:1931;width:5114;height:3521" coordsize="32766,239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JWEIsUAAADbAAAADwAAAGRycy9kb3ducmV2LnhtbESPT2vCQBTE70K/w/IK&#10;vdVNWtJKdBWRtvQgBZOCeHtkn0kw+zZkt/nz7V2h4HGYmd8wq81oGtFT52rLCuJ5BIK4sLrmUsFv&#10;/vm8AOE8ssbGMimYyMFm/TBbYartwAfqM1+KAGGXooLK+zaV0hUVGXRz2xIH72w7gz7IrpS6wyHA&#10;TSNfouhNGqw5LFTY0q6i4pL9GQVfAw7b1/ij31/Ou+mUJz/HfUxKPT2O2yUIT6O/h//b31rBew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CVhCLFAAAA2wAA&#10;AA8AAAAAAAAAAAAAAAAAqgIAAGRycy9kb3ducmV2LnhtbFBLBQYAAAAABAAEAPoAAACcAwAAAAA=&#10;">
                      <v:shape id="Picture 24" o:spid="_x0000_s1127" type="#_x0000_t75" alt="amj_qu_qv_rain" style="position:absolute;width:32766;height:239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T8SPEAAAA2wAAAA8AAABkcnMvZG93bnJldi54bWxEj0+LwjAUxO+C3yE8wZumLui6XaPIguJl&#10;Qeuf89vmbVtsXmoStfvtjbDgcZiZ3zCzRWtqcSPnK8sKRsMEBHFudcWFgsN+NZiC8AFZY22ZFPyR&#10;h8W825lhqu2dd3TLQiEihH2KCsoQmlRKn5dk0A9tQxy9X+sMhihdIbXDe4SbWr4lyUQarDgulNjQ&#10;V0n5ObsaBafjONsbXO9+vpPLeetOq635OCrV77XLTxCB2vAK/7c3WsH7BJ5f4g+Q8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QT8SPEAAAA2wAAAA8AAAAAAAAAAAAAAAAA&#10;nwIAAGRycy9kb3ducmV2LnhtbFBLBQYAAAAABAAEAPcAAACQAwAAAAA=&#10;">
                        <v:imagedata r:id="rId83" o:title="amj_qu_qv_rain" croptop="4194f" cropbottom="1849f" cropleft="6291f" cropright="5555f"/>
                      </v:shape>
                      <v:rect id="Rectangle 25" o:spid="_x0000_s1128" style="position:absolute;left:8772;top:6860;width:3447;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qKy8UA&#10;AADbAAAADwAAAGRycy9kb3ducmV2LnhtbESPQWvCQBSE7wX/w/KEXkrd2INKmo2IIA1FkCbW8yP7&#10;mgSzb2N2m6T/vlsoeBxm5hsm2U6mFQP1rrGsYLmIQBCXVjdcKTgXh+cNCOeRNbaWScEPOdims4cE&#10;Y21H/qAh95UIEHYxKqi972IpXVmTQbewHXHwvmxv0AfZV1L3OAa4aeVLFK2kwYbDQo0d7Wsqr/m3&#10;UTCWp+FSHN/k6emSWb5lt33++a7U43zavYLwNPl7+L+daQXrNfx9CT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orLxQAAANsAAAAPAAAAAAAAAAAAAAAAAJgCAABkcnMv&#10;ZG93bnJldi54bWxQSwUGAAAAAAQABAD1AAAAigMAAAAA&#10;" filled="f" stroked="f">
                        <v:textbox>
                          <w:txbxContent>
                            <w:p w:rsidR="0059445B" w:rsidRDefault="0059445B" w:rsidP="00045AAA">
                              <w:pPr>
                                <w:pStyle w:val="NormalWeb"/>
                                <w:spacing w:before="0" w:beforeAutospacing="0" w:after="0" w:afterAutospacing="0"/>
                                <w:textAlignment w:val="baseline"/>
                              </w:pPr>
                              <w:r w:rsidRPr="00AF6CEC">
                                <w:rPr>
                                  <w:rFonts w:ascii="Arial" w:hAnsi="Wingdings 2"/>
                                  <w:color w:val="000000"/>
                                  <w:kern w:val="24"/>
                                  <w:sz w:val="28"/>
                                  <w:szCs w:val="28"/>
                                </w:rPr>
                                <w:sym w:font="Wingdings 2" w:char="F0CC"/>
                              </w:r>
                            </w:p>
                          </w:txbxContent>
                        </v:textbox>
                      </v:rect>
                    </v:group>
                    <v:shape id="TextBox 59" o:spid="_x0000_s1129" type="#_x0000_t202" style="position:absolute;left:3526;top:2926;width:76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k8X8EA&#10;AADbAAAADwAAAGRycy9kb3ducmV2LnhtbERPz2vCMBS+D/Y/hCfstiaKbrMzylAGOyl2U/D2aJ5t&#10;WfMSmszW/94chB0/vt+L1WBbcaEuNI41jDMFgrh0puFKw8/35/MbiBCRDbaOScOVAqyWjw8LzI3r&#10;eU+XIlYihXDIUUMdo8+lDGVNFkPmPHHizq6zGBPsKmk67FO4beVEqRdpseHUUKOndU3lb/FnNRy2&#10;59NxqnbVxs587wYl2c6l1k+j4eMdRKQh/ovv7i+j4TWNTV/SD5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8pPF/BAAAA2wAAAA8AAAAAAAAAAAAAAAAAmAIAAGRycy9kb3du&#10;cmV2LnhtbFBLBQYAAAAABAAEAPUAAACGAwAAAAA=&#10;" filled="f" stroked="f">
                      <v:textbox>
                        <w:txbxContent>
                          <w:p w:rsidR="0059445B" w:rsidRDefault="0059445B" w:rsidP="00045AAA">
                            <w:pPr>
                              <w:pStyle w:val="NormalWeb"/>
                              <w:spacing w:before="0" w:beforeAutospacing="0" w:after="0" w:afterAutospacing="0"/>
                              <w:textAlignment w:val="baseline"/>
                            </w:pPr>
                            <w:r w:rsidRPr="00AF6CEC">
                              <w:rPr>
                                <w:rFonts w:ascii="Arial" w:hAnsi="Arial"/>
                                <w:b/>
                                <w:bCs/>
                                <w:i/>
                                <w:iCs/>
                                <w:color w:val="000000"/>
                                <w:kern w:val="24"/>
                                <w:sz w:val="22"/>
                                <w:szCs w:val="22"/>
                              </w:rPr>
                              <w:t>ITF</w:t>
                            </w:r>
                          </w:p>
                        </w:txbxContent>
                      </v:textbox>
                    </v:shape>
                    <v:shape id="Picture 19" o:spid="_x0000_s1130" type="#_x0000_t75" style="position:absolute;left:2561;top:3165;width:2751;height: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tMsTGAAAA2wAAAA8AAABkcnMvZG93bnJldi54bWxEj0FrwkAUhO8F/8PyBG91YwutTbMRbREk&#10;OUWL4O2ZfU2C2bchu2rqr+8KhR6HmfmGSRaDacWFetdYVjCbRiCIS6sbrhR87daPcxDOI2tsLZOC&#10;H3KwSEcPCcbaXrmgy9ZXIkDYxaig9r6LpXRlTQbd1HbEwfu2vUEfZF9J3eM1wE0rn6LoRRpsOCzU&#10;2NFHTeVpezYKsii/HWR+Ouw/myyrVsfieZUXSk3Gw/IdhKfB/4f/2hut4PUN7l/CD5Dp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a0yxMYAAADbAAAADwAAAAAAAAAAAAAA&#10;AACfAgAAZHJzL2Rvd25yZXYueG1sUEsFBgAAAAAEAAQA9wAAAJIDAAAAAA==&#10;">
                      <v:imagedata r:id="rId84" o:title=""/>
                    </v:shape>
                    <v:shape id="TextBox 54" o:spid="_x0000_s1131" type="#_x0000_t202" style="position:absolute;left:5968;top:3421;width:1368;height:37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w1MMIA&#10;AADbAAAADwAAAGRycy9kb3ducmV2LnhtbERPy2rCQBTdF/yH4Qru6sQKqURHEUuw0kV94vaSuSbB&#10;zJ2YGZP07zuLQpeH816selOJlhpXWlYwGUcgiDOrS84VnE/p6wyE88gaK8uk4IccrJaDlwUm2nZ8&#10;oPbocxFC2CWooPC+TqR0WUEG3djWxIG72cagD7DJpW6wC+Gmkm9RFEuDJYeGAmvaFJTdj0+j4P3s&#10;zSO+3r6nO7nLr89tuv/6uCg1GvbrOQhPvf8X/7k/tYJZWB++hB8gl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LDUwwgAAANsAAAAPAAAAAAAAAAAAAAAAAJgCAABkcnMvZG93&#10;bnJldi54bWxQSwUGAAAAAAQABAD1AAAAhwMAAAAA&#10;" filled="f" stroked="f">
                      <v:textbox style="layout-flow:vertical;mso-layout-flow-alt:bottom-to-top">
                        <w:txbxContent>
                          <w:p w:rsidR="0059445B" w:rsidRPr="000B672F" w:rsidRDefault="0059445B" w:rsidP="00045AAA">
                            <w:pPr>
                              <w:pStyle w:val="NormalWeb"/>
                              <w:spacing w:before="0" w:beforeAutospacing="0" w:after="0" w:afterAutospacing="0"/>
                              <w:jc w:val="center"/>
                              <w:textAlignment w:val="baseline"/>
                              <w:rPr>
                                <w:sz w:val="48"/>
                                <w:szCs w:val="48"/>
                              </w:rPr>
                            </w:pPr>
                            <w:r w:rsidRPr="000B672F">
                              <w:rPr>
                                <w:rFonts w:ascii="Arial" w:hAnsi="Arial"/>
                                <w:color w:val="000000"/>
                                <w:kern w:val="24"/>
                              </w:rPr>
                              <w:t>mm day</w:t>
                            </w:r>
                            <w:r w:rsidRPr="000B672F">
                              <w:rPr>
                                <w:rFonts w:ascii="Arial" w:hAnsi="Arial"/>
                                <w:color w:val="000000"/>
                                <w:kern w:val="24"/>
                                <w:vertAlign w:val="superscript"/>
                              </w:rPr>
                              <w:t>-1</w:t>
                            </w:r>
                          </w:p>
                        </w:txbxContent>
                      </v:textbox>
                    </v:shape>
                  </v:group>
                  <v:shape id="TextBox 50" o:spid="_x0000_s1132" type="#_x0000_t202" style="position:absolute;left:1909;top:1642;width:403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bl5cIA&#10;AADbAAAADwAAAGRycy9kb3ducmV2LnhtbESPT4vCMBTE7wt+h/CEva2JsitajSKKsKcV/4K3R/Ns&#10;i81LaaLtfnsjCB6HmfkNM523thR3qn3hWEO/p0AQp84UnGk47NdfIxA+IBssHZOGf/Iwn3U+ppgY&#10;1/CW7ruQiQhhn6CGPIQqkdKnOVn0PVcRR+/iaoshyjqTpsYmwm0pB0oNpcWC40KOFS1zSq+7m9Vw&#10;/LucT99qk63sT9W4Vkm2Y6n1Z7ddTEAEasM7/Gr/Gg2jPj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xuXlwgAAANsAAAAPAAAAAAAAAAAAAAAAAJgCAABkcnMvZG93&#10;bnJldi54bWxQSwUGAAAAAAQABAD1AAAAhwMAAAAA&#10;" filled="f" stroked="f">
                    <v:textbox>
                      <w:txbxContent>
                        <w:p w:rsidR="0059445B" w:rsidRPr="00E714A3" w:rsidRDefault="0059445B" w:rsidP="00045AAA">
                          <w:pPr>
                            <w:pStyle w:val="NormalWeb"/>
                            <w:spacing w:before="0" w:beforeAutospacing="0" w:after="0" w:afterAutospacing="0"/>
                            <w:ind w:left="360"/>
                            <w:textAlignment w:val="baseline"/>
                          </w:pPr>
                          <w:r w:rsidRPr="000B672F">
                            <w:rPr>
                              <w:rFonts w:ascii="Arial" w:hAnsi="Arial"/>
                              <w:color w:val="000000"/>
                              <w:kern w:val="24"/>
                              <w:sz w:val="36"/>
                              <w:szCs w:val="36"/>
                            </w:rPr>
                            <w:t>a)</w:t>
                          </w:r>
                          <w:r>
                            <w:rPr>
                              <w:rFonts w:ascii="Arial" w:hAnsi="Arial"/>
                              <w:color w:val="000000"/>
                              <w:kern w:val="24"/>
                            </w:rPr>
                            <w:t xml:space="preserve">                  </w:t>
                          </w:r>
                          <w:r w:rsidRPr="000B672F">
                            <w:rPr>
                              <w:rFonts w:ascii="Arial" w:hAnsi="Arial"/>
                              <w:color w:val="000000"/>
                              <w:kern w:val="24"/>
                              <w:sz w:val="32"/>
                              <w:szCs w:val="32"/>
                            </w:rPr>
                            <w:t>AMJ MEAN</w:t>
                          </w:r>
                        </w:p>
                      </w:txbxContent>
                    </v:textbox>
                  </v:shape>
                  <v:shape id="Arc 94" o:spid="_x0000_s1133" style="position:absolute;left:2672;top:2858;width:736;height:429;rotation:-7457978fd;flip:x;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INCcUA&#10;AADbAAAADwAAAGRycy9kb3ducmV2LnhtbESPQWuDQBSE74X+h+UVeinNmhBSMVklCIXiIZC00uur&#10;+6Ki+1bcbbT/vhsI5DjMzDfMLptNLy40utayguUiAkFcWd1yreDr8/01BuE8ssbeMin4IwdZ+viw&#10;w0TbiY90OflaBAi7BBU03g+JlK5qyKBb2IE4eGc7GvRBjrXUI04Bbnq5iqKNNNhyWGhwoLyhqjv9&#10;GgU/x5fvtznPazkc1lyUXVQWvlPq+Wneb0F4mv09fGt/aAXxCq5fwg+Q6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0g0JxQAAANsAAAAPAAAAAAAAAAAAAAAAAJgCAABkcnMv&#10;ZG93bnJldi54bWxQSwUGAAAAAAQABAD1AAAAigMAAAAA&#10;" path="m43081,19343nfc43160,20092,43200,20846,43200,21600v,11929,-9671,21600,-21600,21600c9670,43200,,33529,,21600,,9670,9670,,21600,v4208,-1,8324,1229,11843,3536em43081,19343nsc43160,20092,43200,20846,43200,21600v,11929,-9671,21600,-21600,21600c9670,43200,,33529,,21600,,9670,9670,,21600,v4208,-1,8324,1229,11843,3536l21600,21600,43081,19343xe" filled="f" strokecolor="#404040 [2429]" strokeweight="2.25pt">
                    <v:stroke endarrow="block"/>
                    <v:path arrowok="t" o:extrusionok="f" o:connecttype="custom" o:connectlocs="734,192;570,35;368,215" o:connectangles="0,0,0"/>
                  </v:shape>
                </v:group>
                <v:group id="Group 83" o:spid="_x0000_s1134" style="position:absolute;left:237;top:34082;width:46314;height:32956" coordsize="46313,329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group id="Group 96" o:spid="_x0000_s1135" style="position:absolute;top:2612;width:43942;height:30344" coordorigin="1440,5583" coordsize="5137,3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group id="Group 8" o:spid="_x0000_s1136" style="position:absolute;left:1440;top:5583;width:5137;height:3500" coordorigin=",22798" coordsize="32918,237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Picture 10" o:spid="_x0000_s1137" type="#_x0000_t75" alt="jas_qu_qv_rain" style="position:absolute;top:22798;width:32918;height:23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o/mBTFAAAA2wAAAA8AAABkcnMvZG93bnJldi54bWxEj0+LwjAUxO+C3yG8BS+iqbJW6RpFdhH2&#10;4MU/4B4fzdu2tHkpTdTaT28EweMwM79hluvWVOJKjSssK5iMIxDEqdUFZwpOx+1oAcJ5ZI2VZVJw&#10;JwfrVb+3xETbG+/pevCZCBB2CSrIva8TKV2ak0E3tjVx8P5tY9AH2WRSN3gLcFPJaRTF0mDBYSHH&#10;mr5zSsvDxSjoLvPh+W9WT+JzOfv5LKPO7nedUoOPdvMFwlPr3+FX+1crWMTw/BJ+gFw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P5gUxQAAANsAAAAPAAAAAAAAAAAAAAAA&#10;AJ8CAABkcnMvZG93bnJldi54bWxQSwUGAAAAAAQABAD3AAAAkQMAAAAA&#10;">
                        <v:imagedata r:id="rId85" o:title="jas_qu_qv_rain" croptop="4194f" cropbottom="1573f" cropleft="6134f" cropright="5190f"/>
                      </v:shape>
                      <v:rect id="Rectangle 11" o:spid="_x0000_s1138" style="position:absolute;left:7390;top:29350;width:3447;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67MUA&#10;AADbAAAADwAAAGRycy9kb3ducmV2LnhtbESPT2vCQBTE74LfYXlCL1I3eqghdRURxFAKYvxzfmRf&#10;k9Ds25hdk/TbdwsFj8PM/IZZbQZTi45aV1lWMJ9FIIhzqysuFFzO+9cYhPPIGmvLpOCHHGzW49EK&#10;E217PlGX+UIECLsEFZTeN4mULi/JoJvZhjh4X7Y16INsC6lb7APc1HIRRW/SYMVhocSGdiXl39nD&#10;KOjzY3c7fx7kcXpLLd/T+y67fij1Mhm27yA8Df4Z/m+nWkG8hL8v4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7/rsxQAAANsAAAAPAAAAAAAAAAAAAAAAAJgCAABkcnMv&#10;ZG93bnJldi54bWxQSwUGAAAAAAQABAD1AAAAigMAAAAA&#10;" filled="f" stroked="f">
                        <v:textbox>
                          <w:txbxContent>
                            <w:p w:rsidR="0059445B" w:rsidRDefault="0059445B" w:rsidP="00045AAA">
                              <w:pPr>
                                <w:pStyle w:val="NormalWeb"/>
                                <w:spacing w:before="0" w:beforeAutospacing="0" w:after="0" w:afterAutospacing="0"/>
                                <w:textAlignment w:val="baseline"/>
                              </w:pPr>
                              <w:r w:rsidRPr="00AF6CEC">
                                <w:rPr>
                                  <w:rFonts w:ascii="Arial" w:hAnsi="Wingdings 2"/>
                                  <w:color w:val="000000"/>
                                  <w:kern w:val="24"/>
                                  <w:sz w:val="28"/>
                                  <w:szCs w:val="28"/>
                                </w:rPr>
                                <w:sym w:font="Wingdings 2" w:char="F0CC"/>
                              </w:r>
                            </w:p>
                          </w:txbxContent>
                        </v:textbox>
                      </v:rect>
                      <v:rect id="Rectangle 12" o:spid="_x0000_s1139" style="position:absolute;left:22588;top:28177;width:3448;height:29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unsEA&#10;AADbAAAADwAAAGRycy9kb3ducmV2LnhtbERPTWuDQBC9F/oflinkUpq1PZRgs5EglEoJSDTNeXCn&#10;KnFn1d2q+ffZQyHHx/veJovpxESjay0reF1HIIgrq1uuFZzKz5cNCOeRNXaWScGVHCS7x4ctxtrO&#10;fKSp8LUIIexiVNB438dSuqohg25te+LA/drRoA9wrKUecQ7hppNvUfQuDbYcGhrsKW2ouhR/RsFc&#10;5dO5PHzJ/PmcWR6yIS1+vpVaPS37DxCeFn8X/7szrWATxoYv4Q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wbp7BAAAA2wAAAA8AAAAAAAAAAAAAAAAAmAIAAGRycy9kb3du&#10;cmV2LnhtbFBLBQYAAAAABAAEAPUAAACGAwAAAAA=&#10;" filled="f" stroked="f">
                        <v:textbox>
                          <w:txbxContent>
                            <w:p w:rsidR="0059445B" w:rsidRDefault="0059445B" w:rsidP="00045AAA">
                              <w:pPr>
                                <w:pStyle w:val="NormalWeb"/>
                                <w:spacing w:before="0" w:beforeAutospacing="0" w:after="0" w:afterAutospacing="0"/>
                                <w:textAlignment w:val="baseline"/>
                              </w:pPr>
                              <w:r w:rsidRPr="00AF6CEC">
                                <w:rPr>
                                  <w:rFonts w:ascii="Arial" w:hAnsi="Wingdings 2"/>
                                  <w:color w:val="000000"/>
                                  <w:kern w:val="24"/>
                                  <w:sz w:val="28"/>
                                  <w:szCs w:val="28"/>
                                </w:rPr>
                                <w:sym w:font="Wingdings 2" w:char="F0CC"/>
                              </w:r>
                            </w:p>
                          </w:txbxContent>
                        </v:textbox>
                      </v:rect>
                    </v:group>
                    <v:shape id="TextBox 72" o:spid="_x0000_s1140" type="#_x0000_t202" style="position:absolute;left:3230;top:6240;width:763;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rsidR="0059445B" w:rsidRDefault="0059445B" w:rsidP="00045AAA">
                            <w:pPr>
                              <w:pStyle w:val="NormalWeb"/>
                              <w:spacing w:before="0" w:beforeAutospacing="0" w:after="0" w:afterAutospacing="0"/>
                              <w:textAlignment w:val="baseline"/>
                            </w:pPr>
                            <w:r w:rsidRPr="00AF6CEC">
                              <w:rPr>
                                <w:rFonts w:ascii="Arial" w:hAnsi="Arial"/>
                                <w:b/>
                                <w:bCs/>
                                <w:i/>
                                <w:iCs/>
                                <w:color w:val="000000"/>
                                <w:kern w:val="24"/>
                                <w:sz w:val="22"/>
                                <w:szCs w:val="22"/>
                              </w:rPr>
                              <w:t>ITF</w:t>
                            </w:r>
                          </w:p>
                        </w:txbxContent>
                      </v:textbox>
                    </v:shape>
                    <v:shape id="Picture 7" o:spid="_x0000_s1141" type="#_x0000_t75" style="position:absolute;left:2651;top:6468;width:2750;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SbfaPDAAAA2wAAAA8AAABkcnMvZG93bnJldi54bWxET01rwkAQvRf8D8sIvdWNCqWmrmIUoSSn&#10;pFLwNs1Ok2B2NmTXJO2v7x4KPT7e93Y/mVYM1LvGsoLlIgJBXFrdcKXg8n5+egHhPLLG1jIp+CYH&#10;+93sYYuxtiPnNBS+EiGEXYwKau+7WEpX1mTQLWxHHLgv2xv0AfaV1D2OIdy0chVFz9Jgw6Ghxo6O&#10;NZW34m4UpFH2c5XZ7fpxatK0Sj7zdZLlSj3Op8MrCE+T/xf/ud+0gk1YH76EHyB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Jt9o8MAAADbAAAADwAAAAAAAAAAAAAAAACf&#10;AgAAZHJzL2Rvd25yZXYueG1sUEsFBgAAAAAEAAQA9wAAAI8DAAAAAA==&#10;">
                      <v:imagedata r:id="rId84" o:title=""/>
                    </v:shape>
                  </v:group>
                  <v:shape id="TextBox 50" o:spid="_x0000_s1142" type="#_x0000_t202" style="position:absolute;left:4156;width:34515;height:4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59445B" w:rsidRPr="000B672F" w:rsidRDefault="0059445B" w:rsidP="00045AAA">
                          <w:pPr>
                            <w:pStyle w:val="NormalWeb"/>
                            <w:spacing w:before="0" w:beforeAutospacing="0" w:after="0" w:afterAutospacing="0"/>
                            <w:ind w:left="360"/>
                            <w:textAlignment w:val="baseline"/>
                            <w:rPr>
                              <w:sz w:val="32"/>
                              <w:szCs w:val="32"/>
                            </w:rPr>
                          </w:pPr>
                          <w:r w:rsidRPr="000B672F">
                            <w:rPr>
                              <w:rFonts w:ascii="Arial" w:hAnsi="Arial"/>
                              <w:color w:val="000000"/>
                              <w:kern w:val="24"/>
                              <w:sz w:val="36"/>
                              <w:szCs w:val="36"/>
                            </w:rPr>
                            <w:t>b)</w:t>
                          </w:r>
                          <w:r>
                            <w:rPr>
                              <w:rFonts w:ascii="Arial" w:hAnsi="Arial"/>
                              <w:color w:val="000000"/>
                              <w:kern w:val="24"/>
                            </w:rPr>
                            <w:t xml:space="preserve">                    </w:t>
                          </w:r>
                          <w:r w:rsidRPr="000B672F">
                            <w:rPr>
                              <w:rFonts w:ascii="Arial" w:hAnsi="Arial"/>
                              <w:color w:val="000000"/>
                              <w:kern w:val="24"/>
                              <w:sz w:val="32"/>
                              <w:szCs w:val="32"/>
                            </w:rPr>
                            <w:t>JAS MEAN</w:t>
                          </w:r>
                        </w:p>
                      </w:txbxContent>
                    </v:textbox>
                  </v:shape>
                  <v:shape id="Arc 104" o:spid="_x0000_s1143" style="position:absolute;left:8788;top:9974;width:6380;height:3157;rotation:-7457978fd;flip:x;visibility:visible;mso-wrap-style:square;v-text-anchor:top" coordsize="43200,43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cl8AA&#10;AADbAAAADwAAAGRycy9kb3ducmV2LnhtbESPQYvCMBSE74L/ITzBi2i6HlytRhFBUDxZvXh7NM+2&#10;mLzUJqv13xtB2OMwM98wi1VrjXhQ4yvHCn5GCQji3OmKCwXn03Y4BeEDskbjmBS8yMNq2e0sMNXu&#10;yUd6ZKEQEcI+RQVlCHUqpc9LsuhHriaO3tU1FkOUTSF1g88It0aOk2QiLVYcF0qsaVNSfsv+rIJw&#10;evmLw/PeaHPPBoX+vVs8KNXvtes5iEBt+A9/2zutYDaGz5f4A+Ty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vcl8AAAADbAAAADwAAAAAAAAAAAAAAAACYAgAAZHJzL2Rvd25y&#10;ZXYueG1sUEsFBgAAAAAEAAQA9QAAAIUDAAAAAA==&#10;" path="m43081,19343nfc43160,20092,43200,20846,43200,21600v,11929,-9671,21600,-21600,21600c9670,43200,,33529,,21600,,9670,9670,,21600,v4208,-1,8324,1229,11843,3536em43081,19343nsc43160,20092,43200,20846,43200,21600v,11929,-9671,21600,-21600,21600c9670,43200,,33529,,21600,,9670,9670,,21600,v4208,-1,8324,1229,11843,3536l21600,21600,43081,19343xe" filled="f" strokecolor="#404040" strokeweight="2.25pt">
                    <v:stroke endarrow="block"/>
                    <v:path arrowok="t" o:extrusionok="f" o:connecttype="custom" o:connectlocs="636338,141331;493981,25836;319041,157822" o:connectangles="0,0,0"/>
                  </v:shape>
                  <v:shape id="TextBox 54" o:spid="_x0000_s1144" type="#_x0000_t202" style="position:absolute;left:38772;top:15260;width:11817;height:32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c9msUA&#10;AADbAAAADwAAAGRycy9kb3ducmV2LnhtbESPQWvCQBSE70L/w/IK3ppNK1hNXaW0iEoPalS8PrLP&#10;JDT7Nt1dNf77bqHgcZiZb5jJrDONuJDztWUFz0kKgriwuuZSwX43fxqB8AFZY2OZFNzIw2z60Jtg&#10;pu2Vt3TJQykihH2GCqoQ2kxKX1Rk0Ce2JY7eyTqDIUpXSu3wGuGmkS9pOpQGa44LFbb0UVHxnZ+N&#10;gtd9MD/D42k9WMlVeTwv5puvz4NS/cfu/Q1EoC7cw//tpVYwHsDfl/gD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Jz2axQAAANsAAAAPAAAAAAAAAAAAAAAAAJgCAABkcnMv&#10;ZG93bnJldi54bWxQSwUGAAAAAAQABAD1AAAAigMAAAAA&#10;" filled="f" stroked="f">
                    <v:textbox style="layout-flow:vertical;mso-layout-flow-alt:bottom-to-top">
                      <w:txbxContent>
                        <w:p w:rsidR="0059445B" w:rsidRPr="000B672F" w:rsidRDefault="0059445B" w:rsidP="00045AAA">
                          <w:pPr>
                            <w:pStyle w:val="NormalWeb"/>
                            <w:spacing w:before="0" w:beforeAutospacing="0" w:after="0" w:afterAutospacing="0"/>
                            <w:jc w:val="center"/>
                            <w:textAlignment w:val="baseline"/>
                            <w:rPr>
                              <w:sz w:val="48"/>
                              <w:szCs w:val="48"/>
                            </w:rPr>
                          </w:pPr>
                          <w:r w:rsidRPr="000B672F">
                            <w:rPr>
                              <w:rFonts w:ascii="Arial" w:hAnsi="Arial"/>
                              <w:color w:val="000000"/>
                              <w:kern w:val="24"/>
                            </w:rPr>
                            <w:t>mm day</w:t>
                          </w:r>
                          <w:r w:rsidRPr="000B672F">
                            <w:rPr>
                              <w:rFonts w:ascii="Arial" w:hAnsi="Arial"/>
                              <w:color w:val="000000"/>
                              <w:kern w:val="24"/>
                              <w:vertAlign w:val="superscript"/>
                            </w:rPr>
                            <w:t>-1</w:t>
                          </w:r>
                        </w:p>
                      </w:txbxContent>
                    </v:textbox>
                  </v:shape>
                </v:group>
              </v:group>
            </w:pict>
          </mc:Fallback>
        </mc:AlternateContent>
      </w:r>
    </w:p>
    <w:p w:rsidR="00045AAA" w:rsidRPr="00584736" w:rsidRDefault="00045AAA" w:rsidP="00045AAA">
      <w:pPr>
        <w:autoSpaceDE w:val="0"/>
        <w:autoSpaceDN w:val="0"/>
        <w:adjustRightInd w:val="0"/>
        <w:ind w:firstLine="720"/>
        <w:jc w:val="both"/>
        <w:rPr>
          <w:strike/>
        </w:rPr>
      </w:pPr>
    </w:p>
    <w:p w:rsidR="00045AAA" w:rsidRDefault="00045AAA" w:rsidP="00045AAA">
      <w:pPr>
        <w:autoSpaceDE w:val="0"/>
        <w:autoSpaceDN w:val="0"/>
        <w:adjustRightInd w:val="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left="90"/>
        <w:jc w:val="both"/>
        <w:rPr>
          <w:b/>
          <w:sz w:val="22"/>
          <w:szCs w:val="22"/>
        </w:rPr>
      </w:pPr>
    </w:p>
    <w:p w:rsidR="00045AAA" w:rsidRDefault="00045AAA" w:rsidP="00045AAA">
      <w:pPr>
        <w:autoSpaceDE w:val="0"/>
        <w:autoSpaceDN w:val="0"/>
        <w:adjustRightInd w:val="0"/>
        <w:ind w:left="90"/>
        <w:jc w:val="both"/>
        <w:rPr>
          <w:b/>
          <w:sz w:val="22"/>
          <w:szCs w:val="22"/>
        </w:rPr>
      </w:pPr>
    </w:p>
    <w:p w:rsidR="00045AAA" w:rsidRDefault="00045AAA" w:rsidP="00045AAA">
      <w:pPr>
        <w:autoSpaceDE w:val="0"/>
        <w:autoSpaceDN w:val="0"/>
        <w:adjustRightInd w:val="0"/>
        <w:ind w:left="90"/>
        <w:jc w:val="both"/>
        <w:rPr>
          <w:b/>
          <w:sz w:val="22"/>
          <w:szCs w:val="22"/>
        </w:rPr>
      </w:pPr>
    </w:p>
    <w:p w:rsidR="00045AAA" w:rsidRDefault="00045AAA" w:rsidP="00045AAA">
      <w:pPr>
        <w:autoSpaceDE w:val="0"/>
        <w:autoSpaceDN w:val="0"/>
        <w:adjustRightInd w:val="0"/>
        <w:ind w:left="90"/>
        <w:jc w:val="both"/>
        <w:rPr>
          <w:b/>
          <w:sz w:val="22"/>
          <w:szCs w:val="22"/>
        </w:rPr>
      </w:pPr>
    </w:p>
    <w:p w:rsidR="00045AAA" w:rsidRDefault="00045AAA" w:rsidP="00045AAA">
      <w:pPr>
        <w:autoSpaceDE w:val="0"/>
        <w:autoSpaceDN w:val="0"/>
        <w:adjustRightInd w:val="0"/>
        <w:ind w:left="90"/>
        <w:jc w:val="both"/>
        <w:rPr>
          <w:b/>
          <w:sz w:val="22"/>
          <w:szCs w:val="22"/>
        </w:rPr>
      </w:pPr>
    </w:p>
    <w:p w:rsidR="00045AAA" w:rsidRDefault="00045AAA" w:rsidP="00045AAA">
      <w:pPr>
        <w:autoSpaceDE w:val="0"/>
        <w:autoSpaceDN w:val="0"/>
        <w:adjustRightInd w:val="0"/>
        <w:ind w:left="90"/>
        <w:jc w:val="both"/>
        <w:rPr>
          <w:b/>
          <w:sz w:val="22"/>
          <w:szCs w:val="22"/>
        </w:rPr>
      </w:pPr>
    </w:p>
    <w:p w:rsidR="00045AAA" w:rsidRDefault="00045AAA" w:rsidP="00045AAA">
      <w:pPr>
        <w:autoSpaceDE w:val="0"/>
        <w:autoSpaceDN w:val="0"/>
        <w:adjustRightInd w:val="0"/>
        <w:ind w:left="90"/>
        <w:jc w:val="both"/>
        <w:rPr>
          <w:b/>
          <w:sz w:val="22"/>
          <w:szCs w:val="22"/>
        </w:rPr>
      </w:pPr>
    </w:p>
    <w:p w:rsidR="00045AAA" w:rsidRDefault="00045AAA" w:rsidP="00045AAA">
      <w:pPr>
        <w:autoSpaceDE w:val="0"/>
        <w:autoSpaceDN w:val="0"/>
        <w:adjustRightInd w:val="0"/>
        <w:ind w:left="90"/>
        <w:jc w:val="both"/>
        <w:rPr>
          <w:b/>
          <w:sz w:val="22"/>
          <w:szCs w:val="22"/>
        </w:rPr>
      </w:pPr>
    </w:p>
    <w:p w:rsidR="00045AAA" w:rsidRDefault="00045AAA" w:rsidP="005F01BE">
      <w:pPr>
        <w:autoSpaceDE w:val="0"/>
        <w:autoSpaceDN w:val="0"/>
        <w:adjustRightInd w:val="0"/>
        <w:spacing w:line="240" w:lineRule="auto"/>
        <w:jc w:val="both"/>
        <w:rPr>
          <w:sz w:val="22"/>
          <w:szCs w:val="22"/>
        </w:rPr>
      </w:pPr>
      <w:r w:rsidRPr="003C20E6">
        <w:rPr>
          <w:b/>
          <w:sz w:val="22"/>
          <w:szCs w:val="22"/>
        </w:rPr>
        <w:t xml:space="preserve">Figure </w:t>
      </w:r>
      <w:r>
        <w:rPr>
          <w:b/>
          <w:sz w:val="22"/>
          <w:szCs w:val="22"/>
        </w:rPr>
        <w:t>3</w:t>
      </w:r>
      <w:r w:rsidRPr="003C20E6">
        <w:rPr>
          <w:b/>
          <w:sz w:val="22"/>
          <w:szCs w:val="22"/>
        </w:rPr>
        <w:t>.</w:t>
      </w:r>
      <w:r>
        <w:rPr>
          <w:b/>
          <w:sz w:val="22"/>
          <w:szCs w:val="22"/>
        </w:rPr>
        <w:t>7:</w:t>
      </w:r>
      <w:r w:rsidRPr="003C20E6">
        <w:rPr>
          <w:sz w:val="22"/>
          <w:szCs w:val="22"/>
        </w:rPr>
        <w:t xml:space="preserve"> Composite</w:t>
      </w:r>
      <w:r>
        <w:rPr>
          <w:sz w:val="22"/>
          <w:szCs w:val="22"/>
        </w:rPr>
        <w:t>s</w:t>
      </w:r>
      <w:r w:rsidRPr="003C20E6">
        <w:rPr>
          <w:sz w:val="22"/>
          <w:szCs w:val="22"/>
        </w:rPr>
        <w:t xml:space="preserve"> </w:t>
      </w:r>
      <w:r>
        <w:rPr>
          <w:sz w:val="22"/>
          <w:szCs w:val="22"/>
        </w:rPr>
        <w:t xml:space="preserve">based on </w:t>
      </w:r>
      <w:r w:rsidRPr="00D90314">
        <w:rPr>
          <w:rFonts w:ascii="Lucida Calligraphy" w:hAnsi="Lucida Calligraphy"/>
        </w:rPr>
        <w:t>qv</w:t>
      </w:r>
      <w:r w:rsidRPr="00D90314">
        <w:rPr>
          <w:vertAlign w:val="subscript"/>
        </w:rPr>
        <w:t>850</w:t>
      </w:r>
      <w:r w:rsidRPr="00D90314">
        <w:rPr>
          <w:i/>
          <w:iCs/>
          <w:vertAlign w:val="subscript"/>
        </w:rPr>
        <w:t xml:space="preserve"> </w:t>
      </w:r>
      <w:r w:rsidRPr="00D90314">
        <w:sym w:font="Symbol" w:char="F03E"/>
      </w:r>
      <w:r w:rsidRPr="00D90314">
        <w:t>1</w:t>
      </w:r>
      <w:r w:rsidRPr="00D90314">
        <w:sym w:font="Symbol" w:char="F073"/>
      </w:r>
      <w:r>
        <w:t xml:space="preserve"> across (a) </w:t>
      </w:r>
      <w:r w:rsidRPr="00D90314">
        <w:t>5</w:t>
      </w:r>
      <w:r w:rsidRPr="00D90314">
        <w:rPr>
          <w:vertAlign w:val="superscript"/>
        </w:rPr>
        <w:t>o</w:t>
      </w:r>
      <w:r>
        <w:t xml:space="preserve">N for AMJ, and (b) across </w:t>
      </w:r>
      <w:r w:rsidRPr="00D90314">
        <w:t>10</w:t>
      </w:r>
      <w:r w:rsidRPr="00D90314">
        <w:rPr>
          <w:vertAlign w:val="superscript"/>
        </w:rPr>
        <w:t>o</w:t>
      </w:r>
      <w:r>
        <w:t>N for JAS</w:t>
      </w:r>
      <w:r w:rsidRPr="00D90314">
        <w:t xml:space="preserve"> </w:t>
      </w:r>
      <w:r>
        <w:t xml:space="preserve">and </w:t>
      </w:r>
      <w:r w:rsidRPr="00D90314">
        <w:t>15</w:t>
      </w:r>
      <w:r w:rsidRPr="00D90314">
        <w:rPr>
          <w:vertAlign w:val="superscript"/>
        </w:rPr>
        <w:t>o</w:t>
      </w:r>
      <w:r w:rsidRPr="00D90314">
        <w:t>W-15</w:t>
      </w:r>
      <w:r w:rsidRPr="00D90314">
        <w:rPr>
          <w:vertAlign w:val="superscript"/>
        </w:rPr>
        <w:t>o</w:t>
      </w:r>
      <w:r w:rsidRPr="00D90314">
        <w:t>E</w:t>
      </w:r>
      <w:r>
        <w:t>.</w:t>
      </w:r>
      <w:r>
        <w:rPr>
          <w:sz w:val="22"/>
          <w:szCs w:val="22"/>
        </w:rPr>
        <w:t xml:space="preserve"> Shading is the GPCP precipitation climatology with plotting interval of 0.2 mm day</w:t>
      </w:r>
      <w:r w:rsidRPr="00E84CD3">
        <w:rPr>
          <w:sz w:val="22"/>
          <w:szCs w:val="22"/>
          <w:vertAlign w:val="superscript"/>
        </w:rPr>
        <w:t>-1</w:t>
      </w:r>
      <w:r>
        <w:rPr>
          <w:sz w:val="22"/>
          <w:szCs w:val="22"/>
        </w:rPr>
        <w:t xml:space="preserve"> for (a) and 0.5 mm day</w:t>
      </w:r>
      <w:r w:rsidRPr="00E84CD3">
        <w:rPr>
          <w:sz w:val="22"/>
          <w:szCs w:val="22"/>
          <w:vertAlign w:val="superscript"/>
        </w:rPr>
        <w:t>-1</w:t>
      </w:r>
      <w:r>
        <w:rPr>
          <w:sz w:val="22"/>
          <w:szCs w:val="22"/>
        </w:rPr>
        <w:t xml:space="preserve"> for (b). The unit moisture transport is </w:t>
      </w:r>
      <w:r w:rsidRPr="003C20E6">
        <w:rPr>
          <w:sz w:val="22"/>
          <w:szCs w:val="22"/>
        </w:rPr>
        <w:t>kg m</w:t>
      </w:r>
      <w:r w:rsidRPr="003C20E6">
        <w:rPr>
          <w:sz w:val="22"/>
          <w:szCs w:val="22"/>
          <w:vertAlign w:val="superscript"/>
        </w:rPr>
        <w:t>-1</w:t>
      </w:r>
      <w:r w:rsidRPr="003C20E6">
        <w:rPr>
          <w:sz w:val="22"/>
          <w:szCs w:val="22"/>
        </w:rPr>
        <w:t xml:space="preserve"> s</w:t>
      </w:r>
      <w:r w:rsidRPr="003C20E6">
        <w:rPr>
          <w:sz w:val="22"/>
          <w:szCs w:val="22"/>
          <w:vertAlign w:val="superscript"/>
        </w:rPr>
        <w:t>-1</w:t>
      </w:r>
      <w:r>
        <w:rPr>
          <w:sz w:val="22"/>
          <w:szCs w:val="22"/>
        </w:rPr>
        <w:t xml:space="preserve">. Only 5% significant levels using the Student </w:t>
      </w:r>
      <w:r w:rsidRPr="00CB3ED7">
        <w:rPr>
          <w:i/>
          <w:sz w:val="22"/>
          <w:szCs w:val="22"/>
        </w:rPr>
        <w:t>t-</w:t>
      </w:r>
      <w:r>
        <w:rPr>
          <w:sz w:val="22"/>
          <w:szCs w:val="22"/>
        </w:rPr>
        <w:t>test are plotted for both precipitation and moisture vectors. Red dash lines are the 15</w:t>
      </w:r>
      <w:r w:rsidRPr="006A7FEF">
        <w:rPr>
          <w:sz w:val="22"/>
          <w:szCs w:val="22"/>
          <w:vertAlign w:val="superscript"/>
        </w:rPr>
        <w:t>o</w:t>
      </w:r>
      <w:r>
        <w:rPr>
          <w:sz w:val="22"/>
          <w:szCs w:val="22"/>
        </w:rPr>
        <w:t>C isodrosotherm indicating the ITF seasonal mean latitude position.</w:t>
      </w:r>
    </w:p>
    <w:p w:rsidR="00045AAA" w:rsidRDefault="00045AAA" w:rsidP="00045AAA">
      <w:pPr>
        <w:autoSpaceDE w:val="0"/>
        <w:autoSpaceDN w:val="0"/>
        <w:adjustRightInd w:val="0"/>
        <w:jc w:val="both"/>
      </w:pPr>
    </w:p>
    <w:p w:rsidR="00045AAA" w:rsidRDefault="00045AAA" w:rsidP="00045AAA">
      <w:pPr>
        <w:autoSpaceDE w:val="0"/>
        <w:autoSpaceDN w:val="0"/>
        <w:adjustRightInd w:val="0"/>
        <w:jc w:val="both"/>
      </w:pPr>
      <w:proofErr w:type="gramStart"/>
      <w:r>
        <w:lastRenderedPageBreak/>
        <w:t>during</w:t>
      </w:r>
      <w:proofErr w:type="gramEnd"/>
      <w:r>
        <w:t xml:space="preserve"> the spring season prior to the Sudan-Sahel rainfall onset. </w:t>
      </w:r>
      <w:r w:rsidRPr="00A0767A">
        <w:t xml:space="preserve">Omotosho (1990) </w:t>
      </w:r>
      <w:r>
        <w:t xml:space="preserve">and Omotosho et al. (2007) also </w:t>
      </w:r>
      <w:r w:rsidRPr="00A0767A">
        <w:t xml:space="preserve">found a very high correlation between </w:t>
      </w:r>
      <w:r>
        <w:t xml:space="preserve">the </w:t>
      </w:r>
      <w:r w:rsidRPr="00A0767A">
        <w:t>boundary layer moisture anomalies from April to June and annual rainfall over Kano</w:t>
      </w:r>
      <w:r>
        <w:t xml:space="preserve"> and argued that a </w:t>
      </w:r>
      <w:r w:rsidRPr="00A0767A">
        <w:t xml:space="preserve">necessary condition for abundant </w:t>
      </w:r>
      <w:r>
        <w:t xml:space="preserve">Sahelian </w:t>
      </w:r>
      <w:r w:rsidRPr="00A0767A">
        <w:t xml:space="preserve">rainfall in any year </w:t>
      </w:r>
      <w:r>
        <w:t>is a pre-rainy season (April-</w:t>
      </w:r>
      <w:r w:rsidRPr="00A0767A">
        <w:t>May) moisture build-up</w:t>
      </w:r>
      <w:r>
        <w:t>. When the monsoon rainfall starts in the Sahelian region, rainfall over the Gulf of Guinea and the south coast diminishes.</w:t>
      </w: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r>
        <w:t>The mean composite of moisture transport over the Guinean region exhibits a strong southwesterly branch of moisture inflow during the AMJ season (Fig. 3.7a). This southwesterly monsoon flow is regulated by the semi-permanent high pressure system over the South Atlantic which has intensified and moved equatoward from its JFM position allowing the southwesterly flows to become stronger and penetrate inland to the Guinea coast (Fig. 3.1b). These southwesterly winds carry sufficient amount of moisture to sustain rainfall over the region.</w:t>
      </w:r>
      <w:r w:rsidRPr="0098643F">
        <w:t xml:space="preserve"> </w:t>
      </w:r>
      <w:r>
        <w:t>Along the west coast between 10</w:t>
      </w:r>
      <w:r w:rsidRPr="00F54A03">
        <w:rPr>
          <w:vertAlign w:val="superscript"/>
        </w:rPr>
        <w:t>o</w:t>
      </w:r>
      <w:r>
        <w:t xml:space="preserve"> and 30</w:t>
      </w:r>
      <w:r w:rsidRPr="00F54A03">
        <w:rPr>
          <w:vertAlign w:val="superscript"/>
        </w:rPr>
        <w:t>o</w:t>
      </w:r>
      <w:r>
        <w:t xml:space="preserve">N, </w:t>
      </w:r>
      <w:proofErr w:type="gramStart"/>
      <w:r>
        <w:t>a northeasterly</w:t>
      </w:r>
      <w:proofErr w:type="gramEnd"/>
      <w:r>
        <w:t xml:space="preserve"> flux transports moisture off the coast, some of which is redirected onto the Guinean territory under the influence of a cyclonic circulation centered inland at about 15</w:t>
      </w:r>
      <w:r w:rsidRPr="003647B1">
        <w:rPr>
          <w:vertAlign w:val="superscript"/>
        </w:rPr>
        <w:t>o</w:t>
      </w:r>
      <w:r>
        <w:t>N-12.5</w:t>
      </w:r>
      <w:r w:rsidRPr="003647B1">
        <w:rPr>
          <w:vertAlign w:val="superscript"/>
        </w:rPr>
        <w:t>o</w:t>
      </w:r>
      <w:r>
        <w:t>W.</w:t>
      </w:r>
      <w:r w:rsidRPr="0098643F">
        <w:t xml:space="preserve"> </w:t>
      </w:r>
      <w:r>
        <w:t xml:space="preserve">AMJ seasonal rainfall cycle over WA is therefore accompanied by a boundary layer southerly flow across the coast of Guinea and the northern limit of this flux coincides with the mean latitude position of the ITF.   </w:t>
      </w:r>
    </w:p>
    <w:p w:rsidR="00045AAA" w:rsidRDefault="00045AAA" w:rsidP="00045AAA">
      <w:pPr>
        <w:autoSpaceDE w:val="0"/>
        <w:autoSpaceDN w:val="0"/>
        <w:adjustRightInd w:val="0"/>
        <w:jc w:val="both"/>
      </w:pPr>
    </w:p>
    <w:p w:rsidR="00045AAA" w:rsidRDefault="00045AAA" w:rsidP="00045AAA">
      <w:pPr>
        <w:autoSpaceDE w:val="0"/>
        <w:autoSpaceDN w:val="0"/>
        <w:adjustRightInd w:val="0"/>
        <w:ind w:firstLine="720"/>
        <w:jc w:val="both"/>
      </w:pPr>
      <w:r>
        <w:t xml:space="preserve">During JAS, the extent of the moisture inflow moved northward together with the rain-band (Fig.3.7b). This northward shift of rain producing system from the Guinea coast to the Sahelian region is associated to the northward migration of the high </w:t>
      </w:r>
      <w:r>
        <w:lastRenderedPageBreak/>
        <w:t>pressure system and the development of a cold tongue in the Atlantic (Fig. 3.1c). Note that the isobar 1014 hPa, initially located along10</w:t>
      </w:r>
      <w:r w:rsidRPr="0038260F">
        <w:rPr>
          <w:vertAlign w:val="superscript"/>
        </w:rPr>
        <w:t>o</w:t>
      </w:r>
      <w:r>
        <w:t>S between 10</w:t>
      </w:r>
      <w:r w:rsidRPr="0038260F">
        <w:rPr>
          <w:vertAlign w:val="superscript"/>
        </w:rPr>
        <w:t>o</w:t>
      </w:r>
      <w:r>
        <w:t>W-0</w:t>
      </w:r>
      <w:r w:rsidRPr="0038260F">
        <w:rPr>
          <w:vertAlign w:val="superscript"/>
        </w:rPr>
        <w:t>o</w:t>
      </w:r>
      <w:r>
        <w:t xml:space="preserve"> in AMJ, has moved northward and is now located just south off the coast of Africa in JAS.  This results in the development of the cold tongue which becomes colder during the season. It then contributes to the enhancement of the southerly flow across the Guinea coast which eventually reached the Sahelian region. </w:t>
      </w:r>
    </w:p>
    <w:p w:rsidR="00045AAA" w:rsidRDefault="00045AAA" w:rsidP="00045AAA">
      <w:pPr>
        <w:autoSpaceDE w:val="0"/>
        <w:autoSpaceDN w:val="0"/>
        <w:adjustRightInd w:val="0"/>
        <w:ind w:firstLine="720"/>
        <w:jc w:val="both"/>
      </w:pPr>
    </w:p>
    <w:p w:rsidR="00045AAA" w:rsidRDefault="00045AAA" w:rsidP="008A0C84">
      <w:pPr>
        <w:autoSpaceDE w:val="0"/>
        <w:autoSpaceDN w:val="0"/>
        <w:adjustRightInd w:val="0"/>
        <w:ind w:firstLine="720"/>
        <w:jc w:val="both"/>
      </w:pPr>
      <w:r>
        <w:t xml:space="preserve">Over the west coast, a branch of westerly </w:t>
      </w:r>
      <w:r w:rsidRPr="003001AA">
        <w:t xml:space="preserve">transport by the </w:t>
      </w:r>
      <w:r>
        <w:t>mean flow develops</w:t>
      </w:r>
      <w:r w:rsidRPr="00940FE1">
        <w:t xml:space="preserve"> </w:t>
      </w:r>
      <w:r>
        <w:t xml:space="preserve">and is enhanced during JAS. This </w:t>
      </w:r>
      <w:r w:rsidR="008A0C84">
        <w:t>eastward</w:t>
      </w:r>
      <w:r>
        <w:t xml:space="preserve"> moisture transport is regulated by the WAWJ and by the enhanced westerly moisture flux located between 15</w:t>
      </w:r>
      <w:r w:rsidRPr="004B15AF">
        <w:rPr>
          <w:vertAlign w:val="superscript"/>
        </w:rPr>
        <w:t>o</w:t>
      </w:r>
      <w:r>
        <w:t xml:space="preserve"> and 25</w:t>
      </w:r>
      <w:r w:rsidRPr="004B15AF">
        <w:rPr>
          <w:vertAlign w:val="superscript"/>
        </w:rPr>
        <w:t>o</w:t>
      </w:r>
      <w:r>
        <w:t>W over the eastern Atlantic Ocean. The cyclonic cell previously centered at 15</w:t>
      </w:r>
      <w:r w:rsidRPr="003647B1">
        <w:rPr>
          <w:vertAlign w:val="superscript"/>
        </w:rPr>
        <w:t>o</w:t>
      </w:r>
      <w:r>
        <w:t>N-12.5</w:t>
      </w:r>
      <w:r w:rsidRPr="003647B1">
        <w:rPr>
          <w:vertAlign w:val="superscript"/>
        </w:rPr>
        <w:t>o</w:t>
      </w:r>
      <w:r>
        <w:t>W, moves northwestward and is located at 18</w:t>
      </w:r>
      <w:r w:rsidRPr="00FE20BB">
        <w:rPr>
          <w:vertAlign w:val="superscript"/>
        </w:rPr>
        <w:t>o</w:t>
      </w:r>
      <w:r>
        <w:t>N – 15</w:t>
      </w:r>
      <w:r w:rsidRPr="00FE20BB">
        <w:rPr>
          <w:vertAlign w:val="superscript"/>
        </w:rPr>
        <w:t>o</w:t>
      </w:r>
      <w:r>
        <w:t xml:space="preserve">W, allowing the northeasterly flux to be redirected into the Sahelian region. Over the northwest, the low-level moisture transport into the Sahelian region is rather weak, and consists of a southward transport from the Mediterranean Sea. This source of moisture has been subject of a recent investigation by Fontaine et al. (2003) who suggested that, in addition to the Gulf of Guinea, the low-level moisture into the Sahelian region originates from the Mediterranean Sea. </w:t>
      </w:r>
    </w:p>
    <w:p w:rsidR="00045AAA" w:rsidRDefault="00045AAA" w:rsidP="00045AAA">
      <w:pPr>
        <w:autoSpaceDE w:val="0"/>
        <w:autoSpaceDN w:val="0"/>
        <w:adjustRightInd w:val="0"/>
        <w:ind w:firstLine="720"/>
        <w:jc w:val="both"/>
        <w:rPr>
          <w:rFonts w:ascii="Arial" w:hAnsi="Wingdings 2"/>
          <w:color w:val="000000"/>
          <w:kern w:val="24"/>
          <w:sz w:val="28"/>
          <w:szCs w:val="28"/>
        </w:rPr>
      </w:pPr>
    </w:p>
    <w:p w:rsidR="00045AAA" w:rsidRDefault="00045AAA" w:rsidP="00045AAA">
      <w:pPr>
        <w:autoSpaceDE w:val="0"/>
        <w:autoSpaceDN w:val="0"/>
        <w:adjustRightInd w:val="0"/>
        <w:ind w:firstLine="720"/>
        <w:jc w:val="both"/>
        <w:rPr>
          <w:rFonts w:ascii="Arial" w:hAnsi="Wingdings 2"/>
          <w:color w:val="000000"/>
          <w:kern w:val="24"/>
          <w:sz w:val="28"/>
          <w:szCs w:val="28"/>
        </w:rPr>
      </w:pPr>
    </w:p>
    <w:p w:rsidR="00045AAA" w:rsidRDefault="00045AAA" w:rsidP="00045AAA">
      <w:pPr>
        <w:autoSpaceDE w:val="0"/>
        <w:autoSpaceDN w:val="0"/>
        <w:adjustRightInd w:val="0"/>
        <w:ind w:firstLine="720"/>
        <w:jc w:val="both"/>
        <w:rPr>
          <w:rFonts w:ascii="Arial" w:hAnsi="Wingdings 2"/>
          <w:color w:val="000000"/>
          <w:kern w:val="24"/>
          <w:sz w:val="28"/>
          <w:szCs w:val="28"/>
        </w:rPr>
      </w:pPr>
    </w:p>
    <w:p w:rsidR="00045AAA" w:rsidRDefault="00045AAA" w:rsidP="00045AAA">
      <w:pPr>
        <w:autoSpaceDE w:val="0"/>
        <w:autoSpaceDN w:val="0"/>
        <w:adjustRightInd w:val="0"/>
        <w:ind w:firstLine="720"/>
        <w:jc w:val="both"/>
        <w:rPr>
          <w:rFonts w:ascii="Arial" w:hAnsi="Wingdings 2"/>
          <w:color w:val="000000"/>
          <w:kern w:val="24"/>
          <w:sz w:val="28"/>
          <w:szCs w:val="28"/>
        </w:rPr>
      </w:pPr>
    </w:p>
    <w:p w:rsidR="00045AAA" w:rsidRPr="009245C9" w:rsidRDefault="00045AAA" w:rsidP="006F5190">
      <w:pPr>
        <w:pStyle w:val="ListParagraph"/>
        <w:numPr>
          <w:ilvl w:val="2"/>
          <w:numId w:val="3"/>
        </w:numPr>
        <w:spacing w:line="240" w:lineRule="auto"/>
        <w:ind w:left="720" w:hanging="720"/>
        <w:rPr>
          <w:rFonts w:ascii="Century Gothic" w:hAnsi="Century Gothic"/>
        </w:rPr>
      </w:pPr>
      <w:r w:rsidRPr="009245C9">
        <w:rPr>
          <w:rFonts w:ascii="Century Gothic" w:hAnsi="Century Gothic"/>
        </w:rPr>
        <w:lastRenderedPageBreak/>
        <w:t>Interannual Variability of Moisture Transport into West Africa</w:t>
      </w:r>
    </w:p>
    <w:p w:rsidR="00045AAA" w:rsidRDefault="00045AAA" w:rsidP="00045AAA">
      <w:pPr>
        <w:pStyle w:val="ListParagraph"/>
        <w:ind w:left="0"/>
        <w:rPr>
          <w:rFonts w:ascii="Century Gothic" w:hAnsi="Century Gothic"/>
        </w:rPr>
      </w:pPr>
    </w:p>
    <w:p w:rsidR="00045AAA" w:rsidRPr="009245C9" w:rsidRDefault="00045AAA" w:rsidP="006F5190">
      <w:pPr>
        <w:pStyle w:val="ListParagraph"/>
        <w:numPr>
          <w:ilvl w:val="3"/>
          <w:numId w:val="3"/>
        </w:numPr>
        <w:tabs>
          <w:tab w:val="left" w:pos="1620"/>
        </w:tabs>
        <w:spacing w:line="240" w:lineRule="auto"/>
        <w:ind w:left="1620" w:hanging="900"/>
        <w:rPr>
          <w:rFonts w:ascii="Century Gothic" w:hAnsi="Century Gothic"/>
          <w:i/>
          <w:iCs/>
        </w:rPr>
      </w:pPr>
      <w:r w:rsidRPr="009245C9">
        <w:rPr>
          <w:rFonts w:ascii="Century Gothic" w:hAnsi="Century Gothic"/>
          <w:i/>
          <w:iCs/>
        </w:rPr>
        <w:t>Case Studies of Two Contrasting Years</w:t>
      </w:r>
    </w:p>
    <w:p w:rsidR="00045AAA" w:rsidRDefault="00045AAA" w:rsidP="005F01BE">
      <w:pPr>
        <w:pStyle w:val="ListParagraph"/>
        <w:spacing w:line="240" w:lineRule="auto"/>
        <w:ind w:left="1440"/>
        <w:rPr>
          <w:rFonts w:ascii="Century Gothic" w:hAnsi="Century Gothic"/>
          <w:iCs/>
          <w:sz w:val="28"/>
          <w:szCs w:val="28"/>
        </w:rPr>
      </w:pPr>
    </w:p>
    <w:p w:rsidR="00045AAA" w:rsidRDefault="00D4193D" w:rsidP="00D4193D">
      <w:pPr>
        <w:autoSpaceDE w:val="0"/>
        <w:autoSpaceDN w:val="0"/>
        <w:adjustRightInd w:val="0"/>
        <w:ind w:firstLine="720"/>
        <w:jc w:val="both"/>
      </w:pPr>
      <w:r>
        <w:t>The infamous 1984 drought year and the 1988 wet year (which is the first wet year after the 1984 drought) are selected to examine the relationship between moisture transport and convection in individual extreme years.</w:t>
      </w:r>
      <w:r w:rsidRPr="00D4193D">
        <w:rPr>
          <w:rFonts w:asciiTheme="majorBidi" w:hAnsiTheme="majorBidi" w:cstheme="majorBidi"/>
        </w:rPr>
        <w:t xml:space="preserve"> </w:t>
      </w:r>
      <w:r>
        <w:rPr>
          <w:rFonts w:asciiTheme="majorBidi" w:hAnsiTheme="majorBidi" w:cstheme="majorBidi"/>
        </w:rPr>
        <w:t>Also utilized is the outgoing longwave radiation (OLR), considered as an index of tropical convective activity.</w:t>
      </w:r>
      <w:r w:rsidR="00045AAA" w:rsidRPr="00D4193D">
        <w:rPr>
          <w:rFonts w:asciiTheme="majorBidi" w:hAnsiTheme="majorBidi" w:cstheme="majorBidi"/>
          <w:lang w:bidi="ar-SA"/>
        </w:rPr>
        <w:t xml:space="preserve"> The use of OLR is motivated by the fact that it is controlled not only by the temperature of the earth, but </w:t>
      </w:r>
      <w:r w:rsidRPr="00D4193D">
        <w:rPr>
          <w:rFonts w:asciiTheme="majorBidi" w:hAnsiTheme="majorBidi" w:cstheme="majorBidi"/>
          <w:lang w:bidi="ar-SA"/>
        </w:rPr>
        <w:t>likewise</w:t>
      </w:r>
      <w:r w:rsidR="00045AAA" w:rsidRPr="00D4193D">
        <w:rPr>
          <w:rFonts w:asciiTheme="majorBidi" w:hAnsiTheme="majorBidi" w:cstheme="majorBidi"/>
          <w:lang w:bidi="ar-SA"/>
        </w:rPr>
        <w:t xml:space="preserve"> by the presence of water vapor in the atmosphere and </w:t>
      </w:r>
      <w:r w:rsidRPr="00D4193D">
        <w:rPr>
          <w:rFonts w:asciiTheme="majorBidi" w:hAnsiTheme="majorBidi" w:cstheme="majorBidi"/>
          <w:lang w:bidi="ar-SA"/>
        </w:rPr>
        <w:t>cloud</w:t>
      </w:r>
      <w:r w:rsidR="00045AAA" w:rsidRPr="00D4193D">
        <w:rPr>
          <w:rFonts w:asciiTheme="majorBidi" w:hAnsiTheme="majorBidi" w:cstheme="majorBidi"/>
          <w:lang w:bidi="ar-SA"/>
        </w:rPr>
        <w:t xml:space="preserve"> cover</w:t>
      </w:r>
      <w:r w:rsidRPr="00D4193D">
        <w:rPr>
          <w:rFonts w:asciiTheme="majorBidi" w:hAnsiTheme="majorBidi" w:cstheme="majorBidi"/>
          <w:lang w:bidi="ar-SA"/>
        </w:rPr>
        <w:t xml:space="preserve"> as well</w:t>
      </w:r>
      <w:r w:rsidR="00045AAA" w:rsidRPr="00D4193D">
        <w:rPr>
          <w:rFonts w:asciiTheme="majorBidi" w:hAnsiTheme="majorBidi" w:cstheme="majorBidi"/>
          <w:lang w:bidi="ar-SA"/>
        </w:rPr>
        <w:t xml:space="preserve">. OLR therefore reveals some information on the temperature, humidity, and cloudiness of the atmosphere. In the tropics, low values of OLR </w:t>
      </w:r>
      <w:r w:rsidRPr="00D4193D">
        <w:rPr>
          <w:rFonts w:asciiTheme="majorBidi" w:hAnsiTheme="majorBidi" w:cstheme="majorBidi"/>
          <w:lang w:bidi="ar-SA"/>
        </w:rPr>
        <w:t>are</w:t>
      </w:r>
      <w:r w:rsidR="00045AAA" w:rsidRPr="00D4193D">
        <w:rPr>
          <w:rFonts w:asciiTheme="majorBidi" w:hAnsiTheme="majorBidi" w:cstheme="majorBidi"/>
          <w:lang w:bidi="ar-SA"/>
        </w:rPr>
        <w:t xml:space="preserve"> symptomatic of a large amount of seasonal or recurrent cold clouds (i.e., thunderstorm anvils), and high OLR values imply a lack of atmospheric water vapor. </w:t>
      </w:r>
      <w:r w:rsidR="00045AAA" w:rsidRPr="008077E2">
        <w:rPr>
          <w:rFonts w:asciiTheme="majorBidi" w:hAnsiTheme="majorBidi" w:cstheme="majorBidi"/>
          <w:lang w:bidi="ar-SA"/>
        </w:rPr>
        <w:t>The July-August seasonal average for VIMT and OLR anomalies for the 1984 (dry) and 1988</w:t>
      </w:r>
      <w:r w:rsidRPr="008077E2">
        <w:rPr>
          <w:rFonts w:asciiTheme="majorBidi" w:hAnsiTheme="majorBidi" w:cstheme="majorBidi"/>
          <w:lang w:bidi="ar-SA"/>
        </w:rPr>
        <w:t xml:space="preserve"> (wet) are displayed in Figures</w:t>
      </w:r>
      <w:r w:rsidR="00045AAA" w:rsidRPr="008077E2">
        <w:rPr>
          <w:rFonts w:asciiTheme="majorBidi" w:hAnsiTheme="majorBidi" w:cstheme="majorBidi"/>
          <w:lang w:bidi="ar-SA"/>
        </w:rPr>
        <w:t xml:space="preserve"> 3.8a, and 3.8b, respectively. </w:t>
      </w:r>
      <w:r w:rsidR="008077E2">
        <w:rPr>
          <w:rFonts w:asciiTheme="majorBidi" w:hAnsiTheme="majorBidi" w:cstheme="majorBidi"/>
          <w:lang w:bidi="ar-SA"/>
        </w:rPr>
        <w:t>It is apparent for both years that the areas of enhanced convective activities coincide with the regions of strong moisture transport convergence.</w:t>
      </w:r>
      <w:r w:rsidR="00045AAA">
        <w:t xml:space="preserve">  </w:t>
      </w:r>
    </w:p>
    <w:p w:rsidR="00045AAA" w:rsidRDefault="00045AAA" w:rsidP="00045AAA">
      <w:pPr>
        <w:autoSpaceDE w:val="0"/>
        <w:autoSpaceDN w:val="0"/>
        <w:adjustRightInd w:val="0"/>
        <w:ind w:firstLine="540"/>
        <w:jc w:val="both"/>
      </w:pPr>
    </w:p>
    <w:p w:rsidR="00045AAA" w:rsidRPr="008077E2" w:rsidRDefault="00045AAA" w:rsidP="00045AAA">
      <w:pPr>
        <w:autoSpaceDE w:val="0"/>
        <w:autoSpaceDN w:val="0"/>
        <w:adjustRightInd w:val="0"/>
        <w:ind w:firstLine="720"/>
        <w:jc w:val="both"/>
      </w:pPr>
      <w:r w:rsidRPr="008077E2">
        <w:t>During the 1984 drought season (Fig.3.8a), large decreases in moisture content between the surface and 850 hPa are associated primarily with a weak southwesterly monsoon flow, a much further southward extent of moisture depth across WA, and a much further southward ITF latitude position compared to its long-term average latitude position.</w:t>
      </w:r>
    </w:p>
    <w:p w:rsidR="00045AAA" w:rsidRDefault="00045AAA" w:rsidP="00045AAA">
      <w:pPr>
        <w:autoSpaceDE w:val="0"/>
        <w:autoSpaceDN w:val="0"/>
        <w:adjustRightInd w:val="0"/>
        <w:jc w:val="both"/>
      </w:pPr>
      <w:r>
        <w:rPr>
          <w:noProof/>
          <w:lang w:bidi="ar-SA"/>
        </w:rPr>
        <w:lastRenderedPageBreak/>
        <mc:AlternateContent>
          <mc:Choice Requires="wpg">
            <w:drawing>
              <wp:anchor distT="0" distB="0" distL="114300" distR="114300" simplePos="0" relativeHeight="251673600" behindDoc="0" locked="0" layoutInCell="1" allowOverlap="1" wp14:anchorId="507E7F74" wp14:editId="1FEC5B63">
                <wp:simplePos x="0" y="0"/>
                <wp:positionH relativeFrom="column">
                  <wp:posOffset>935776</wp:posOffset>
                </wp:positionH>
                <wp:positionV relativeFrom="paragraph">
                  <wp:posOffset>70990</wp:posOffset>
                </wp:positionV>
                <wp:extent cx="3764915" cy="6004285"/>
                <wp:effectExtent l="0" t="0" r="6985" b="0"/>
                <wp:wrapNone/>
                <wp:docPr id="94" name="Group 9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764915" cy="6004285"/>
                          <a:chOff x="0" y="-50470"/>
                          <a:chExt cx="3127820" cy="4993550"/>
                        </a:xfrm>
                      </wpg:grpSpPr>
                      <wpg:grpSp>
                        <wpg:cNvPr id="95" name="Group 60"/>
                        <wpg:cNvGrpSpPr>
                          <a:grpSpLocks/>
                        </wpg:cNvGrpSpPr>
                        <wpg:grpSpPr bwMode="auto">
                          <a:xfrm>
                            <a:off x="0" y="-50470"/>
                            <a:ext cx="3115945" cy="2467280"/>
                            <a:chOff x="6716" y="1568"/>
                            <a:chExt cx="4995" cy="3911"/>
                          </a:xfrm>
                        </wpg:grpSpPr>
                        <wpg:grpSp>
                          <wpg:cNvPr id="288" name="Group 61"/>
                          <wpg:cNvGrpSpPr>
                            <a:grpSpLocks/>
                          </wpg:cNvGrpSpPr>
                          <wpg:grpSpPr bwMode="auto">
                            <a:xfrm>
                              <a:off x="6716" y="1568"/>
                              <a:ext cx="4995" cy="3911"/>
                              <a:chOff x="6716" y="1568"/>
                              <a:chExt cx="4995" cy="3911"/>
                            </a:xfrm>
                          </wpg:grpSpPr>
                          <wpg:grpSp>
                            <wpg:cNvPr id="289" name="Group 53"/>
                            <wpg:cNvGrpSpPr>
                              <a:grpSpLocks/>
                            </wpg:cNvGrpSpPr>
                            <wpg:grpSpPr bwMode="auto">
                              <a:xfrm>
                                <a:off x="6716" y="1931"/>
                                <a:ext cx="4995" cy="3548"/>
                                <a:chOff x="3350060" y="0"/>
                                <a:chExt cx="2992002" cy="2252928"/>
                              </a:xfrm>
                            </wpg:grpSpPr>
                            <wpg:grpSp>
                              <wpg:cNvPr id="290" name="Group 36"/>
                              <wpg:cNvGrpSpPr>
                                <a:grpSpLocks/>
                              </wpg:cNvGrpSpPr>
                              <wpg:grpSpPr bwMode="auto">
                                <a:xfrm>
                                  <a:off x="3350060" y="0"/>
                                  <a:ext cx="2992002" cy="2252928"/>
                                  <a:chOff x="3350060" y="0"/>
                                  <a:chExt cx="3200400" cy="2409848"/>
                                </a:xfrm>
                              </wpg:grpSpPr>
                              <pic:pic xmlns:pic="http://schemas.openxmlformats.org/drawingml/2006/picture">
                                <pic:nvPicPr>
                                  <pic:cNvPr id="291" name="Picture 38"/>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3350060" y="0"/>
                                    <a:ext cx="3200400" cy="2409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292" name="Group 39"/>
                                <wpg:cNvGrpSpPr>
                                  <a:grpSpLocks/>
                                </wpg:cNvGrpSpPr>
                                <wpg:grpSpPr bwMode="auto">
                                  <a:xfrm>
                                    <a:off x="5503837" y="425618"/>
                                    <a:ext cx="456197" cy="440656"/>
                                    <a:chOff x="5503837" y="425618"/>
                                    <a:chExt cx="495300" cy="465137"/>
                                  </a:xfrm>
                                </wpg:grpSpPr>
                                <wps:wsp>
                                  <wps:cNvPr id="293" name="Arc 42"/>
                                  <wps:cNvSpPr>
                                    <a:spLocks/>
                                  </wps:cNvSpPr>
                                  <wps:spPr bwMode="auto">
                                    <a:xfrm rot="-261875">
                                      <a:off x="5503837" y="425618"/>
                                      <a:ext cx="495300" cy="465137"/>
                                    </a:xfrm>
                                    <a:custGeom>
                                      <a:avLst/>
                                      <a:gdLst>
                                        <a:gd name="T0" fmla="*/ 487729 w 495300"/>
                                        <a:gd name="T1" fmla="*/ 175503 h 465137"/>
                                        <a:gd name="T2" fmla="*/ 335748 w 495300"/>
                                        <a:gd name="T3" fmla="*/ 449925 h 465137"/>
                                        <a:gd name="T4" fmla="*/ 38463 w 495300"/>
                                        <a:gd name="T5" fmla="*/ 357053 h 465137"/>
                                        <a:gd name="T6" fmla="*/ 96225 w 495300"/>
                                        <a:gd name="T7" fmla="*/ 48541 h 465137"/>
                                        <a:gd name="T8" fmla="*/ 407090 w 495300"/>
                                        <a:gd name="T9" fmla="*/ 54611 h 465137"/>
                                        <a:gd name="T10" fmla="*/ 0 60000 65536"/>
                                        <a:gd name="T11" fmla="*/ 0 60000 65536"/>
                                        <a:gd name="T12" fmla="*/ 0 60000 65536"/>
                                        <a:gd name="T13" fmla="*/ 0 60000 65536"/>
                                        <a:gd name="T14" fmla="*/ 0 60000 65536"/>
                                        <a:gd name="T15" fmla="*/ 0 w 495300"/>
                                        <a:gd name="T16" fmla="*/ 0 h 465137"/>
                                        <a:gd name="T17" fmla="*/ 495300 w 495300"/>
                                        <a:gd name="T18" fmla="*/ 465137 h 465137"/>
                                      </a:gdLst>
                                      <a:ahLst/>
                                      <a:cxnLst>
                                        <a:cxn ang="T10">
                                          <a:pos x="T0" y="T1"/>
                                        </a:cxn>
                                        <a:cxn ang="T11">
                                          <a:pos x="T2" y="T3"/>
                                        </a:cxn>
                                        <a:cxn ang="T12">
                                          <a:pos x="T4" y="T5"/>
                                        </a:cxn>
                                        <a:cxn ang="T13">
                                          <a:pos x="T6" y="T7"/>
                                        </a:cxn>
                                        <a:cxn ang="T14">
                                          <a:pos x="T8" y="T9"/>
                                        </a:cxn>
                                      </a:cxnLst>
                                      <a:rect l="T15" t="T16" r="T17" b="T18"/>
                                      <a:pathLst>
                                        <a:path w="495300" h="465137" stroke="0">
                                          <a:moveTo>
                                            <a:pt x="487729" y="175503"/>
                                          </a:moveTo>
                                          <a:cubicBezTo>
                                            <a:pt x="518573" y="289943"/>
                                            <a:pt x="453229" y="407930"/>
                                            <a:pt x="335748" y="449925"/>
                                          </a:cubicBezTo>
                                          <a:cubicBezTo>
                                            <a:pt x="225743" y="489247"/>
                                            <a:pt x="101465" y="450422"/>
                                            <a:pt x="38463" y="357053"/>
                                          </a:cubicBezTo>
                                          <a:cubicBezTo>
                                            <a:pt x="-29973" y="255631"/>
                                            <a:pt x="-4945" y="121958"/>
                                            <a:pt x="96225" y="48541"/>
                                          </a:cubicBezTo>
                                          <a:cubicBezTo>
                                            <a:pt x="188456" y="-18389"/>
                                            <a:pt x="317901" y="-15861"/>
                                            <a:pt x="407090" y="54611"/>
                                          </a:cubicBezTo>
                                          <a:lnTo>
                                            <a:pt x="247650" y="232569"/>
                                          </a:lnTo>
                                          <a:lnTo>
                                            <a:pt x="487729" y="175503"/>
                                          </a:lnTo>
                                          <a:close/>
                                        </a:path>
                                        <a:path w="495300" h="465137" fill="none">
                                          <a:moveTo>
                                            <a:pt x="487729" y="175503"/>
                                          </a:moveTo>
                                          <a:cubicBezTo>
                                            <a:pt x="518573" y="289943"/>
                                            <a:pt x="453229" y="407930"/>
                                            <a:pt x="335748" y="449925"/>
                                          </a:cubicBezTo>
                                          <a:cubicBezTo>
                                            <a:pt x="225743" y="489247"/>
                                            <a:pt x="101465" y="450422"/>
                                            <a:pt x="38463" y="357053"/>
                                          </a:cubicBezTo>
                                          <a:cubicBezTo>
                                            <a:pt x="-29973" y="255631"/>
                                            <a:pt x="-4945" y="121958"/>
                                            <a:pt x="96225" y="48541"/>
                                          </a:cubicBezTo>
                                          <a:cubicBezTo>
                                            <a:pt x="188456" y="-18389"/>
                                            <a:pt x="317901" y="-15861"/>
                                            <a:pt x="407090" y="54611"/>
                                          </a:cubicBezTo>
                                        </a:path>
                                      </a:pathLst>
                                    </a:custGeom>
                                    <a:noFill/>
                                    <a:ln w="28575" cap="flat" cmpd="sng" algn="ctr">
                                      <a:solidFill>
                                        <a:srgbClr val="003300"/>
                                      </a:solidFill>
                                      <a:prstDash val="solid"/>
                                      <a:miter lim="800000"/>
                                      <a:headEnd type="triangle" w="med" len="lg"/>
                                      <a:tailEnd type="none" w="med" len="med"/>
                                    </a:ln>
                                    <a:extLst>
                                      <a:ext uri="{909E8E84-426E-40DD-AFC4-6F175D3DCCD1}">
                                        <a14:hiddenFill xmlns:a14="http://schemas.microsoft.com/office/drawing/2010/main">
                                          <a:solidFill>
                                            <a:srgbClr val="FFFFFF"/>
                                          </a:solidFill>
                                        </a14:hiddenFill>
                                      </a:ext>
                                    </a:extLst>
                                  </wps:spPr>
                                  <wps:txbx>
                                    <w:txbxContent>
                                      <w:p w:rsidR="0059445B" w:rsidRDefault="0059445B" w:rsidP="00045AAA"/>
                                    </w:txbxContent>
                                  </wps:txbx>
                                  <wps:bodyPr rot="0" vert="horz" wrap="square" lIns="91440" tIns="45720" rIns="91440" bIns="45720" anchor="ctr" anchorCtr="0" upright="1">
                                    <a:noAutofit/>
                                  </wps:bodyPr>
                                </wps:wsp>
                                <wps:wsp>
                                  <wps:cNvPr id="294" name="Text Box 197"/>
                                  <wps:cNvSpPr txBox="1">
                                    <a:spLocks noChangeArrowheads="1"/>
                                  </wps:cNvSpPr>
                                  <wps:spPr bwMode="auto">
                                    <a:xfrm>
                                      <a:off x="5576411" y="511038"/>
                                      <a:ext cx="316494" cy="3637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445B" w:rsidRPr="00AF6CEC" w:rsidRDefault="0059445B" w:rsidP="00045AAA">
                                        <w:pPr>
                                          <w:pStyle w:val="Subtitle"/>
                                          <w:spacing w:after="0"/>
                                          <w:textAlignment w:val="baseline"/>
                                        </w:pPr>
                                        <w:r w:rsidRPr="00AF6CEC">
                                          <w:rPr>
                                            <w:rFonts w:hAnsi="Wingdings 2"/>
                                            <w:color w:val="000000"/>
                                            <w:kern w:val="24"/>
                                            <w:sz w:val="28"/>
                                            <w:szCs w:val="28"/>
                                          </w:rPr>
                                          <w:sym w:font="Wingdings 2" w:char="F0CC"/>
                                        </w:r>
                                      </w:p>
                                    </w:txbxContent>
                                  </wps:txbx>
                                  <wps:bodyPr rot="0" vert="horz" wrap="none" lIns="91440" tIns="45720" rIns="91440" bIns="45720" anchor="t" anchorCtr="0" upright="1">
                                    <a:noAutofit/>
                                  </wps:bodyPr>
                                </wps:wsp>
                              </wpg:grpSp>
                              <wps:wsp>
                                <wps:cNvPr id="295" name="Arc 40"/>
                                <wps:cNvSpPr>
                                  <a:spLocks/>
                                </wps:cNvSpPr>
                                <wps:spPr bwMode="auto">
                                  <a:xfrm rot="-2538693">
                                    <a:off x="4214649" y="973696"/>
                                    <a:ext cx="498600" cy="333877"/>
                                  </a:xfrm>
                                  <a:custGeom>
                                    <a:avLst/>
                                    <a:gdLst>
                                      <a:gd name="T0" fmla="*/ 392615 w 498600"/>
                                      <a:gd name="T1" fmla="*/ 303535 h 333877"/>
                                      <a:gd name="T2" fmla="*/ 150551 w 498600"/>
                                      <a:gd name="T3" fmla="*/ 320223 h 333877"/>
                                      <a:gd name="T4" fmla="*/ 35716 w 498600"/>
                                      <a:gd name="T5" fmla="*/ 80837 h 333877"/>
                                      <a:gd name="T6" fmla="*/ 281834 w 498600"/>
                                      <a:gd name="T7" fmla="*/ 1427 h 333877"/>
                                      <a:gd name="T8" fmla="*/ 498592 w 498600"/>
                                      <a:gd name="T9" fmla="*/ 168184 h 333877"/>
                                      <a:gd name="T10" fmla="*/ 0 60000 65536"/>
                                      <a:gd name="T11" fmla="*/ 0 60000 65536"/>
                                      <a:gd name="T12" fmla="*/ 0 60000 65536"/>
                                      <a:gd name="T13" fmla="*/ 0 60000 65536"/>
                                      <a:gd name="T14" fmla="*/ 0 60000 65536"/>
                                      <a:gd name="T15" fmla="*/ 0 w 498600"/>
                                      <a:gd name="T16" fmla="*/ 0 h 333877"/>
                                      <a:gd name="T17" fmla="*/ 498600 w 498600"/>
                                      <a:gd name="T18" fmla="*/ 333877 h 333877"/>
                                    </a:gdLst>
                                    <a:ahLst/>
                                    <a:cxnLst>
                                      <a:cxn ang="T10">
                                        <a:pos x="T0" y="T1"/>
                                      </a:cxn>
                                      <a:cxn ang="T11">
                                        <a:pos x="T2" y="T3"/>
                                      </a:cxn>
                                      <a:cxn ang="T12">
                                        <a:pos x="T4" y="T5"/>
                                      </a:cxn>
                                      <a:cxn ang="T13">
                                        <a:pos x="T6" y="T7"/>
                                      </a:cxn>
                                      <a:cxn ang="T14">
                                        <a:pos x="T8" y="T9"/>
                                      </a:cxn>
                                    </a:cxnLst>
                                    <a:rect l="T15" t="T16" r="T17" b="T18"/>
                                    <a:pathLst>
                                      <a:path w="498600" h="333877" stroke="0">
                                        <a:moveTo>
                                          <a:pt x="392615" y="303535"/>
                                        </a:moveTo>
                                        <a:cubicBezTo>
                                          <a:pt x="321736" y="336881"/>
                                          <a:pt x="230089" y="343199"/>
                                          <a:pt x="150551" y="320223"/>
                                        </a:cubicBezTo>
                                        <a:cubicBezTo>
                                          <a:pt x="11918" y="280176"/>
                                          <a:pt x="-42155" y="167455"/>
                                          <a:pt x="35716" y="80837"/>
                                        </a:cubicBezTo>
                                        <a:cubicBezTo>
                                          <a:pt x="86865" y="23943"/>
                                          <a:pt x="183510" y="-7240"/>
                                          <a:pt x="281834" y="1427"/>
                                        </a:cubicBezTo>
                                        <a:cubicBezTo>
                                          <a:pt x="406575" y="12422"/>
                                          <a:pt x="499531" y="83936"/>
                                          <a:pt x="498592" y="168184"/>
                                        </a:cubicBezTo>
                                        <a:lnTo>
                                          <a:pt x="249300" y="166939"/>
                                        </a:lnTo>
                                        <a:lnTo>
                                          <a:pt x="392615" y="303535"/>
                                        </a:lnTo>
                                        <a:close/>
                                      </a:path>
                                      <a:path w="498600" h="333877" fill="none">
                                        <a:moveTo>
                                          <a:pt x="392615" y="303535"/>
                                        </a:moveTo>
                                        <a:cubicBezTo>
                                          <a:pt x="321736" y="336881"/>
                                          <a:pt x="230089" y="343199"/>
                                          <a:pt x="150551" y="320223"/>
                                        </a:cubicBezTo>
                                        <a:cubicBezTo>
                                          <a:pt x="11918" y="280176"/>
                                          <a:pt x="-42155" y="167455"/>
                                          <a:pt x="35716" y="80837"/>
                                        </a:cubicBezTo>
                                        <a:cubicBezTo>
                                          <a:pt x="86865" y="23943"/>
                                          <a:pt x="183510" y="-7240"/>
                                          <a:pt x="281834" y="1427"/>
                                        </a:cubicBezTo>
                                        <a:cubicBezTo>
                                          <a:pt x="406575" y="12422"/>
                                          <a:pt x="499531" y="83936"/>
                                          <a:pt x="498592" y="168184"/>
                                        </a:cubicBezTo>
                                      </a:path>
                                    </a:pathLst>
                                  </a:custGeom>
                                  <a:noFill/>
                                  <a:ln w="28575" cap="flat" cmpd="sng" algn="ctr">
                                    <a:solidFill>
                                      <a:srgbClr val="003300"/>
                                    </a:solidFill>
                                    <a:prstDash val="solid"/>
                                    <a:miter lim="800000"/>
                                    <a:headEnd type="triangle" w="med" len="med"/>
                                    <a:tailEnd type="none" w="med" len="med"/>
                                  </a:ln>
                                  <a:extLst>
                                    <a:ext uri="{909E8E84-426E-40DD-AFC4-6F175D3DCCD1}">
                                      <a14:hiddenFill xmlns:a14="http://schemas.microsoft.com/office/drawing/2010/main">
                                        <a:solidFill>
                                          <a:srgbClr val="FFFFFF"/>
                                        </a:solidFill>
                                      </a14:hiddenFill>
                                    </a:ext>
                                  </a:extLst>
                                </wps:spPr>
                                <wps:txbx>
                                  <w:txbxContent>
                                    <w:p w:rsidR="0059445B" w:rsidRDefault="0059445B" w:rsidP="00045AAA"/>
                                  </w:txbxContent>
                                </wps:txbx>
                                <wps:bodyPr rot="0" vert="horz" wrap="square" lIns="91440" tIns="45720" rIns="91440" bIns="45720" anchor="ctr" anchorCtr="0" upright="1">
                                  <a:noAutofit/>
                                </wps:bodyPr>
                              </wps:wsp>
                              <wps:wsp>
                                <wps:cNvPr id="296" name="Text Box 201"/>
                                <wps:cNvSpPr txBox="1">
                                  <a:spLocks noChangeArrowheads="1"/>
                                </wps:cNvSpPr>
                                <wps:spPr bwMode="auto">
                                  <a:xfrm>
                                    <a:off x="4243383" y="1023475"/>
                                    <a:ext cx="371417" cy="420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445B" w:rsidRPr="00AF6CEC" w:rsidRDefault="0059445B" w:rsidP="00045AAA">
                                      <w:pPr>
                                        <w:pStyle w:val="Subtitle"/>
                                        <w:spacing w:after="0"/>
                                        <w:textAlignment w:val="baseline"/>
                                      </w:pPr>
                                      <w:r w:rsidRPr="00AF6CEC">
                                        <w:rPr>
                                          <w:rFonts w:hAnsi="Wingdings 2"/>
                                          <w:color w:val="000000"/>
                                          <w:kern w:val="24"/>
                                          <w:sz w:val="28"/>
                                          <w:szCs w:val="28"/>
                                        </w:rPr>
                                        <w:sym w:font="Wingdings 2" w:char="F0CC"/>
                                      </w:r>
                                    </w:p>
                                  </w:txbxContent>
                                </wps:txbx>
                                <wps:bodyPr rot="0" vert="horz" wrap="square" lIns="91440" tIns="45720" rIns="91440" bIns="45720" anchor="t" anchorCtr="0" upright="1">
                                  <a:noAutofit/>
                                </wps:bodyPr>
                              </wps:wsp>
                            </wpg:grpSp>
                            <pic:pic xmlns:pic="http://schemas.openxmlformats.org/drawingml/2006/picture">
                              <pic:nvPicPr>
                                <pic:cNvPr id="297" name="Picture 3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4181570" y="744068"/>
                                  <a:ext cx="14859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98" name="TextBox 50"/>
                            <wps:cNvSpPr txBox="1">
                              <a:spLocks noChangeArrowheads="1"/>
                            </wps:cNvSpPr>
                            <wps:spPr bwMode="auto">
                              <a:xfrm>
                                <a:off x="7143" y="1568"/>
                                <a:ext cx="403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E714A3" w:rsidRDefault="0059445B" w:rsidP="00045AAA">
                                  <w:pPr>
                                    <w:pStyle w:val="Subtitle"/>
                                    <w:spacing w:after="0"/>
                                    <w:ind w:left="360"/>
                                    <w:jc w:val="left"/>
                                    <w:textAlignment w:val="baseline"/>
                                  </w:pPr>
                                  <w:r w:rsidRPr="0093752E">
                                    <w:rPr>
                                      <w:rFonts w:ascii="Arial" w:hAnsi="Arial"/>
                                      <w:color w:val="000000"/>
                                      <w:kern w:val="24"/>
                                      <w:sz w:val="36"/>
                                      <w:szCs w:val="36"/>
                                    </w:rPr>
                                    <w:t>a)</w:t>
                                  </w:r>
                                  <w:r>
                                    <w:rPr>
                                      <w:rFonts w:ascii="Arial" w:hAnsi="Arial"/>
                                      <w:color w:val="000000"/>
                                      <w:kern w:val="24"/>
                                    </w:rPr>
                                    <w:t xml:space="preserve">               </w:t>
                                  </w:r>
                                  <w:r w:rsidRPr="0093752E">
                                    <w:rPr>
                                      <w:rFonts w:ascii="Arial" w:hAnsi="Arial"/>
                                      <w:color w:val="000000"/>
                                      <w:kern w:val="24"/>
                                      <w:sz w:val="32"/>
                                      <w:szCs w:val="32"/>
                                    </w:rPr>
                                    <w:t>JAS DRY</w:t>
                                  </w:r>
                                </w:p>
                              </w:txbxContent>
                            </wps:txbx>
                            <wps:bodyPr rot="0" vert="horz" wrap="square" lIns="91440" tIns="45720" rIns="91440" bIns="45720" anchor="t" anchorCtr="0" upright="1">
                              <a:noAutofit/>
                            </wps:bodyPr>
                          </wps:wsp>
                        </wpg:grpSp>
                        <wps:wsp>
                          <wps:cNvPr id="299" name="TextBox 51"/>
                          <wps:cNvSpPr txBox="1">
                            <a:spLocks noChangeArrowheads="1"/>
                          </wps:cNvSpPr>
                          <wps:spPr bwMode="auto">
                            <a:xfrm>
                              <a:off x="9150" y="2855"/>
                              <a:ext cx="745"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6A1661" w:rsidRDefault="0059445B" w:rsidP="00045AAA">
                                <w:pPr>
                                  <w:pStyle w:val="Subtitle"/>
                                  <w:spacing w:after="0"/>
                                  <w:textAlignment w:val="baseline"/>
                                  <w:rPr>
                                    <w:b/>
                                    <w:i/>
                                    <w:sz w:val="22"/>
                                    <w:szCs w:val="22"/>
                                  </w:rPr>
                                </w:pPr>
                                <w:r w:rsidRPr="006A1661">
                                  <w:rPr>
                                    <w:rFonts w:ascii="Arial" w:hAnsi="Arial"/>
                                    <w:b/>
                                    <w:i/>
                                    <w:color w:val="000000"/>
                                    <w:kern w:val="24"/>
                                    <w:sz w:val="22"/>
                                    <w:szCs w:val="22"/>
                                  </w:rPr>
                                  <w:t>ITF</w:t>
                                </w:r>
                              </w:p>
                            </w:txbxContent>
                          </wps:txbx>
                          <wps:bodyPr rot="0" vert="horz" wrap="square" lIns="91440" tIns="45720" rIns="91440" bIns="45720" anchor="t" anchorCtr="0" upright="1">
                            <a:noAutofit/>
                          </wps:bodyPr>
                        </wps:wsp>
                      </wpg:grpSp>
                      <wpg:grpSp>
                        <wpg:cNvPr id="300" name="Group 73"/>
                        <wpg:cNvGrpSpPr>
                          <a:grpSpLocks/>
                        </wpg:cNvGrpSpPr>
                        <wpg:grpSpPr bwMode="auto">
                          <a:xfrm>
                            <a:off x="11875" y="2498869"/>
                            <a:ext cx="3115945" cy="2444211"/>
                            <a:chOff x="6716" y="5882"/>
                            <a:chExt cx="4995" cy="3837"/>
                          </a:xfrm>
                        </wpg:grpSpPr>
                        <wpg:grpSp>
                          <wpg:cNvPr id="301" name="Group 56"/>
                          <wpg:cNvGrpSpPr>
                            <a:grpSpLocks/>
                          </wpg:cNvGrpSpPr>
                          <wpg:grpSpPr bwMode="auto">
                            <a:xfrm>
                              <a:off x="6716" y="6194"/>
                              <a:ext cx="4995" cy="3525"/>
                              <a:chOff x="3350060" y="2271240"/>
                              <a:chExt cx="2992002" cy="2238333"/>
                            </a:xfrm>
                          </wpg:grpSpPr>
                          <wpg:grpSp>
                            <wpg:cNvPr id="302" name="Group 27"/>
                            <wpg:cNvGrpSpPr>
                              <a:grpSpLocks noChangeAspect="1"/>
                            </wpg:cNvGrpSpPr>
                            <wpg:grpSpPr bwMode="auto">
                              <a:xfrm>
                                <a:off x="3350060" y="2271240"/>
                                <a:ext cx="2992002" cy="2238333"/>
                                <a:chOff x="3350060" y="2271240"/>
                                <a:chExt cx="4093535" cy="3009014"/>
                              </a:xfrm>
                            </wpg:grpSpPr>
                            <wpg:grpSp>
                              <wpg:cNvPr id="303" name="Group 29"/>
                              <wpg:cNvGrpSpPr>
                                <a:grpSpLocks/>
                              </wpg:cNvGrpSpPr>
                              <wpg:grpSpPr bwMode="auto">
                                <a:xfrm>
                                  <a:off x="3350060" y="2271240"/>
                                  <a:ext cx="4093535" cy="3009014"/>
                                  <a:chOff x="3350060" y="2271240"/>
                                  <a:chExt cx="4093535" cy="3009014"/>
                                </a:xfrm>
                              </wpg:grpSpPr>
                              <pic:pic xmlns:pic="http://schemas.openxmlformats.org/drawingml/2006/picture">
                                <pic:nvPicPr>
                                  <pic:cNvPr id="304" name="Picture 32"/>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3350060" y="2271240"/>
                                    <a:ext cx="4093535" cy="3009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5" name="Arc 33"/>
                                <wps:cNvSpPr>
                                  <a:spLocks/>
                                </wps:cNvSpPr>
                                <wps:spPr bwMode="auto">
                                  <a:xfrm rot="-1953598">
                                    <a:off x="6177260" y="2708488"/>
                                    <a:ext cx="541465" cy="352321"/>
                                  </a:xfrm>
                                  <a:custGeom>
                                    <a:avLst/>
                                    <a:gdLst>
                                      <a:gd name="T0" fmla="*/ 531296 w 541465"/>
                                      <a:gd name="T1" fmla="*/ 223987 h 352321"/>
                                      <a:gd name="T2" fmla="*/ 273397 w 541465"/>
                                      <a:gd name="T3" fmla="*/ 352313 h 352321"/>
                                      <a:gd name="T4" fmla="*/ 13670 w 541465"/>
                                      <a:gd name="T5" fmla="*/ 231431 h 352321"/>
                                      <a:gd name="T6" fmla="*/ 197348 w 541465"/>
                                      <a:gd name="T7" fmla="*/ 6594 h 352321"/>
                                      <a:gd name="T8" fmla="*/ 456241 w 541465"/>
                                      <a:gd name="T9" fmla="*/ 47854 h 352321"/>
                                      <a:gd name="T10" fmla="*/ 0 60000 65536"/>
                                      <a:gd name="T11" fmla="*/ 0 60000 65536"/>
                                      <a:gd name="T12" fmla="*/ 0 60000 65536"/>
                                      <a:gd name="T13" fmla="*/ 0 60000 65536"/>
                                      <a:gd name="T14" fmla="*/ 0 60000 65536"/>
                                      <a:gd name="T15" fmla="*/ 0 w 541465"/>
                                      <a:gd name="T16" fmla="*/ 0 h 352321"/>
                                      <a:gd name="T17" fmla="*/ 541465 w 541465"/>
                                      <a:gd name="T18" fmla="*/ 352321 h 352321"/>
                                    </a:gdLst>
                                    <a:ahLst/>
                                    <a:cxnLst>
                                      <a:cxn ang="T10">
                                        <a:pos x="T0" y="T1"/>
                                      </a:cxn>
                                      <a:cxn ang="T11">
                                        <a:pos x="T2" y="T3"/>
                                      </a:cxn>
                                      <a:cxn ang="T12">
                                        <a:pos x="T4" y="T5"/>
                                      </a:cxn>
                                      <a:cxn ang="T13">
                                        <a:pos x="T6" y="T7"/>
                                      </a:cxn>
                                      <a:cxn ang="T14">
                                        <a:pos x="T8" y="T9"/>
                                      </a:cxn>
                                    </a:cxnLst>
                                    <a:rect l="T15" t="T16" r="T17" b="T18"/>
                                    <a:pathLst>
                                      <a:path w="541465" h="352321" stroke="0">
                                        <a:moveTo>
                                          <a:pt x="531296" y="223987"/>
                                        </a:moveTo>
                                        <a:cubicBezTo>
                                          <a:pt x="498655" y="299278"/>
                                          <a:pt x="393617" y="351543"/>
                                          <a:pt x="273397" y="352313"/>
                                        </a:cubicBezTo>
                                        <a:cubicBezTo>
                                          <a:pt x="155629" y="353067"/>
                                          <a:pt x="50621" y="304195"/>
                                          <a:pt x="13670" y="231431"/>
                                        </a:cubicBezTo>
                                        <a:cubicBezTo>
                                          <a:pt x="-34730" y="136123"/>
                                          <a:pt x="48859" y="33802"/>
                                          <a:pt x="197348" y="6594"/>
                                        </a:cubicBezTo>
                                        <a:cubicBezTo>
                                          <a:pt x="288794" y="-10162"/>
                                          <a:pt x="387046" y="5497"/>
                                          <a:pt x="456241" y="47854"/>
                                        </a:cubicBezTo>
                                        <a:lnTo>
                                          <a:pt x="270733" y="176161"/>
                                        </a:lnTo>
                                        <a:lnTo>
                                          <a:pt x="531296" y="223987"/>
                                        </a:lnTo>
                                        <a:close/>
                                      </a:path>
                                      <a:path w="541465" h="352321" fill="none">
                                        <a:moveTo>
                                          <a:pt x="531296" y="223987"/>
                                        </a:moveTo>
                                        <a:cubicBezTo>
                                          <a:pt x="498655" y="299278"/>
                                          <a:pt x="393617" y="351543"/>
                                          <a:pt x="273397" y="352313"/>
                                        </a:cubicBezTo>
                                        <a:cubicBezTo>
                                          <a:pt x="155629" y="353067"/>
                                          <a:pt x="50621" y="304195"/>
                                          <a:pt x="13670" y="231431"/>
                                        </a:cubicBezTo>
                                        <a:cubicBezTo>
                                          <a:pt x="-34730" y="136123"/>
                                          <a:pt x="48859" y="33802"/>
                                          <a:pt x="197348" y="6594"/>
                                        </a:cubicBezTo>
                                        <a:cubicBezTo>
                                          <a:pt x="288794" y="-10162"/>
                                          <a:pt x="387046" y="5497"/>
                                          <a:pt x="456241" y="47854"/>
                                        </a:cubicBezTo>
                                      </a:path>
                                    </a:pathLst>
                                  </a:custGeom>
                                  <a:noFill/>
                                  <a:ln w="28575" cap="flat" cmpd="sng" algn="ctr">
                                    <a:solidFill>
                                      <a:srgbClr val="003300"/>
                                    </a:solidFill>
                                    <a:prstDash val="solid"/>
                                    <a:miter lim="800000"/>
                                    <a:headEnd type="triangle" w="med" len="med"/>
                                    <a:tailEnd type="none" w="med" len="med"/>
                                  </a:ln>
                                  <a:extLst>
                                    <a:ext uri="{909E8E84-426E-40DD-AFC4-6F175D3DCCD1}">
                                      <a14:hiddenFill xmlns:a14="http://schemas.microsoft.com/office/drawing/2010/main">
                                        <a:solidFill>
                                          <a:srgbClr val="FFFFFF"/>
                                        </a:solidFill>
                                      </a14:hiddenFill>
                                    </a:ext>
                                  </a:extLst>
                                </wps:spPr>
                                <wps:txbx>
                                  <w:txbxContent>
                                    <w:p w:rsidR="0059445B" w:rsidRDefault="0059445B" w:rsidP="00045AAA"/>
                                  </w:txbxContent>
                                </wps:txbx>
                                <wps:bodyPr rot="0" vert="horz" wrap="square" lIns="91440" tIns="45720" rIns="91440" bIns="45720" anchor="ctr" anchorCtr="0" upright="1">
                                  <a:noAutofit/>
                                </wps:bodyPr>
                              </wps:wsp>
                              <wps:wsp>
                                <wps:cNvPr id="309" name="Text Box 200"/>
                                <wps:cNvSpPr txBox="1">
                                  <a:spLocks noChangeArrowheads="1"/>
                                </wps:cNvSpPr>
                                <wps:spPr bwMode="auto">
                                  <a:xfrm>
                                    <a:off x="6208654" y="2687032"/>
                                    <a:ext cx="402557" cy="443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445B" w:rsidRPr="00AF6CEC" w:rsidRDefault="0059445B" w:rsidP="00045AAA">
                                      <w:pPr>
                                        <w:pStyle w:val="Subtitle"/>
                                        <w:spacing w:after="0"/>
                                        <w:textAlignment w:val="baseline"/>
                                      </w:pPr>
                                      <w:r w:rsidRPr="00AF6CEC">
                                        <w:rPr>
                                          <w:rFonts w:hAnsi="Wingdings 2"/>
                                          <w:color w:val="000000"/>
                                          <w:kern w:val="24"/>
                                          <w:sz w:val="28"/>
                                          <w:szCs w:val="28"/>
                                        </w:rPr>
                                        <w:sym w:font="Wingdings 2" w:char="F0CC"/>
                                      </w:r>
                                    </w:p>
                                  </w:txbxContent>
                                </wps:txbx>
                                <wps:bodyPr rot="0" vert="horz" wrap="square" lIns="91440" tIns="45720" rIns="91440" bIns="45720" anchor="t" anchorCtr="0" upright="1">
                                  <a:noAutofit/>
                                </wps:bodyPr>
                              </wps:wsp>
                            </wpg:grpSp>
                            <wps:wsp>
                              <wps:cNvPr id="315" name="Arc 30"/>
                              <wps:cNvSpPr>
                                <a:spLocks/>
                              </wps:cNvSpPr>
                              <wps:spPr bwMode="auto">
                                <a:xfrm rot="-2538693">
                                  <a:off x="4242444" y="2782265"/>
                                  <a:ext cx="541465" cy="352321"/>
                                </a:xfrm>
                                <a:custGeom>
                                  <a:avLst/>
                                  <a:gdLst>
                                    <a:gd name="T0" fmla="*/ 514719 w 541465"/>
                                    <a:gd name="T1" fmla="*/ 252506 h 352321"/>
                                    <a:gd name="T2" fmla="*/ 230190 w 541465"/>
                                    <a:gd name="T3" fmla="*/ 350335 h 352321"/>
                                    <a:gd name="T4" fmla="*/ 7401 w 541465"/>
                                    <a:gd name="T5" fmla="*/ 135249 h 352321"/>
                                    <a:gd name="T6" fmla="*/ 284759 w 541465"/>
                                    <a:gd name="T7" fmla="*/ 236 h 352321"/>
                                    <a:gd name="T8" fmla="*/ 541457 w 541465"/>
                                    <a:gd name="T9" fmla="*/ 177514 h 352321"/>
                                    <a:gd name="T10" fmla="*/ 0 60000 65536"/>
                                    <a:gd name="T11" fmla="*/ 0 60000 65536"/>
                                    <a:gd name="T12" fmla="*/ 0 60000 65536"/>
                                    <a:gd name="T13" fmla="*/ 0 60000 65536"/>
                                    <a:gd name="T14" fmla="*/ 0 60000 65536"/>
                                    <a:gd name="T15" fmla="*/ 0 w 541465"/>
                                    <a:gd name="T16" fmla="*/ 0 h 352321"/>
                                    <a:gd name="T17" fmla="*/ 541465 w 541465"/>
                                    <a:gd name="T18" fmla="*/ 352321 h 352321"/>
                                  </a:gdLst>
                                  <a:ahLst/>
                                  <a:cxnLst>
                                    <a:cxn ang="T10">
                                      <a:pos x="T0" y="T1"/>
                                    </a:cxn>
                                    <a:cxn ang="T11">
                                      <a:pos x="T2" y="T3"/>
                                    </a:cxn>
                                    <a:cxn ang="T12">
                                      <a:pos x="T4" y="T5"/>
                                    </a:cxn>
                                    <a:cxn ang="T13">
                                      <a:pos x="T6" y="T7"/>
                                    </a:cxn>
                                    <a:cxn ang="T14">
                                      <a:pos x="T8" y="T9"/>
                                    </a:cxn>
                                  </a:cxnLst>
                                  <a:rect l="T15" t="T16" r="T17" b="T18"/>
                                  <a:pathLst>
                                    <a:path w="541465" h="352321" stroke="0">
                                      <a:moveTo>
                                        <a:pt x="514719" y="252506"/>
                                      </a:moveTo>
                                      <a:cubicBezTo>
                                        <a:pt x="463185" y="322235"/>
                                        <a:pt x="347759" y="361921"/>
                                        <a:pt x="230190" y="350335"/>
                                      </a:cubicBezTo>
                                      <a:cubicBezTo>
                                        <a:pt x="73488" y="334892"/>
                                        <a:pt x="-29406" y="235555"/>
                                        <a:pt x="7401" y="135249"/>
                                      </a:cubicBezTo>
                                      <a:cubicBezTo>
                                        <a:pt x="37724" y="52614"/>
                                        <a:pt x="154367" y="-4166"/>
                                        <a:pt x="284759" y="236"/>
                                      </a:cubicBezTo>
                                      <a:cubicBezTo>
                                        <a:pt x="429439" y="5120"/>
                                        <a:pt x="542570" y="83249"/>
                                        <a:pt x="541457" y="177514"/>
                                      </a:cubicBezTo>
                                      <a:lnTo>
                                        <a:pt x="270733" y="176161"/>
                                      </a:lnTo>
                                      <a:lnTo>
                                        <a:pt x="514719" y="252506"/>
                                      </a:lnTo>
                                      <a:close/>
                                    </a:path>
                                    <a:path w="541465" h="352321" fill="none">
                                      <a:moveTo>
                                        <a:pt x="514719" y="252506"/>
                                      </a:moveTo>
                                      <a:cubicBezTo>
                                        <a:pt x="463185" y="322235"/>
                                        <a:pt x="347759" y="361921"/>
                                        <a:pt x="230190" y="350335"/>
                                      </a:cubicBezTo>
                                      <a:cubicBezTo>
                                        <a:pt x="73488" y="334892"/>
                                        <a:pt x="-29406" y="235555"/>
                                        <a:pt x="7401" y="135249"/>
                                      </a:cubicBezTo>
                                      <a:cubicBezTo>
                                        <a:pt x="37724" y="52614"/>
                                        <a:pt x="154367" y="-4166"/>
                                        <a:pt x="284759" y="236"/>
                                      </a:cubicBezTo>
                                      <a:cubicBezTo>
                                        <a:pt x="429439" y="5120"/>
                                        <a:pt x="542570" y="83249"/>
                                        <a:pt x="541457" y="177514"/>
                                      </a:cubicBezTo>
                                    </a:path>
                                  </a:pathLst>
                                </a:custGeom>
                                <a:noFill/>
                                <a:ln w="28575" cap="flat" cmpd="sng" algn="ctr">
                                  <a:solidFill>
                                    <a:srgbClr val="003300"/>
                                  </a:solidFill>
                                  <a:prstDash val="solid"/>
                                  <a:miter lim="800000"/>
                                  <a:headEnd type="triangle" w="med" len="med"/>
                                  <a:tailEnd type="none" w="med" len="med"/>
                                </a:ln>
                                <a:extLst>
                                  <a:ext uri="{909E8E84-426E-40DD-AFC4-6F175D3DCCD1}">
                                    <a14:hiddenFill xmlns:a14="http://schemas.microsoft.com/office/drawing/2010/main">
                                      <a:solidFill>
                                        <a:srgbClr val="FFFFFF"/>
                                      </a:solidFill>
                                    </a14:hiddenFill>
                                  </a:ext>
                                </a:extLst>
                              </wps:spPr>
                              <wps:txbx>
                                <w:txbxContent>
                                  <w:p w:rsidR="0059445B" w:rsidRDefault="0059445B" w:rsidP="00045AAA"/>
                                </w:txbxContent>
                              </wps:txbx>
                              <wps:bodyPr rot="0" vert="horz" wrap="square" lIns="91440" tIns="45720" rIns="91440" bIns="45720" anchor="ctr" anchorCtr="0" upright="1">
                                <a:noAutofit/>
                              </wps:bodyPr>
                            </wps:wsp>
                            <wps:wsp>
                              <wps:cNvPr id="316" name="Text Box 202"/>
                              <wps:cNvSpPr txBox="1">
                                <a:spLocks noChangeArrowheads="1"/>
                              </wps:cNvSpPr>
                              <wps:spPr bwMode="auto">
                                <a:xfrm>
                                  <a:off x="4296358" y="2749705"/>
                                  <a:ext cx="402977" cy="443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9445B" w:rsidRPr="00AF6CEC" w:rsidRDefault="0059445B" w:rsidP="00045AAA">
                                    <w:pPr>
                                      <w:pStyle w:val="Subtitle"/>
                                      <w:spacing w:after="0"/>
                                      <w:textAlignment w:val="baseline"/>
                                    </w:pPr>
                                    <w:r w:rsidRPr="00AF6CEC">
                                      <w:rPr>
                                        <w:rFonts w:hAnsi="Wingdings 2"/>
                                        <w:color w:val="000000"/>
                                        <w:kern w:val="24"/>
                                        <w:sz w:val="28"/>
                                        <w:szCs w:val="28"/>
                                      </w:rPr>
                                      <w:sym w:font="Wingdings 2" w:char="F0CC"/>
                                    </w:r>
                                  </w:p>
                                </w:txbxContent>
                              </wps:txbx>
                              <wps:bodyPr rot="0" vert="horz" wrap="square" lIns="91440" tIns="45720" rIns="91440" bIns="45720" anchor="t" anchorCtr="0" upright="1">
                                <a:noAutofit/>
                              </wps:bodyPr>
                            </wps:wsp>
                          </wpg:grpSp>
                          <pic:pic xmlns:pic="http://schemas.openxmlformats.org/drawingml/2006/picture">
                            <pic:nvPicPr>
                              <pic:cNvPr id="317" name="Picture 2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4029170" y="2734232"/>
                                <a:ext cx="164782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318" name="TextBox 50"/>
                          <wps:cNvSpPr txBox="1">
                            <a:spLocks noChangeArrowheads="1"/>
                          </wps:cNvSpPr>
                          <wps:spPr bwMode="auto">
                            <a:xfrm>
                              <a:off x="7158" y="5882"/>
                              <a:ext cx="4035" cy="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E714A3" w:rsidRDefault="0059445B" w:rsidP="00045AAA">
                                <w:pPr>
                                  <w:pStyle w:val="Subtitle"/>
                                  <w:spacing w:after="0"/>
                                  <w:ind w:left="360"/>
                                  <w:jc w:val="left"/>
                                  <w:textAlignment w:val="baseline"/>
                                </w:pPr>
                                <w:r w:rsidRPr="0093752E">
                                  <w:rPr>
                                    <w:rFonts w:ascii="Arial" w:hAnsi="Arial"/>
                                    <w:color w:val="000000"/>
                                    <w:kern w:val="24"/>
                                    <w:sz w:val="36"/>
                                    <w:szCs w:val="36"/>
                                  </w:rPr>
                                  <w:t>b)</w:t>
                                </w:r>
                                <w:r>
                                  <w:rPr>
                                    <w:rFonts w:ascii="Arial" w:hAnsi="Arial"/>
                                    <w:color w:val="000000"/>
                                    <w:kern w:val="24"/>
                                  </w:rPr>
                                  <w:t xml:space="preserve">               </w:t>
                                </w:r>
                                <w:r w:rsidRPr="0093752E">
                                  <w:rPr>
                                    <w:rFonts w:ascii="Arial" w:hAnsi="Arial"/>
                                    <w:color w:val="000000"/>
                                    <w:kern w:val="24"/>
                                    <w:sz w:val="32"/>
                                    <w:szCs w:val="32"/>
                                  </w:rPr>
                                  <w:t>JAS WET</w:t>
                                </w:r>
                              </w:p>
                            </w:txbxContent>
                          </wps:txbx>
                          <wps:bodyPr rot="0" vert="horz" wrap="square" lIns="91440" tIns="45720" rIns="91440" bIns="45720" anchor="t" anchorCtr="0" upright="1">
                            <a:noAutofit/>
                          </wps:bodyPr>
                        </wps:wsp>
                        <wps:wsp>
                          <wps:cNvPr id="319" name="TextBox 51"/>
                          <wps:cNvSpPr txBox="1">
                            <a:spLocks noChangeArrowheads="1"/>
                          </wps:cNvSpPr>
                          <wps:spPr bwMode="auto">
                            <a:xfrm>
                              <a:off x="8908" y="6650"/>
                              <a:ext cx="833"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6A1661" w:rsidRDefault="0059445B" w:rsidP="00045AAA">
                                <w:pPr>
                                  <w:pStyle w:val="Subtitle"/>
                                  <w:spacing w:after="0"/>
                                  <w:textAlignment w:val="baseline"/>
                                  <w:rPr>
                                    <w:b/>
                                    <w:i/>
                                    <w:sz w:val="22"/>
                                    <w:szCs w:val="22"/>
                                  </w:rPr>
                                </w:pPr>
                                <w:r w:rsidRPr="006A1661">
                                  <w:rPr>
                                    <w:rFonts w:ascii="Arial" w:hAnsi="Arial"/>
                                    <w:b/>
                                    <w:i/>
                                    <w:color w:val="000000"/>
                                    <w:kern w:val="24"/>
                                    <w:sz w:val="22"/>
                                    <w:szCs w:val="22"/>
                                  </w:rPr>
                                  <w:t>ITF</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id="Group 94" o:spid="_x0000_s1145" style="position:absolute;left:0;text-align:left;margin-left:73.7pt;margin-top:5.6pt;width:296.45pt;height:472.8pt;z-index:251673600;mso-width-relative:margin;mso-height-relative:margin" coordorigin=",-504" coordsize="31278,4993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">
                <o:lock v:ext="edit" aspectratio="t"/>
                <v:group id="Group 60" o:spid="_x0000_s1146" style="position:absolute;top:-504;width:31159;height:24672" coordorigin="6716,1568" coordsize="4995,3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group id="Group 61" o:spid="_x0000_s1147" style="position:absolute;left:6716;top:1568;width:4995;height:3911" coordorigin="6716,1568" coordsize="4995,39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group id="Group 53" o:spid="_x0000_s1148" style="position:absolute;left:6716;top:1931;width:4995;height:3548" coordorigin="33500" coordsize="29920,225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group id="Group 36" o:spid="_x0000_s1149" style="position:absolute;left:33500;width:29920;height:22529" coordorigin="33500" coordsize="32004,24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shape id="Picture 38" o:spid="_x0000_s1150" type="#_x0000_t75" style="position:absolute;left:33500;width:32004;height:24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5DDfDEAAAA3AAAAA8AAABkcnMvZG93bnJldi54bWxEj0FrwkAUhO9C/8PyhF6kbiIoNrpKEQvS&#10;mxrE4yP7TGKyb8PuNqb/visUehxm5htmvR1MK3pyvrasIJ0mIIgLq2suFeTnz7clCB+QNbaWScEP&#10;edhuXkZrzLR98JH6UyhFhLDPUEEVQpdJ6YuKDPqp7Yijd7POYIjSlVI7fES4aeUsSRbSYM1xocKO&#10;dhUVzenbKJDXvLvofZ7OL19N07v7cFhMjkq9joePFYhAQ/gP/7UPWsHsPYXnmXgE5O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5DDfDEAAAA3AAAAA8AAAAAAAAAAAAAAAAA&#10;nwIAAGRycy9kb3ducmV2LnhtbFBLBQYAAAAABAAEAPcAAACQAwAAAAA=&#10;">
                          <v:imagedata r:id="rId89" o:title=""/>
                          <v:path arrowok="t"/>
                        </v:shape>
                        <v:group id="Group 39" o:spid="_x0000_s1151" style="position:absolute;left:55038;top:4256;width:4562;height:4406" coordorigin="55038,4256" coordsize="4953,4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 id="Arc 42" o:spid="_x0000_s1152" style="position:absolute;left:55038;top:4256;width:4953;height:4651;rotation:-286037fd;visibility:visible;mso-wrap-style:square;v-text-anchor:middle" coordsize="495300,46513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SZcYA&#10;AADcAAAADwAAAGRycy9kb3ducmV2LnhtbESPQWsCMRSE70L/Q3iF3jRbW7TdGkXEQhEUXAvF2+vm&#10;dXdx8xKTVNd/3xQEj8PMfMNMZp1pxYl8aCwreBxkIIhLqxuuFHzu3vsvIEJE1thaJgUXCjCb3vUm&#10;mGt75i2diliJBOGQo4I6RpdLGcqaDIaBdcTJ+7HeYEzSV1J7PCe4aeUwy0bSYMNpoUZHi5rKQ/Fr&#10;FMz96LhZFzu3Go8Zl89fe/e9d0o93HfzNxCRungLX9sfWsHw9Qn+z6QjIK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CSZcYAAADcAAAADwAAAAAAAAAAAAAAAACYAgAAZHJz&#10;L2Rvd25yZXYueG1sUEsFBgAAAAAEAAQA9QAAAIsDAAAAAA==&#10;" adj="-11796480,,5400" path="m487729,175503nsc518573,289943,453229,407930,335748,449925,225743,489247,101465,450422,38463,357053,-29973,255631,-4945,121958,96225,48541v92231,-66930,221676,-64402,310865,6070l247650,232569,487729,175503xem487729,175503nfc518573,289943,453229,407930,335748,449925,225743,489247,101465,450422,38463,357053,-29973,255631,-4945,121958,96225,48541v92231,-66930,221676,-64402,310865,6070e" filled="f" strokecolor="#030" strokeweight="2.25pt">
                            <v:stroke startarrow="block" startarrowlength="long" joinstyle="miter"/>
                            <v:formulas/>
                            <v:path arrowok="t" o:connecttype="custom" o:connectlocs="487729,175503;335748,449925;38463,357053;96225,48541;407090,54611" o:connectangles="0,0,0,0,0" textboxrect="0,0,495300,465137"/>
                            <v:textbox>
                              <w:txbxContent>
                                <w:p w:rsidR="0059445B" w:rsidRDefault="0059445B" w:rsidP="00045AAA"/>
                              </w:txbxContent>
                            </v:textbox>
                          </v:shape>
                          <v:shape id="Text Box 197" o:spid="_x0000_s1153" type="#_x0000_t202" style="position:absolute;left:55764;top:5110;width:3165;height:36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Egb8YA&#10;AADcAAAADwAAAGRycy9kb3ducmV2LnhtbESPQWsCMRSE74L/ITyhl1KzSpF2axQVWkS0pVqKx8fm&#10;dbO4eVmSqOu/N0LB4zAz3zDjaWtrcSIfKscKBv0MBHHhdMWlgp/d+9MLiBCRNdaOScGFAkwn3c4Y&#10;c+3O/E2nbSxFgnDIUYGJscmlDIUhi6HvGuLk/TlvMSbpS6k9nhPc1nKYZSNpseK0YLChhaHisD1a&#10;BQezevzKPjbz39Hy4j93R7f3671SD7129gYiUhvv4f/2UisYvj7D7Uw6AnJy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Egb8YAAADcAAAADwAAAAAAAAAAAAAAAACYAgAAZHJz&#10;L2Rvd25yZXYueG1sUEsFBgAAAAAEAAQA9QAAAIsDAAAAAA==&#10;" filled="f" stroked="f" strokeweight=".5pt">
                            <v:textbox>
                              <w:txbxContent>
                                <w:p w:rsidR="0059445B" w:rsidRPr="00AF6CEC" w:rsidRDefault="0059445B" w:rsidP="00045AAA">
                                  <w:pPr>
                                    <w:pStyle w:val="Subtitle"/>
                                    <w:spacing w:after="0"/>
                                    <w:textAlignment w:val="baseline"/>
                                  </w:pPr>
                                  <w:r w:rsidRPr="00AF6CEC">
                                    <w:rPr>
                                      <w:rFonts w:hAnsi="Wingdings 2"/>
                                      <w:color w:val="000000"/>
                                      <w:kern w:val="24"/>
                                      <w:sz w:val="28"/>
                                      <w:szCs w:val="28"/>
                                    </w:rPr>
                                    <w:sym w:font="Wingdings 2" w:char="F0CC"/>
                                  </w:r>
                                </w:p>
                              </w:txbxContent>
                            </v:textbox>
                          </v:shape>
                        </v:group>
                        <v:shape id="Arc 40" o:spid="_x0000_s1154" style="position:absolute;left:42146;top:9736;width:4986;height:3339;rotation:-2772930fd;visibility:visible;mso-wrap-style:square;v-text-anchor:middle" coordsize="498600,3338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ejqcQA&#10;AADcAAAADwAAAGRycy9kb3ducmV2LnhtbESPQWvCQBSE74X+h+UVequbBioxdZViKfRmNV68PbKv&#10;yWL2bdxdY+qv7wqCx2FmvmHmy9F2YiAfjGMFr5MMBHHttOFGwa76eilAhIissXNMCv4owHLx+DDH&#10;Urszb2jYxkYkCIcSFbQx9qWUoW7JYpi4njh5v85bjEn6RmqP5wS3ncyzbCotGk4LLfa0aqk+bE9W&#10;wdp8Dhs8XIa9r4rjT8HWnDBX6vlp/HgHEWmM9/Ct/a0V5LM3uJ5JR0A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Ho6nEAAAA3AAAAA8AAAAAAAAAAAAAAAAAmAIAAGRycy9k&#10;b3ducmV2LnhtbFBLBQYAAAAABAAEAPUAAACJAwAAAAA=&#10;" adj="-11796480,,5400" path="m392615,303535nsc321736,336881,230089,343199,150551,320223,11918,280176,-42155,167455,35716,80837,86865,23943,183510,-7240,281834,1427,406575,12422,499531,83936,498592,168184l249300,166939,392615,303535xem392615,303535nfc321736,336881,230089,343199,150551,320223,11918,280176,-42155,167455,35716,80837,86865,23943,183510,-7240,281834,1427,406575,12422,499531,83936,498592,168184e" filled="f" strokecolor="#030" strokeweight="2.25pt">
                          <v:stroke startarrow="block" joinstyle="miter"/>
                          <v:formulas/>
                          <v:path arrowok="t" o:connecttype="custom" o:connectlocs="392615,303535;150551,320223;35716,80837;281834,1427;498592,168184" o:connectangles="0,0,0,0,0" textboxrect="0,0,498600,333877"/>
                          <v:textbox>
                            <w:txbxContent>
                              <w:p w:rsidR="0059445B" w:rsidRDefault="0059445B" w:rsidP="00045AAA"/>
                            </w:txbxContent>
                          </v:textbox>
                        </v:shape>
                        <v:shape id="Text Box 201" o:spid="_x0000_s1155" type="#_x0000_t202" style="position:absolute;left:42433;top:10234;width:3715;height:4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7DF8cA&#10;AADcAAAADwAAAGRycy9kb3ducmV2LnhtbESPQWvCQBSE70L/w/IKvenGQINNXUUCoUXsweilt9fs&#10;Mwlm36bZrYn++m6h4HGYmW+Y5Xo0rbhQ7xrLCuazCARxaXXDlYLjIZ8uQDiPrLG1TAqu5GC9epgs&#10;MdV24D1dCl+JAGGXooLa+y6V0pU1GXQz2xEH72R7gz7IvpK6xyHATSvjKEqkwYbDQo0dZTWV5+LH&#10;KNhm+Qfuv2KzuLXZ2+606b6Pn89KPT2Om1cQnkZ/D/+337WC+CW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ewxfHAAAA3AAAAA8AAAAAAAAAAAAAAAAAmAIAAGRy&#10;cy9kb3ducmV2LnhtbFBLBQYAAAAABAAEAPUAAACMAwAAAAA=&#10;" filled="f" stroked="f" strokeweight=".5pt">
                          <v:textbox>
                            <w:txbxContent>
                              <w:p w:rsidR="0059445B" w:rsidRPr="00AF6CEC" w:rsidRDefault="0059445B" w:rsidP="00045AAA">
                                <w:pPr>
                                  <w:pStyle w:val="Subtitle"/>
                                  <w:spacing w:after="0"/>
                                  <w:textAlignment w:val="baseline"/>
                                </w:pPr>
                                <w:r w:rsidRPr="00AF6CEC">
                                  <w:rPr>
                                    <w:rFonts w:hAnsi="Wingdings 2"/>
                                    <w:color w:val="000000"/>
                                    <w:kern w:val="24"/>
                                    <w:sz w:val="28"/>
                                    <w:szCs w:val="28"/>
                                  </w:rPr>
                                  <w:sym w:font="Wingdings 2" w:char="F0CC"/>
                                </w:r>
                              </w:p>
                            </w:txbxContent>
                          </v:textbox>
                        </v:shape>
                      </v:group>
                      <v:shape id="Picture 37" o:spid="_x0000_s1156" type="#_x0000_t75" style="position:absolute;left:41815;top:7440;width:14859;height:35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GqaXGAAAA3AAAAA8AAABkcnMvZG93bnJldi54bWxEj81qwzAQhO+BvoPYQG+JHJcmrRsltIX8&#10;HVJw2gdYrK1taq2MpNju20eBQI7DzHzDLNeDaURHzteWFcymCQjiwuqaSwU/35vJCwgfkDU2lknB&#10;P3lYrx5GS8y07Tmn7hRKESHsM1RQhdBmUvqiIoN+alvi6P1aZzBE6UqpHfYRbhqZJslcGqw5LlTY&#10;0mdFxd/pbBR0H8d8+7Tp813xlSa7/fzQO/Os1ON4eH8DEWgI9/CtvdcK0tcFXM/EI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oappcYAAADcAAAADwAAAAAAAAAAAAAA&#10;AACfAgAAZHJzL2Rvd25yZXYueG1sUEsFBgAAAAAEAAQA9wAAAJIDAAAAAA==&#10;">
                        <v:imagedata r:id="rId90" o:title=""/>
                      </v:shape>
                    </v:group>
                    <v:shape id="TextBox 50" o:spid="_x0000_s1157" type="#_x0000_t202" style="position:absolute;left:7143;top:1568;width:403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nnHcIA&#10;AADcAAAADwAAAGRycy9kb3ducmV2LnhtbERPz2vCMBS+C/sfwht4s8nEie1My1AGnibWbbDbo3m2&#10;Zc1LaTJb/3tzGOz48f3eFpPtxJUG3zrW8JQoEMSVMy3XGj7Ob4sNCB+QDXaOScONPBT5w2yLmXEj&#10;n+hahlrEEPYZamhC6DMpfdWQRZ+4njhyFzdYDBEOtTQDjjHcdnKp1FpabDk2NNjTrqHqp/y1Gj7f&#10;L99fK3Ws9/a5H92kJNtUaj1/nF5fQASawr/4z30wGpZpXBvPxCMg8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ecdwgAAANwAAAAPAAAAAAAAAAAAAAAAAJgCAABkcnMvZG93&#10;bnJldi54bWxQSwUGAAAAAAQABAD1AAAAhwMAAAAA&#10;" filled="f" stroked="f">
                      <v:textbox>
                        <w:txbxContent>
                          <w:p w:rsidR="0059445B" w:rsidRPr="00E714A3" w:rsidRDefault="0059445B" w:rsidP="00045AAA">
                            <w:pPr>
                              <w:pStyle w:val="Subtitle"/>
                              <w:spacing w:after="0"/>
                              <w:ind w:left="360"/>
                              <w:jc w:val="left"/>
                              <w:textAlignment w:val="baseline"/>
                            </w:pPr>
                            <w:r w:rsidRPr="0093752E">
                              <w:rPr>
                                <w:rFonts w:ascii="Arial" w:hAnsi="Arial"/>
                                <w:color w:val="000000"/>
                                <w:kern w:val="24"/>
                                <w:sz w:val="36"/>
                                <w:szCs w:val="36"/>
                              </w:rPr>
                              <w:t>a)</w:t>
                            </w:r>
                            <w:r>
                              <w:rPr>
                                <w:rFonts w:ascii="Arial" w:hAnsi="Arial"/>
                                <w:color w:val="000000"/>
                                <w:kern w:val="24"/>
                              </w:rPr>
                              <w:t xml:space="preserve">               </w:t>
                            </w:r>
                            <w:r w:rsidRPr="0093752E">
                              <w:rPr>
                                <w:rFonts w:ascii="Arial" w:hAnsi="Arial"/>
                                <w:color w:val="000000"/>
                                <w:kern w:val="24"/>
                                <w:sz w:val="32"/>
                                <w:szCs w:val="32"/>
                              </w:rPr>
                              <w:t>JAS DRY</w:t>
                            </w:r>
                          </w:p>
                        </w:txbxContent>
                      </v:textbox>
                    </v:shape>
                  </v:group>
                  <v:shape id="TextBox 51" o:spid="_x0000_s1158" type="#_x0000_t202" style="position:absolute;left:9150;top:2855;width:745;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VChsMA&#10;AADcAAAADwAAAGRycy9kb3ducmV2LnhtbESPT4vCMBTE74LfITxhb5oou2KrUWQXwdMu/gVvj+bZ&#10;FpuX0kRbv/1mYcHjMDO/YRarzlbiQY0vHWsYjxQI4syZknMNx8NmOAPhA7LByjFpeJKH1bLfW2Bq&#10;XMs7euxDLiKEfYoaihDqVEqfFWTRj1xNHL2rayyGKJtcmgbbCLeVnCg1lRZLjgsF1vRZUHbb362G&#10;0/f1cn5XP/mX/ahb1ynJNpFavw269RxEoC68wv/trdEwSRL4Ox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VChsMAAADcAAAADwAAAAAAAAAAAAAAAACYAgAAZHJzL2Rv&#10;d25yZXYueG1sUEsFBgAAAAAEAAQA9QAAAIgDAAAAAA==&#10;" filled="f" stroked="f">
                    <v:textbox>
                      <w:txbxContent>
                        <w:p w:rsidR="0059445B" w:rsidRPr="006A1661" w:rsidRDefault="0059445B" w:rsidP="00045AAA">
                          <w:pPr>
                            <w:pStyle w:val="Subtitle"/>
                            <w:spacing w:after="0"/>
                            <w:textAlignment w:val="baseline"/>
                            <w:rPr>
                              <w:b/>
                              <w:i/>
                              <w:sz w:val="22"/>
                              <w:szCs w:val="22"/>
                            </w:rPr>
                          </w:pPr>
                          <w:r w:rsidRPr="006A1661">
                            <w:rPr>
                              <w:rFonts w:ascii="Arial" w:hAnsi="Arial"/>
                              <w:b/>
                              <w:i/>
                              <w:color w:val="000000"/>
                              <w:kern w:val="24"/>
                              <w:sz w:val="22"/>
                              <w:szCs w:val="22"/>
                            </w:rPr>
                            <w:t>ITF</w:t>
                          </w:r>
                        </w:p>
                      </w:txbxContent>
                    </v:textbox>
                  </v:shape>
                </v:group>
                <v:group id="Group 73" o:spid="_x0000_s1159" style="position:absolute;left:118;top:24988;width:31160;height:24442" coordorigin="6716,5882" coordsize="4995,38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group id="Group 56" o:spid="_x0000_s1160" style="position:absolute;left:6716;top:6194;width:4995;height:3525" coordorigin="33500,22712" coordsize="29920,22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JTFEmxgAAANwA&#10;AAAPAAAAAAAAAAAAAAAAAKoCAABkcnMvZG93bnJldi54bWxQSwUGAAAAAAQABAD6AAAAnQMAAAAA&#10;">
                    <v:group id="Group 27" o:spid="_x0000_s1161" style="position:absolute;left:33500;top:22712;width:29920;height:22383" coordorigin="33500,22712" coordsize="40935,30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o:lock v:ext="edit" aspectratio="t"/>
                      <v:group id="Group 29" o:spid="_x0000_s1162" style="position:absolute;left:33500;top:22712;width:40935;height:30090" coordorigin="33500,22712" coordsize="40935,30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Picture 32" o:spid="_x0000_s1163" type="#_x0000_t75" style="position:absolute;left:33500;top:22712;width:40935;height:300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p1y3CAAAA3AAAAA8AAABkcnMvZG93bnJldi54bWxEj1FrAjEQhN8L/Q9hC77VRG2lnEYRoVJ8&#10;KPT0ByyX7eXwdnNc0vP896ZQ6OMwM98w6+3IrRqoj00QC7OpAUVSBddIbeF8en9+AxUTisM2CFm4&#10;UYTt5vFhjYULV/mioUy1yhCJBVrwKXWF1rHyxBinoSPJ3nfoGVOWfa1dj9cM51bPjVlqxkbygseO&#10;9p6qS/nDFlgMH/H1Nri5L9Phk9twrGfWTp7G3QpUojH9h//aH87CwrzA75l8BPTm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adctwgAAANwAAAAPAAAAAAAAAAAAAAAAAJ8C&#10;AABkcnMvZG93bnJldi54bWxQSwUGAAAAAAQABAD3AAAAjgMAAAAA&#10;">
                          <v:imagedata r:id="rId91" o:title=""/>
                          <v:path arrowok="t"/>
                        </v:shape>
                        <v:shape id="Arc 33" o:spid="_x0000_s1164" style="position:absolute;left:61772;top:27084;width:5415;height:3524;rotation:-2133850fd;visibility:visible;mso-wrap-style:square;v-text-anchor:middle" coordsize="541465,3523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II5MYA&#10;AADcAAAADwAAAGRycy9kb3ducmV2LnhtbESPQWvCQBSE74L/YXlCb3WjxdZGVxGLIeTUpsXzI/tM&#10;otm3Ibs1sb++Wyh4HGbmG2a9HUwjrtS52rKC2TQCQVxYXXOp4Ovz8LgE4TyyxsYyKbiRg+1mPFpj&#10;rG3PH3TNfSkChF2MCirv21hKV1Rk0E1tSxy8k+0M+iC7UuoO+wA3jZxH0bM0WHNYqLClfUXFJf82&#10;Csxxkbwml/acNsefl2X2Vprs/K7Uw2TYrUB4Gvw9/N9OtYKnaAF/Z8IR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II5MYAAADcAAAADwAAAAAAAAAAAAAAAACYAgAAZHJz&#10;L2Rvd25yZXYueG1sUEsFBgAAAAAEAAQA9QAAAIsDAAAAAA==&#10;" adj="-11796480,,5400" path="m531296,223987nsc498655,299278,393617,351543,273397,352313,155629,353067,50621,304195,13670,231431,-34730,136123,48859,33802,197348,6594,288794,-10162,387046,5497,456241,47854l270733,176161r260563,47826xem531296,223987nfc498655,299278,393617,351543,273397,352313,155629,353067,50621,304195,13670,231431,-34730,136123,48859,33802,197348,6594,288794,-10162,387046,5497,456241,47854e" filled="f" strokecolor="#030" strokeweight="2.25pt">
                          <v:stroke startarrow="block" joinstyle="miter"/>
                          <v:formulas/>
                          <v:path arrowok="t" o:connecttype="custom" o:connectlocs="531296,223987;273397,352313;13670,231431;197348,6594;456241,47854" o:connectangles="0,0,0,0,0" textboxrect="0,0,541465,352321"/>
                          <v:textbox>
                            <w:txbxContent>
                              <w:p w:rsidR="0059445B" w:rsidRDefault="0059445B" w:rsidP="00045AAA"/>
                            </w:txbxContent>
                          </v:textbox>
                        </v:shape>
                        <v:shape id="Text Box 200" o:spid="_x0000_s1165" type="#_x0000_t202" style="position:absolute;left:62086;top:26870;width:4026;height:44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rNf8cA&#10;AADcAAAADwAAAGRycy9kb3ducmV2LnhtbESPQWvCQBSE74L/YXmF3nTTSMWmriKBYCl6SOqlt9fs&#10;MwnNvo3Zrab+elco9DjMzDfMcj2YVpypd41lBU/TCARxaXXDlYLDRzZZgHAeWWNrmRT8koP1ajxa&#10;YqLthXM6F74SAcIuQQW1910ipStrMuimtiMO3tH2Bn2QfSV1j5cAN62Mo2guDTYcFmrsKK2p/C5+&#10;jIL3NNtj/hWbxbVNt7vjpjsdPp+VenwYNq8gPA3+P/zXftMKZtEL3M+EIy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qzX/HAAAA3AAAAA8AAAAAAAAAAAAAAAAAmAIAAGRy&#10;cy9kb3ducmV2LnhtbFBLBQYAAAAABAAEAPUAAACMAwAAAAA=&#10;" filled="f" stroked="f" strokeweight=".5pt">
                          <v:textbox>
                            <w:txbxContent>
                              <w:p w:rsidR="0059445B" w:rsidRPr="00AF6CEC" w:rsidRDefault="0059445B" w:rsidP="00045AAA">
                                <w:pPr>
                                  <w:pStyle w:val="Subtitle"/>
                                  <w:spacing w:after="0"/>
                                  <w:textAlignment w:val="baseline"/>
                                </w:pPr>
                                <w:r w:rsidRPr="00AF6CEC">
                                  <w:rPr>
                                    <w:rFonts w:hAnsi="Wingdings 2"/>
                                    <w:color w:val="000000"/>
                                    <w:kern w:val="24"/>
                                    <w:sz w:val="28"/>
                                    <w:szCs w:val="28"/>
                                  </w:rPr>
                                  <w:sym w:font="Wingdings 2" w:char="F0CC"/>
                                </w:r>
                              </w:p>
                            </w:txbxContent>
                          </v:textbox>
                        </v:shape>
                      </v:group>
                      <v:shape id="Arc 30" o:spid="_x0000_s1166" style="position:absolute;left:42424;top:27822;width:5415;height:3523;rotation:-2772930fd;visibility:visible;mso-wrap-style:square;v-text-anchor:middle" coordsize="541465,35232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3PgcQA&#10;AADcAAAADwAAAGRycy9kb3ducmV2LnhtbESPT2sCMRTE74LfITyhF6nZtajtahSxLXj1z8HeHpvn&#10;bnDzsiRRt9++KQgeh5n5DbNYdbYRN/LBOFaQjzIQxKXThisFx8P36zuIEJE1No5JwS8FWC37vQUW&#10;2t15R7d9rESCcChQQR1jW0gZyposhpFriZN3dt5iTNJXUnu8J7ht5DjLptKi4bRQY0ubmsrL/moV&#10;eHMyZ/dV+c0s/5l9nOzQfJZXpV4G3XoOIlIXn+FHe6sVvOUT+D+Tjo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Nz4HEAAAA3AAAAA8AAAAAAAAAAAAAAAAAmAIAAGRycy9k&#10;b3ducmV2LnhtbFBLBQYAAAAABAAEAPUAAACJAwAAAAA=&#10;" adj="-11796480,,5400" path="m514719,252506nsc463185,322235,347759,361921,230190,350335,73488,334892,-29406,235555,7401,135249,37724,52614,154367,-4166,284759,236,429439,5120,542570,83249,541457,177514l270733,176161r243986,76345xem514719,252506nfc463185,322235,347759,361921,230190,350335,73488,334892,-29406,235555,7401,135249,37724,52614,154367,-4166,284759,236,429439,5120,542570,83249,541457,177514e" filled="f" strokecolor="#030" strokeweight="2.25pt">
                        <v:stroke startarrow="block" joinstyle="miter"/>
                        <v:formulas/>
                        <v:path arrowok="t" o:connecttype="custom" o:connectlocs="514719,252506;230190,350335;7401,135249;284759,236;541457,177514" o:connectangles="0,0,0,0,0" textboxrect="0,0,541465,352321"/>
                        <v:textbox>
                          <w:txbxContent>
                            <w:p w:rsidR="0059445B" w:rsidRDefault="0059445B" w:rsidP="00045AAA"/>
                          </w:txbxContent>
                        </v:textbox>
                      </v:shape>
                      <v:shape id="Text Box 202" o:spid="_x0000_s1167" type="#_x0000_t202" style="position:absolute;left:42963;top:27497;width:4030;height:4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zP0MUA&#10;AADcAAAADwAAAGRycy9kb3ducmV2LnhtbESPQYvCMBSE78L+h/AEb5rqslKqUaQgLqIHXS97ezbP&#10;tti8dJuodX+9EQSPw8x8w0znranElRpXWlYwHEQgiDOrS84VHH6W/RiE88gaK8uk4E4O5rOPzhQT&#10;bW+8o+ve5yJA2CWooPC+TqR0WUEG3cDWxME72cagD7LJpW7wFuCmkqMoGkuDJYeFAmtKC8rO+4tR&#10;sE6XW9wdRyb+r9LV5rSo/w6/X0r1uu1iAsJT69/hV/tbK/gcjuF5JhwBO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LM/QxQAAANwAAAAPAAAAAAAAAAAAAAAAAJgCAABkcnMv&#10;ZG93bnJldi54bWxQSwUGAAAAAAQABAD1AAAAigMAAAAA&#10;" filled="f" stroked="f" strokeweight=".5pt">
                        <v:textbox>
                          <w:txbxContent>
                            <w:p w:rsidR="0059445B" w:rsidRPr="00AF6CEC" w:rsidRDefault="0059445B" w:rsidP="00045AAA">
                              <w:pPr>
                                <w:pStyle w:val="Subtitle"/>
                                <w:spacing w:after="0"/>
                                <w:textAlignment w:val="baseline"/>
                              </w:pPr>
                              <w:r w:rsidRPr="00AF6CEC">
                                <w:rPr>
                                  <w:rFonts w:hAnsi="Wingdings 2"/>
                                  <w:color w:val="000000"/>
                                  <w:kern w:val="24"/>
                                  <w:sz w:val="28"/>
                                  <w:szCs w:val="28"/>
                                </w:rPr>
                                <w:sym w:font="Wingdings 2" w:char="F0CC"/>
                              </w:r>
                            </w:p>
                          </w:txbxContent>
                        </v:textbox>
                      </v:shape>
                    </v:group>
                    <v:shape id="Picture 28" o:spid="_x0000_s1168" type="#_x0000_t75" style="position:absolute;left:40291;top:27342;width:16478;height:16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QZH3jGAAAA3AAAAA8AAABkcnMvZG93bnJldi54bWxEj0FrwkAUhO9C/8PyCt50Y4W2RDdBK4Ik&#10;p9hS8PbMPpNg9m3Irhr767uFgsdhZr5hlulgWnGl3jWWFcymEQji0uqGKwVfn9vJOwjnkTW2lknB&#10;nRykydNoibG2Ny7ouveVCBB2MSqove9iKV1Zk0E3tR1x8E62N+iD7Cupe7wFuGnlSxS9SoMNh4Ua&#10;O/qoqTzvL0ZBFuU/B5mfD9+bJsuq9bGYr/NCqfHzsFqA8DT4R/i/vdMK5rM3+DsTjoBM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BkfeMYAAADcAAAADwAAAAAAAAAAAAAA&#10;AACfAgAAZHJzL2Rvd25yZXYueG1sUEsFBgAAAAAEAAQA9wAAAJIDAAAAAA==&#10;">
                      <v:imagedata r:id="rId84" o:title=""/>
                    </v:shape>
                  </v:group>
                  <v:shape id="TextBox 50" o:spid="_x0000_s1169" type="#_x0000_t202" style="position:absolute;left:7158;top:5882;width:4035;height:4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rsidR="0059445B" w:rsidRPr="00E714A3" w:rsidRDefault="0059445B" w:rsidP="00045AAA">
                          <w:pPr>
                            <w:pStyle w:val="Subtitle"/>
                            <w:spacing w:after="0"/>
                            <w:ind w:left="360"/>
                            <w:jc w:val="left"/>
                            <w:textAlignment w:val="baseline"/>
                          </w:pPr>
                          <w:r w:rsidRPr="0093752E">
                            <w:rPr>
                              <w:rFonts w:ascii="Arial" w:hAnsi="Arial"/>
                              <w:color w:val="000000"/>
                              <w:kern w:val="24"/>
                              <w:sz w:val="36"/>
                              <w:szCs w:val="36"/>
                            </w:rPr>
                            <w:t>b)</w:t>
                          </w:r>
                          <w:r>
                            <w:rPr>
                              <w:rFonts w:ascii="Arial" w:hAnsi="Arial"/>
                              <w:color w:val="000000"/>
                              <w:kern w:val="24"/>
                            </w:rPr>
                            <w:t xml:space="preserve">               </w:t>
                          </w:r>
                          <w:r w:rsidRPr="0093752E">
                            <w:rPr>
                              <w:rFonts w:ascii="Arial" w:hAnsi="Arial"/>
                              <w:color w:val="000000"/>
                              <w:kern w:val="24"/>
                              <w:sz w:val="32"/>
                              <w:szCs w:val="32"/>
                            </w:rPr>
                            <w:t>JAS WET</w:t>
                          </w:r>
                        </w:p>
                      </w:txbxContent>
                    </v:textbox>
                  </v:shape>
                  <v:shape id="TextBox 51" o:spid="_x0000_s1170" type="#_x0000_t202" style="position:absolute;left:8908;top:6650;width:833;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dOQcUA&#10;AADcAAAADwAAAGRycy9kb3ducmV2LnhtbESPT2sCMRTE74LfITzBmyZqLbrdKNJS6KnSVQu9PTZv&#10;/9DNy7JJ3e23bwqCx2FmfsOk+8E24kqdrx1rWMwVCOLcmZpLDefT62wDwgdkg41j0vBLHva78SjF&#10;xLieP+iahVJECPsENVQhtImUPq/Iop+7ljh6hesshii7UpoO+wi3jVwq9Sgt1hwXKmzpuaL8O/ux&#10;Gi7vxdfngzqWL3bd9m5Qku1Waj2dDIcnEIGGcA/f2m9Gw2qxhf8z8QjI3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d05BxQAAANwAAAAPAAAAAAAAAAAAAAAAAJgCAABkcnMv&#10;ZG93bnJldi54bWxQSwUGAAAAAAQABAD1AAAAigMAAAAA&#10;" filled="f" stroked="f">
                    <v:textbox>
                      <w:txbxContent>
                        <w:p w:rsidR="0059445B" w:rsidRPr="006A1661" w:rsidRDefault="0059445B" w:rsidP="00045AAA">
                          <w:pPr>
                            <w:pStyle w:val="Subtitle"/>
                            <w:spacing w:after="0"/>
                            <w:textAlignment w:val="baseline"/>
                            <w:rPr>
                              <w:b/>
                              <w:i/>
                              <w:sz w:val="22"/>
                              <w:szCs w:val="22"/>
                            </w:rPr>
                          </w:pPr>
                          <w:r w:rsidRPr="006A1661">
                            <w:rPr>
                              <w:rFonts w:ascii="Arial" w:hAnsi="Arial"/>
                              <w:b/>
                              <w:i/>
                              <w:color w:val="000000"/>
                              <w:kern w:val="24"/>
                              <w:sz w:val="22"/>
                              <w:szCs w:val="22"/>
                            </w:rPr>
                            <w:t>ITF</w:t>
                          </w:r>
                        </w:p>
                      </w:txbxContent>
                    </v:textbox>
                  </v:shape>
                </v:group>
              </v:group>
            </w:pict>
          </mc:Fallback>
        </mc:AlternateContent>
      </w: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jc w:val="both"/>
      </w:pPr>
    </w:p>
    <w:p w:rsidR="00045AAA" w:rsidRDefault="00045AAA" w:rsidP="00045AAA">
      <w:pPr>
        <w:autoSpaceDE w:val="0"/>
        <w:autoSpaceDN w:val="0"/>
        <w:adjustRightInd w:val="0"/>
        <w:jc w:val="both"/>
      </w:pPr>
    </w:p>
    <w:p w:rsidR="00045AAA" w:rsidRDefault="00045AAA" w:rsidP="00045AAA">
      <w:pPr>
        <w:autoSpaceDE w:val="0"/>
        <w:autoSpaceDN w:val="0"/>
        <w:adjustRightInd w:val="0"/>
        <w:spacing w:line="276" w:lineRule="auto"/>
        <w:ind w:left="90"/>
        <w:jc w:val="both"/>
        <w:rPr>
          <w:b/>
          <w:sz w:val="22"/>
          <w:szCs w:val="22"/>
        </w:rPr>
      </w:pPr>
    </w:p>
    <w:p w:rsidR="00045AAA" w:rsidRPr="00E84CD3" w:rsidRDefault="00045AAA" w:rsidP="00045AAA">
      <w:pPr>
        <w:autoSpaceDE w:val="0"/>
        <w:autoSpaceDN w:val="0"/>
        <w:adjustRightInd w:val="0"/>
        <w:spacing w:line="276" w:lineRule="auto"/>
        <w:ind w:left="90"/>
        <w:jc w:val="both"/>
        <w:rPr>
          <w:sz w:val="22"/>
          <w:szCs w:val="22"/>
        </w:rPr>
      </w:pPr>
      <w:r w:rsidRPr="008077E2">
        <w:rPr>
          <w:b/>
          <w:sz w:val="22"/>
          <w:szCs w:val="22"/>
        </w:rPr>
        <w:t>Figure 3.8:</w:t>
      </w:r>
      <w:r w:rsidRPr="008077E2">
        <w:rPr>
          <w:sz w:val="22"/>
          <w:szCs w:val="22"/>
        </w:rPr>
        <w:t xml:space="preserve"> July-September moisture transport (vectors, kg m</w:t>
      </w:r>
      <w:r w:rsidRPr="008077E2">
        <w:rPr>
          <w:sz w:val="22"/>
          <w:szCs w:val="22"/>
          <w:vertAlign w:val="superscript"/>
        </w:rPr>
        <w:t>-1</w:t>
      </w:r>
      <w:r w:rsidRPr="008077E2">
        <w:rPr>
          <w:sz w:val="22"/>
          <w:szCs w:val="22"/>
        </w:rPr>
        <w:t xml:space="preserve"> s</w:t>
      </w:r>
      <w:r w:rsidRPr="008077E2">
        <w:rPr>
          <w:sz w:val="22"/>
          <w:szCs w:val="22"/>
          <w:vertAlign w:val="superscript"/>
        </w:rPr>
        <w:t>-1</w:t>
      </w:r>
      <w:r w:rsidRPr="008077E2">
        <w:rPr>
          <w:sz w:val="22"/>
          <w:szCs w:val="22"/>
        </w:rPr>
        <w:t>) and NOAA OLR anomalies (shading, W m</w:t>
      </w:r>
      <w:r w:rsidRPr="008077E2">
        <w:rPr>
          <w:sz w:val="22"/>
          <w:szCs w:val="22"/>
          <w:vertAlign w:val="superscript"/>
        </w:rPr>
        <w:t>-2</w:t>
      </w:r>
      <w:r w:rsidRPr="008077E2">
        <w:rPr>
          <w:sz w:val="22"/>
          <w:szCs w:val="22"/>
        </w:rPr>
        <w:t>) during contrasting years. (a) Infamous 1984 drought year and (b) 1988 wet year. Fluxes less than 1 kg m</w:t>
      </w:r>
      <w:r w:rsidRPr="008077E2">
        <w:rPr>
          <w:sz w:val="22"/>
          <w:szCs w:val="22"/>
          <w:vertAlign w:val="superscript"/>
        </w:rPr>
        <w:t>-1</w:t>
      </w:r>
      <w:r w:rsidRPr="008077E2">
        <w:rPr>
          <w:sz w:val="22"/>
          <w:szCs w:val="22"/>
        </w:rPr>
        <w:t xml:space="preserve"> s</w:t>
      </w:r>
      <w:r w:rsidRPr="008077E2">
        <w:rPr>
          <w:sz w:val="22"/>
          <w:szCs w:val="22"/>
          <w:vertAlign w:val="superscript"/>
        </w:rPr>
        <w:t>-1</w:t>
      </w:r>
      <w:r w:rsidRPr="008077E2">
        <w:rPr>
          <w:sz w:val="22"/>
          <w:szCs w:val="22"/>
        </w:rPr>
        <w:t xml:space="preserve"> are omitted. OLR anomaly is used as </w:t>
      </w:r>
      <w:r w:rsidR="008077E2" w:rsidRPr="008077E2">
        <w:rPr>
          <w:sz w:val="22"/>
          <w:szCs w:val="22"/>
        </w:rPr>
        <w:t>a proxy</w:t>
      </w:r>
      <w:r w:rsidRPr="008077E2">
        <w:rPr>
          <w:sz w:val="22"/>
          <w:szCs w:val="22"/>
        </w:rPr>
        <w:t xml:space="preserve"> for deep convection, where negative (positive) values denote regions of enhanced (suppression) of convection. Red dash lines are the 15</w:t>
      </w:r>
      <w:r w:rsidRPr="008077E2">
        <w:rPr>
          <w:sz w:val="22"/>
          <w:szCs w:val="22"/>
          <w:vertAlign w:val="superscript"/>
        </w:rPr>
        <w:t>o</w:t>
      </w:r>
      <w:r w:rsidRPr="008077E2">
        <w:rPr>
          <w:sz w:val="22"/>
          <w:szCs w:val="22"/>
        </w:rPr>
        <w:t>C isodrosotherms indicating the ITF seasonal mean latitude position.</w:t>
      </w: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jc w:val="both"/>
      </w:pPr>
      <w:r w:rsidRPr="008077E2">
        <w:lastRenderedPageBreak/>
        <w:t>Significant convective activity occurred during that year but, the areas of occurrence of this convection are away from the Sahel zone and are located over the Gulf of Guinean. Two centers of deep convection are noted, one inland over the southwestern part of the Guinea region and another over the Atlantic Ocean.</w:t>
      </w:r>
      <w:r>
        <w:t xml:space="preserve"> The cyclonic cell along the western coast, climatologically centered at 18</w:t>
      </w:r>
      <w:r w:rsidRPr="000948C3">
        <w:rPr>
          <w:vertAlign w:val="superscript"/>
        </w:rPr>
        <w:t>o</w:t>
      </w:r>
      <w:r>
        <w:t>N-15</w:t>
      </w:r>
      <w:r w:rsidRPr="000948C3">
        <w:rPr>
          <w:vertAlign w:val="superscript"/>
        </w:rPr>
        <w:t>o</w:t>
      </w:r>
      <w:r>
        <w:t>W (Fig. 3.7b), has shifted southward and is located at 10</w:t>
      </w:r>
      <w:r w:rsidRPr="000948C3">
        <w:rPr>
          <w:vertAlign w:val="superscript"/>
        </w:rPr>
        <w:t>o</w:t>
      </w:r>
      <w:r>
        <w:t>N-10</w:t>
      </w:r>
      <w:r w:rsidRPr="000948C3">
        <w:rPr>
          <w:vertAlign w:val="superscript"/>
        </w:rPr>
        <w:t>o</w:t>
      </w:r>
      <w:r>
        <w:t xml:space="preserve">W thereby suppressing the westerly moisture transport into the Sahel. As a consequence, a widespread and severe drought occurred across Sub-Saharan region and caused large-scale water and food deficits, famine, human fatalities, and mega economic problems and the exodus of people and animals. </w:t>
      </w: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r>
        <w:t>In the 1988 wet season, the transport of moisture flux extends further north, due to the strengthening of the westerly and southwesterly inflow. The ITF migrates northward and reaches its northernmost latitude position. The cyclonic cell along the western coast also migrates northwestward and centered at 22</w:t>
      </w:r>
      <w:r w:rsidRPr="003179AD">
        <w:rPr>
          <w:vertAlign w:val="superscript"/>
        </w:rPr>
        <w:t>o</w:t>
      </w:r>
      <w:r>
        <w:t>N-12.5</w:t>
      </w:r>
      <w:r w:rsidRPr="003179AD">
        <w:rPr>
          <w:vertAlign w:val="superscript"/>
        </w:rPr>
        <w:t>o</w:t>
      </w:r>
      <w:r>
        <w:t xml:space="preserve">W. The WAWJ becomes stronger and extend from the eastern Atlantic to the west coast of Africa. Consequently, the zone of moisture convergence and the areas of convective activity migrate further northward and are centered over the Sahelian region (Fig. 3.8b). A widespread and abundant monsoon rainfall then occurs over the Sahel while, at the same time, a relatively dry condition is observed over the Guinean coast. </w:t>
      </w:r>
    </w:p>
    <w:p w:rsidR="00045AAA" w:rsidRDefault="00045AAA" w:rsidP="00045AAA">
      <w:pPr>
        <w:autoSpaceDE w:val="0"/>
        <w:autoSpaceDN w:val="0"/>
        <w:adjustRightInd w:val="0"/>
        <w:ind w:firstLine="540"/>
        <w:jc w:val="both"/>
      </w:pPr>
    </w:p>
    <w:p w:rsidR="00045AAA" w:rsidRDefault="00045AAA" w:rsidP="00045AAA">
      <w:pPr>
        <w:autoSpaceDE w:val="0"/>
        <w:autoSpaceDN w:val="0"/>
        <w:adjustRightInd w:val="0"/>
        <w:ind w:firstLine="540"/>
        <w:jc w:val="both"/>
      </w:pPr>
      <w:r>
        <w:t xml:space="preserve">The widespread of convective activity over the Sahelian zone during wet years, and their suppression during dry years, suggests that large-scale moisture flux transport (moisture convergence) is the source of water vapor needed to support enhanced </w:t>
      </w:r>
      <w:r>
        <w:lastRenderedPageBreak/>
        <w:t>precipitation. The weakening of the meridional flux circulation during the dry year and its strengthening during the wet year suggests that the seasonal characteristics of the low level westerly flow across the equator into the Northern Hemisphere are very important in determining the behavior of the monsoon precipitation over WA (e.g., Kidson 1977; Newell and Kidson 1984; Fontain and Janicot 1992; Long et al. 2000).</w:t>
      </w:r>
    </w:p>
    <w:p w:rsidR="00045AAA" w:rsidRDefault="00045AAA" w:rsidP="00045AAA">
      <w:pPr>
        <w:autoSpaceDE w:val="0"/>
        <w:autoSpaceDN w:val="0"/>
        <w:adjustRightInd w:val="0"/>
        <w:ind w:firstLine="540"/>
        <w:jc w:val="both"/>
      </w:pPr>
    </w:p>
    <w:p w:rsidR="005F01BE" w:rsidRDefault="005F01BE" w:rsidP="00045AAA">
      <w:pPr>
        <w:autoSpaceDE w:val="0"/>
        <w:autoSpaceDN w:val="0"/>
        <w:adjustRightInd w:val="0"/>
        <w:ind w:firstLine="540"/>
        <w:jc w:val="both"/>
      </w:pPr>
    </w:p>
    <w:p w:rsidR="00045AAA" w:rsidRPr="001B7BEE" w:rsidRDefault="00045AAA" w:rsidP="006F5190">
      <w:pPr>
        <w:pStyle w:val="ListParagraph"/>
        <w:numPr>
          <w:ilvl w:val="3"/>
          <w:numId w:val="3"/>
        </w:numPr>
        <w:autoSpaceDE w:val="0"/>
        <w:autoSpaceDN w:val="0"/>
        <w:adjustRightInd w:val="0"/>
        <w:spacing w:line="240" w:lineRule="auto"/>
        <w:ind w:left="1620" w:hanging="900"/>
        <w:contextualSpacing w:val="0"/>
        <w:jc w:val="both"/>
        <w:rPr>
          <w:rFonts w:ascii="Century Gothic" w:hAnsi="Century Gothic"/>
          <w:i/>
        </w:rPr>
      </w:pPr>
      <w:r w:rsidRPr="001B7BEE">
        <w:rPr>
          <w:rFonts w:ascii="Century Gothic" w:hAnsi="Century Gothic"/>
          <w:i/>
        </w:rPr>
        <w:t xml:space="preserve">Ocean-to-Land Moisture Transport Variations During Dry and Wet Years </w:t>
      </w:r>
    </w:p>
    <w:p w:rsidR="00045AAA" w:rsidRDefault="00045AAA" w:rsidP="00045AAA">
      <w:pPr>
        <w:pStyle w:val="ListParagraph"/>
        <w:ind w:left="1440"/>
        <w:rPr>
          <w:rFonts w:ascii="Century Gothic" w:hAnsi="Century Gothic"/>
          <w:sz w:val="28"/>
          <w:szCs w:val="28"/>
        </w:rPr>
      </w:pPr>
    </w:p>
    <w:p w:rsidR="00045AAA" w:rsidRDefault="00045AAA" w:rsidP="00045AAA">
      <w:pPr>
        <w:ind w:firstLine="720"/>
        <w:jc w:val="both"/>
        <w:rPr>
          <w:rFonts w:eastAsia="Calibri"/>
          <w:lang w:bidi="ar-SA"/>
        </w:rPr>
      </w:pPr>
      <w:r w:rsidRPr="00C65E8B">
        <w:rPr>
          <w:rFonts w:eastAsia="Calibri"/>
          <w:lang w:bidi="ar-SA"/>
        </w:rPr>
        <w:t xml:space="preserve">This section examines the </w:t>
      </w:r>
      <w:r>
        <w:rPr>
          <w:rFonts w:eastAsia="Calibri"/>
          <w:lang w:bidi="ar-SA"/>
        </w:rPr>
        <w:t xml:space="preserve">importance of ocean-to-land moisture transport and the </w:t>
      </w:r>
      <w:r w:rsidRPr="00C65E8B">
        <w:rPr>
          <w:rFonts w:eastAsia="Calibri"/>
          <w:lang w:bidi="ar-SA"/>
        </w:rPr>
        <w:t xml:space="preserve">seasonal time-scale </w:t>
      </w:r>
      <w:r>
        <w:rPr>
          <w:rFonts w:eastAsia="Calibri"/>
          <w:lang w:bidi="ar-SA"/>
        </w:rPr>
        <w:t xml:space="preserve">of the </w:t>
      </w:r>
      <w:r w:rsidRPr="00C65E8B">
        <w:rPr>
          <w:rFonts w:eastAsia="Calibri"/>
          <w:lang w:bidi="ar-SA"/>
        </w:rPr>
        <w:t>zonal and meridional component</w:t>
      </w:r>
      <w:r>
        <w:rPr>
          <w:rFonts w:eastAsia="Calibri"/>
          <w:lang w:bidi="ar-SA"/>
        </w:rPr>
        <w:t>s of the</w:t>
      </w:r>
      <w:r w:rsidRPr="00C65E8B">
        <w:rPr>
          <w:rFonts w:eastAsia="Calibri"/>
          <w:lang w:bidi="ar-SA"/>
        </w:rPr>
        <w:t xml:space="preserve"> transport across WAM borders for four </w:t>
      </w:r>
      <w:r>
        <w:rPr>
          <w:rFonts w:eastAsia="Calibri"/>
          <w:lang w:bidi="ar-SA"/>
        </w:rPr>
        <w:t xml:space="preserve">very wet years (1988, 1994, 1998, and 1999) </w:t>
      </w:r>
      <w:r w:rsidRPr="00C65E8B">
        <w:rPr>
          <w:rFonts w:eastAsia="Calibri"/>
          <w:lang w:bidi="ar-SA"/>
        </w:rPr>
        <w:t xml:space="preserve">and four </w:t>
      </w:r>
      <w:r>
        <w:rPr>
          <w:rFonts w:eastAsia="Calibri"/>
          <w:lang w:bidi="ar-SA"/>
        </w:rPr>
        <w:t xml:space="preserve">very dry years (1982, 1983, 1984, and 1987). The selection of </w:t>
      </w:r>
      <w:r w:rsidRPr="002D53C5">
        <w:rPr>
          <w:rFonts w:eastAsia="Calibri"/>
          <w:lang w:bidi="ar-SA"/>
        </w:rPr>
        <w:t xml:space="preserve">wet and dry years </w:t>
      </w:r>
      <w:r>
        <w:rPr>
          <w:rFonts w:eastAsia="Calibri"/>
          <w:lang w:bidi="ar-SA"/>
        </w:rPr>
        <w:t xml:space="preserve">are based exclusively on </w:t>
      </w:r>
      <w:r w:rsidRPr="002D53C5">
        <w:rPr>
          <w:rFonts w:eastAsia="Calibri"/>
          <w:lang w:bidi="ar-SA"/>
        </w:rPr>
        <w:t>the Lamb index time series</w:t>
      </w:r>
      <w:r>
        <w:rPr>
          <w:rFonts w:eastAsia="Calibri"/>
          <w:lang w:bidi="ar-SA"/>
        </w:rPr>
        <w:t xml:space="preserve"> (</w:t>
      </w:r>
      <w:r w:rsidRPr="002D53C5">
        <w:rPr>
          <w:rFonts w:eastAsia="Calibri"/>
          <w:lang w:bidi="ar-SA"/>
        </w:rPr>
        <w:t xml:space="preserve">Fig. </w:t>
      </w:r>
      <w:r>
        <w:rPr>
          <w:rFonts w:eastAsia="Calibri"/>
          <w:lang w:bidi="ar-SA"/>
        </w:rPr>
        <w:t xml:space="preserve">1.1) where these years </w:t>
      </w:r>
      <w:r w:rsidRPr="002D53C5">
        <w:rPr>
          <w:rFonts w:eastAsia="Calibri"/>
          <w:lang w:bidi="ar-SA"/>
        </w:rPr>
        <w:t>appear as pronounced wet and dry years. The selected years include the driest years (1983, 1984) and the wettest years (1994, 199</w:t>
      </w:r>
      <w:r>
        <w:rPr>
          <w:rFonts w:eastAsia="Calibri"/>
          <w:lang w:bidi="ar-SA"/>
        </w:rPr>
        <w:t>9</w:t>
      </w:r>
      <w:r w:rsidRPr="002D53C5">
        <w:rPr>
          <w:rFonts w:eastAsia="Calibri"/>
          <w:lang w:bidi="ar-SA"/>
        </w:rPr>
        <w:t>) since 1983-84 experiencing the most devastating drought, while flooding occurred during 1994 and 199</w:t>
      </w:r>
      <w:r>
        <w:rPr>
          <w:rFonts w:eastAsia="Calibri"/>
          <w:lang w:bidi="ar-SA"/>
        </w:rPr>
        <w:t>9</w:t>
      </w:r>
      <w:r w:rsidRPr="002D53C5">
        <w:rPr>
          <w:rFonts w:eastAsia="Calibri"/>
          <w:lang w:bidi="ar-SA"/>
        </w:rPr>
        <w:t xml:space="preserve"> all across </w:t>
      </w:r>
      <w:r>
        <w:rPr>
          <w:rFonts w:eastAsia="Calibri"/>
          <w:lang w:bidi="ar-SA"/>
        </w:rPr>
        <w:t xml:space="preserve">the Sudan-Sahel </w:t>
      </w:r>
      <w:r w:rsidRPr="002D53C5">
        <w:rPr>
          <w:rFonts w:eastAsia="Calibri"/>
          <w:lang w:bidi="ar-SA"/>
        </w:rPr>
        <w:t>regio</w:t>
      </w:r>
      <w:r>
        <w:rPr>
          <w:rFonts w:eastAsia="Calibri"/>
          <w:lang w:bidi="ar-SA"/>
        </w:rPr>
        <w:t>n (</w:t>
      </w:r>
      <w:r w:rsidRPr="002D53C5">
        <w:rPr>
          <w:rFonts w:eastAsia="Calibri"/>
          <w:lang w:bidi="ar-SA"/>
        </w:rPr>
        <w:t>Tarhule, 2005).</w:t>
      </w:r>
      <w:r>
        <w:rPr>
          <w:rFonts w:eastAsia="Calibri"/>
          <w:lang w:bidi="ar-SA"/>
        </w:rPr>
        <w:t xml:space="preserve"> Although the computation of Lamb index only involves stations north of 11</w:t>
      </w:r>
      <w:r w:rsidRPr="00363870">
        <w:rPr>
          <w:rFonts w:eastAsia="Calibri"/>
          <w:vertAlign w:val="superscript"/>
          <w:lang w:bidi="ar-SA"/>
        </w:rPr>
        <w:t>o</w:t>
      </w:r>
      <w:r>
        <w:rPr>
          <w:rFonts w:eastAsia="Calibri"/>
          <w:lang w:bidi="ar-SA"/>
        </w:rPr>
        <w:t xml:space="preserve"> for April-October, it does give an overall June-September area-average rainfall character of the entire WAM region. </w:t>
      </w:r>
      <w:r w:rsidRPr="00B341ED">
        <w:rPr>
          <w:rFonts w:eastAsia="Calibri"/>
          <w:lang w:bidi="ar-SA"/>
        </w:rPr>
        <w:t xml:space="preserve">Table </w:t>
      </w:r>
      <w:r>
        <w:rPr>
          <w:rFonts w:eastAsia="Calibri"/>
          <w:lang w:bidi="ar-SA"/>
        </w:rPr>
        <w:t>3</w:t>
      </w:r>
      <w:r w:rsidRPr="00B341ED">
        <w:rPr>
          <w:rFonts w:eastAsia="Calibri"/>
          <w:lang w:bidi="ar-SA"/>
        </w:rPr>
        <w:t>.1 quantifies the rainfall departures for those years</w:t>
      </w:r>
      <w:r>
        <w:rPr>
          <w:rFonts w:eastAsia="Calibri"/>
          <w:lang w:bidi="ar-SA"/>
        </w:rPr>
        <w:t>.</w:t>
      </w:r>
      <w:r w:rsidRPr="00B341ED">
        <w:rPr>
          <w:rFonts w:eastAsia="Calibri"/>
          <w:lang w:bidi="ar-SA"/>
        </w:rPr>
        <w:t xml:space="preserve"> </w:t>
      </w:r>
    </w:p>
    <w:p w:rsidR="00045AAA" w:rsidRDefault="00045AAA" w:rsidP="00045AAA">
      <w:pPr>
        <w:ind w:firstLine="720"/>
        <w:jc w:val="both"/>
        <w:rPr>
          <w:rFonts w:eastAsia="Calibri"/>
          <w:lang w:bidi="ar-SA"/>
        </w:rPr>
      </w:pPr>
    </w:p>
    <w:p w:rsidR="00045AAA" w:rsidRDefault="00045AAA" w:rsidP="005F01BE">
      <w:pPr>
        <w:autoSpaceDE w:val="0"/>
        <w:autoSpaceDN w:val="0"/>
        <w:adjustRightInd w:val="0"/>
        <w:spacing w:line="276" w:lineRule="auto"/>
        <w:ind w:right="-54"/>
        <w:jc w:val="both"/>
        <w:rPr>
          <w:sz w:val="22"/>
          <w:szCs w:val="22"/>
        </w:rPr>
      </w:pPr>
      <w:r w:rsidRPr="00C76651">
        <w:rPr>
          <w:b/>
          <w:sz w:val="22"/>
          <w:szCs w:val="22"/>
        </w:rPr>
        <w:lastRenderedPageBreak/>
        <w:t xml:space="preserve">Table </w:t>
      </w:r>
      <w:r>
        <w:rPr>
          <w:b/>
          <w:sz w:val="22"/>
          <w:szCs w:val="22"/>
        </w:rPr>
        <w:t>3</w:t>
      </w:r>
      <w:r w:rsidRPr="00C76651">
        <w:rPr>
          <w:b/>
          <w:sz w:val="22"/>
          <w:szCs w:val="22"/>
        </w:rPr>
        <w:t>.1</w:t>
      </w:r>
      <w:r w:rsidRPr="00C76651">
        <w:t xml:space="preserve"> </w:t>
      </w:r>
      <w:r w:rsidRPr="00C76651">
        <w:rPr>
          <w:sz w:val="22"/>
          <w:szCs w:val="22"/>
        </w:rPr>
        <w:t xml:space="preserve">Documentation of extreme seasons used in composite (Fig. </w:t>
      </w:r>
      <w:r>
        <w:rPr>
          <w:sz w:val="22"/>
          <w:szCs w:val="22"/>
        </w:rPr>
        <w:t>3</w:t>
      </w:r>
      <w:r w:rsidRPr="00C76651">
        <w:rPr>
          <w:sz w:val="22"/>
          <w:szCs w:val="22"/>
        </w:rPr>
        <w:t>.</w:t>
      </w:r>
      <w:r>
        <w:rPr>
          <w:sz w:val="22"/>
          <w:szCs w:val="22"/>
        </w:rPr>
        <w:t>9</w:t>
      </w:r>
      <w:r w:rsidRPr="00C76651">
        <w:rPr>
          <w:sz w:val="22"/>
          <w:szCs w:val="22"/>
        </w:rPr>
        <w:t xml:space="preserve">) analyses. West African mean April–October departures (from Fig. </w:t>
      </w:r>
      <w:r>
        <w:rPr>
          <w:sz w:val="22"/>
          <w:szCs w:val="22"/>
        </w:rPr>
        <w:t>1</w:t>
      </w:r>
      <w:r w:rsidRPr="00C76651">
        <w:rPr>
          <w:sz w:val="22"/>
          <w:szCs w:val="22"/>
        </w:rPr>
        <w:t>.</w:t>
      </w:r>
      <w:r>
        <w:rPr>
          <w:sz w:val="22"/>
          <w:szCs w:val="22"/>
        </w:rPr>
        <w:t>1</w:t>
      </w:r>
      <w:r w:rsidRPr="00C76651">
        <w:rPr>
          <w:sz w:val="22"/>
          <w:szCs w:val="22"/>
        </w:rPr>
        <w:t xml:space="preserve">) are relative to 1941–2000 averages. Seasons shown were </w:t>
      </w:r>
      <w:proofErr w:type="gramStart"/>
      <w:r w:rsidRPr="00C76651">
        <w:rPr>
          <w:sz w:val="22"/>
          <w:szCs w:val="22"/>
        </w:rPr>
        <w:t>driest/wettest</w:t>
      </w:r>
      <w:proofErr w:type="gramEnd"/>
      <w:r w:rsidRPr="00C76651">
        <w:rPr>
          <w:sz w:val="22"/>
          <w:szCs w:val="22"/>
        </w:rPr>
        <w:t xml:space="preserve"> in the study region during 19</w:t>
      </w:r>
      <w:r>
        <w:rPr>
          <w:sz w:val="22"/>
          <w:szCs w:val="22"/>
        </w:rPr>
        <w:t>60</w:t>
      </w:r>
      <w:r w:rsidRPr="00C76651">
        <w:rPr>
          <w:sz w:val="22"/>
          <w:szCs w:val="22"/>
        </w:rPr>
        <w:t>–2008.</w:t>
      </w:r>
    </w:p>
    <w:p w:rsidR="005F01BE" w:rsidRPr="005F01BE" w:rsidRDefault="005F01BE" w:rsidP="005F01BE">
      <w:pPr>
        <w:autoSpaceDE w:val="0"/>
        <w:autoSpaceDN w:val="0"/>
        <w:adjustRightInd w:val="0"/>
        <w:spacing w:line="240" w:lineRule="auto"/>
        <w:ind w:right="-54"/>
        <w:jc w:val="both"/>
        <w:rPr>
          <w:sz w:val="22"/>
          <w:szCs w:val="22"/>
        </w:rPr>
      </w:pPr>
    </w:p>
    <w:tbl>
      <w:tblPr>
        <w:tblStyle w:val="TableGrid1"/>
        <w:tblW w:w="9114" w:type="dxa"/>
        <w:tblLook w:val="04A0" w:firstRow="1" w:lastRow="0" w:firstColumn="1" w:lastColumn="0" w:noHBand="0" w:noVBand="1"/>
      </w:tblPr>
      <w:tblGrid>
        <w:gridCol w:w="1808"/>
        <w:gridCol w:w="1090"/>
        <w:gridCol w:w="2524"/>
        <w:gridCol w:w="236"/>
        <w:gridCol w:w="1008"/>
        <w:gridCol w:w="2304"/>
        <w:gridCol w:w="144"/>
      </w:tblGrid>
      <w:tr w:rsidR="00045AAA" w:rsidRPr="00C76651" w:rsidTr="00045AAA">
        <w:trPr>
          <w:trHeight w:val="288"/>
        </w:trPr>
        <w:tc>
          <w:tcPr>
            <w:tcW w:w="5422" w:type="dxa"/>
            <w:gridSpan w:val="3"/>
            <w:tcBorders>
              <w:top w:val="triple" w:sz="4" w:space="0" w:color="auto"/>
              <w:left w:val="nil"/>
              <w:bottom w:val="single" w:sz="12" w:space="0" w:color="auto"/>
              <w:right w:val="nil"/>
            </w:tcBorders>
          </w:tcPr>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 xml:space="preserve">                 </w:t>
            </w:r>
            <w:r w:rsidR="005F01BE">
              <w:rPr>
                <w:rFonts w:ascii="Times New Roman" w:hAnsi="Times New Roman"/>
                <w:lang w:bidi="ar-SA"/>
              </w:rPr>
              <w:t xml:space="preserve">                   </w:t>
            </w:r>
            <w:r w:rsidRPr="00C76651">
              <w:rPr>
                <w:rFonts w:ascii="Times New Roman" w:hAnsi="Times New Roman"/>
                <w:lang w:bidi="ar-SA"/>
              </w:rPr>
              <w:t xml:space="preserve">     Dry seasons</w:t>
            </w:r>
          </w:p>
        </w:tc>
        <w:tc>
          <w:tcPr>
            <w:tcW w:w="236" w:type="dxa"/>
            <w:vMerge w:val="restart"/>
            <w:tcBorders>
              <w:top w:val="triple" w:sz="4" w:space="0" w:color="auto"/>
              <w:left w:val="nil"/>
              <w:right w:val="nil"/>
            </w:tcBorders>
          </w:tcPr>
          <w:p w:rsidR="00045AAA" w:rsidRPr="00C76651" w:rsidRDefault="00045AAA" w:rsidP="005F01BE">
            <w:pPr>
              <w:spacing w:line="360" w:lineRule="auto"/>
              <w:rPr>
                <w:rFonts w:ascii="Times New Roman" w:hAnsi="Times New Roman"/>
                <w:lang w:bidi="ar-SA"/>
              </w:rPr>
            </w:pPr>
          </w:p>
          <w:p w:rsidR="00045AAA" w:rsidRPr="00C76651" w:rsidRDefault="00045AAA" w:rsidP="005F01BE">
            <w:pPr>
              <w:spacing w:line="360" w:lineRule="auto"/>
              <w:rPr>
                <w:rFonts w:ascii="Times New Roman" w:hAnsi="Times New Roman"/>
                <w:lang w:bidi="ar-SA"/>
              </w:rPr>
            </w:pPr>
          </w:p>
          <w:p w:rsidR="00045AAA" w:rsidRPr="00C76651" w:rsidRDefault="00045AAA" w:rsidP="005F01BE">
            <w:pPr>
              <w:spacing w:line="360" w:lineRule="auto"/>
              <w:rPr>
                <w:rFonts w:ascii="Times New Roman" w:hAnsi="Times New Roman"/>
                <w:lang w:bidi="ar-SA"/>
              </w:rPr>
            </w:pPr>
          </w:p>
          <w:p w:rsidR="00045AAA" w:rsidRPr="00C76651" w:rsidRDefault="00045AAA" w:rsidP="005F01BE">
            <w:pPr>
              <w:autoSpaceDE w:val="0"/>
              <w:autoSpaceDN w:val="0"/>
              <w:adjustRightInd w:val="0"/>
              <w:spacing w:line="360" w:lineRule="auto"/>
              <w:rPr>
                <w:rFonts w:ascii="Times New Roman" w:hAnsi="Times New Roman"/>
                <w:lang w:bidi="ar-SA"/>
              </w:rPr>
            </w:pPr>
          </w:p>
        </w:tc>
        <w:tc>
          <w:tcPr>
            <w:tcW w:w="3456" w:type="dxa"/>
            <w:gridSpan w:val="3"/>
            <w:tcBorders>
              <w:top w:val="triple" w:sz="4" w:space="0" w:color="auto"/>
              <w:left w:val="nil"/>
              <w:bottom w:val="single" w:sz="12" w:space="0" w:color="auto"/>
              <w:right w:val="nil"/>
            </w:tcBorders>
          </w:tcPr>
          <w:p w:rsidR="00045AAA" w:rsidRPr="00C76651" w:rsidRDefault="005F01BE" w:rsidP="005F01BE">
            <w:pPr>
              <w:spacing w:line="360" w:lineRule="auto"/>
              <w:jc w:val="center"/>
              <w:rPr>
                <w:rFonts w:ascii="Times New Roman" w:hAnsi="Times New Roman"/>
                <w:lang w:bidi="ar-SA"/>
              </w:rPr>
            </w:pPr>
            <w:r>
              <w:rPr>
                <w:rFonts w:ascii="Times New Roman" w:hAnsi="Times New Roman"/>
                <w:lang w:bidi="ar-SA"/>
              </w:rPr>
              <w:t xml:space="preserve">       </w:t>
            </w:r>
            <w:r w:rsidR="00045AAA" w:rsidRPr="00C76651">
              <w:rPr>
                <w:rFonts w:ascii="Times New Roman" w:hAnsi="Times New Roman"/>
                <w:lang w:bidi="ar-SA"/>
              </w:rPr>
              <w:t>Wet seasons</w:t>
            </w:r>
          </w:p>
        </w:tc>
      </w:tr>
      <w:tr w:rsidR="00045AAA" w:rsidRPr="00C76651" w:rsidTr="00045AAA">
        <w:trPr>
          <w:gridAfter w:val="1"/>
          <w:wAfter w:w="144" w:type="dxa"/>
          <w:trHeight w:val="288"/>
        </w:trPr>
        <w:tc>
          <w:tcPr>
            <w:tcW w:w="1808" w:type="dxa"/>
            <w:tcBorders>
              <w:top w:val="single" w:sz="12" w:space="0" w:color="auto"/>
              <w:left w:val="nil"/>
              <w:bottom w:val="single" w:sz="12" w:space="0" w:color="auto"/>
              <w:right w:val="nil"/>
            </w:tcBorders>
          </w:tcPr>
          <w:p w:rsidR="00045AAA" w:rsidRPr="00C76651" w:rsidRDefault="00045AAA" w:rsidP="005F01BE">
            <w:pPr>
              <w:spacing w:line="240" w:lineRule="auto"/>
              <w:rPr>
                <w:rFonts w:ascii="Times New Roman" w:hAnsi="Times New Roman"/>
                <w:lang w:bidi="ar-SA"/>
              </w:rPr>
            </w:pPr>
          </w:p>
        </w:tc>
        <w:tc>
          <w:tcPr>
            <w:tcW w:w="1090" w:type="dxa"/>
            <w:tcBorders>
              <w:top w:val="single" w:sz="12" w:space="0" w:color="auto"/>
              <w:left w:val="nil"/>
              <w:bottom w:val="single" w:sz="12" w:space="0" w:color="auto"/>
              <w:right w:val="nil"/>
            </w:tcBorders>
          </w:tcPr>
          <w:p w:rsidR="00045AAA" w:rsidRPr="00C76651" w:rsidRDefault="00045AAA" w:rsidP="005F01BE">
            <w:pPr>
              <w:spacing w:line="240" w:lineRule="auto"/>
              <w:rPr>
                <w:rFonts w:ascii="Times New Roman" w:hAnsi="Times New Roman"/>
                <w:lang w:bidi="ar-SA"/>
              </w:rPr>
            </w:pPr>
          </w:p>
          <w:p w:rsidR="00045AAA" w:rsidRPr="00C76651" w:rsidRDefault="00045AAA" w:rsidP="005F01BE">
            <w:pPr>
              <w:spacing w:line="240" w:lineRule="auto"/>
              <w:rPr>
                <w:rFonts w:ascii="Times New Roman" w:hAnsi="Times New Roman"/>
                <w:lang w:bidi="ar-SA"/>
              </w:rPr>
            </w:pPr>
          </w:p>
          <w:p w:rsidR="00045AAA" w:rsidRPr="00C76651" w:rsidRDefault="00045AAA" w:rsidP="005F01BE">
            <w:pPr>
              <w:spacing w:line="240" w:lineRule="auto"/>
              <w:rPr>
                <w:rFonts w:ascii="Times New Roman" w:hAnsi="Times New Roman"/>
                <w:lang w:bidi="ar-SA"/>
              </w:rPr>
            </w:pPr>
          </w:p>
          <w:p w:rsidR="00045AAA" w:rsidRPr="00C76651" w:rsidRDefault="00045AAA" w:rsidP="005F01BE">
            <w:pPr>
              <w:spacing w:line="240" w:lineRule="auto"/>
              <w:jc w:val="center"/>
              <w:rPr>
                <w:rFonts w:ascii="Times New Roman" w:hAnsi="Times New Roman"/>
                <w:lang w:bidi="ar-SA"/>
              </w:rPr>
            </w:pPr>
            <w:r w:rsidRPr="00C76651">
              <w:rPr>
                <w:rFonts w:ascii="Times New Roman" w:hAnsi="Times New Roman"/>
                <w:lang w:bidi="ar-SA"/>
              </w:rPr>
              <w:t>Years</w:t>
            </w:r>
          </w:p>
        </w:tc>
        <w:tc>
          <w:tcPr>
            <w:tcW w:w="2524" w:type="dxa"/>
            <w:tcBorders>
              <w:top w:val="single" w:sz="12" w:space="0" w:color="auto"/>
              <w:left w:val="nil"/>
              <w:bottom w:val="single" w:sz="12" w:space="0" w:color="auto"/>
              <w:right w:val="nil"/>
            </w:tcBorders>
          </w:tcPr>
          <w:p w:rsidR="00045AAA" w:rsidRPr="00C76651" w:rsidRDefault="00045AAA" w:rsidP="005F01BE">
            <w:pPr>
              <w:autoSpaceDE w:val="0"/>
              <w:autoSpaceDN w:val="0"/>
              <w:adjustRightInd w:val="0"/>
              <w:spacing w:line="240" w:lineRule="auto"/>
              <w:jc w:val="center"/>
              <w:rPr>
                <w:rFonts w:ascii="Times New Roman" w:hAnsi="Times New Roman"/>
                <w:lang w:bidi="ar-SA"/>
              </w:rPr>
            </w:pPr>
            <w:r w:rsidRPr="00C76651">
              <w:rPr>
                <w:rFonts w:ascii="Times New Roman" w:hAnsi="Times New Roman"/>
                <w:lang w:bidi="ar-SA"/>
              </w:rPr>
              <w:t>West African</w:t>
            </w:r>
          </w:p>
          <w:p w:rsidR="00045AAA" w:rsidRPr="00C76651" w:rsidRDefault="00045AAA" w:rsidP="005F01BE">
            <w:pPr>
              <w:autoSpaceDE w:val="0"/>
              <w:autoSpaceDN w:val="0"/>
              <w:adjustRightInd w:val="0"/>
              <w:spacing w:line="240" w:lineRule="auto"/>
              <w:jc w:val="center"/>
              <w:rPr>
                <w:rFonts w:ascii="Times New Roman" w:hAnsi="Times New Roman"/>
                <w:lang w:bidi="ar-SA"/>
              </w:rPr>
            </w:pPr>
            <w:r w:rsidRPr="00C76651">
              <w:rPr>
                <w:rFonts w:ascii="Times New Roman" w:hAnsi="Times New Roman"/>
                <w:lang w:bidi="ar-SA"/>
              </w:rPr>
              <w:t>Apr–Oct rainfall</w:t>
            </w:r>
          </w:p>
          <w:p w:rsidR="00045AAA" w:rsidRPr="00C76651" w:rsidRDefault="00045AAA" w:rsidP="005F01BE">
            <w:pPr>
              <w:autoSpaceDE w:val="0"/>
              <w:autoSpaceDN w:val="0"/>
              <w:adjustRightInd w:val="0"/>
              <w:spacing w:line="240" w:lineRule="auto"/>
              <w:jc w:val="center"/>
              <w:rPr>
                <w:rFonts w:ascii="Times New Roman" w:hAnsi="Times New Roman"/>
                <w:lang w:bidi="ar-SA"/>
              </w:rPr>
            </w:pPr>
            <w:r w:rsidRPr="00C76651">
              <w:rPr>
                <w:rFonts w:ascii="Times New Roman" w:hAnsi="Times New Roman"/>
                <w:lang w:bidi="ar-SA"/>
              </w:rPr>
              <w:t>departure in</w:t>
            </w:r>
          </w:p>
          <w:p w:rsidR="00045AAA" w:rsidRPr="00C76651" w:rsidRDefault="00045AAA" w:rsidP="005F01BE">
            <w:pPr>
              <w:autoSpaceDE w:val="0"/>
              <w:autoSpaceDN w:val="0"/>
              <w:adjustRightInd w:val="0"/>
              <w:spacing w:line="240" w:lineRule="auto"/>
              <w:jc w:val="center"/>
              <w:rPr>
                <w:rFonts w:ascii="Times New Roman" w:hAnsi="Times New Roman"/>
                <w:lang w:bidi="ar-SA"/>
              </w:rPr>
            </w:pPr>
            <w:r w:rsidRPr="00C76651">
              <w:rPr>
                <w:rFonts w:ascii="Times New Roman" w:hAnsi="Times New Roman"/>
                <w:lang w:bidi="ar-SA"/>
              </w:rPr>
              <w:t xml:space="preserve">Fig. </w:t>
            </w:r>
            <w:r>
              <w:rPr>
                <w:rFonts w:ascii="Times New Roman" w:hAnsi="Times New Roman"/>
                <w:lang w:bidi="ar-SA"/>
              </w:rPr>
              <w:t>1</w:t>
            </w:r>
            <w:r w:rsidRPr="00C76651">
              <w:rPr>
                <w:rFonts w:ascii="Times New Roman" w:hAnsi="Times New Roman"/>
                <w:lang w:bidi="ar-SA"/>
              </w:rPr>
              <w:t>.</w:t>
            </w:r>
            <w:r>
              <w:rPr>
                <w:rFonts w:ascii="Times New Roman" w:hAnsi="Times New Roman"/>
                <w:lang w:bidi="ar-SA"/>
              </w:rPr>
              <w:t>1</w:t>
            </w:r>
            <w:r w:rsidRPr="00C76651">
              <w:rPr>
                <w:rFonts w:ascii="Times New Roman" w:hAnsi="Times New Roman"/>
                <w:lang w:bidi="ar-SA"/>
              </w:rPr>
              <w:t xml:space="preserve"> (σ)</w:t>
            </w:r>
          </w:p>
        </w:tc>
        <w:tc>
          <w:tcPr>
            <w:tcW w:w="236" w:type="dxa"/>
            <w:vMerge/>
            <w:tcBorders>
              <w:left w:val="nil"/>
              <w:bottom w:val="single" w:sz="12" w:space="0" w:color="auto"/>
              <w:right w:val="nil"/>
            </w:tcBorders>
          </w:tcPr>
          <w:p w:rsidR="00045AAA" w:rsidRPr="00C76651" w:rsidRDefault="00045AAA" w:rsidP="005F01BE">
            <w:pPr>
              <w:autoSpaceDE w:val="0"/>
              <w:autoSpaceDN w:val="0"/>
              <w:adjustRightInd w:val="0"/>
              <w:spacing w:line="240" w:lineRule="auto"/>
              <w:rPr>
                <w:rFonts w:ascii="Times New Roman" w:hAnsi="Times New Roman"/>
                <w:lang w:bidi="ar-SA"/>
              </w:rPr>
            </w:pPr>
          </w:p>
        </w:tc>
        <w:tc>
          <w:tcPr>
            <w:tcW w:w="1008" w:type="dxa"/>
            <w:tcBorders>
              <w:top w:val="single" w:sz="12" w:space="0" w:color="auto"/>
              <w:left w:val="nil"/>
              <w:bottom w:val="single" w:sz="12" w:space="0" w:color="auto"/>
              <w:right w:val="nil"/>
            </w:tcBorders>
          </w:tcPr>
          <w:p w:rsidR="00045AAA" w:rsidRPr="00C76651" w:rsidRDefault="00045AAA" w:rsidP="005F01BE">
            <w:pPr>
              <w:spacing w:line="240" w:lineRule="auto"/>
              <w:rPr>
                <w:rFonts w:ascii="Times New Roman" w:hAnsi="Times New Roman"/>
                <w:lang w:bidi="ar-SA"/>
              </w:rPr>
            </w:pPr>
          </w:p>
          <w:p w:rsidR="00045AAA" w:rsidRPr="00C76651" w:rsidRDefault="00045AAA" w:rsidP="005F01BE">
            <w:pPr>
              <w:spacing w:line="240" w:lineRule="auto"/>
              <w:rPr>
                <w:rFonts w:ascii="Times New Roman" w:hAnsi="Times New Roman"/>
                <w:lang w:bidi="ar-SA"/>
              </w:rPr>
            </w:pPr>
          </w:p>
          <w:p w:rsidR="00045AAA" w:rsidRPr="00C76651" w:rsidRDefault="00045AAA" w:rsidP="005F01BE">
            <w:pPr>
              <w:spacing w:line="240" w:lineRule="auto"/>
              <w:rPr>
                <w:rFonts w:ascii="Times New Roman" w:hAnsi="Times New Roman"/>
                <w:lang w:bidi="ar-SA"/>
              </w:rPr>
            </w:pPr>
          </w:p>
          <w:p w:rsidR="00045AAA" w:rsidRPr="00C76651" w:rsidRDefault="00045AAA" w:rsidP="005F01BE">
            <w:pPr>
              <w:spacing w:line="240" w:lineRule="auto"/>
              <w:jc w:val="center"/>
              <w:rPr>
                <w:rFonts w:ascii="Times New Roman" w:hAnsi="Times New Roman"/>
                <w:lang w:bidi="ar-SA"/>
              </w:rPr>
            </w:pPr>
            <w:r w:rsidRPr="00C76651">
              <w:rPr>
                <w:rFonts w:ascii="Times New Roman" w:hAnsi="Times New Roman"/>
                <w:lang w:bidi="ar-SA"/>
              </w:rPr>
              <w:t>Years</w:t>
            </w:r>
          </w:p>
        </w:tc>
        <w:tc>
          <w:tcPr>
            <w:tcW w:w="2304" w:type="dxa"/>
            <w:tcBorders>
              <w:top w:val="single" w:sz="12" w:space="0" w:color="auto"/>
              <w:left w:val="nil"/>
              <w:bottom w:val="single" w:sz="12" w:space="0" w:color="auto"/>
              <w:right w:val="nil"/>
            </w:tcBorders>
          </w:tcPr>
          <w:p w:rsidR="00045AAA" w:rsidRPr="00C76651" w:rsidRDefault="00045AAA" w:rsidP="005F01BE">
            <w:pPr>
              <w:autoSpaceDE w:val="0"/>
              <w:autoSpaceDN w:val="0"/>
              <w:adjustRightInd w:val="0"/>
              <w:spacing w:line="240" w:lineRule="auto"/>
              <w:jc w:val="center"/>
              <w:rPr>
                <w:rFonts w:ascii="Times New Roman" w:hAnsi="Times New Roman"/>
                <w:lang w:bidi="ar-SA"/>
              </w:rPr>
            </w:pPr>
            <w:r w:rsidRPr="00C76651">
              <w:rPr>
                <w:rFonts w:ascii="Times New Roman" w:hAnsi="Times New Roman"/>
                <w:lang w:bidi="ar-SA"/>
              </w:rPr>
              <w:t>West African</w:t>
            </w:r>
          </w:p>
          <w:p w:rsidR="00045AAA" w:rsidRPr="00C76651" w:rsidRDefault="00045AAA" w:rsidP="005F01BE">
            <w:pPr>
              <w:autoSpaceDE w:val="0"/>
              <w:autoSpaceDN w:val="0"/>
              <w:adjustRightInd w:val="0"/>
              <w:spacing w:line="240" w:lineRule="auto"/>
              <w:jc w:val="center"/>
              <w:rPr>
                <w:rFonts w:ascii="Times New Roman" w:hAnsi="Times New Roman"/>
                <w:lang w:bidi="ar-SA"/>
              </w:rPr>
            </w:pPr>
            <w:r w:rsidRPr="00C76651">
              <w:rPr>
                <w:rFonts w:ascii="Times New Roman" w:hAnsi="Times New Roman"/>
                <w:lang w:bidi="ar-SA"/>
              </w:rPr>
              <w:t>Apr–Oct rainfall</w:t>
            </w:r>
          </w:p>
          <w:p w:rsidR="00045AAA" w:rsidRPr="00C76651" w:rsidRDefault="00045AAA" w:rsidP="005F01BE">
            <w:pPr>
              <w:autoSpaceDE w:val="0"/>
              <w:autoSpaceDN w:val="0"/>
              <w:adjustRightInd w:val="0"/>
              <w:spacing w:line="240" w:lineRule="auto"/>
              <w:jc w:val="center"/>
              <w:rPr>
                <w:rFonts w:ascii="Times New Roman" w:hAnsi="Times New Roman"/>
                <w:lang w:bidi="ar-SA"/>
              </w:rPr>
            </w:pPr>
            <w:r w:rsidRPr="00C76651">
              <w:rPr>
                <w:rFonts w:ascii="Times New Roman" w:hAnsi="Times New Roman"/>
                <w:lang w:bidi="ar-SA"/>
              </w:rPr>
              <w:t>departure in</w:t>
            </w:r>
          </w:p>
          <w:p w:rsidR="00045AAA" w:rsidRPr="00C76651" w:rsidRDefault="00045AAA" w:rsidP="005F01BE">
            <w:pPr>
              <w:autoSpaceDE w:val="0"/>
              <w:autoSpaceDN w:val="0"/>
              <w:adjustRightInd w:val="0"/>
              <w:spacing w:line="240" w:lineRule="auto"/>
              <w:jc w:val="center"/>
              <w:rPr>
                <w:rFonts w:ascii="Times New Roman" w:hAnsi="Times New Roman"/>
                <w:lang w:bidi="ar-SA"/>
              </w:rPr>
            </w:pPr>
            <w:r w:rsidRPr="00C76651">
              <w:rPr>
                <w:rFonts w:ascii="Times New Roman" w:hAnsi="Times New Roman"/>
                <w:lang w:bidi="ar-SA"/>
              </w:rPr>
              <w:t xml:space="preserve">Fig. </w:t>
            </w:r>
            <w:r>
              <w:rPr>
                <w:rFonts w:ascii="Times New Roman" w:hAnsi="Times New Roman"/>
                <w:lang w:bidi="ar-SA"/>
              </w:rPr>
              <w:t>1</w:t>
            </w:r>
            <w:r w:rsidRPr="00C76651">
              <w:rPr>
                <w:rFonts w:ascii="Times New Roman" w:hAnsi="Times New Roman"/>
                <w:lang w:bidi="ar-SA"/>
              </w:rPr>
              <w:t>.</w:t>
            </w:r>
            <w:r>
              <w:rPr>
                <w:rFonts w:ascii="Times New Roman" w:hAnsi="Times New Roman"/>
                <w:lang w:bidi="ar-SA"/>
              </w:rPr>
              <w:t>1</w:t>
            </w:r>
            <w:r w:rsidRPr="00C76651">
              <w:rPr>
                <w:rFonts w:ascii="Times New Roman" w:hAnsi="Times New Roman"/>
                <w:lang w:bidi="ar-SA"/>
              </w:rPr>
              <w:t xml:space="preserve"> (σ)</w:t>
            </w:r>
          </w:p>
          <w:p w:rsidR="00045AAA" w:rsidRPr="00C76651" w:rsidRDefault="00045AAA" w:rsidP="005F01BE">
            <w:pPr>
              <w:autoSpaceDE w:val="0"/>
              <w:autoSpaceDN w:val="0"/>
              <w:adjustRightInd w:val="0"/>
              <w:spacing w:line="240" w:lineRule="auto"/>
              <w:jc w:val="center"/>
              <w:rPr>
                <w:rFonts w:ascii="Times New Roman" w:hAnsi="Times New Roman"/>
                <w:sz w:val="4"/>
                <w:szCs w:val="4"/>
                <w:lang w:bidi="ar-SA"/>
              </w:rPr>
            </w:pPr>
          </w:p>
        </w:tc>
      </w:tr>
      <w:tr w:rsidR="00045AAA" w:rsidRPr="00C76651" w:rsidTr="00045AAA">
        <w:trPr>
          <w:gridAfter w:val="1"/>
          <w:wAfter w:w="144" w:type="dxa"/>
          <w:trHeight w:val="288"/>
        </w:trPr>
        <w:tc>
          <w:tcPr>
            <w:tcW w:w="1808" w:type="dxa"/>
            <w:tcBorders>
              <w:top w:val="single" w:sz="12" w:space="0" w:color="auto"/>
              <w:left w:val="nil"/>
              <w:bottom w:val="single" w:sz="12" w:space="0" w:color="auto"/>
              <w:right w:val="nil"/>
            </w:tcBorders>
          </w:tcPr>
          <w:p w:rsidR="00045AAA" w:rsidRPr="00C76651" w:rsidRDefault="00045AAA" w:rsidP="005F01BE">
            <w:pPr>
              <w:spacing w:line="360" w:lineRule="auto"/>
              <w:rPr>
                <w:rFonts w:ascii="Times New Roman" w:hAnsi="Times New Roman"/>
                <w:lang w:bidi="ar-SA"/>
              </w:rPr>
            </w:pPr>
            <w:r w:rsidRPr="00C76651">
              <w:rPr>
                <w:rFonts w:ascii="Times New Roman" w:hAnsi="Times New Roman"/>
                <w:lang w:bidi="ar-SA"/>
              </w:rPr>
              <w:t>Most extreme</w:t>
            </w:r>
          </w:p>
          <w:p w:rsidR="00045AAA" w:rsidRPr="00C76651" w:rsidRDefault="00045AAA" w:rsidP="005F01BE">
            <w:pPr>
              <w:spacing w:line="360" w:lineRule="auto"/>
              <w:rPr>
                <w:rFonts w:ascii="Times New Roman" w:hAnsi="Times New Roman"/>
                <w:lang w:bidi="ar-SA"/>
              </w:rPr>
            </w:pPr>
            <w:r w:rsidRPr="00C76651">
              <w:rPr>
                <w:noProof/>
                <w:lang w:bidi="ar-SA"/>
              </w:rPr>
              <mc:AlternateContent>
                <mc:Choice Requires="wps">
                  <w:drawing>
                    <wp:anchor distT="0" distB="0" distL="114300" distR="114300" simplePos="0" relativeHeight="251674624" behindDoc="0" locked="0" layoutInCell="1" allowOverlap="1" wp14:anchorId="497A9B10" wp14:editId="7F9B9431">
                      <wp:simplePos x="0" y="0"/>
                      <wp:positionH relativeFrom="column">
                        <wp:posOffset>414020</wp:posOffset>
                      </wp:positionH>
                      <wp:positionV relativeFrom="paragraph">
                        <wp:posOffset>17780</wp:posOffset>
                      </wp:positionV>
                      <wp:extent cx="0" cy="284480"/>
                      <wp:effectExtent l="71120" t="15875" r="71755" b="33020"/>
                      <wp:wrapNone/>
                      <wp:docPr id="192" name="Straight Arrow Connector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84480"/>
                              </a:xfrm>
                              <a:prstGeom prst="straightConnector1">
                                <a:avLst/>
                              </a:prstGeom>
                              <a:noFill/>
                              <a:ln w="28575" cmpd="sng">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2" o:spid="_x0000_s1026" type="#_x0000_t32" style="position:absolute;margin-left:32.6pt;margin-top:1.4pt;width:0;height:22.4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" strokeweight="2.25pt">
                      <v:stroke endarrow="block"/>
                    </v:shape>
                  </w:pict>
                </mc:Fallback>
              </mc:AlternateContent>
            </w:r>
          </w:p>
          <w:p w:rsidR="00045AAA" w:rsidRPr="00C76651" w:rsidRDefault="00045AAA" w:rsidP="005F01BE">
            <w:pPr>
              <w:spacing w:line="360" w:lineRule="auto"/>
              <w:rPr>
                <w:rFonts w:ascii="Times New Roman" w:hAnsi="Times New Roman"/>
                <w:lang w:bidi="ar-SA"/>
              </w:rPr>
            </w:pPr>
          </w:p>
          <w:p w:rsidR="00045AAA" w:rsidRPr="00C76651" w:rsidRDefault="00045AAA" w:rsidP="005F01BE">
            <w:pPr>
              <w:spacing w:line="360" w:lineRule="auto"/>
              <w:rPr>
                <w:rFonts w:ascii="Times New Roman" w:hAnsi="Times New Roman"/>
                <w:lang w:bidi="ar-SA"/>
              </w:rPr>
            </w:pPr>
            <w:r w:rsidRPr="00C76651">
              <w:rPr>
                <w:rFonts w:ascii="Times New Roman" w:hAnsi="Times New Roman"/>
                <w:lang w:bidi="ar-SA"/>
              </w:rPr>
              <w:t>Less extreme</w:t>
            </w:r>
          </w:p>
        </w:tc>
        <w:tc>
          <w:tcPr>
            <w:tcW w:w="1090" w:type="dxa"/>
            <w:tcBorders>
              <w:top w:val="single" w:sz="12" w:space="0" w:color="auto"/>
              <w:left w:val="nil"/>
              <w:bottom w:val="single" w:sz="12" w:space="0" w:color="auto"/>
              <w:right w:val="nil"/>
            </w:tcBorders>
          </w:tcPr>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1983</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1984</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1987</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1982</w:t>
            </w:r>
          </w:p>
        </w:tc>
        <w:tc>
          <w:tcPr>
            <w:tcW w:w="2524" w:type="dxa"/>
            <w:tcBorders>
              <w:top w:val="single" w:sz="12" w:space="0" w:color="auto"/>
              <w:left w:val="nil"/>
              <w:bottom w:val="single" w:sz="12" w:space="0" w:color="auto"/>
              <w:right w:val="nil"/>
            </w:tcBorders>
          </w:tcPr>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-1.26</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-1.25</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-0.89</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-0.82</w:t>
            </w:r>
          </w:p>
        </w:tc>
        <w:tc>
          <w:tcPr>
            <w:tcW w:w="236" w:type="dxa"/>
            <w:tcBorders>
              <w:top w:val="single" w:sz="12" w:space="0" w:color="auto"/>
              <w:left w:val="nil"/>
              <w:bottom w:val="single" w:sz="12" w:space="0" w:color="auto"/>
              <w:right w:val="nil"/>
            </w:tcBorders>
          </w:tcPr>
          <w:p w:rsidR="00045AAA" w:rsidRPr="00C76651" w:rsidRDefault="00045AAA" w:rsidP="005F01BE">
            <w:pPr>
              <w:spacing w:line="360" w:lineRule="auto"/>
              <w:rPr>
                <w:rFonts w:ascii="Times New Roman" w:hAnsi="Times New Roman"/>
                <w:lang w:bidi="ar-SA"/>
              </w:rPr>
            </w:pPr>
          </w:p>
          <w:p w:rsidR="00045AAA" w:rsidRPr="00C76651" w:rsidRDefault="00045AAA" w:rsidP="005F01BE">
            <w:pPr>
              <w:spacing w:line="360" w:lineRule="auto"/>
              <w:rPr>
                <w:rFonts w:ascii="Times New Roman" w:hAnsi="Times New Roman"/>
                <w:lang w:bidi="ar-SA"/>
              </w:rPr>
            </w:pPr>
          </w:p>
          <w:p w:rsidR="00045AAA" w:rsidRPr="00C76651" w:rsidRDefault="00045AAA" w:rsidP="005F01BE">
            <w:pPr>
              <w:spacing w:line="360" w:lineRule="auto"/>
              <w:rPr>
                <w:rFonts w:ascii="Times New Roman" w:hAnsi="Times New Roman"/>
                <w:lang w:bidi="ar-SA"/>
              </w:rPr>
            </w:pPr>
          </w:p>
          <w:p w:rsidR="00045AAA" w:rsidRPr="00C76651" w:rsidRDefault="00045AAA" w:rsidP="005F01BE">
            <w:pPr>
              <w:spacing w:line="360" w:lineRule="auto"/>
              <w:jc w:val="center"/>
              <w:rPr>
                <w:rFonts w:ascii="Times New Roman" w:hAnsi="Times New Roman"/>
                <w:lang w:bidi="ar-SA"/>
              </w:rPr>
            </w:pPr>
          </w:p>
        </w:tc>
        <w:tc>
          <w:tcPr>
            <w:tcW w:w="1008" w:type="dxa"/>
            <w:tcBorders>
              <w:top w:val="single" w:sz="12" w:space="0" w:color="auto"/>
              <w:left w:val="nil"/>
              <w:bottom w:val="single" w:sz="12" w:space="0" w:color="auto"/>
              <w:right w:val="nil"/>
            </w:tcBorders>
          </w:tcPr>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1999</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1994</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1998</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1988</w:t>
            </w:r>
          </w:p>
        </w:tc>
        <w:tc>
          <w:tcPr>
            <w:tcW w:w="2304" w:type="dxa"/>
            <w:tcBorders>
              <w:top w:val="single" w:sz="12" w:space="0" w:color="auto"/>
              <w:left w:val="nil"/>
              <w:bottom w:val="single" w:sz="12" w:space="0" w:color="auto"/>
              <w:right w:val="nil"/>
            </w:tcBorders>
          </w:tcPr>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+0.70</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+0.32</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+0.26</w:t>
            </w:r>
          </w:p>
          <w:p w:rsidR="00045AAA" w:rsidRPr="00C76651" w:rsidRDefault="00045AAA" w:rsidP="005F01BE">
            <w:pPr>
              <w:spacing w:line="360" w:lineRule="auto"/>
              <w:jc w:val="center"/>
              <w:rPr>
                <w:rFonts w:ascii="Times New Roman" w:hAnsi="Times New Roman"/>
                <w:lang w:bidi="ar-SA"/>
              </w:rPr>
            </w:pPr>
            <w:r w:rsidRPr="00C76651">
              <w:rPr>
                <w:rFonts w:ascii="Times New Roman" w:hAnsi="Times New Roman"/>
                <w:lang w:bidi="ar-SA"/>
              </w:rPr>
              <w:t>+0.11</w:t>
            </w:r>
          </w:p>
        </w:tc>
      </w:tr>
    </w:tbl>
    <w:p w:rsidR="00045AAA" w:rsidRDefault="00045AAA" w:rsidP="00045AAA">
      <w:pPr>
        <w:ind w:firstLine="720"/>
        <w:jc w:val="both"/>
      </w:pPr>
    </w:p>
    <w:p w:rsidR="00045AAA" w:rsidRDefault="00045AAA" w:rsidP="00045AAA">
      <w:pPr>
        <w:ind w:firstLine="720"/>
        <w:jc w:val="both"/>
      </w:pPr>
    </w:p>
    <w:p w:rsidR="00045AAA" w:rsidRPr="00B341ED" w:rsidRDefault="00045AAA" w:rsidP="00045AAA">
      <w:pPr>
        <w:ind w:firstLine="720"/>
        <w:jc w:val="both"/>
      </w:pPr>
      <w:r>
        <w:t>The meridional component of moisture transport is</w:t>
      </w:r>
      <w:r w:rsidRPr="007A495F">
        <w:t xml:space="preserve"> evaluated </w:t>
      </w:r>
      <w:r>
        <w:t>along the southern lateral boundary of the Guinea region (5</w:t>
      </w:r>
      <w:r w:rsidRPr="00AC3ED1">
        <w:rPr>
          <w:vertAlign w:val="superscript"/>
        </w:rPr>
        <w:t>o</w:t>
      </w:r>
      <w:r>
        <w:t>N) and southern lateral boundary of the Sahelian zone (10</w:t>
      </w:r>
      <w:r w:rsidRPr="00AC3ED1">
        <w:rPr>
          <w:vertAlign w:val="superscript"/>
        </w:rPr>
        <w:t>o</w:t>
      </w:r>
      <w:r>
        <w:t>N), and along the northern lateral boundary of the Sahel (20</w:t>
      </w:r>
      <w:r w:rsidRPr="00AC3ED1">
        <w:rPr>
          <w:vertAlign w:val="superscript"/>
        </w:rPr>
        <w:t>o</w:t>
      </w:r>
      <w:r>
        <w:t>N)</w:t>
      </w:r>
      <w:r w:rsidRPr="007A495F">
        <w:t xml:space="preserve">, while </w:t>
      </w:r>
      <w:r>
        <w:t xml:space="preserve">its </w:t>
      </w:r>
      <w:r w:rsidRPr="007A495F">
        <w:t xml:space="preserve">zonal </w:t>
      </w:r>
      <w:r>
        <w:t>component</w:t>
      </w:r>
      <w:r w:rsidRPr="007A495F">
        <w:t xml:space="preserve"> </w:t>
      </w:r>
      <w:r>
        <w:t>is</w:t>
      </w:r>
      <w:r w:rsidRPr="007A495F">
        <w:t xml:space="preserve"> evaluated</w:t>
      </w:r>
      <w:r>
        <w:t xml:space="preserve"> </w:t>
      </w:r>
      <w:r w:rsidRPr="007A495F">
        <w:t xml:space="preserve">along </w:t>
      </w:r>
      <w:r>
        <w:t>the western (15</w:t>
      </w:r>
      <w:r w:rsidRPr="00AC3ED1">
        <w:rPr>
          <w:vertAlign w:val="superscript"/>
        </w:rPr>
        <w:t>o</w:t>
      </w:r>
      <w:r>
        <w:t>W)</w:t>
      </w:r>
      <w:r w:rsidRPr="007A495F">
        <w:t xml:space="preserve"> </w:t>
      </w:r>
      <w:r>
        <w:t>and easterly (15</w:t>
      </w:r>
      <w:r w:rsidRPr="00AC3ED1">
        <w:rPr>
          <w:vertAlign w:val="superscript"/>
        </w:rPr>
        <w:t>o</w:t>
      </w:r>
      <w:r>
        <w:t>E) lateral boundaries of the whole region.</w:t>
      </w:r>
      <w:r w:rsidRPr="007A495F">
        <w:t xml:space="preserve"> </w:t>
      </w:r>
      <w:r w:rsidRPr="006635BF">
        <w:rPr>
          <w:rFonts w:eastAsiaTheme="minorHAnsi"/>
        </w:rPr>
        <w:t xml:space="preserve">These boundaries were chosen according to </w:t>
      </w:r>
      <w:r>
        <w:t>WA</w:t>
      </w:r>
      <w:r w:rsidRPr="006635BF">
        <w:rPr>
          <w:rFonts w:eastAsiaTheme="minorHAnsi"/>
        </w:rPr>
        <w:t xml:space="preserve"> climatic airflow pattern shown earlier in this chapter. They were designed to account, as much as possible, </w:t>
      </w:r>
      <w:r>
        <w:rPr>
          <w:rFonts w:eastAsiaTheme="minorHAnsi"/>
        </w:rPr>
        <w:t xml:space="preserve">for </w:t>
      </w:r>
      <w:r w:rsidRPr="006635BF">
        <w:rPr>
          <w:rFonts w:eastAsiaTheme="minorHAnsi"/>
        </w:rPr>
        <w:t>the impact of moisture influxes from the two main moisture sources onto the Sudan-Sahel zone.</w:t>
      </w:r>
      <w:r w:rsidRPr="00DF1C84">
        <w:rPr>
          <w:rFonts w:eastAsiaTheme="minorHAnsi"/>
        </w:rPr>
        <w:t xml:space="preserve"> </w:t>
      </w:r>
      <w:r w:rsidRPr="00B341ED">
        <w:rPr>
          <w:rFonts w:eastAsia="Calibri"/>
          <w:lang w:bidi="ar-SA"/>
        </w:rPr>
        <w:t xml:space="preserve">Figure </w:t>
      </w:r>
      <w:r>
        <w:rPr>
          <w:rFonts w:eastAsia="Calibri"/>
          <w:lang w:bidi="ar-SA"/>
        </w:rPr>
        <w:t>3</w:t>
      </w:r>
      <w:r w:rsidRPr="00B341ED">
        <w:rPr>
          <w:rFonts w:eastAsia="Calibri"/>
          <w:lang w:bidi="ar-SA"/>
        </w:rPr>
        <w:t>.</w:t>
      </w:r>
      <w:r>
        <w:rPr>
          <w:rFonts w:eastAsia="Calibri"/>
          <w:lang w:bidi="ar-SA"/>
        </w:rPr>
        <w:t>9 displays</w:t>
      </w:r>
      <w:r w:rsidRPr="00B341ED">
        <w:rPr>
          <w:rFonts w:eastAsia="Calibri"/>
          <w:lang w:bidi="ar-SA"/>
        </w:rPr>
        <w:t xml:space="preserve"> </w:t>
      </w:r>
      <w:r>
        <w:rPr>
          <w:rFonts w:eastAsia="Calibri"/>
          <w:lang w:bidi="ar-SA"/>
        </w:rPr>
        <w:t>the seasonal average inflow of moisture</w:t>
      </w:r>
      <w:r w:rsidRPr="00B341ED">
        <w:rPr>
          <w:rFonts w:eastAsia="Calibri"/>
          <w:lang w:bidi="ar-SA"/>
        </w:rPr>
        <w:t xml:space="preserve"> </w:t>
      </w:r>
      <w:r>
        <w:rPr>
          <w:rFonts w:eastAsia="Calibri"/>
          <w:lang w:bidi="ar-SA"/>
        </w:rPr>
        <w:t>into WA along the lateral boundaries of the Guinean and Sahelian regions, for the two composites of wet and dry years. Each bar</w:t>
      </w:r>
      <w:r w:rsidRPr="00B341ED">
        <w:rPr>
          <w:rFonts w:eastAsia="Calibri"/>
          <w:lang w:bidi="ar-SA"/>
        </w:rPr>
        <w:t xml:space="preserve"> indicate</w:t>
      </w:r>
      <w:r>
        <w:rPr>
          <w:rFonts w:eastAsia="Calibri"/>
          <w:lang w:bidi="ar-SA"/>
        </w:rPr>
        <w:t>s</w:t>
      </w:r>
      <w:r w:rsidRPr="00B341ED">
        <w:rPr>
          <w:rFonts w:eastAsia="Calibri"/>
          <w:lang w:bidi="ar-SA"/>
        </w:rPr>
        <w:t xml:space="preserve"> the magnitude and direction of water vapor flux at region boundaries</w:t>
      </w:r>
      <w:r>
        <w:rPr>
          <w:rFonts w:eastAsia="Calibri"/>
          <w:lang w:bidi="ar-SA"/>
        </w:rPr>
        <w:t xml:space="preserve"> at each 2.5</w:t>
      </w:r>
      <w:r w:rsidRPr="004A443C">
        <w:rPr>
          <w:rFonts w:eastAsia="Calibri"/>
          <w:vertAlign w:val="superscript"/>
          <w:lang w:bidi="ar-SA"/>
        </w:rPr>
        <w:t>o</w:t>
      </w:r>
      <w:r>
        <w:rPr>
          <w:rFonts w:eastAsia="Calibri"/>
          <w:lang w:bidi="ar-SA"/>
        </w:rPr>
        <w:t xml:space="preserve"> latitude and longitude</w:t>
      </w:r>
      <w:r w:rsidRPr="00B341ED">
        <w:rPr>
          <w:rFonts w:eastAsia="Calibri"/>
          <w:lang w:bidi="ar-SA"/>
        </w:rPr>
        <w:t>.</w:t>
      </w:r>
      <w:r w:rsidRPr="00B341ED">
        <w:t xml:space="preserve"> </w:t>
      </w: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r w:rsidRPr="00A65D58">
        <w:rPr>
          <w:noProof/>
          <w:lang w:bidi="ar-SA"/>
        </w:rPr>
        <mc:AlternateContent>
          <mc:Choice Requires="wpg">
            <w:drawing>
              <wp:anchor distT="0" distB="0" distL="114300" distR="114300" simplePos="0" relativeHeight="251675648" behindDoc="0" locked="0" layoutInCell="1" allowOverlap="1" wp14:anchorId="0E9124C6" wp14:editId="713C74E7">
                <wp:simplePos x="0" y="0"/>
                <wp:positionH relativeFrom="column">
                  <wp:posOffset>104503</wp:posOffset>
                </wp:positionH>
                <wp:positionV relativeFrom="paragraph">
                  <wp:posOffset>124493</wp:posOffset>
                </wp:positionV>
                <wp:extent cx="5486400" cy="5567765"/>
                <wp:effectExtent l="0" t="0" r="0" b="0"/>
                <wp:wrapNone/>
                <wp:docPr id="193" name="Group 19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86400" cy="5567765"/>
                          <a:chOff x="0" y="0"/>
                          <a:chExt cx="4312920" cy="4377930"/>
                        </a:xfrm>
                      </wpg:grpSpPr>
                      <wpg:grpSp>
                        <wpg:cNvPr id="194" name="Group 194"/>
                        <wpg:cNvGrpSpPr/>
                        <wpg:grpSpPr>
                          <a:xfrm>
                            <a:off x="0" y="0"/>
                            <a:ext cx="4312920" cy="2065611"/>
                            <a:chOff x="0" y="0"/>
                            <a:chExt cx="4312920" cy="2065683"/>
                          </a:xfrm>
                        </wpg:grpSpPr>
                        <wpg:grpSp>
                          <wpg:cNvPr id="195" name="Group 195"/>
                          <wpg:cNvGrpSpPr>
                            <a:grpSpLocks/>
                          </wpg:cNvGrpSpPr>
                          <wpg:grpSpPr bwMode="auto">
                            <a:xfrm>
                              <a:off x="0" y="198783"/>
                              <a:ext cx="4312920" cy="1866900"/>
                              <a:chOff x="0" y="0"/>
                              <a:chExt cx="6792" cy="2940"/>
                            </a:xfrm>
                          </wpg:grpSpPr>
                          <wpg:grpSp>
                            <wpg:cNvPr id="196" name="Group 10"/>
                            <wpg:cNvGrpSpPr>
                              <a:grpSpLocks/>
                            </wpg:cNvGrpSpPr>
                            <wpg:grpSpPr bwMode="auto">
                              <a:xfrm>
                                <a:off x="0" y="105"/>
                                <a:ext cx="6792" cy="2276"/>
                                <a:chOff x="0" y="105"/>
                                <a:chExt cx="6792" cy="2276"/>
                              </a:xfrm>
                            </wpg:grpSpPr>
                            <pic:pic xmlns:pic="http://schemas.openxmlformats.org/drawingml/2006/picture">
                              <pic:nvPicPr>
                                <pic:cNvPr id="197" name="Chart 5"/>
                                <pic:cNvPicPr>
                                  <a:picLocks noChangeArrowheads="1"/>
                                </pic:cNvPicPr>
                              </pic:nvPicPr>
                              <pic:blipFill>
                                <a:blip r:embed="rId92" cstate="print"/>
                                <a:srcRect l="21910" t="5321" r="27289" b="12637"/>
                                <a:stretch>
                                  <a:fillRect/>
                                </a:stretch>
                              </pic:blipFill>
                              <pic:spPr bwMode="auto">
                                <a:xfrm>
                                  <a:off x="5064" y="253"/>
                                  <a:ext cx="1728" cy="2128"/>
                                </a:xfrm>
                                <a:prstGeom prst="rect">
                                  <a:avLst/>
                                </a:prstGeom>
                                <a:noFill/>
                                <a:ln w="9525">
                                  <a:noFill/>
                                  <a:miter lim="800000"/>
                                  <a:headEnd/>
                                  <a:tailEnd/>
                                </a:ln>
                              </pic:spPr>
                            </pic:pic>
                            <pic:pic xmlns:pic="http://schemas.openxmlformats.org/drawingml/2006/picture">
                              <pic:nvPicPr>
                                <pic:cNvPr id="198" name="Chart 6"/>
                                <pic:cNvPicPr>
                                  <a:picLocks noChangeAspect="1" noChangeArrowheads="1"/>
                                </pic:cNvPicPr>
                              </pic:nvPicPr>
                              <pic:blipFill>
                                <a:blip r:embed="rId93" cstate="print"/>
                                <a:srcRect l="15138" t="5986" r="13943" b="12637"/>
                                <a:stretch>
                                  <a:fillRect/>
                                </a:stretch>
                              </pic:blipFill>
                              <pic:spPr bwMode="auto">
                                <a:xfrm>
                                  <a:off x="0" y="253"/>
                                  <a:ext cx="3315" cy="2128"/>
                                </a:xfrm>
                                <a:prstGeom prst="rect">
                                  <a:avLst/>
                                </a:prstGeom>
                                <a:noFill/>
                                <a:ln w="9525">
                                  <a:noFill/>
                                  <a:miter lim="800000"/>
                                  <a:headEnd/>
                                  <a:tailEnd/>
                                </a:ln>
                              </pic:spPr>
                            </pic:pic>
                            <wpg:grpSp>
                              <wpg:cNvPr id="212" name="Group 14"/>
                              <wpg:cNvGrpSpPr>
                                <a:grpSpLocks/>
                              </wpg:cNvGrpSpPr>
                              <wpg:grpSpPr bwMode="auto">
                                <a:xfrm>
                                  <a:off x="2502" y="105"/>
                                  <a:ext cx="2340" cy="485"/>
                                  <a:chOff x="2502" y="105"/>
                                  <a:chExt cx="2340" cy="485"/>
                                </a:xfrm>
                              </wpg:grpSpPr>
                              <pic:pic xmlns:pic="http://schemas.openxmlformats.org/drawingml/2006/picture">
                                <pic:nvPicPr>
                                  <pic:cNvPr id="213" name="Chart 11"/>
                                  <pic:cNvPicPr>
                                    <a:picLocks noChangeArrowheads="1"/>
                                  </pic:cNvPicPr>
                                </pic:nvPicPr>
                                <pic:blipFill>
                                  <a:blip r:embed="rId94" cstate="print"/>
                                  <a:srcRect l="41286" t="79239" r="49377" b="15225"/>
                                  <a:stretch>
                                    <a:fillRect/>
                                  </a:stretch>
                                </pic:blipFill>
                                <pic:spPr bwMode="auto">
                                  <a:xfrm>
                                    <a:off x="2502" y="225"/>
                                    <a:ext cx="375" cy="150"/>
                                  </a:xfrm>
                                  <a:prstGeom prst="rect">
                                    <a:avLst/>
                                  </a:prstGeom>
                                  <a:noFill/>
                                  <a:ln w="9525">
                                    <a:noFill/>
                                    <a:miter lim="800000"/>
                                    <a:headEnd/>
                                    <a:tailEnd/>
                                  </a:ln>
                                </pic:spPr>
                              </pic:pic>
                              <wps:wsp>
                                <wps:cNvPr id="214" name="Text Box 8"/>
                                <wps:cNvSpPr txBox="1">
                                  <a:spLocks noChangeArrowheads="1"/>
                                </wps:cNvSpPr>
                                <wps:spPr bwMode="auto">
                                  <a:xfrm>
                                    <a:off x="2907" y="105"/>
                                    <a:ext cx="1935" cy="485"/>
                                  </a:xfrm>
                                  <a:prstGeom prst="rect">
                                    <a:avLst/>
                                  </a:prstGeom>
                                  <a:solidFill>
                                    <a:srgbClr val="FFFFFF"/>
                                  </a:solidFill>
                                  <a:ln w="9525">
                                    <a:noFill/>
                                    <a:miter lim="800000"/>
                                    <a:headEnd/>
                                    <a:tailEnd/>
                                  </a:ln>
                                </wps:spPr>
                                <wps:txbx>
                                  <w:txbxContent>
                                    <w:p w:rsidR="0059445B" w:rsidRDefault="0059445B" w:rsidP="00045AAA">
                                      <w:pPr>
                                        <w:pStyle w:val="NormalWeb"/>
                                        <w:spacing w:before="0" w:beforeAutospacing="0" w:after="200" w:afterAutospacing="0"/>
                                        <w:textAlignment w:val="baseline"/>
                                      </w:pPr>
                                      <w:r w:rsidRPr="005D1549">
                                        <w:rPr>
                                          <w:rFonts w:ascii="Gulim" w:hAnsi="Gulim" w:cs="Arial" w:hint="eastAsia"/>
                                          <w:color w:val="000000"/>
                                          <w:kern w:val="24"/>
                                          <w:sz w:val="16"/>
                                          <w:szCs w:val="16"/>
                                        </w:rPr>
                                        <w:t>10 kg m</w:t>
                                      </w:r>
                                      <w:r w:rsidRPr="005D1549">
                                        <w:rPr>
                                          <w:rFonts w:ascii="Gulim" w:hAnsi="Gulim" w:cs="Arial" w:hint="eastAsia"/>
                                          <w:color w:val="000000"/>
                                          <w:kern w:val="24"/>
                                          <w:position w:val="5"/>
                                          <w:sz w:val="16"/>
                                          <w:szCs w:val="16"/>
                                          <w:vertAlign w:val="superscript"/>
                                        </w:rPr>
                                        <w:t>-1</w:t>
                                      </w:r>
                                      <w:r w:rsidRPr="005D1549">
                                        <w:rPr>
                                          <w:rFonts w:ascii="Gulim" w:hAnsi="Gulim" w:cs="Arial" w:hint="eastAsia"/>
                                          <w:color w:val="000000"/>
                                          <w:kern w:val="24"/>
                                          <w:sz w:val="16"/>
                                          <w:szCs w:val="16"/>
                                        </w:rPr>
                                        <w:t xml:space="preserve"> s</w:t>
                                      </w:r>
                                      <w:r w:rsidRPr="005D1549">
                                        <w:rPr>
                                          <w:rFonts w:ascii="Gulim" w:hAnsi="Gulim" w:cs="Arial" w:hint="eastAsia"/>
                                          <w:color w:val="000000"/>
                                          <w:kern w:val="24"/>
                                          <w:position w:val="5"/>
                                          <w:sz w:val="16"/>
                                          <w:szCs w:val="16"/>
                                          <w:vertAlign w:val="superscript"/>
                                        </w:rPr>
                                        <w:t>-1</w:t>
                                      </w:r>
                                    </w:p>
                                  </w:txbxContent>
                                </wps:txbx>
                                <wps:bodyPr vert="horz" wrap="square" lIns="91440" tIns="45720" rIns="91440" bIns="45720" numCol="1" anchor="t" anchorCtr="0" compatLnSpc="1">
                                  <a:prstTxWarp prst="textNoShape">
                                    <a:avLst/>
                                  </a:prstTxWarp>
                                  <a:spAutoFit/>
                                </wps:bodyPr>
                              </wps:wsp>
                            </wpg:grpSp>
                          </wpg:grpSp>
                          <pic:pic xmlns:pic="http://schemas.openxmlformats.org/drawingml/2006/picture">
                            <pic:nvPicPr>
                              <pic:cNvPr id="215" name="Picture 11"/>
                              <pic:cNvPicPr>
                                <a:picLocks noChangeAspect="1" noChangeArrowheads="1"/>
                              </pic:cNvPicPr>
                            </pic:nvPicPr>
                            <pic:blipFill>
                              <a:blip r:embed="rId95" cstate="print"/>
                              <a:srcRect/>
                              <a:stretch>
                                <a:fillRect/>
                              </a:stretch>
                            </pic:blipFill>
                            <pic:spPr bwMode="auto">
                              <a:xfrm>
                                <a:off x="324" y="0"/>
                                <a:ext cx="5436" cy="2940"/>
                              </a:xfrm>
                              <a:prstGeom prst="rect">
                                <a:avLst/>
                              </a:prstGeom>
                              <a:noFill/>
                              <a:ln w="9525">
                                <a:noFill/>
                                <a:miter lim="800000"/>
                                <a:headEnd/>
                                <a:tailEnd/>
                              </a:ln>
                            </pic:spPr>
                          </pic:pic>
                        </wpg:grpSp>
                        <wps:wsp>
                          <wps:cNvPr id="219" name="TextBox 30"/>
                          <wps:cNvSpPr txBox="1"/>
                          <wps:spPr>
                            <a:xfrm>
                              <a:off x="1287805" y="0"/>
                              <a:ext cx="1598875" cy="218701"/>
                            </a:xfrm>
                            <a:prstGeom prst="rect">
                              <a:avLst/>
                            </a:prstGeom>
                            <a:noFill/>
                          </wps:spPr>
                          <wps:txbx>
                            <w:txbxContent>
                              <w:p w:rsidR="0059445B" w:rsidRPr="00F6754B" w:rsidRDefault="0059445B" w:rsidP="00045AAA">
                                <w:pPr>
                                  <w:pStyle w:val="NormalWeb"/>
                                  <w:spacing w:before="0" w:beforeAutospacing="0" w:after="0" w:afterAutospacing="0"/>
                                  <w:jc w:val="center"/>
                                  <w:textAlignment w:val="baseline"/>
                                  <w:rPr>
                                    <w:rFonts w:ascii="Century Gothic" w:hAnsi="Century Gothic"/>
                                  </w:rPr>
                                </w:pPr>
                                <w:r w:rsidRPr="00F6754B">
                                  <w:rPr>
                                    <w:rFonts w:ascii="Century Gothic" w:hAnsi="Century Gothic" w:cstheme="minorBidi"/>
                                    <w:bCs/>
                                    <w:color w:val="000000" w:themeColor="text1"/>
                                    <w:kern w:val="24"/>
                                  </w:rPr>
                                  <w:t>ZONAL</w:t>
                                </w:r>
                                <w:r>
                                  <w:rPr>
                                    <w:rFonts w:ascii="Century Gothic" w:hAnsi="Century Gothic" w:cstheme="minorBidi"/>
                                    <w:bCs/>
                                    <w:color w:val="000000" w:themeColor="text1"/>
                                    <w:kern w:val="24"/>
                                  </w:rPr>
                                  <w:t xml:space="preserve"> FLUX</w:t>
                                </w:r>
                              </w:p>
                            </w:txbxContent>
                          </wps:txbx>
                          <wps:bodyPr wrap="square" rtlCol="0">
                            <a:spAutoFit/>
                          </wps:bodyPr>
                        </wps:wsp>
                        <wps:wsp>
                          <wps:cNvPr id="220" name="Text Box 2"/>
                          <wps:cNvSpPr txBox="1">
                            <a:spLocks noChangeArrowheads="1"/>
                          </wps:cNvSpPr>
                          <wps:spPr bwMode="auto">
                            <a:xfrm>
                              <a:off x="3185706" y="1590261"/>
                              <a:ext cx="413385" cy="304800"/>
                            </a:xfrm>
                            <a:prstGeom prst="rect">
                              <a:avLst/>
                            </a:prstGeom>
                            <a:noFill/>
                            <a:ln w="9525">
                              <a:noFill/>
                              <a:miter lim="800000"/>
                              <a:headEnd/>
                              <a:tailEnd/>
                            </a:ln>
                          </wps:spPr>
                          <wps:txbx>
                            <w:txbxContent>
                              <w:p w:rsidR="0059445B" w:rsidRPr="00A65D58" w:rsidRDefault="0059445B" w:rsidP="00045AAA">
                                <w:pPr>
                                  <w:jc w:val="center"/>
                                  <w:rPr>
                                    <w:rFonts w:ascii="Century Gothic" w:hAnsi="Century Gothic" w:cs="Arial"/>
                                    <w:sz w:val="32"/>
                                    <w:szCs w:val="32"/>
                                  </w:rPr>
                                </w:pPr>
                                <w:r w:rsidRPr="00A65D58">
                                  <w:rPr>
                                    <w:rFonts w:ascii="Century Gothic" w:hAnsi="Century Gothic" w:cs="Arial"/>
                                    <w:sz w:val="32"/>
                                    <w:szCs w:val="32"/>
                                  </w:rPr>
                                  <w:t>a</w:t>
                                </w:r>
                              </w:p>
                            </w:txbxContent>
                          </wps:txbx>
                          <wps:bodyPr rot="0" vert="horz" wrap="square" lIns="91440" tIns="45720" rIns="91440" bIns="45720" anchor="t" anchorCtr="0">
                            <a:noAutofit/>
                          </wps:bodyPr>
                        </wps:wsp>
                      </wpg:grpSp>
                      <wpg:grpSp>
                        <wpg:cNvPr id="221" name="Group 221"/>
                        <wpg:cNvGrpSpPr/>
                        <wpg:grpSpPr>
                          <a:xfrm>
                            <a:off x="258792" y="2527541"/>
                            <a:ext cx="3565008" cy="1850389"/>
                            <a:chOff x="0" y="0"/>
                            <a:chExt cx="3565419" cy="1851025"/>
                          </a:xfrm>
                        </wpg:grpSpPr>
                        <wpg:grpSp>
                          <wpg:cNvPr id="222" name="Group 222"/>
                          <wpg:cNvGrpSpPr>
                            <a:grpSpLocks/>
                          </wpg:cNvGrpSpPr>
                          <wpg:grpSpPr bwMode="auto">
                            <a:xfrm>
                              <a:off x="0" y="0"/>
                              <a:ext cx="3291840" cy="1851025"/>
                              <a:chOff x="304205" y="2840963"/>
                              <a:chExt cx="5202" cy="2915"/>
                            </a:xfrm>
                          </wpg:grpSpPr>
                          <wpg:grpSp>
                            <wpg:cNvPr id="223" name="Group 2"/>
                            <wpg:cNvGrpSpPr>
                              <a:grpSpLocks/>
                            </wpg:cNvGrpSpPr>
                            <wpg:grpSpPr bwMode="auto">
                              <a:xfrm>
                                <a:off x="304895" y="2841203"/>
                                <a:ext cx="4251" cy="2053"/>
                                <a:chOff x="304895" y="2841203"/>
                                <a:chExt cx="4251" cy="2053"/>
                              </a:xfrm>
                            </wpg:grpSpPr>
                            <pic:pic xmlns:pic="http://schemas.openxmlformats.org/drawingml/2006/picture">
                              <pic:nvPicPr>
                                <pic:cNvPr id="320" name="Chart 2"/>
                                <pic:cNvPicPr>
                                  <a:picLocks noChangeArrowheads="1"/>
                                </pic:cNvPicPr>
                              </pic:nvPicPr>
                              <pic:blipFill>
                                <a:blip r:embed="rId96" cstate="print"/>
                                <a:srcRect l="9325" t="17801" r="3571" b="26701"/>
                                <a:stretch>
                                  <a:fillRect/>
                                </a:stretch>
                              </pic:blipFill>
                              <pic:spPr bwMode="auto">
                                <a:xfrm>
                                  <a:off x="304895" y="2842680"/>
                                  <a:ext cx="4248" cy="576"/>
                                </a:xfrm>
                                <a:prstGeom prst="rect">
                                  <a:avLst/>
                                </a:prstGeom>
                                <a:noFill/>
                                <a:ln w="9525">
                                  <a:noFill/>
                                  <a:miter lim="800000"/>
                                  <a:headEnd/>
                                  <a:tailEnd/>
                                </a:ln>
                              </pic:spPr>
                            </pic:pic>
                            <pic:pic xmlns:pic="http://schemas.openxmlformats.org/drawingml/2006/picture">
                              <pic:nvPicPr>
                                <pic:cNvPr id="321" name="Chart 3"/>
                                <pic:cNvPicPr>
                                  <a:picLocks noChangeArrowheads="1"/>
                                </pic:cNvPicPr>
                              </pic:nvPicPr>
                              <pic:blipFill>
                                <a:blip r:embed="rId97" cstate="print"/>
                                <a:srcRect l="8124" t="19954" r="4953" b="24942"/>
                                <a:stretch>
                                  <a:fillRect/>
                                </a:stretch>
                              </pic:blipFill>
                              <pic:spPr bwMode="auto">
                                <a:xfrm>
                                  <a:off x="304895" y="2842020"/>
                                  <a:ext cx="4248" cy="576"/>
                                </a:xfrm>
                                <a:prstGeom prst="rect">
                                  <a:avLst/>
                                </a:prstGeom>
                                <a:noFill/>
                                <a:ln w="9525">
                                  <a:noFill/>
                                  <a:miter lim="800000"/>
                                  <a:headEnd/>
                                  <a:tailEnd/>
                                </a:ln>
                              </pic:spPr>
                            </pic:pic>
                            <pic:pic xmlns:pic="http://schemas.openxmlformats.org/drawingml/2006/picture">
                              <pic:nvPicPr>
                                <pic:cNvPr id="322" name="Chart 4"/>
                                <pic:cNvPicPr>
                                  <a:picLocks noChangeArrowheads="1"/>
                                </pic:cNvPicPr>
                              </pic:nvPicPr>
                              <pic:blipFill>
                                <a:blip r:embed="rId98" cstate="print"/>
                                <a:srcRect l="9091" t="63667" r="3719" b="10381"/>
                                <a:stretch>
                                  <a:fillRect/>
                                </a:stretch>
                              </pic:blipFill>
                              <pic:spPr bwMode="auto">
                                <a:xfrm>
                                  <a:off x="304898" y="2841203"/>
                                  <a:ext cx="4248" cy="576"/>
                                </a:xfrm>
                                <a:prstGeom prst="rect">
                                  <a:avLst/>
                                </a:prstGeom>
                                <a:noFill/>
                                <a:ln w="9525">
                                  <a:noFill/>
                                  <a:miter lim="800000"/>
                                  <a:headEnd/>
                                  <a:tailEnd/>
                                </a:ln>
                              </pic:spPr>
                            </pic:pic>
                            <pic:pic xmlns:pic="http://schemas.openxmlformats.org/drawingml/2006/picture">
                              <pic:nvPicPr>
                                <pic:cNvPr id="323" name="Chart 7"/>
                                <pic:cNvPicPr>
                                  <a:picLocks noChangeArrowheads="1"/>
                                </pic:cNvPicPr>
                              </pic:nvPicPr>
                              <pic:blipFill>
                                <a:blip r:embed="rId99" cstate="print"/>
                                <a:srcRect l="37604" t="54250" r="58678" b="30928"/>
                                <a:stretch>
                                  <a:fillRect/>
                                </a:stretch>
                              </pic:blipFill>
                              <pic:spPr bwMode="auto">
                                <a:xfrm>
                                  <a:off x="306506" y="2841738"/>
                                  <a:ext cx="144" cy="165"/>
                                </a:xfrm>
                                <a:prstGeom prst="rect">
                                  <a:avLst/>
                                </a:prstGeom>
                                <a:noFill/>
                                <a:ln w="9525">
                                  <a:noFill/>
                                  <a:miter lim="800000"/>
                                  <a:headEnd/>
                                  <a:tailEnd/>
                                </a:ln>
                              </pic:spPr>
                            </pic:pic>
                            <wps:wsp>
                              <wps:cNvPr id="324" name="Text Box 16"/>
                              <wps:cNvSpPr txBox="1">
                                <a:spLocks noChangeArrowheads="1"/>
                              </wps:cNvSpPr>
                              <wps:spPr bwMode="auto">
                                <a:xfrm>
                                  <a:off x="306686" y="2841630"/>
                                  <a:ext cx="1489" cy="485"/>
                                </a:xfrm>
                                <a:prstGeom prst="rect">
                                  <a:avLst/>
                                </a:prstGeom>
                                <a:noFill/>
                                <a:ln w="9525">
                                  <a:noFill/>
                                  <a:miter lim="800000"/>
                                  <a:headEnd/>
                                  <a:tailEnd/>
                                </a:ln>
                              </wps:spPr>
                              <wps:txbx>
                                <w:txbxContent>
                                  <w:p w:rsidR="0059445B" w:rsidRDefault="0059445B" w:rsidP="00045AAA">
                                    <w:pPr>
                                      <w:pStyle w:val="NormalWeb"/>
                                      <w:spacing w:before="0" w:beforeAutospacing="0" w:after="200" w:afterAutospacing="0"/>
                                      <w:textAlignment w:val="baseline"/>
                                    </w:pPr>
                                    <w:r w:rsidRPr="005D1549">
                                      <w:rPr>
                                        <w:rFonts w:ascii="Gulim" w:hAnsi="Gulim" w:cs="Arial" w:hint="eastAsia"/>
                                        <w:color w:val="000000"/>
                                        <w:kern w:val="24"/>
                                        <w:sz w:val="16"/>
                                        <w:szCs w:val="16"/>
                                      </w:rPr>
                                      <w:t>20 kg m</w:t>
                                    </w:r>
                                    <w:r w:rsidRPr="005D1549">
                                      <w:rPr>
                                        <w:rFonts w:ascii="Gulim" w:hAnsi="Gulim" w:cs="Arial" w:hint="eastAsia"/>
                                        <w:color w:val="000000"/>
                                        <w:kern w:val="24"/>
                                        <w:position w:val="5"/>
                                        <w:sz w:val="16"/>
                                        <w:szCs w:val="16"/>
                                        <w:vertAlign w:val="superscript"/>
                                      </w:rPr>
                                      <w:t>-1</w:t>
                                    </w:r>
                                    <w:r w:rsidRPr="005D1549">
                                      <w:rPr>
                                        <w:rFonts w:ascii="Gulim" w:hAnsi="Gulim" w:cs="Arial" w:hint="eastAsia"/>
                                        <w:color w:val="000000"/>
                                        <w:kern w:val="24"/>
                                        <w:sz w:val="16"/>
                                        <w:szCs w:val="16"/>
                                      </w:rPr>
                                      <w:t xml:space="preserve"> s</w:t>
                                    </w:r>
                                    <w:r w:rsidRPr="005D1549">
                                      <w:rPr>
                                        <w:rFonts w:ascii="Gulim" w:hAnsi="Gulim" w:cs="Arial" w:hint="eastAsia"/>
                                        <w:color w:val="000000"/>
                                        <w:kern w:val="24"/>
                                        <w:position w:val="5"/>
                                        <w:sz w:val="16"/>
                                        <w:szCs w:val="16"/>
                                        <w:vertAlign w:val="superscript"/>
                                      </w:rPr>
                                      <w:t>-1</w:t>
                                    </w:r>
                                  </w:p>
                                </w:txbxContent>
                              </wps:txbx>
                              <wps:bodyPr vert="horz" wrap="square" lIns="91440" tIns="45720" rIns="91440" bIns="45720" numCol="1" anchor="t" anchorCtr="0" compatLnSpc="1">
                                <a:prstTxWarp prst="textNoShape">
                                  <a:avLst/>
                                </a:prstTxWarp>
                                <a:spAutoFit/>
                              </wps:bodyPr>
                            </wps:wsp>
                          </wpg:grpSp>
                          <pic:pic xmlns:pic="http://schemas.openxmlformats.org/drawingml/2006/picture">
                            <pic:nvPicPr>
                              <pic:cNvPr id="325" name="Picture 3"/>
                              <pic:cNvPicPr>
                                <a:picLocks noChangeAspect="1" noChangeArrowheads="1"/>
                              </pic:cNvPicPr>
                            </pic:nvPicPr>
                            <pic:blipFill>
                              <a:blip r:embed="rId100" cstate="print"/>
                              <a:srcRect/>
                              <a:stretch>
                                <a:fillRect/>
                              </a:stretch>
                            </pic:blipFill>
                            <pic:spPr bwMode="auto">
                              <a:xfrm>
                                <a:off x="304205" y="2840963"/>
                                <a:ext cx="5202" cy="2915"/>
                              </a:xfrm>
                              <a:prstGeom prst="rect">
                                <a:avLst/>
                              </a:prstGeom>
                              <a:noFill/>
                              <a:ln w="9525">
                                <a:noFill/>
                                <a:miter lim="800000"/>
                                <a:headEnd/>
                                <a:tailEnd/>
                              </a:ln>
                            </pic:spPr>
                          </pic:pic>
                        </wpg:grpSp>
                        <wps:wsp>
                          <wps:cNvPr id="326" name="TextBox 31"/>
                          <wps:cNvSpPr txBox="1"/>
                          <wps:spPr>
                            <a:xfrm rot="16200000">
                              <a:off x="2620969" y="728600"/>
                              <a:ext cx="1670233" cy="218666"/>
                            </a:xfrm>
                            <a:prstGeom prst="rect">
                              <a:avLst/>
                            </a:prstGeom>
                            <a:noFill/>
                          </wps:spPr>
                          <wps:txbx>
                            <w:txbxContent>
                              <w:p w:rsidR="0059445B" w:rsidRPr="00F6754B" w:rsidRDefault="0059445B" w:rsidP="00045AAA">
                                <w:pPr>
                                  <w:pStyle w:val="NormalWeb"/>
                                  <w:spacing w:before="0" w:beforeAutospacing="0" w:after="0" w:afterAutospacing="0"/>
                                  <w:jc w:val="center"/>
                                  <w:textAlignment w:val="baseline"/>
                                  <w:rPr>
                                    <w:rFonts w:ascii="Century Gothic" w:hAnsi="Century Gothic"/>
                                  </w:rPr>
                                </w:pPr>
                                <w:r w:rsidRPr="00F6754B">
                                  <w:rPr>
                                    <w:rFonts w:ascii="Century Gothic" w:hAnsi="Century Gothic" w:cstheme="minorBidi"/>
                                    <w:bCs/>
                                    <w:color w:val="000000" w:themeColor="text1"/>
                                    <w:kern w:val="24"/>
                                  </w:rPr>
                                  <w:t>MERIODIONAL</w:t>
                                </w:r>
                                <w:r>
                                  <w:rPr>
                                    <w:rFonts w:ascii="Century Gothic" w:hAnsi="Century Gothic" w:cstheme="minorBidi"/>
                                    <w:bCs/>
                                    <w:color w:val="000000" w:themeColor="text1"/>
                                    <w:kern w:val="24"/>
                                  </w:rPr>
                                  <w:t xml:space="preserve"> FLUX</w:t>
                                </w:r>
                              </w:p>
                            </w:txbxContent>
                          </wps:txbx>
                          <wps:bodyPr wrap="square" rtlCol="0">
                            <a:spAutoFit/>
                          </wps:bodyPr>
                        </wps:wsp>
                        <wps:wsp>
                          <wps:cNvPr id="327" name="Text Box 2"/>
                          <wps:cNvSpPr txBox="1">
                            <a:spLocks noChangeArrowheads="1"/>
                          </wps:cNvSpPr>
                          <wps:spPr bwMode="auto">
                            <a:xfrm>
                              <a:off x="2941982" y="1382137"/>
                              <a:ext cx="413385" cy="304800"/>
                            </a:xfrm>
                            <a:prstGeom prst="rect">
                              <a:avLst/>
                            </a:prstGeom>
                            <a:noFill/>
                            <a:ln w="9525">
                              <a:noFill/>
                              <a:miter lim="800000"/>
                              <a:headEnd/>
                              <a:tailEnd/>
                            </a:ln>
                          </wps:spPr>
                          <wps:txbx>
                            <w:txbxContent>
                              <w:p w:rsidR="0059445B" w:rsidRPr="00A65D58" w:rsidRDefault="0059445B" w:rsidP="00045AAA">
                                <w:pPr>
                                  <w:jc w:val="center"/>
                                  <w:rPr>
                                    <w:rFonts w:ascii="Century Gothic" w:hAnsi="Century Gothic" w:cs="Arial"/>
                                    <w:sz w:val="32"/>
                                    <w:szCs w:val="32"/>
                                  </w:rPr>
                                </w:pPr>
                                <w:r w:rsidRPr="00A65D58">
                                  <w:rPr>
                                    <w:rFonts w:ascii="Century Gothic" w:hAnsi="Century Gothic" w:cs="Arial"/>
                                    <w:sz w:val="32"/>
                                    <w:szCs w:val="32"/>
                                  </w:rPr>
                                  <w:t>b</w:t>
                                </w:r>
                              </w:p>
                            </w:txbxContent>
                          </wps:txbx>
                          <wps:bodyPr rot="0" vert="horz" wrap="square" lIns="91440" tIns="45720" rIns="91440" bIns="45720" anchor="t" anchorCtr="0">
                            <a:noAutofit/>
                          </wps:bodyPr>
                        </wps:wsp>
                      </wpg:grpSp>
                      <wpg:grpSp>
                        <wpg:cNvPr id="328" name="Group 328"/>
                        <wpg:cNvGrpSpPr/>
                        <wpg:grpSpPr>
                          <a:xfrm>
                            <a:off x="586596" y="2208298"/>
                            <a:ext cx="1200540" cy="305826"/>
                            <a:chOff x="0" y="25879"/>
                            <a:chExt cx="1200989" cy="306577"/>
                          </a:xfrm>
                        </wpg:grpSpPr>
                        <pic:pic xmlns:pic="http://schemas.openxmlformats.org/drawingml/2006/picture">
                          <pic:nvPicPr>
                            <pic:cNvPr id="329" name="Chart 1"/>
                            <pic:cNvPicPr>
                              <a:picLocks/>
                            </pic:cNvPicPr>
                          </pic:nvPicPr>
                          <pic:blipFill rotWithShape="1">
                            <a:blip r:embed="rId101" cstate="print"/>
                            <a:srcRect l="85849" t="45894" r="11552" b="48317"/>
                            <a:stretch/>
                          </pic:blipFill>
                          <pic:spPr bwMode="auto">
                            <a:xfrm>
                              <a:off x="0" y="25879"/>
                              <a:ext cx="224287" cy="189782"/>
                            </a:xfrm>
                            <a:prstGeom prst="rect">
                              <a:avLst/>
                            </a:prstGeom>
                            <a:noFill/>
                            <a:ln>
                              <a:noFill/>
                            </a:ln>
                            <a:scene3d>
                              <a:camera prst="orthographicFront">
                                <a:rot lat="0" lon="0" rev="0"/>
                              </a:camera>
                              <a:lightRig rig="threePt" dir="t"/>
                            </a:scene3d>
                            <a:extLst>
                              <a:ext uri="{53640926-AAD7-44D8-BBD7-CCE9431645EC}">
                                <a14:shadowObscured xmlns:a14="http://schemas.microsoft.com/office/drawing/2010/main"/>
                              </a:ext>
                            </a:extLst>
                          </pic:spPr>
                        </pic:pic>
                        <wps:wsp>
                          <wps:cNvPr id="330" name="Text Box 2"/>
                          <wps:cNvSpPr txBox="1">
                            <a:spLocks noChangeArrowheads="1"/>
                          </wps:cNvSpPr>
                          <wps:spPr bwMode="auto">
                            <a:xfrm>
                              <a:off x="155814" y="45656"/>
                              <a:ext cx="1045175" cy="286800"/>
                            </a:xfrm>
                            <a:prstGeom prst="rect">
                              <a:avLst/>
                            </a:prstGeom>
                            <a:noFill/>
                            <a:ln w="9525">
                              <a:noFill/>
                              <a:miter lim="800000"/>
                              <a:headEnd/>
                              <a:tailEnd/>
                            </a:ln>
                          </wps:spPr>
                          <wps:txbx>
                            <w:txbxContent>
                              <w:p w:rsidR="0059445B" w:rsidRPr="00A65D58" w:rsidRDefault="0059445B" w:rsidP="00045AAA">
                                <w:pPr>
                                  <w:rPr>
                                    <w:rFonts w:ascii="Arial" w:hAnsi="Arial" w:cs="Arial"/>
                                    <w:sz w:val="18"/>
                                    <w:szCs w:val="18"/>
                                  </w:rPr>
                                </w:pPr>
                                <w:r w:rsidRPr="00A65D58">
                                  <w:rPr>
                                    <w:rFonts w:ascii="Arial" w:hAnsi="Arial" w:cs="Arial"/>
                                    <w:sz w:val="18"/>
                                    <w:szCs w:val="18"/>
                                  </w:rPr>
                                  <w:t>WET COMPOSITE</w:t>
                                </w:r>
                              </w:p>
                            </w:txbxContent>
                          </wps:txbx>
                          <wps:bodyPr rot="0" vert="horz" wrap="square" lIns="91440" tIns="45720" rIns="91440" bIns="45720" anchor="t" anchorCtr="0">
                            <a:spAutoFit/>
                          </wps:bodyPr>
                        </wps:wsp>
                      </wpg:grpSp>
                      <wpg:grpSp>
                        <wpg:cNvPr id="331" name="Group 331"/>
                        <wpg:cNvGrpSpPr/>
                        <wpg:grpSpPr>
                          <a:xfrm>
                            <a:off x="1742535" y="2228095"/>
                            <a:ext cx="1120607" cy="286098"/>
                            <a:chOff x="0" y="45612"/>
                            <a:chExt cx="1120620" cy="286098"/>
                          </a:xfrm>
                        </wpg:grpSpPr>
                        <pic:pic xmlns:pic="http://schemas.openxmlformats.org/drawingml/2006/picture">
                          <pic:nvPicPr>
                            <pic:cNvPr id="332" name="Chart 1"/>
                            <pic:cNvPicPr>
                              <a:picLocks/>
                            </pic:cNvPicPr>
                          </pic:nvPicPr>
                          <pic:blipFill rotWithShape="1">
                            <a:blip r:embed="rId101" cstate="print"/>
                            <a:srcRect l="86498" t="55948" r="11507" b="40321"/>
                            <a:stretch/>
                          </pic:blipFill>
                          <pic:spPr bwMode="auto">
                            <a:xfrm>
                              <a:off x="0" y="77638"/>
                              <a:ext cx="172528" cy="112143"/>
                            </a:xfrm>
                            <a:prstGeom prst="rect">
                              <a:avLst/>
                            </a:prstGeom>
                            <a:noFill/>
                            <a:ln>
                              <a:noFill/>
                            </a:ln>
                            <a:scene3d>
                              <a:camera prst="orthographicFront">
                                <a:rot lat="0" lon="0" rev="0"/>
                              </a:camera>
                              <a:lightRig rig="threePt" dir="t"/>
                            </a:scene3d>
                            <a:extLst>
                              <a:ext uri="{53640926-AAD7-44D8-BBD7-CCE9431645EC}">
                                <a14:shadowObscured xmlns:a14="http://schemas.microsoft.com/office/drawing/2010/main"/>
                              </a:ext>
                            </a:extLst>
                          </pic:spPr>
                        </pic:pic>
                        <wps:wsp>
                          <wps:cNvPr id="333" name="Text Box 2"/>
                          <wps:cNvSpPr txBox="1">
                            <a:spLocks noChangeArrowheads="1"/>
                          </wps:cNvSpPr>
                          <wps:spPr bwMode="auto">
                            <a:xfrm>
                              <a:off x="121749" y="45612"/>
                              <a:ext cx="998871" cy="286098"/>
                            </a:xfrm>
                            <a:prstGeom prst="rect">
                              <a:avLst/>
                            </a:prstGeom>
                            <a:noFill/>
                            <a:ln w="9525">
                              <a:noFill/>
                              <a:miter lim="800000"/>
                              <a:headEnd/>
                              <a:tailEnd/>
                            </a:ln>
                          </wps:spPr>
                          <wps:txbx>
                            <w:txbxContent>
                              <w:p w:rsidR="0059445B" w:rsidRPr="00A65D58" w:rsidRDefault="0059445B" w:rsidP="00045AAA">
                                <w:pPr>
                                  <w:rPr>
                                    <w:rFonts w:ascii="Arial" w:hAnsi="Arial" w:cs="Arial"/>
                                    <w:sz w:val="18"/>
                                    <w:szCs w:val="18"/>
                                  </w:rPr>
                                </w:pPr>
                                <w:r w:rsidRPr="00A65D58">
                                  <w:rPr>
                                    <w:rFonts w:ascii="Arial" w:hAnsi="Arial" w:cs="Arial"/>
                                    <w:sz w:val="18"/>
                                    <w:szCs w:val="18"/>
                                  </w:rPr>
                                  <w:t>DRY COPOSITE</w:t>
                                </w:r>
                              </w:p>
                            </w:txbxContent>
                          </wps:txbx>
                          <wps:bodyPr rot="0" vert="horz" wrap="square" lIns="91440" tIns="45720" rIns="91440" bIns="45720" anchor="t" anchorCtr="0">
                            <a:spAutoFit/>
                          </wps:bodyPr>
                        </wps:wsp>
                      </wpg:grpSp>
                      <wpg:grpSp>
                        <wpg:cNvPr id="334" name="Group 334"/>
                        <wpg:cNvGrpSpPr/>
                        <wpg:grpSpPr>
                          <a:xfrm>
                            <a:off x="2700067" y="2226888"/>
                            <a:ext cx="1042777" cy="286098"/>
                            <a:chOff x="0" y="27152"/>
                            <a:chExt cx="1042777" cy="286098"/>
                          </a:xfrm>
                        </wpg:grpSpPr>
                        <pic:pic xmlns:pic="http://schemas.openxmlformats.org/drawingml/2006/picture">
                          <pic:nvPicPr>
                            <pic:cNvPr id="335" name="Chart 1"/>
                            <pic:cNvPicPr>
                              <a:picLocks/>
                            </pic:cNvPicPr>
                          </pic:nvPicPr>
                          <pic:blipFill rotWithShape="1">
                            <a:blip r:embed="rId101" cstate="print"/>
                            <a:srcRect l="85849" t="63278" r="11552" b="31926"/>
                            <a:stretch/>
                          </pic:blipFill>
                          <pic:spPr bwMode="auto">
                            <a:xfrm>
                              <a:off x="0" y="43132"/>
                              <a:ext cx="250166" cy="138023"/>
                            </a:xfrm>
                            <a:prstGeom prst="rect">
                              <a:avLst/>
                            </a:prstGeom>
                            <a:noFill/>
                            <a:ln>
                              <a:noFill/>
                            </a:ln>
                            <a:scene3d>
                              <a:camera prst="orthographicFront">
                                <a:rot lat="0" lon="0" rev="0"/>
                              </a:camera>
                              <a:lightRig rig="threePt" dir="t"/>
                            </a:scene3d>
                            <a:extLst>
                              <a:ext uri="{53640926-AAD7-44D8-BBD7-CCE9431645EC}">
                                <a14:shadowObscured xmlns:a14="http://schemas.microsoft.com/office/drawing/2010/main"/>
                              </a:ext>
                            </a:extLst>
                          </pic:spPr>
                        </pic:pic>
                        <wps:wsp>
                          <wps:cNvPr id="336" name="Text Box 2"/>
                          <wps:cNvSpPr txBox="1">
                            <a:spLocks noChangeArrowheads="1"/>
                          </wps:cNvSpPr>
                          <wps:spPr bwMode="auto">
                            <a:xfrm>
                              <a:off x="163222" y="27152"/>
                              <a:ext cx="879555" cy="286098"/>
                            </a:xfrm>
                            <a:prstGeom prst="rect">
                              <a:avLst/>
                            </a:prstGeom>
                            <a:noFill/>
                            <a:ln w="9525">
                              <a:noFill/>
                              <a:miter lim="800000"/>
                              <a:headEnd/>
                              <a:tailEnd/>
                            </a:ln>
                          </wps:spPr>
                          <wps:txbx>
                            <w:txbxContent>
                              <w:p w:rsidR="0059445B" w:rsidRPr="00A65D58" w:rsidRDefault="0059445B" w:rsidP="00045AAA">
                                <w:pPr>
                                  <w:rPr>
                                    <w:rFonts w:ascii="Arial" w:hAnsi="Arial" w:cs="Arial"/>
                                    <w:sz w:val="18"/>
                                    <w:szCs w:val="18"/>
                                  </w:rPr>
                                </w:pPr>
                                <w:r w:rsidRPr="00A65D58">
                                  <w:rPr>
                                    <w:rFonts w:ascii="Arial" w:hAnsi="Arial" w:cs="Arial"/>
                                    <w:sz w:val="18"/>
                                    <w:szCs w:val="18"/>
                                  </w:rPr>
                                  <w:t xml:space="preserve"> AVERAGE</w:t>
                                </w:r>
                              </w:p>
                            </w:txbxContent>
                          </wps:txbx>
                          <wps:bodyPr rot="0" vert="horz" wrap="square" lIns="91440" tIns="45720" rIns="91440" bIns="45720" anchor="t" anchorCtr="0">
                            <a:spAutoFit/>
                          </wps:bodyPr>
                        </wps:wsp>
                      </wpg:grpSp>
                    </wpg:wgp>
                  </a:graphicData>
                </a:graphic>
                <wp14:sizeRelH relativeFrom="margin">
                  <wp14:pctWidth>0</wp14:pctWidth>
                </wp14:sizeRelH>
                <wp14:sizeRelV relativeFrom="margin">
                  <wp14:pctHeight>0</wp14:pctHeight>
                </wp14:sizeRelV>
              </wp:anchor>
            </w:drawing>
          </mc:Choice>
          <mc:Fallback>
            <w:pict>
              <v:group id="Group 193" o:spid="_x0000_s1171" style="position:absolute;left:0;text-align:left;margin-left:8.25pt;margin-top:9.8pt;width:6in;height:438.4pt;z-index:251675648;mso-width-relative:margin;mso-height-relative:margin" coordsize="43129,43779"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">
                <o:lock v:ext="edit" aspectratio="t"/>
                <v:group id="Group 194" o:spid="_x0000_s1172" style="position:absolute;width:43129;height:20656" coordsize="43129,20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group id="Group 195" o:spid="_x0000_s1173" style="position:absolute;top:1987;width:43129;height:18669" coordsize="6792,29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group id="Group 10" o:spid="_x0000_s1174" style="position:absolute;top:105;width:6792;height:2276" coordorigin=",105" coordsize="6792,2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Chart 5" o:spid="_x0000_s1175" type="#_x0000_t75" style="position:absolute;left:5064;top:253;width:1728;height:2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lSDDAAAA3AAAAA8AAABkcnMvZG93bnJldi54bWxEj0GLwjAQhe/C/ocwC940XQ+rdo3iCsKi&#10;HrRu72MztsVmUppY6783guBthvfmfW9mi85UoqXGlZYVfA0jEMSZ1SXnCv6P68EEhPPIGivLpOBO&#10;Dhbzj94MY21vfKA28bkIIexiVFB4X8dSuqwgg25oa+KgnW1j0Ie1yaVu8BbCTSVHUfQtDZYcCAXW&#10;tCoouyRXE7hllzr9u3e7FBN9NNGpTTdbpfqf3fIHhKfOv82v6z8d6k/H8HwmTCD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7yVIMMAAADcAAAADwAAAAAAAAAAAAAAAACf&#10;AgAAZHJzL2Rvd25yZXYueG1sUEsFBgAAAAAEAAQA9wAAAI8DAAAAAA==&#10;">
                        <v:imagedata r:id="rId102" o:title="" croptop="3487f" cropbottom="8282f" cropleft="14359f" cropright="17884f"/>
                        <o:lock v:ext="edit" aspectratio="f"/>
                      </v:shape>
                      <v:shape id="Chart 6" o:spid="_x0000_s1176" type="#_x0000_t75" style="position:absolute;top:253;width:3315;height:2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hVdbFAAAA3AAAAA8AAABkcnMvZG93bnJldi54bWxEj09rwzAMxe+DfQejQW+rs5WGLatbylj/&#10;3Ea7MnYUsRaHxXKI3TT59tWhsJvEe3rvp8Vq8I3qqYt1YANP0wwUcRlszZWB09fm8QVUTMgWm8Bk&#10;YKQIq+X93QILGy58oP6YKiUhHAs04FJqC61j6chjnIaWWLTf0HlMsnaVth1eJNw3+jnLcu2xZmlw&#10;2NK7o/LvePYGvj/zfj2fnfPxlNzHZjvuSvphYyYPw/oNVKIh/Ztv13sr+K9CK8/IBHp5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YVXWxQAAANwAAAAPAAAAAAAAAAAAAAAA&#10;AJ8CAABkcnMvZG93bnJldi54bWxQSwUGAAAAAAQABAD3AAAAkQMAAAAA&#10;">
                        <v:imagedata r:id="rId103" o:title="" croptop="3923f" cropbottom="8282f" cropleft="9921f" cropright="9138f"/>
                      </v:shape>
                      <v:group id="Group 14" o:spid="_x0000_s1177" style="position:absolute;left:2502;top:105;width:2340;height:485" coordorigin="2502,105" coordsize="2340,4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ZWEcYAAADcAAAADwAAAGRycy9kb3ducmV2LnhtbESPzWrDMBCE74G+g9hC&#10;b4lsl4bgRgkhNKUHU4gdKL0t1sY2sVbGUvzz9lWh0OMwM98w2/1kWjFQ7xrLCuJVBIK4tLrhSsGl&#10;OC03IJxH1thaJgUzOdjvHhZbTLUd+UxD7isRIOxSVFB736VSurImg25lO+LgXW1v0AfZV1L3OAa4&#10;aWUSRWtpsOGwUGNHx5rKW343Ct5HHA/P8duQ3a7H+bt4+fzKYlLq6XE6vILwNPn/8F/7QytI4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plYRxgAAANwA&#10;AAAPAAAAAAAAAAAAAAAAAKoCAABkcnMvZG93bnJldi54bWxQSwUGAAAAAAQABAD6AAAAnQMAAAAA&#10;">
                        <v:shape id="Chart 11" o:spid="_x0000_s1178" type="#_x0000_t75" style="position:absolute;left:2502;top:225;width:375;height: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zv0nEAAAA3AAAAA8AAABkcnMvZG93bnJldi54bWxEj0FrwkAUhO9C/8PyCt50o0JpUzchCAVB&#10;PNSK59fsa5J29226u5r477sFweMwM98w63K0RlzIh86xgsU8A0FcO91xo+D48TZ7BhEiskbjmBRc&#10;KUBZPEzWmGs38DtdDrERCcIhRwVtjH0uZahbshjmridO3pfzFmOSvpHa45Dg1shllj1Jix2nhRZ7&#10;2rRU/xzOVoGV+88gB/9rvs2p6quNv76YnVLTx7F6BRFpjPfwrb3VCpaLFfyfSUdAF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ezv0nEAAAA3AAAAA8AAAAAAAAAAAAAAAAA&#10;nwIAAGRycy9kb3ducmV2LnhtbFBLBQYAAAAABAAEAPcAAACQAwAAAAA=&#10;">
                          <v:imagedata r:id="rId104" o:title="" croptop="51930f" cropbottom="9978f" cropleft="27057f" cropright="32360f"/>
                          <o:lock v:ext="edit" aspectratio="f"/>
                        </v:shape>
                        <v:shape id="Text Box 8" o:spid="_x0000_s1179" type="#_x0000_t202" style="position:absolute;left:2907;top:105;width:193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2m78MA&#10;AADcAAAADwAAAGRycy9kb3ducmV2LnhtbESPS4vCMBSF98L8h3AH3GlaURmqUWRAEHExPhazvDTX&#10;pra56TRR67+fCILLw3l8nPmys7W4UetLxwrSYQKCOHe65ELB6bgefIHwAVlj7ZgUPMjDcvHRm2Om&#10;3Z33dDuEQsQR9hkqMCE0mZQ+N2TRD11DHL2zay2GKNtC6hbvcdzWcpQkU2mx5Egw2NC3obw6XG2E&#10;7Hx+3bu/S7qr5K+ppjj5MVul+p/dagYiUBfe4Vd7oxWM0jE8z8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y2m78MAAADcAAAADwAAAAAAAAAAAAAAAACYAgAAZHJzL2Rv&#10;d25yZXYueG1sUEsFBgAAAAAEAAQA9QAAAIgDAAAAAA==&#10;" stroked="f">
                          <v:textbox style="mso-fit-shape-to-text:t">
                            <w:txbxContent>
                              <w:p w:rsidR="0059445B" w:rsidRDefault="0059445B" w:rsidP="00045AAA">
                                <w:pPr>
                                  <w:pStyle w:val="NormalWeb"/>
                                  <w:spacing w:before="0" w:beforeAutospacing="0" w:after="200" w:afterAutospacing="0"/>
                                  <w:textAlignment w:val="baseline"/>
                                </w:pPr>
                                <w:r w:rsidRPr="005D1549">
                                  <w:rPr>
                                    <w:rFonts w:ascii="Gulim" w:hAnsi="Gulim" w:cs="Arial" w:hint="eastAsia"/>
                                    <w:color w:val="000000"/>
                                    <w:kern w:val="24"/>
                                    <w:sz w:val="16"/>
                                    <w:szCs w:val="16"/>
                                  </w:rPr>
                                  <w:t>10 kg m</w:t>
                                </w:r>
                                <w:r w:rsidRPr="005D1549">
                                  <w:rPr>
                                    <w:rFonts w:ascii="Gulim" w:hAnsi="Gulim" w:cs="Arial" w:hint="eastAsia"/>
                                    <w:color w:val="000000"/>
                                    <w:kern w:val="24"/>
                                    <w:position w:val="5"/>
                                    <w:sz w:val="16"/>
                                    <w:szCs w:val="16"/>
                                    <w:vertAlign w:val="superscript"/>
                                  </w:rPr>
                                  <w:t>-1</w:t>
                                </w:r>
                                <w:r w:rsidRPr="005D1549">
                                  <w:rPr>
                                    <w:rFonts w:ascii="Gulim" w:hAnsi="Gulim" w:cs="Arial" w:hint="eastAsia"/>
                                    <w:color w:val="000000"/>
                                    <w:kern w:val="24"/>
                                    <w:sz w:val="16"/>
                                    <w:szCs w:val="16"/>
                                  </w:rPr>
                                  <w:t xml:space="preserve"> s</w:t>
                                </w:r>
                                <w:r w:rsidRPr="005D1549">
                                  <w:rPr>
                                    <w:rFonts w:ascii="Gulim" w:hAnsi="Gulim" w:cs="Arial" w:hint="eastAsia"/>
                                    <w:color w:val="000000"/>
                                    <w:kern w:val="24"/>
                                    <w:position w:val="5"/>
                                    <w:sz w:val="16"/>
                                    <w:szCs w:val="16"/>
                                    <w:vertAlign w:val="superscript"/>
                                  </w:rPr>
                                  <w:t>-1</w:t>
                                </w:r>
                              </w:p>
                            </w:txbxContent>
                          </v:textbox>
                        </v:shape>
                      </v:group>
                    </v:group>
                    <v:shape id="Picture 11" o:spid="_x0000_s1180" type="#_x0000_t75" style="position:absolute;left:324;width:5436;height:2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ZHHzFAAAA3AAAAA8AAABkcnMvZG93bnJldi54bWxEj0FrwkAUhO+C/2F5BW+6UapImo0UsUVp&#10;D5oWvD6yr0na7Nt0d9X033cFweMwM98w2ao3rTiT841lBdNJAoK4tLrhSsHnx8t4CcIHZI2tZVLw&#10;Rx5W+XCQYarthQ90LkIlIoR9igrqELpUSl/WZNBPbEccvS/rDIYoXSW1w0uEm1bOkmQhDTYcF2rs&#10;aF1T+VOcjILHV0PG4fdmVzm/Pu3fj+Ht96jU6KF/fgIRqA/38K291Qpm0zlcz8QjIP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WRx8xQAAANwAAAAPAAAAAAAAAAAAAAAA&#10;AJ8CAABkcnMvZG93bnJldi54bWxQSwUGAAAAAAQABAD3AAAAkQMAAAAA&#10;">
                      <v:imagedata r:id="rId105" o:title=""/>
                    </v:shape>
                  </v:group>
                  <v:shape id="TextBox 30" o:spid="_x0000_s1181" type="#_x0000_t202" style="position:absolute;left:12878;width:15988;height:2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LsxcIA&#10;AADcAAAADwAAAGRycy9kb3ducmV2LnhtbESPQWvCQBSE74X+h+UJvdVNhJY2uorUFjz0Uk3vj+wz&#10;G8y+Ddmnif/eFQSPw8x8wyxWo2/VmfrYBDaQTzNQxFWwDdcGyv3P6weoKMgW28Bk4EIRVsvnpwUW&#10;Ngz8R+ed1CpBOBZowIl0hdaxcuQxTkNHnLxD6D1Kkn2tbY9DgvtWz7LsXXtsOC047OjLUXXcnbwB&#10;EbvOL+W3j9v/8XczuKx6w9KYl8m4noMSGuURvre31sAs/4T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EuzFwgAAANwAAAAPAAAAAAAAAAAAAAAAAJgCAABkcnMvZG93&#10;bnJldi54bWxQSwUGAAAAAAQABAD1AAAAhwMAAAAA&#10;" filled="f" stroked="f">
                    <v:textbox style="mso-fit-shape-to-text:t">
                      <w:txbxContent>
                        <w:p w:rsidR="0059445B" w:rsidRPr="00F6754B" w:rsidRDefault="0059445B" w:rsidP="00045AAA">
                          <w:pPr>
                            <w:pStyle w:val="NormalWeb"/>
                            <w:spacing w:before="0" w:beforeAutospacing="0" w:after="0" w:afterAutospacing="0"/>
                            <w:jc w:val="center"/>
                            <w:textAlignment w:val="baseline"/>
                            <w:rPr>
                              <w:rFonts w:ascii="Century Gothic" w:hAnsi="Century Gothic"/>
                            </w:rPr>
                          </w:pPr>
                          <w:r w:rsidRPr="00F6754B">
                            <w:rPr>
                              <w:rFonts w:ascii="Century Gothic" w:hAnsi="Century Gothic" w:cstheme="minorBidi"/>
                              <w:bCs/>
                              <w:color w:val="000000" w:themeColor="text1"/>
                              <w:kern w:val="24"/>
                            </w:rPr>
                            <w:t>ZONAL</w:t>
                          </w:r>
                          <w:r>
                            <w:rPr>
                              <w:rFonts w:ascii="Century Gothic" w:hAnsi="Century Gothic" w:cstheme="minorBidi"/>
                              <w:bCs/>
                              <w:color w:val="000000" w:themeColor="text1"/>
                              <w:kern w:val="24"/>
                            </w:rPr>
                            <w:t xml:space="preserve"> FLUX</w:t>
                          </w:r>
                        </w:p>
                      </w:txbxContent>
                    </v:textbox>
                  </v:shape>
                  <v:shape id="Text Box 2" o:spid="_x0000_s1182" type="#_x0000_t202" style="position:absolute;left:31857;top:15902;width:4133;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Ai/MIA&#10;AADcAAAADwAAAGRycy9kb3ducmV2LnhtbERPW2vCMBR+H/gfwhH2tiaWbWg1imwIe9pYvYBvh+bY&#10;FpuT0ETb/fvlYbDHj+++2oy2E3fqQ+tYwyxTIIgrZ1quNRz2u6c5iBCRDXaOScMPBdisJw8rLIwb&#10;+JvuZaxFCuFQoIYmRl9IGaqGLIbMeeLEXVxvMSbY19L0OKRw28lcqVdpseXU0KCnt4aqa3mzGo6f&#10;l/PpWX3V7/bFD25Uku1Cav04HbdLEJHG+C/+c38YDXme5qc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wCL8wgAAANwAAAAPAAAAAAAAAAAAAAAAAJgCAABkcnMvZG93&#10;bnJldi54bWxQSwUGAAAAAAQABAD1AAAAhwMAAAAA&#10;" filled="f" stroked="f">
                    <v:textbox>
                      <w:txbxContent>
                        <w:p w:rsidR="0059445B" w:rsidRPr="00A65D58" w:rsidRDefault="0059445B" w:rsidP="00045AAA">
                          <w:pPr>
                            <w:jc w:val="center"/>
                            <w:rPr>
                              <w:rFonts w:ascii="Century Gothic" w:hAnsi="Century Gothic" w:cs="Arial"/>
                              <w:sz w:val="32"/>
                              <w:szCs w:val="32"/>
                            </w:rPr>
                          </w:pPr>
                          <w:r w:rsidRPr="00A65D58">
                            <w:rPr>
                              <w:rFonts w:ascii="Century Gothic" w:hAnsi="Century Gothic" w:cs="Arial"/>
                              <w:sz w:val="32"/>
                              <w:szCs w:val="32"/>
                            </w:rPr>
                            <w:t>a</w:t>
                          </w:r>
                        </w:p>
                      </w:txbxContent>
                    </v:textbox>
                  </v:shape>
                </v:group>
                <v:group id="Group 221" o:spid="_x0000_s1183" style="position:absolute;left:2587;top:25275;width:35651;height:18504" coordsize="35654,18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group id="Group 222" o:spid="_x0000_s1184" style="position:absolute;width:32918;height:18510" coordorigin="3042,28409" coordsize="52,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group id="_x0000_s1185" style="position:absolute;left:3048;top:28412;width:43;height:20" coordorigin="3048,28412" coordsize="42,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4Y5N8QAAADcAAAADwAAAGRycy9kb3ducmV2LnhtbESPQYvCMBSE7wv+h/AE&#10;b2vaiotUo4jo4kGEVUG8PZpnW2xeSpNt6783wsIeh5n5hlmselOJlhpXWlYQjyMQxJnVJecKLufd&#10;5wyE88gaK8uk4EkOVsvBxwJTbTv+ofbkcxEg7FJUUHhfp1K6rCCDbmxr4uDdbWPQB9nkUjfYBbip&#10;ZBJFX9JgyWGhwJo2BWWP069R8N1ht57E2/bwuG+et/P0eD3EpNRo2K/nIDz1/j/8195rBUky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4Y5N8QAAADcAAAA&#10;DwAAAAAAAAAAAAAAAACqAgAAZHJzL2Rvd25yZXYueG1sUEsFBgAAAAAEAAQA+gAAAJsDAAAAAA==&#10;">
                      <v:shape id="Chart 2" o:spid="_x0000_s1186" type="#_x0000_t75" style="position:absolute;left:3048;top:28426;width:43;height: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rHQzCAAAA3AAAAA8AAABkcnMvZG93bnJldi54bWxET0trwkAQvhf8D8sIvdWNEUqJriKiUCil&#10;1MfB25gdk2B2NuyOJv333UOhx4/vvVgNrlUPCrHxbGA6yUARl942XBk4HnYvb6CiIFtsPZOBH4qw&#10;Wo6eFlhY3/M3PfZSqRTCsUADtUhXaB3LmhzGie+IE3f1waEkGCptA/Yp3LU6z7JX7bDh1FBjR5ua&#10;ytv+7gyst03+efuaXTan4O8ytZ189GdjnsfDeg5KaJB/8Z/73RqY5Wl+OpOOgF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ax0MwgAAANwAAAAPAAAAAAAAAAAAAAAAAJ8C&#10;AABkcnMvZG93bnJldi54bWxQSwUGAAAAAAQABAD3AAAAjgMAAAAA&#10;">
                        <v:imagedata r:id="rId106" o:title="" croptop="11666f" cropbottom="17499f" cropleft="6111f" cropright="2340f"/>
                        <o:lock v:ext="edit" aspectratio="f"/>
                      </v:shape>
                      <v:shape id="Chart 3" o:spid="_x0000_s1187" type="#_x0000_t75" style="position:absolute;left:3048;top:28420;width:43;height: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0TshrEAAAA3AAAAA8AAABkcnMvZG93bnJldi54bWxEj0FrAjEUhO+C/yE8oZeiWS1YWY0iloJQ&#10;pGg9eHxunpvFzcuySd34702h4HGYmW+YxSraWtyo9ZVjBeNRBoK4cLriUsHx53M4A+EDssbaMSm4&#10;k4fVst9bYK5dx3u6HUIpEoR9jgpMCE0upS8MWfQj1xAn7+JaiyHJtpS6xS7BbS0nWTaVFitOCwYb&#10;2hgqrodfqyB8cHcqp/Vlw+/Fq/zaxe+ziUq9DOJ6DiJQDM/wf3urFbxNxvB3Jh0BuX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0TshrEAAAA3AAAAA8AAAAAAAAAAAAAAAAA&#10;nwIAAGRycy9kb3ducmV2LnhtbFBLBQYAAAAABAAEAPcAAACQAwAAAAA=&#10;">
                        <v:imagedata r:id="rId107" o:title="" croptop="13077f" cropbottom="16346f" cropleft="5324f" cropright="3246f"/>
                        <o:lock v:ext="edit" aspectratio="f"/>
                      </v:shape>
                      <v:shape id="Chart 4" o:spid="_x0000_s1188" type="#_x0000_t75" style="position:absolute;left:3048;top:28412;width:43;height: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F7a3DAAAA3AAAAA8AAABkcnMvZG93bnJldi54bWxEj8FqwzAQRO+F/oPYQm6NHAdK60YJcSCQ&#10;Sw9N/AGLtJZNrJWRFMf9+ypQ6HGYnTc7m93sBjFRiL1nBatlAYJYe9OzVdBcjq/vIGJCNjh4JgU/&#10;FGG3fX7aYGX8nb9pOicrMoRjhQq6lMZKyqg7chiXfiTOXuuDw5RlsNIEvGe4G2RZFG/SYc+5ocOR&#10;Dh3p6/nm8ht2fWlDU9t6X3/pk/6YbqFplVq8zPtPEInm9H/8lz4ZBeuyhMeYTAC5/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sXtrcMAAADcAAAADwAAAAAAAAAAAAAAAACf&#10;AgAAZHJzL2Rvd25yZXYueG1sUEsFBgAAAAAEAAQA9wAAAI8DAAAAAA==&#10;">
                        <v:imagedata r:id="rId108" o:title="" croptop="41725f" cropbottom="6803f" cropleft="5958f" cropright="2437f"/>
                        <o:lock v:ext="edit" aspectratio="f"/>
                      </v:shape>
                      <v:shape id="Chart 7" o:spid="_x0000_s1189" type="#_x0000_t75" style="position:absolute;left:3065;top:28417;width:1;height: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IPKGrFAAAA3AAAAA8AAABkcnMvZG93bnJldi54bWxEj0+LwjAUxO+C3yE8YS+iqX8QqUbZFWS9&#10;CG5X8fponm2xeSlNbOu3NwsLHoeZ+Q2z3namFA3VrrCsYDKOQBCnVhecKTj/7kdLEM4jaywtk4In&#10;Odhu+r01xtq2/ENN4jMRIOxiVJB7X8VSujQng25sK+Lg3Wxt0AdZZ1LX2Aa4KeU0ihbSYMFhIceK&#10;djml9+RhFByiar68XiZfi+H3nZKmPdJpf1TqY9B9rkB46vw7/N8+aAWz6Qz+zoQjIDc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DyhqxQAAANwAAAAPAAAAAAAAAAAAAAAA&#10;AJ8CAABkcnMvZG93bnJldi54bWxQSwUGAAAAAAQABAD3AAAAkQMAAAAA&#10;">
                        <v:imagedata r:id="rId109" o:title="" croptop="35553f" cropbottom="20269f" cropleft="24644f" cropright="38455f"/>
                        <o:lock v:ext="edit" aspectratio="f"/>
                      </v:shape>
                      <v:shape id="Text Box 16" o:spid="_x0000_s1190" type="#_x0000_t202" style="position:absolute;left:3066;top:28416;width:15;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6Ge8MA&#10;AADcAAAADwAAAGRycy9kb3ducmV2LnhtbESPQWvCQBSE7wX/w/IEb3WjtkWiq4hV8NBLbbw/ss9s&#10;MPs2ZF9N/PfdQqHHYWa+YdbbwTfqTl2sAxuYTTNQxGWwNVcGiq/j8xJUFGSLTWAy8KAI283oaY25&#10;DT1/0v0slUoQjjkacCJtrnUsHXmM09ASJ+8aOo+SZFdp22Gf4L7R8yx70x5rTgsOW9o7Km/nb29A&#10;xO5mj+Lg4+kyfLz3LitfsTBmMh52K1BCg/yH/9ona2Axf4H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56Ge8MAAADcAAAADwAAAAAAAAAAAAAAAACYAgAAZHJzL2Rv&#10;d25yZXYueG1sUEsFBgAAAAAEAAQA9QAAAIgDAAAAAA==&#10;" filled="f" stroked="f">
                        <v:textbox style="mso-fit-shape-to-text:t">
                          <w:txbxContent>
                            <w:p w:rsidR="0059445B" w:rsidRDefault="0059445B" w:rsidP="00045AAA">
                              <w:pPr>
                                <w:pStyle w:val="NormalWeb"/>
                                <w:spacing w:before="0" w:beforeAutospacing="0" w:after="200" w:afterAutospacing="0"/>
                                <w:textAlignment w:val="baseline"/>
                              </w:pPr>
                              <w:r w:rsidRPr="005D1549">
                                <w:rPr>
                                  <w:rFonts w:ascii="Gulim" w:hAnsi="Gulim" w:cs="Arial" w:hint="eastAsia"/>
                                  <w:color w:val="000000"/>
                                  <w:kern w:val="24"/>
                                  <w:sz w:val="16"/>
                                  <w:szCs w:val="16"/>
                                </w:rPr>
                                <w:t>20 kg m</w:t>
                              </w:r>
                              <w:r w:rsidRPr="005D1549">
                                <w:rPr>
                                  <w:rFonts w:ascii="Gulim" w:hAnsi="Gulim" w:cs="Arial" w:hint="eastAsia"/>
                                  <w:color w:val="000000"/>
                                  <w:kern w:val="24"/>
                                  <w:position w:val="5"/>
                                  <w:sz w:val="16"/>
                                  <w:szCs w:val="16"/>
                                  <w:vertAlign w:val="superscript"/>
                                </w:rPr>
                                <w:t>-1</w:t>
                              </w:r>
                              <w:r w:rsidRPr="005D1549">
                                <w:rPr>
                                  <w:rFonts w:ascii="Gulim" w:hAnsi="Gulim" w:cs="Arial" w:hint="eastAsia"/>
                                  <w:color w:val="000000"/>
                                  <w:kern w:val="24"/>
                                  <w:sz w:val="16"/>
                                  <w:szCs w:val="16"/>
                                </w:rPr>
                                <w:t xml:space="preserve"> s</w:t>
                              </w:r>
                              <w:r w:rsidRPr="005D1549">
                                <w:rPr>
                                  <w:rFonts w:ascii="Gulim" w:hAnsi="Gulim" w:cs="Arial" w:hint="eastAsia"/>
                                  <w:color w:val="000000"/>
                                  <w:kern w:val="24"/>
                                  <w:position w:val="5"/>
                                  <w:sz w:val="16"/>
                                  <w:szCs w:val="16"/>
                                  <w:vertAlign w:val="superscript"/>
                                </w:rPr>
                                <w:t>-1</w:t>
                              </w:r>
                            </w:p>
                          </w:txbxContent>
                        </v:textbox>
                      </v:shape>
                    </v:group>
                    <v:shape id="Picture 3" o:spid="_x0000_s1191" type="#_x0000_t75" style="position:absolute;left:3042;top:28409;width:52;height: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HSXXFAAAA3AAAAA8AAABkcnMvZG93bnJldi54bWxEj09rAjEUxO+FfofwBG8164paVqMUoaVX&#10;/4B4e2xeN4vJy7qJ67afvhEEj8PM/IZZrntnRUdtqD0rGI8yEMSl1zVXCg77z7d3ECEia7SeScEv&#10;BVivXl+WWGh/4y11u1iJBOFQoAITY1NIGUpDDsPIN8TJ+/Gtw5hkW0nd4i3BnZV5ls2kw5rTgsGG&#10;NobK8+7qFMxOh3w8337Zfd9dzhdjj3/z01Gp4aD/WICI1Mdn+NH+1gom+RTuZ9IRkKt/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h0l1xQAAANwAAAAPAAAAAAAAAAAAAAAA&#10;AJ8CAABkcnMvZG93bnJldi54bWxQSwUGAAAAAAQABAD3AAAAkQMAAAAA&#10;">
                      <v:imagedata r:id="rId110" o:title=""/>
                    </v:shape>
                  </v:group>
                  <v:shape id="TextBox 31" o:spid="_x0000_s1192" type="#_x0000_t202" style="position:absolute;left:26210;top:7285;width:16702;height:218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u+bsQA&#10;AADcAAAADwAAAGRycy9kb3ducmV2LnhtbESPT2vCQBTE70K/w/IKvUjdVDGUNKsUQZBepLreX7Mv&#10;f2j2bchuY/TTu0LB4zAzv2Hy9WhbMVDvG8cK3mYJCOLCmYYrBfq4fX0H4QOywdYxKbiQh/XqaZJj&#10;ZtyZv2k4hEpECPsMFdQhdJmUvqjJop+5jjh6pesthij7SpoezxFuWzlPklRabDgu1NjRpqbi9/Bn&#10;FUzLjb6cvtz+mlrSy5/BNAsdlHp5Hj8/QAQawyP8394ZBYt5Cvcz8Qj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rvm7EAAAA3AAAAA8AAAAAAAAAAAAAAAAAmAIAAGRycy9k&#10;b3ducmV2LnhtbFBLBQYAAAAABAAEAPUAAACJAwAAAAA=&#10;" filled="f" stroked="f">
                    <v:textbox style="mso-fit-shape-to-text:t">
                      <w:txbxContent>
                        <w:p w:rsidR="0059445B" w:rsidRPr="00F6754B" w:rsidRDefault="0059445B" w:rsidP="00045AAA">
                          <w:pPr>
                            <w:pStyle w:val="NormalWeb"/>
                            <w:spacing w:before="0" w:beforeAutospacing="0" w:after="0" w:afterAutospacing="0"/>
                            <w:jc w:val="center"/>
                            <w:textAlignment w:val="baseline"/>
                            <w:rPr>
                              <w:rFonts w:ascii="Century Gothic" w:hAnsi="Century Gothic"/>
                            </w:rPr>
                          </w:pPr>
                          <w:r w:rsidRPr="00F6754B">
                            <w:rPr>
                              <w:rFonts w:ascii="Century Gothic" w:hAnsi="Century Gothic" w:cstheme="minorBidi"/>
                              <w:bCs/>
                              <w:color w:val="000000" w:themeColor="text1"/>
                              <w:kern w:val="24"/>
                            </w:rPr>
                            <w:t>MERIODIONAL</w:t>
                          </w:r>
                          <w:r>
                            <w:rPr>
                              <w:rFonts w:ascii="Century Gothic" w:hAnsi="Century Gothic" w:cstheme="minorBidi"/>
                              <w:bCs/>
                              <w:color w:val="000000" w:themeColor="text1"/>
                              <w:kern w:val="24"/>
                            </w:rPr>
                            <w:t xml:space="preserve"> FLUX</w:t>
                          </w:r>
                        </w:p>
                      </w:txbxContent>
                    </v:textbox>
                  </v:shape>
                  <v:shape id="Text Box 2" o:spid="_x0000_s1193" type="#_x0000_t202" style="position:absolute;left:29419;top:13821;width:4134;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1FcQA&#10;AADcAAAADwAAAGRycy9kb3ducmV2LnhtbESPS2vDMBCE74H8B7GF3hKpaV51rYTSEuippXlBbou1&#10;fhBrZSw1dv99FQjkOMzMN0y67m0tLtT6yrGGp7ECQZw5U3GhYb/bjJYgfEA2WDsmDX/kYb0aDlJM&#10;jOv4hy7bUIgIYZ+ghjKEJpHSZyVZ9GPXEEcvd63FEGVbSNNiF+G2lhOl5tJixXGhxIbeS8rO21+r&#10;4fCVn45T9V182FnTuV5Jti9S68eH/u0VRKA+3MO39qfR8DxZ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ItRXEAAAA3AAAAA8AAAAAAAAAAAAAAAAAmAIAAGRycy9k&#10;b3ducmV2LnhtbFBLBQYAAAAABAAEAPUAAACJAwAAAAA=&#10;" filled="f" stroked="f">
                    <v:textbox>
                      <w:txbxContent>
                        <w:p w:rsidR="0059445B" w:rsidRPr="00A65D58" w:rsidRDefault="0059445B" w:rsidP="00045AAA">
                          <w:pPr>
                            <w:jc w:val="center"/>
                            <w:rPr>
                              <w:rFonts w:ascii="Century Gothic" w:hAnsi="Century Gothic" w:cs="Arial"/>
                              <w:sz w:val="32"/>
                              <w:szCs w:val="32"/>
                            </w:rPr>
                          </w:pPr>
                          <w:r w:rsidRPr="00A65D58">
                            <w:rPr>
                              <w:rFonts w:ascii="Century Gothic" w:hAnsi="Century Gothic" w:cs="Arial"/>
                              <w:sz w:val="32"/>
                              <w:szCs w:val="32"/>
                            </w:rPr>
                            <w:t>b</w:t>
                          </w:r>
                        </w:p>
                      </w:txbxContent>
                    </v:textbox>
                  </v:shape>
                </v:group>
                <v:group id="Group 328" o:spid="_x0000_s1194" style="position:absolute;left:5865;top:22082;width:12006;height:3059" coordorigin=",258" coordsize="12009,30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8Ok28MAAADcAAAADwAAAGRycy9kb3ducmV2LnhtbERPy2rCQBTdF/oPwxW6&#10;q5MoikTHINKWLoLgA0p3l8w1CcncCZlpHn/fWQguD+e9S0fTiJ46V1lWEM8jEMS51RUXCm7Xz/cN&#10;COeRNTaWScFEDtL968sOE20HPlN/8YUIIewSVFB63yZSurwkg25uW+LA3W1n0AfYFVJ3OIRw08hF&#10;FK2lwYpDQ4ktHUvK68ufUfA14HBYxh99Vt+P0+91dfrJYlLqbTYetiA8jf4pfri/tYLlI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Tw6TbwwAAANwAAAAP&#10;AAAAAAAAAAAAAAAAAKoCAABkcnMvZG93bnJldi54bWxQSwUGAAAAAAQABAD6AAAAmgMAAAAA&#10;">
                  <v:shape id="Chart 1" o:spid="_x0000_s1195" type="#_x0000_t75" style="position:absolute;top:258;width:2242;height:18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cFyHGAAAA3AAAAA8AAABkcnMvZG93bnJldi54bWxEj09rwkAUxO+FfoflFbwU3VSxNDGrSFHs&#10;pQe1Fnp7Zl/+YPZtyK4x+fbdgtDjML+ZYdJVb2rRUesqywpeJhEI4szqigsFX8ft+A2E88gaa8uk&#10;YCAHq+XjQ4qJtjfeU3fwhQgl7BJUUHrfJFK6rCSDbmIb4uDltjXog2wLqVu8hXJTy2kUvUqDFYeF&#10;Eht6Lym7HK5GQT/kx+rzPASom/+cds/xN25ipUZP/XoBwlPv/+F7+kMrmE1j+DsTjoBc/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twXIcYAAADcAAAADwAAAAAAAAAAAAAA&#10;AACfAgAAZHJzL2Rvd25yZXYueG1sUEsFBgAAAAAEAAQA9wAAAJIDAAAAAA==&#10;">
                    <v:imagedata r:id="rId111" o:title="" croptop="30077f" cropbottom="31665f" cropleft="56262f" cropright="7571f"/>
                    <v:path arrowok="t"/>
                    <o:lock v:ext="edit" aspectratio="f"/>
                  </v:shape>
                  <v:shape id="Text Box 2" o:spid="_x0000_s1196" type="#_x0000_t202" style="position:absolute;left:1558;top:456;width:10451;height:28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WpcAA&#10;AADcAAAADwAAAGRycy9kb3ducmV2LnhtbERPPWvDMBDdA/0P4grdYjkNKcWNYkzSQoYsTd39sC6W&#10;iXUy1jV2/n01FDo+3ve2nH2vbjTGLrCBVZaDIm6C7bg1UH99LF9BRUG22AcmA3eKUO4eFlssbJj4&#10;k25naVUK4VigAScyFFrHxpHHmIWBOHGXMHqUBMdW2xGnFO57/ZznL9pjx6nB4UB7R831/OMNiNhq&#10;da/ffTx+z6fD5PJmg7UxT49z9QZKaJZ/8Z/7aA2s12l+OpO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wWpcAAAADcAAAADwAAAAAAAAAAAAAAAACYAgAAZHJzL2Rvd25y&#10;ZXYueG1sUEsFBgAAAAAEAAQA9QAAAIUDAAAAAA==&#10;" filled="f" stroked="f">
                    <v:textbox style="mso-fit-shape-to-text:t">
                      <w:txbxContent>
                        <w:p w:rsidR="0059445B" w:rsidRPr="00A65D58" w:rsidRDefault="0059445B" w:rsidP="00045AAA">
                          <w:pPr>
                            <w:rPr>
                              <w:rFonts w:ascii="Arial" w:hAnsi="Arial" w:cs="Arial"/>
                              <w:sz w:val="18"/>
                              <w:szCs w:val="18"/>
                            </w:rPr>
                          </w:pPr>
                          <w:r w:rsidRPr="00A65D58">
                            <w:rPr>
                              <w:rFonts w:ascii="Arial" w:hAnsi="Arial" w:cs="Arial"/>
                              <w:sz w:val="18"/>
                              <w:szCs w:val="18"/>
                            </w:rPr>
                            <w:t>WET COMPOSITE</w:t>
                          </w:r>
                        </w:p>
                      </w:txbxContent>
                    </v:textbox>
                  </v:shape>
                </v:group>
                <v:group id="Group 331" o:spid="_x0000_s1197" style="position:absolute;left:17425;top:22280;width:11206;height:2861" coordorigin=",456" coordsize="11206,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Chart 1" o:spid="_x0000_s1198" type="#_x0000_t75" style="position:absolute;top:776;width:1725;height:1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9MjMDFAAAA3AAAAA8AAABkcnMvZG93bnJldi54bWxEj09rwkAUxO9Cv8PyhN50o6JozEbalIKn&#10;Uv8cPD6yz2Qx+zbNbjX66buFQo/DzPyGyTa9bcSVOm8cK5iMExDEpdOGKwXHw/toCcIHZI2NY1Jw&#10;Jw+b/GmQYardjXd03YdKRAj7FBXUIbSplL6syaIfu5Y4emfXWQxRdpXUHd4i3DZymiQLadFwXKix&#10;paKm8rL/tgrkcWdCUSznp0+zeP0wj9Xbl9VKPQ/7lzWIQH34D/+1t1rBbDaF3zPxCMj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TIzAxQAAANwAAAAPAAAAAAAAAAAAAAAA&#10;AJ8CAABkcnMvZG93bnJldi54bWxQSwUGAAAAAAQABAD3AAAAkQMAAAAA&#10;">
                    <v:imagedata r:id="rId111" o:title="" croptop="36666f" cropbottom="26425f" cropleft="56687f" cropright="7541f"/>
                    <v:path arrowok="t"/>
                    <o:lock v:ext="edit" aspectratio="f"/>
                  </v:shape>
                  <v:shape id="Text Box 2" o:spid="_x0000_s1199" type="#_x0000_t202" style="position:absolute;left:1217;top:456;width:9989;height:2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6I0sIA&#10;AADcAAAADwAAAGRycy9kb3ducmV2LnhtbESPQWvCQBSE74X+h+UJvdWNhpaSuopUCx56qab3R/Y1&#10;G8y+Ddmnif/eFQSPw8x8wyxWo2/VmfrYBDYwm2agiKtgG64NlIfv1w9QUZAttoHJwIUirJbPTwss&#10;bBj4l857qVWCcCzQgBPpCq1j5chjnIaOOHn/ofcoSfa1tj0OCe5bPc+yd+2x4bTgsKMvR9Vxf/IG&#10;ROx6dim3Pu7+xp/N4LLqDUtjXibj+hOU0CiP8L29swbyPI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rojSwgAAANwAAAAPAAAAAAAAAAAAAAAAAJgCAABkcnMvZG93&#10;bnJldi54bWxQSwUGAAAAAAQABAD1AAAAhwMAAAAA&#10;" filled="f" stroked="f">
                    <v:textbox style="mso-fit-shape-to-text:t">
                      <w:txbxContent>
                        <w:p w:rsidR="0059445B" w:rsidRPr="00A65D58" w:rsidRDefault="0059445B" w:rsidP="00045AAA">
                          <w:pPr>
                            <w:rPr>
                              <w:rFonts w:ascii="Arial" w:hAnsi="Arial" w:cs="Arial"/>
                              <w:sz w:val="18"/>
                              <w:szCs w:val="18"/>
                            </w:rPr>
                          </w:pPr>
                          <w:r w:rsidRPr="00A65D58">
                            <w:rPr>
                              <w:rFonts w:ascii="Arial" w:hAnsi="Arial" w:cs="Arial"/>
                              <w:sz w:val="18"/>
                              <w:szCs w:val="18"/>
                            </w:rPr>
                            <w:t>DRY COPOSITE</w:t>
                          </w:r>
                        </w:p>
                      </w:txbxContent>
                    </v:textbox>
                  </v:shape>
                </v:group>
                <v:group id="Group 334" o:spid="_x0000_s1200" style="position:absolute;left:27000;top:22268;width:10428;height:2861" coordorigin=",271" coordsize="10427,28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1c4A8UAAADcAAAADwAAAGRycy9kb3ducmV2LnhtbESPT2vCQBTE7wW/w/KE&#10;3uomphWJriKipQcR/APi7ZF9JsHs25Bdk/jtuwWhx2FmfsPMl72pREuNKy0riEcRCOLM6pJzBefT&#10;9mMKwnlkjZVlUvAkB8vF4G2OqbYdH6g9+lwECLsUFRTe16mULivIoBvZmjh4N9sY9EE2udQNdgFu&#10;KjmOook0WHJYKLCmdUHZ/fgwCr477FZJvGl399v6eT197S+7mJR6H/arGQhPvf8Pv9o/WkGSfM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XOAPFAAAA3AAA&#10;AA8AAAAAAAAAAAAAAAAAqgIAAGRycy9kb3ducmV2LnhtbFBLBQYAAAAABAAEAPoAAACcAwAAAAA=&#10;">
                  <v:shape id="Chart 1" o:spid="_x0000_s1201" type="#_x0000_t75" style="position:absolute;top:431;width:2501;height:13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4pi/EAAAA3AAAAA8AAABkcnMvZG93bnJldi54bWxEj91qAjEUhO8LvkM4gjdFsyqVZTWKLQpL&#10;eyH+PMBhc9xd3JwsSdT07ZtCoZfDzHzDrDbRdOJBzreWFUwnGQjiyuqWawWX836cg/ABWWNnmRR8&#10;k4fNevCywkLbJx/pcQq1SBD2BSpoQugLKX3VkEE/sT1x8q7WGQxJulpqh88EN52cZdlCGmw5LTTY&#10;00dD1e10Nwpc9Jdq92rzw6wsc/yavn9aE5UaDeN2CSJQDP/hv3apFcznb/B7Jh0Buf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d4pi/EAAAA3AAAAA8AAAAAAAAAAAAAAAAA&#10;nwIAAGRycy9kb3ducmV2LnhtbFBLBQYAAAAABAAEAPcAAACQAwAAAAA=&#10;">
                    <v:imagedata r:id="rId111" o:title="" croptop="41470f" cropbottom="20923f" cropleft="56262f" cropright="7571f"/>
                    <v:path arrowok="t"/>
                    <o:lock v:ext="edit" aspectratio="f"/>
                  </v:shape>
                  <v:shape id="Text Box 2" o:spid="_x0000_s1202" type="#_x0000_t202" style="position:absolute;left:1632;top:271;width:8795;height:2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rSsMA&#10;AADcAAAADwAAAGRycy9kb3ducmV2LnhtbESPT2vCQBTE7wW/w/IEb3VjpSLRVcQ/4KGXarw/sq/Z&#10;0OzbkH018du7hUKPw8z8hllvB9+oO3WxDmxgNs1AEZfB1lwZKK6n1yWoKMgWm8Bk4EERtpvRyxpz&#10;G3r+pPtFKpUgHHM04ETaXOtYOvIYp6ElTt5X6DxKkl2lbYd9gvtGv2XZQnusOS04bGnvqPy+/HgD&#10;InY3exRHH8+34ePQu6x8x8KYyXjYrUAJDfIf/mufrYH5fAG/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krSsMAAADcAAAADwAAAAAAAAAAAAAAAACYAgAAZHJzL2Rv&#10;d25yZXYueG1sUEsFBgAAAAAEAAQA9QAAAIgDAAAAAA==&#10;" filled="f" stroked="f">
                    <v:textbox style="mso-fit-shape-to-text:t">
                      <w:txbxContent>
                        <w:p w:rsidR="0059445B" w:rsidRPr="00A65D58" w:rsidRDefault="0059445B" w:rsidP="00045AAA">
                          <w:pPr>
                            <w:rPr>
                              <w:rFonts w:ascii="Arial" w:hAnsi="Arial" w:cs="Arial"/>
                              <w:sz w:val="18"/>
                              <w:szCs w:val="18"/>
                            </w:rPr>
                          </w:pPr>
                          <w:r w:rsidRPr="00A65D58">
                            <w:rPr>
                              <w:rFonts w:ascii="Arial" w:hAnsi="Arial" w:cs="Arial"/>
                              <w:sz w:val="18"/>
                              <w:szCs w:val="18"/>
                            </w:rPr>
                            <w:t xml:space="preserve"> AVERAGE</w:t>
                          </w:r>
                        </w:p>
                      </w:txbxContent>
                    </v:textbox>
                  </v:shape>
                </v:group>
              </v:group>
            </w:pict>
          </mc:Fallback>
        </mc:AlternateContent>
      </w: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autoSpaceDE w:val="0"/>
        <w:autoSpaceDN w:val="0"/>
        <w:adjustRightInd w:val="0"/>
        <w:ind w:firstLine="720"/>
        <w:jc w:val="both"/>
      </w:pPr>
    </w:p>
    <w:p w:rsidR="00045AAA" w:rsidRDefault="00045AAA" w:rsidP="00045AAA">
      <w:pPr>
        <w:tabs>
          <w:tab w:val="left" w:pos="0"/>
        </w:tabs>
        <w:spacing w:line="276" w:lineRule="auto"/>
        <w:ind w:right="-54"/>
        <w:jc w:val="both"/>
        <w:textAlignment w:val="baseline"/>
        <w:rPr>
          <w:b/>
          <w:sz w:val="22"/>
          <w:szCs w:val="22"/>
        </w:rPr>
      </w:pPr>
    </w:p>
    <w:p w:rsidR="00045AAA" w:rsidRDefault="00045AAA" w:rsidP="00045AAA">
      <w:pPr>
        <w:tabs>
          <w:tab w:val="left" w:pos="0"/>
        </w:tabs>
        <w:spacing w:line="276" w:lineRule="auto"/>
        <w:ind w:right="-54"/>
        <w:jc w:val="both"/>
        <w:textAlignment w:val="baseline"/>
        <w:rPr>
          <w:rFonts w:eastAsia="+mn-ea"/>
          <w:kern w:val="24"/>
          <w:sz w:val="22"/>
          <w:szCs w:val="22"/>
        </w:rPr>
      </w:pPr>
      <w:r w:rsidRPr="00A65D58">
        <w:rPr>
          <w:b/>
          <w:sz w:val="22"/>
          <w:szCs w:val="22"/>
        </w:rPr>
        <w:t xml:space="preserve">Figure </w:t>
      </w:r>
      <w:r>
        <w:rPr>
          <w:b/>
          <w:sz w:val="22"/>
          <w:szCs w:val="22"/>
        </w:rPr>
        <w:t>3</w:t>
      </w:r>
      <w:r w:rsidRPr="00A65D58">
        <w:rPr>
          <w:b/>
          <w:sz w:val="22"/>
          <w:szCs w:val="22"/>
        </w:rPr>
        <w:t>.</w:t>
      </w:r>
      <w:r>
        <w:rPr>
          <w:b/>
          <w:sz w:val="22"/>
          <w:szCs w:val="22"/>
        </w:rPr>
        <w:t>9:</w:t>
      </w:r>
      <w:r w:rsidRPr="00A65D58">
        <w:rPr>
          <w:sz w:val="22"/>
          <w:szCs w:val="22"/>
        </w:rPr>
        <w:t xml:space="preserve"> June-September </w:t>
      </w:r>
      <w:r>
        <w:rPr>
          <w:sz w:val="22"/>
          <w:szCs w:val="22"/>
        </w:rPr>
        <w:t xml:space="preserve">(JAS) vertically integrated moisture </w:t>
      </w:r>
      <w:r w:rsidRPr="00A65D58">
        <w:rPr>
          <w:sz w:val="22"/>
          <w:szCs w:val="22"/>
        </w:rPr>
        <w:t>flux</w:t>
      </w:r>
      <w:r>
        <w:rPr>
          <w:sz w:val="22"/>
          <w:szCs w:val="22"/>
        </w:rPr>
        <w:t>es</w:t>
      </w:r>
      <w:r w:rsidRPr="00A65D58">
        <w:rPr>
          <w:sz w:val="22"/>
          <w:szCs w:val="22"/>
        </w:rPr>
        <w:t xml:space="preserve"> </w:t>
      </w:r>
      <w:r>
        <w:rPr>
          <w:sz w:val="22"/>
          <w:szCs w:val="22"/>
        </w:rPr>
        <w:t xml:space="preserve">cross the lateral boundaries </w:t>
      </w:r>
      <w:r w:rsidRPr="00A65D58">
        <w:rPr>
          <w:sz w:val="22"/>
          <w:szCs w:val="22"/>
        </w:rPr>
        <w:t>for a sets of wet years (blue bars), d</w:t>
      </w:r>
      <w:r>
        <w:rPr>
          <w:sz w:val="22"/>
          <w:szCs w:val="22"/>
        </w:rPr>
        <w:t>ry years (red bars) and the 1960</w:t>
      </w:r>
      <w:r w:rsidRPr="00A65D58">
        <w:rPr>
          <w:sz w:val="22"/>
          <w:szCs w:val="22"/>
        </w:rPr>
        <w:t>-2008 long term average (green bars)</w:t>
      </w:r>
      <w:r>
        <w:rPr>
          <w:sz w:val="22"/>
          <w:szCs w:val="22"/>
        </w:rPr>
        <w:t xml:space="preserve">. (a) Zonal moisture transport </w:t>
      </w:r>
      <w:r w:rsidRPr="00A65D58">
        <w:rPr>
          <w:sz w:val="22"/>
          <w:szCs w:val="22"/>
        </w:rPr>
        <w:t>cross 15</w:t>
      </w:r>
      <w:r w:rsidRPr="00A65D58">
        <w:rPr>
          <w:sz w:val="22"/>
          <w:szCs w:val="22"/>
          <w:vertAlign w:val="superscript"/>
        </w:rPr>
        <w:t>o</w:t>
      </w:r>
      <w:r w:rsidRPr="00A65D58">
        <w:rPr>
          <w:sz w:val="22"/>
          <w:szCs w:val="22"/>
        </w:rPr>
        <w:t>W and 15</w:t>
      </w:r>
      <w:r w:rsidRPr="00A65D58">
        <w:rPr>
          <w:sz w:val="22"/>
          <w:szCs w:val="22"/>
          <w:vertAlign w:val="superscript"/>
        </w:rPr>
        <w:t>o</w:t>
      </w:r>
      <w:r w:rsidRPr="00A65D58">
        <w:rPr>
          <w:sz w:val="22"/>
          <w:szCs w:val="22"/>
        </w:rPr>
        <w:t>E. (b)</w:t>
      </w:r>
      <w:r>
        <w:rPr>
          <w:sz w:val="22"/>
          <w:szCs w:val="22"/>
        </w:rPr>
        <w:t xml:space="preserve"> Meridional moisture transport </w:t>
      </w:r>
      <w:r w:rsidRPr="00A65D58">
        <w:rPr>
          <w:sz w:val="22"/>
          <w:szCs w:val="22"/>
        </w:rPr>
        <w:t>cross 5</w:t>
      </w:r>
      <w:r w:rsidRPr="00A65D58">
        <w:rPr>
          <w:sz w:val="22"/>
          <w:szCs w:val="22"/>
          <w:vertAlign w:val="superscript"/>
        </w:rPr>
        <w:t>o</w:t>
      </w:r>
      <w:r w:rsidRPr="00A65D58">
        <w:rPr>
          <w:sz w:val="22"/>
          <w:szCs w:val="22"/>
        </w:rPr>
        <w:t>N, 10</w:t>
      </w:r>
      <w:r w:rsidRPr="00A65D58">
        <w:rPr>
          <w:sz w:val="22"/>
          <w:szCs w:val="22"/>
          <w:vertAlign w:val="superscript"/>
        </w:rPr>
        <w:t>o</w:t>
      </w:r>
      <w:r w:rsidRPr="00A65D58">
        <w:rPr>
          <w:sz w:val="22"/>
          <w:szCs w:val="22"/>
        </w:rPr>
        <w:t>N, and 20</w:t>
      </w:r>
      <w:r w:rsidRPr="00A65D58">
        <w:rPr>
          <w:sz w:val="22"/>
          <w:szCs w:val="22"/>
          <w:vertAlign w:val="superscript"/>
        </w:rPr>
        <w:t>o</w:t>
      </w:r>
      <w:r w:rsidRPr="00A65D58">
        <w:rPr>
          <w:sz w:val="22"/>
          <w:szCs w:val="22"/>
        </w:rPr>
        <w:t xml:space="preserve">N. </w:t>
      </w:r>
      <w:r w:rsidRPr="00A65D58">
        <w:rPr>
          <w:rFonts w:eastAsia="+mn-ea"/>
          <w:kern w:val="24"/>
          <w:sz w:val="22"/>
          <w:szCs w:val="22"/>
        </w:rPr>
        <w:t>T</w:t>
      </w:r>
      <w:r>
        <w:rPr>
          <w:rFonts w:eastAsia="+mn-ea"/>
          <w:kern w:val="24"/>
          <w:sz w:val="22"/>
          <w:szCs w:val="22"/>
        </w:rPr>
        <w:t xml:space="preserve">he bars indicate the magnitude in unit of </w:t>
      </w:r>
      <w:r w:rsidRPr="00A65D58">
        <w:rPr>
          <w:rFonts w:eastAsia="+mn-ea"/>
          <w:kern w:val="24"/>
          <w:sz w:val="22"/>
          <w:szCs w:val="22"/>
        </w:rPr>
        <w:t>kg m</w:t>
      </w:r>
      <w:r w:rsidRPr="00A65D58">
        <w:rPr>
          <w:rFonts w:eastAsia="+mn-ea"/>
          <w:kern w:val="24"/>
          <w:sz w:val="22"/>
          <w:szCs w:val="22"/>
          <w:vertAlign w:val="superscript"/>
        </w:rPr>
        <w:t>-1</w:t>
      </w:r>
      <w:r w:rsidRPr="00A65D58">
        <w:rPr>
          <w:rFonts w:eastAsia="+mn-ea"/>
          <w:kern w:val="24"/>
          <w:sz w:val="22"/>
          <w:szCs w:val="22"/>
        </w:rPr>
        <w:t xml:space="preserve"> s</w:t>
      </w:r>
      <w:r w:rsidRPr="00A65D58">
        <w:rPr>
          <w:rFonts w:eastAsia="+mn-ea"/>
          <w:kern w:val="24"/>
          <w:sz w:val="22"/>
          <w:szCs w:val="22"/>
          <w:vertAlign w:val="superscript"/>
        </w:rPr>
        <w:t>-1</w:t>
      </w:r>
      <w:r w:rsidRPr="00A65D58">
        <w:rPr>
          <w:rFonts w:eastAsia="+mn-ea"/>
          <w:kern w:val="24"/>
          <w:sz w:val="22"/>
          <w:szCs w:val="22"/>
        </w:rPr>
        <w:t xml:space="preserve"> and direction of water vapor flux at region boundaries.</w:t>
      </w:r>
    </w:p>
    <w:p w:rsidR="00045AAA" w:rsidRDefault="00045AAA" w:rsidP="00045AAA">
      <w:pPr>
        <w:tabs>
          <w:tab w:val="left" w:pos="0"/>
        </w:tabs>
        <w:spacing w:line="276" w:lineRule="auto"/>
        <w:ind w:right="-54"/>
        <w:jc w:val="both"/>
        <w:textAlignment w:val="baseline"/>
        <w:rPr>
          <w:rFonts w:eastAsia="+mn-ea"/>
          <w:kern w:val="24"/>
          <w:sz w:val="22"/>
          <w:szCs w:val="22"/>
        </w:rPr>
      </w:pPr>
    </w:p>
    <w:p w:rsidR="00045AAA" w:rsidRDefault="00045AAA" w:rsidP="00045AAA">
      <w:pPr>
        <w:tabs>
          <w:tab w:val="left" w:pos="0"/>
        </w:tabs>
        <w:spacing w:line="276" w:lineRule="auto"/>
        <w:ind w:right="-54"/>
        <w:jc w:val="both"/>
        <w:textAlignment w:val="baseline"/>
        <w:rPr>
          <w:rFonts w:eastAsia="+mn-ea"/>
          <w:kern w:val="24"/>
          <w:sz w:val="22"/>
          <w:szCs w:val="22"/>
        </w:rPr>
      </w:pPr>
    </w:p>
    <w:p w:rsidR="00045AAA" w:rsidRDefault="00045AAA" w:rsidP="00045AAA">
      <w:pPr>
        <w:tabs>
          <w:tab w:val="left" w:pos="0"/>
        </w:tabs>
        <w:spacing w:line="276" w:lineRule="auto"/>
        <w:ind w:right="-54"/>
        <w:jc w:val="both"/>
        <w:textAlignment w:val="baseline"/>
        <w:rPr>
          <w:rFonts w:eastAsia="+mn-ea"/>
          <w:kern w:val="24"/>
          <w:sz w:val="22"/>
          <w:szCs w:val="22"/>
        </w:rPr>
      </w:pPr>
    </w:p>
    <w:p w:rsidR="00045AAA" w:rsidRDefault="00045AAA" w:rsidP="00045AAA">
      <w:pPr>
        <w:autoSpaceDE w:val="0"/>
        <w:autoSpaceDN w:val="0"/>
        <w:adjustRightInd w:val="0"/>
        <w:ind w:firstLine="720"/>
        <w:jc w:val="both"/>
      </w:pPr>
      <w:r>
        <w:lastRenderedPageBreak/>
        <w:t xml:space="preserve">The inflow and outflow generally reflect the anomalies shown in Fig. 3.8. During the Sahelian wet conditions in July-August-September (blue bars), both the zonal (Fig. 3.9a) and meridional (Fig. 3.9b) components of moisture transport show anomalous inflow from the southern and western boundaries, and outflow across the eastern and northern boundaries. In comparison to the long-term average inflow and outflow </w:t>
      </w:r>
      <w:r w:rsidRPr="00D26F72">
        <w:t>(green bars)</w:t>
      </w:r>
      <w:r>
        <w:t xml:space="preserve">, the inflow magnitudes during wet periods are much stronger especially for the zonal component (Fig. 3.9a). The southern boundaries show relatively strong inflow compare to the long-term average, but weaker than the western inflow. The southerly flux sustained from the Guinean boundary to the Sahelian boundary with a slightly decreasing intensity as one goes north regardless of the season. The eastern boundary shows relatively weak outflow compare to average during the wet periods, while that of the northern boundary is negligible. During dry years, the western and southern boundaries show relatively weak fluxes compare to average. The western boundary, however, shows a relatively large outflow which is of almost the same order of magnitude as the climatological outflow.  </w:t>
      </w:r>
    </w:p>
    <w:p w:rsidR="00045AAA" w:rsidRDefault="00045AAA" w:rsidP="00045AAA">
      <w:pPr>
        <w:autoSpaceDE w:val="0"/>
        <w:autoSpaceDN w:val="0"/>
        <w:adjustRightInd w:val="0"/>
        <w:jc w:val="both"/>
      </w:pPr>
    </w:p>
    <w:p w:rsidR="00045AAA" w:rsidRDefault="00045AAA" w:rsidP="00045AAA">
      <w:pPr>
        <w:autoSpaceDE w:val="0"/>
        <w:autoSpaceDN w:val="0"/>
        <w:adjustRightInd w:val="0"/>
        <w:ind w:firstLine="720"/>
        <w:jc w:val="both"/>
      </w:pPr>
      <w:r>
        <w:t xml:space="preserve">The differences in moisture transport crossing the lateral boundaries (Figs 3.9a, b) reflect the differences in the patterns described in section 3.5.2a for contrasting individual years. It supports the argument that the Atlantic Ocean is the major source of moisture for WAM, and shows that during extremely wet monsoon season, the zonal moisture transport crossing the western boundary of West African domain is larger than the meridional moisture transport crossing it southern boundary. However, the zonal </w:t>
      </w:r>
      <w:r>
        <w:lastRenderedPageBreak/>
        <w:t>and meridional outflow is always a magnitude smaller than the stronger inflow of the zonal and meridional moisture flux components, regardless of the season.</w:t>
      </w:r>
    </w:p>
    <w:p w:rsidR="00045AAA" w:rsidRDefault="00045AAA" w:rsidP="00045AAA">
      <w:pPr>
        <w:autoSpaceDE w:val="0"/>
        <w:autoSpaceDN w:val="0"/>
        <w:adjustRightInd w:val="0"/>
        <w:ind w:firstLine="720"/>
        <w:jc w:val="both"/>
      </w:pPr>
      <w:r>
        <w:t xml:space="preserve">   </w:t>
      </w:r>
    </w:p>
    <w:p w:rsidR="00045AAA" w:rsidRDefault="00045AAA" w:rsidP="00045AAA">
      <w:pPr>
        <w:autoSpaceDE w:val="0"/>
        <w:autoSpaceDN w:val="0"/>
        <w:adjustRightInd w:val="0"/>
        <w:ind w:firstLine="720"/>
        <w:jc w:val="both"/>
      </w:pPr>
      <w:r>
        <w:t>The analysis also shows that the summer moisture transport over WA is regulated by two meridional low-level jets from the South Atlantic and from the Mediterranean Sea, and one zonal jet from the eastern Atlantic. The major branch of transport during near-normal monsoon years is carried by the anomalous southeasterly flow at 10</w:t>
      </w:r>
      <w:r w:rsidRPr="00B32496">
        <w:rPr>
          <w:vertAlign w:val="superscript"/>
        </w:rPr>
        <w:t>o</w:t>
      </w:r>
      <w:r>
        <w:t>E-10</w:t>
      </w:r>
      <w:r w:rsidRPr="00B32496">
        <w:rPr>
          <w:vertAlign w:val="superscript"/>
        </w:rPr>
        <w:t>o</w:t>
      </w:r>
      <w:r>
        <w:t>W from the tropical Atlantic to the Gulf of Guinea</w:t>
      </w:r>
      <w:r w:rsidRPr="00077840">
        <w:t xml:space="preserve"> </w:t>
      </w:r>
      <w:r>
        <w:t xml:space="preserve">and then is transported from the Gulf of Guinea to the West African landmass. The path turns southwesterly under the influence of the Coriolis Effect and the jet brings moisture to the Sahelian region. Over the northwest, the moisture comes from the Mediterranean but that branch is weak. Both jets can be represented by the meridional component of the VIMT. During wet years however, the major branch of transport is carried by the WAWJ directly from the eastern Atlantic onto the continent. The WAWJ can be represented by the zonal component of the moisture flux (e.g., </w:t>
      </w:r>
      <w:proofErr w:type="gramStart"/>
      <w:r>
        <w:t>Gu</w:t>
      </w:r>
      <w:proofErr w:type="gramEnd"/>
      <w:r>
        <w:t xml:space="preserve"> and Adler </w:t>
      </w:r>
      <w:r w:rsidRPr="00D26F72">
        <w:t>2004</w:t>
      </w:r>
      <w:r>
        <w:t>; Pu and Cook 2</w:t>
      </w:r>
      <w:r w:rsidRPr="00D26F72">
        <w:t>010)</w:t>
      </w:r>
      <w:r>
        <w:t>.</w:t>
      </w:r>
      <w:r w:rsidRPr="00D26F72">
        <w:t xml:space="preserve"> </w:t>
      </w:r>
    </w:p>
    <w:p w:rsidR="00045AAA" w:rsidRDefault="00045AAA" w:rsidP="00045AAA">
      <w:pPr>
        <w:pStyle w:val="ListParagraph"/>
        <w:ind w:left="1080"/>
        <w:rPr>
          <w:rFonts w:ascii="Century Gothic" w:hAnsi="Century Gothic"/>
        </w:rPr>
      </w:pPr>
    </w:p>
    <w:p w:rsidR="00045AAA" w:rsidRPr="001B7BEE" w:rsidRDefault="00045AAA" w:rsidP="006F5190">
      <w:pPr>
        <w:pStyle w:val="ListParagraph"/>
        <w:numPr>
          <w:ilvl w:val="2"/>
          <w:numId w:val="3"/>
        </w:numPr>
        <w:spacing w:line="240" w:lineRule="auto"/>
        <w:ind w:left="720" w:hanging="720"/>
        <w:rPr>
          <w:rFonts w:ascii="Century Gothic" w:hAnsi="Century Gothic"/>
        </w:rPr>
      </w:pPr>
      <w:r w:rsidRPr="001B7BEE">
        <w:rPr>
          <w:rFonts w:ascii="Century Gothic" w:hAnsi="Century Gothic"/>
        </w:rPr>
        <w:t xml:space="preserve">Relationship Between Moisture Transport and Sahelian Precipitation </w:t>
      </w:r>
    </w:p>
    <w:p w:rsidR="00045AAA" w:rsidRDefault="00045AAA" w:rsidP="00045AAA">
      <w:pPr>
        <w:ind w:left="450"/>
        <w:contextualSpacing/>
        <w:rPr>
          <w:rFonts w:ascii="Century Gothic" w:hAnsi="Century Gothic"/>
        </w:rPr>
      </w:pPr>
    </w:p>
    <w:p w:rsidR="00045AAA" w:rsidRDefault="00045AAA" w:rsidP="00045AAA">
      <w:pPr>
        <w:ind w:firstLine="720"/>
        <w:jc w:val="both"/>
        <w:rPr>
          <w:rFonts w:eastAsiaTheme="minorHAnsi"/>
        </w:rPr>
      </w:pPr>
      <w:r>
        <w:rPr>
          <w:rFonts w:eastAsiaTheme="minorHAnsi"/>
        </w:rPr>
        <w:t xml:space="preserve">To investigate the strength of the relationship between moisture transport and Sahelian rainfall, a moisture transport index is defined as area average of zonal and the meridional moisture transport along lateral boundaries defined in section 3.5.2b. As previously stated, these boundaries were chosen to capture the maximum moisture </w:t>
      </w:r>
      <w:r>
        <w:rPr>
          <w:rFonts w:eastAsiaTheme="minorHAnsi"/>
        </w:rPr>
        <w:lastRenderedPageBreak/>
        <w:t xml:space="preserve">inflow into the region. There were also characterized by low level wind fluctuations tied to changing in large-scale circulation. Lag correlations were calculated between the zonal and meridional components of moisture transport index and precipitation over the Sahel (Fig. 3.10). </w:t>
      </w:r>
    </w:p>
    <w:p w:rsidR="00045AAA" w:rsidRDefault="00045AAA" w:rsidP="00045AAA">
      <w:pPr>
        <w:ind w:firstLine="720"/>
        <w:jc w:val="both"/>
        <w:rPr>
          <w:rFonts w:eastAsiaTheme="minorHAnsi"/>
        </w:rPr>
      </w:pPr>
    </w:p>
    <w:p w:rsidR="00045AAA" w:rsidRDefault="00045AAA" w:rsidP="00045AAA">
      <w:pPr>
        <w:ind w:firstLine="720"/>
        <w:jc w:val="both"/>
        <w:rPr>
          <w:rFonts w:eastAsiaTheme="minorHAnsi"/>
        </w:rPr>
      </w:pPr>
      <w:r>
        <w:rPr>
          <w:rFonts w:eastAsiaTheme="minorHAnsi"/>
        </w:rPr>
        <w:t>Figure 3.10a and 3.10b display the lagged correlations between the GPCP pentad precipitation and the zonal and meridional component of the moisture flux respectively. Only correlation coefficients exceeding the 95% confidence interval are displayed. In general, significant positive correlations extend across the Sahel but they are considerably lower at zero lead time, and continue to be stronger as the lead time increases. For example, w</w:t>
      </w:r>
      <w:r w:rsidRPr="00A42BB1">
        <w:rPr>
          <w:rFonts w:eastAsiaTheme="minorHAnsi"/>
        </w:rPr>
        <w:t>he</w:t>
      </w:r>
      <w:r>
        <w:rPr>
          <w:rFonts w:eastAsiaTheme="minorHAnsi"/>
        </w:rPr>
        <w:t xml:space="preserve">n the zonal moisture transport leads by one to four pentads, significant positive correlations extend across the Sahel region, suggesting that the zonal component of moisture transport has a significant control on rainfall. Significant correlations coefficients also are depicted between the GPCP precipitation and the meridional component of the moisture transport. However, these correlation coefficients appear to be significant only from lag 3 and lag 4, and they are not as strong as the correlation coefficients between the zonal moisture transport and rainfall counterpart. These two correlation patterns between components of moisture transport and rainfall over the Sahelian zone suggests that more so than the southwesterly moisture transport from the Gulf of Guinea, the zonal transport of moisture from the eastern Atlantic during July-August-September monsoon season is the major contributor to the July-August-September Sahelian rainfall variability, in agreement to the weakening of the southwesterly flow mentioned in section 3.4.1 (Fig.3.5). </w:t>
      </w:r>
    </w:p>
    <w:p w:rsidR="00045AAA" w:rsidRDefault="00045AAA" w:rsidP="00045AAA">
      <w:pPr>
        <w:ind w:firstLine="720"/>
        <w:jc w:val="both"/>
        <w:rPr>
          <w:rFonts w:eastAsiaTheme="minorHAnsi"/>
        </w:rPr>
        <w:sectPr w:rsidR="00045AAA" w:rsidSect="00045AAA">
          <w:footerReference w:type="default" r:id="rId112"/>
          <w:pgSz w:w="12240" w:h="15840"/>
          <w:pgMar w:top="1440" w:right="1440" w:bottom="1728" w:left="2304" w:header="720" w:footer="720" w:gutter="0"/>
          <w:pgNumType w:start="1"/>
          <w:cols w:space="720"/>
          <w:docGrid w:linePitch="326"/>
        </w:sectPr>
      </w:pPr>
    </w:p>
    <w:p w:rsidR="00045AAA" w:rsidRDefault="00462A6F" w:rsidP="00045AAA">
      <w:pPr>
        <w:ind w:firstLine="720"/>
        <w:jc w:val="both"/>
        <w:rPr>
          <w:rFonts w:eastAsiaTheme="minorHAnsi"/>
        </w:rPr>
      </w:pPr>
      <w:r>
        <w:rPr>
          <w:rFonts w:eastAsiaTheme="minorHAnsi"/>
          <w:noProof/>
          <w:lang w:bidi="ar-SA"/>
        </w:rPr>
        <w:lastRenderedPageBreak/>
        <mc:AlternateContent>
          <mc:Choice Requires="wpg">
            <w:drawing>
              <wp:anchor distT="0" distB="0" distL="114300" distR="114300" simplePos="0" relativeHeight="251742208" behindDoc="0" locked="0" layoutInCell="1" allowOverlap="1">
                <wp:simplePos x="0" y="0"/>
                <wp:positionH relativeFrom="column">
                  <wp:posOffset>40101</wp:posOffset>
                </wp:positionH>
                <wp:positionV relativeFrom="paragraph">
                  <wp:posOffset>-135172</wp:posOffset>
                </wp:positionV>
                <wp:extent cx="8210565" cy="4714504"/>
                <wp:effectExtent l="0" t="0" r="0" b="0"/>
                <wp:wrapNone/>
                <wp:docPr id="443" name="Group 443"/>
                <wp:cNvGraphicFramePr/>
                <a:graphic xmlns:a="http://schemas.openxmlformats.org/drawingml/2006/main">
                  <a:graphicData uri="http://schemas.microsoft.com/office/word/2010/wordprocessingGroup">
                    <wpg:wgp>
                      <wpg:cNvGrpSpPr/>
                      <wpg:grpSpPr>
                        <a:xfrm>
                          <a:off x="0" y="0"/>
                          <a:ext cx="8210565" cy="4714504"/>
                          <a:chOff x="0" y="0"/>
                          <a:chExt cx="8210565" cy="4714504"/>
                        </a:xfrm>
                      </wpg:grpSpPr>
                      <wpg:grpSp>
                        <wpg:cNvPr id="337" name="Group 337"/>
                        <wpg:cNvGrpSpPr/>
                        <wpg:grpSpPr>
                          <a:xfrm>
                            <a:off x="254097" y="0"/>
                            <a:ext cx="7956468" cy="4714504"/>
                            <a:chOff x="0" y="0"/>
                            <a:chExt cx="7956468" cy="4714504"/>
                          </a:xfrm>
                        </wpg:grpSpPr>
                        <pic:pic xmlns:pic="http://schemas.openxmlformats.org/drawingml/2006/picture">
                          <pic:nvPicPr>
                            <pic:cNvPr id="338" name="Picture 338"/>
                            <pic:cNvPicPr>
                              <a:picLocks noChangeAspect="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201880"/>
                              <a:ext cx="7956468" cy="4512624"/>
                            </a:xfrm>
                            <a:prstGeom prst="rect">
                              <a:avLst/>
                            </a:prstGeom>
                            <a:noFill/>
                            <a:ln>
                              <a:noFill/>
                            </a:ln>
                          </pic:spPr>
                        </pic:pic>
                        <wps:wsp>
                          <wps:cNvPr id="339" name="TextBox 91"/>
                          <wps:cNvSpPr txBox="1"/>
                          <wps:spPr>
                            <a:xfrm>
                              <a:off x="498729" y="938098"/>
                              <a:ext cx="888365" cy="208280"/>
                            </a:xfrm>
                            <a:prstGeom prst="rect">
                              <a:avLst/>
                            </a:prstGeom>
                            <a:noFill/>
                          </wps:spPr>
                          <wps:txbx>
                            <w:txbxContent>
                              <w:p w:rsidR="0059445B" w:rsidRPr="00484624" w:rsidRDefault="0059445B" w:rsidP="00045AAA">
                                <w:pPr>
                                  <w:pStyle w:val="NormalWeb"/>
                                  <w:spacing w:before="0" w:beforeAutospacing="0" w:after="0" w:afterAutospacing="0"/>
                                  <w:textAlignment w:val="baseline"/>
                                </w:pPr>
                                <w:proofErr w:type="gramStart"/>
                                <w:r w:rsidRPr="00484624">
                                  <w:rPr>
                                    <w:rFonts w:ascii="Arial" w:hAnsi="Arial" w:cstheme="minorBidi"/>
                                    <w:b/>
                                    <w:bCs/>
                                    <w:kern w:val="24"/>
                                    <w:sz w:val="16"/>
                                    <w:szCs w:val="16"/>
                                  </w:rPr>
                                  <w:t>qv</w:t>
                                </w:r>
                                <w:proofErr w:type="gramEnd"/>
                                <w:r w:rsidRPr="00484624">
                                  <w:rPr>
                                    <w:rFonts w:ascii="Arial" w:hAnsi="Arial" w:cstheme="minorBidi"/>
                                    <w:b/>
                                    <w:bCs/>
                                    <w:kern w:val="24"/>
                                    <w:sz w:val="16"/>
                                    <w:szCs w:val="16"/>
                                  </w:rPr>
                                  <w:t xml:space="preserve"> boundary</w:t>
                                </w:r>
                              </w:p>
                            </w:txbxContent>
                          </wps:txbx>
                          <wps:bodyPr wrap="square" rtlCol="0">
                            <a:spAutoFit/>
                          </wps:bodyPr>
                        </wps:wsp>
                        <wps:wsp>
                          <wps:cNvPr id="340" name="TextBox 92"/>
                          <wps:cNvSpPr txBox="1"/>
                          <wps:spPr>
                            <a:xfrm>
                              <a:off x="558102" y="0"/>
                              <a:ext cx="888365" cy="208280"/>
                            </a:xfrm>
                            <a:prstGeom prst="rect">
                              <a:avLst/>
                            </a:prstGeom>
                            <a:noFill/>
                          </wps:spPr>
                          <wps:txbx>
                            <w:txbxContent>
                              <w:p w:rsidR="0059445B" w:rsidRPr="00484624" w:rsidRDefault="0059445B" w:rsidP="00045AAA">
                                <w:pPr>
                                  <w:pStyle w:val="NormalWeb"/>
                                  <w:spacing w:before="0" w:beforeAutospacing="0" w:after="0" w:afterAutospacing="0"/>
                                  <w:textAlignment w:val="baseline"/>
                                </w:pPr>
                                <w:proofErr w:type="gramStart"/>
                                <w:r w:rsidRPr="00484624">
                                  <w:rPr>
                                    <w:rFonts w:ascii="Arial" w:hAnsi="Arial" w:cstheme="minorBidi"/>
                                    <w:b/>
                                    <w:bCs/>
                                    <w:kern w:val="24"/>
                                    <w:sz w:val="16"/>
                                    <w:szCs w:val="16"/>
                                  </w:rPr>
                                  <w:t>qu</w:t>
                                </w:r>
                                <w:proofErr w:type="gramEnd"/>
                                <w:r w:rsidRPr="00484624">
                                  <w:rPr>
                                    <w:rFonts w:ascii="Arial" w:hAnsi="Arial" w:cstheme="minorBidi"/>
                                    <w:b/>
                                    <w:bCs/>
                                    <w:kern w:val="24"/>
                                    <w:sz w:val="16"/>
                                    <w:szCs w:val="16"/>
                                  </w:rPr>
                                  <w:t xml:space="preserve"> boundary</w:t>
                                </w:r>
                              </w:p>
                            </w:txbxContent>
                          </wps:txbx>
                          <wps:bodyPr wrap="square" rtlCol="0">
                            <a:spAutoFit/>
                          </wps:bodyPr>
                        </wps:wsp>
                        <wps:wsp>
                          <wps:cNvPr id="341" name="Curved Connector 105"/>
                          <wps:cNvCnPr/>
                          <wps:spPr>
                            <a:xfrm rot="5400000" flipH="1" flipV="1">
                              <a:off x="783771" y="831273"/>
                              <a:ext cx="280670" cy="100330"/>
                            </a:xfrm>
                            <a:prstGeom prst="curvedConnector3">
                              <a:avLst>
                                <a:gd name="adj1" fmla="val 50000"/>
                              </a:avLst>
                            </a:prstGeom>
                            <a:ln w="12700">
                              <a:solidFill>
                                <a:srgbClr val="C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42" name="Curved Connector 342"/>
                          <wps:cNvCnPr/>
                          <wps:spPr>
                            <a:xfrm rot="10800000" flipV="1">
                              <a:off x="581891" y="142504"/>
                              <a:ext cx="486888" cy="363855"/>
                            </a:xfrm>
                            <a:prstGeom prst="curvedConnector3">
                              <a:avLst>
                                <a:gd name="adj1" fmla="val 50000"/>
                              </a:avLst>
                            </a:prstGeom>
                            <a:ln>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436" name="Text Box 2"/>
                        <wps:cNvSpPr txBox="1">
                          <a:spLocks noChangeArrowheads="1"/>
                        </wps:cNvSpPr>
                        <wps:spPr bwMode="auto">
                          <a:xfrm rot="16200000">
                            <a:off x="-203103" y="568518"/>
                            <a:ext cx="739140" cy="285750"/>
                          </a:xfrm>
                          <a:prstGeom prst="rect">
                            <a:avLst/>
                          </a:prstGeom>
                          <a:noFill/>
                          <a:ln w="9525">
                            <a:noFill/>
                            <a:miter lim="800000"/>
                            <a:headEnd/>
                            <a:tailEnd/>
                          </a:ln>
                        </wps:spPr>
                        <wps:txbx>
                          <w:txbxContent>
                            <w:p w:rsidR="0059445B" w:rsidRPr="0040048C" w:rsidRDefault="0059445B" w:rsidP="0040048C">
                              <w:pPr>
                                <w:jc w:val="center"/>
                                <w:rPr>
                                  <w:rFonts w:ascii="Arial" w:hAnsi="Arial" w:cs="Arial"/>
                                </w:rPr>
                              </w:pPr>
                              <w:r w:rsidRPr="0040048C">
                                <w:rPr>
                                  <w:rFonts w:ascii="Arial" w:hAnsi="Arial" w:cs="Arial"/>
                                </w:rPr>
                                <w:t>Zonal</w:t>
                              </w:r>
                            </w:p>
                          </w:txbxContent>
                        </wps:txbx>
                        <wps:bodyPr rot="0" vert="horz" wrap="square" lIns="91440" tIns="45720" rIns="91440" bIns="45720" anchor="t" anchorCtr="0">
                          <a:noAutofit/>
                        </wps:bodyPr>
                      </wps:wsp>
                      <wps:wsp>
                        <wps:cNvPr id="437" name="Text Box 2"/>
                        <wps:cNvSpPr txBox="1">
                          <a:spLocks noChangeArrowheads="1"/>
                        </wps:cNvSpPr>
                        <wps:spPr bwMode="auto">
                          <a:xfrm rot="16200000">
                            <a:off x="-211054" y="2850543"/>
                            <a:ext cx="739140" cy="301625"/>
                          </a:xfrm>
                          <a:prstGeom prst="rect">
                            <a:avLst/>
                          </a:prstGeom>
                          <a:noFill/>
                          <a:ln w="9525">
                            <a:noFill/>
                            <a:miter lim="800000"/>
                            <a:headEnd/>
                            <a:tailEnd/>
                          </a:ln>
                        </wps:spPr>
                        <wps:txbx>
                          <w:txbxContent>
                            <w:p w:rsidR="0059445B" w:rsidRPr="0040048C" w:rsidRDefault="0059445B" w:rsidP="0040048C">
                              <w:pPr>
                                <w:jc w:val="center"/>
                                <w:rPr>
                                  <w:rFonts w:ascii="Arial" w:hAnsi="Arial" w:cs="Arial"/>
                                </w:rPr>
                              </w:pPr>
                              <w:r w:rsidRPr="0040048C">
                                <w:rPr>
                                  <w:rFonts w:ascii="Arial" w:hAnsi="Arial" w:cs="Arial"/>
                                </w:rPr>
                                <w:t>Zonal</w:t>
                              </w:r>
                            </w:p>
                          </w:txbxContent>
                        </wps:txbx>
                        <wps:bodyPr rot="0" vert="horz" wrap="square" lIns="91440" tIns="45720" rIns="91440" bIns="45720" anchor="t" anchorCtr="0">
                          <a:noAutofit/>
                        </wps:bodyPr>
                      </wps:wsp>
                      <wps:wsp>
                        <wps:cNvPr id="438" name="Text Box 2"/>
                        <wps:cNvSpPr txBox="1">
                          <a:spLocks noChangeArrowheads="1"/>
                        </wps:cNvSpPr>
                        <wps:spPr bwMode="auto">
                          <a:xfrm rot="16200000">
                            <a:off x="-342251" y="1510748"/>
                            <a:ext cx="1009650" cy="293370"/>
                          </a:xfrm>
                          <a:prstGeom prst="rect">
                            <a:avLst/>
                          </a:prstGeom>
                          <a:noFill/>
                          <a:ln w="9525">
                            <a:noFill/>
                            <a:miter lim="800000"/>
                            <a:headEnd/>
                            <a:tailEnd/>
                          </a:ln>
                        </wps:spPr>
                        <wps:txbx>
                          <w:txbxContent>
                            <w:p w:rsidR="0059445B" w:rsidRPr="0040048C" w:rsidRDefault="0059445B" w:rsidP="0040048C">
                              <w:pPr>
                                <w:jc w:val="center"/>
                                <w:rPr>
                                  <w:rFonts w:ascii="Arial" w:hAnsi="Arial" w:cs="Arial"/>
                                </w:rPr>
                              </w:pPr>
                              <w:r>
                                <w:rPr>
                                  <w:rFonts w:ascii="Arial" w:hAnsi="Arial" w:cs="Arial"/>
                                </w:rPr>
                                <w:t>Meridion</w:t>
                              </w:r>
                              <w:r w:rsidRPr="0040048C">
                                <w:rPr>
                                  <w:rFonts w:ascii="Arial" w:hAnsi="Arial" w:cs="Arial"/>
                                </w:rPr>
                                <w:t>al</w:t>
                              </w:r>
                            </w:p>
                          </w:txbxContent>
                        </wps:txbx>
                        <wps:bodyPr rot="0" vert="horz" wrap="square" lIns="91440" tIns="45720" rIns="91440" bIns="45720" anchor="t" anchorCtr="0">
                          <a:noAutofit/>
                        </wps:bodyPr>
                      </wps:wsp>
                      <wps:wsp>
                        <wps:cNvPr id="439" name="Text Box 2"/>
                        <wps:cNvSpPr txBox="1">
                          <a:spLocks noChangeArrowheads="1"/>
                        </wps:cNvSpPr>
                        <wps:spPr bwMode="auto">
                          <a:xfrm rot="16200000">
                            <a:off x="-350202" y="3935896"/>
                            <a:ext cx="1009650" cy="309245"/>
                          </a:xfrm>
                          <a:prstGeom prst="rect">
                            <a:avLst/>
                          </a:prstGeom>
                          <a:noFill/>
                          <a:ln w="9525">
                            <a:noFill/>
                            <a:miter lim="800000"/>
                            <a:headEnd/>
                            <a:tailEnd/>
                          </a:ln>
                        </wps:spPr>
                        <wps:txbx>
                          <w:txbxContent>
                            <w:p w:rsidR="0059445B" w:rsidRPr="0040048C" w:rsidRDefault="0059445B" w:rsidP="0040048C">
                              <w:pPr>
                                <w:jc w:val="center"/>
                                <w:rPr>
                                  <w:rFonts w:ascii="Arial" w:hAnsi="Arial" w:cs="Arial"/>
                                </w:rPr>
                              </w:pPr>
                              <w:r>
                                <w:rPr>
                                  <w:rFonts w:ascii="Arial" w:hAnsi="Arial" w:cs="Arial"/>
                                </w:rPr>
                                <w:t>Meridion</w:t>
                              </w:r>
                              <w:r w:rsidRPr="0040048C">
                                <w:rPr>
                                  <w:rFonts w:ascii="Arial" w:hAnsi="Arial" w:cs="Arial"/>
                                </w:rPr>
                                <w:t>al</w:t>
                              </w:r>
                            </w:p>
                          </w:txbxContent>
                        </wps:txbx>
                        <wps:bodyPr rot="0" vert="horz" wrap="square" lIns="91440" tIns="45720" rIns="91440" bIns="45720" anchor="t" anchorCtr="0">
                          <a:noAutofit/>
                        </wps:bodyPr>
                      </wps:wsp>
                    </wpg:wgp>
                  </a:graphicData>
                </a:graphic>
              </wp:anchor>
            </w:drawing>
          </mc:Choice>
          <mc:Fallback>
            <w:pict>
              <v:group id="Group 443" o:spid="_x0000_s1203" style="position:absolute;left:0;text-align:left;margin-left:3.15pt;margin-top:-10.65pt;width:646.5pt;height:371.2pt;z-index:251742208" coordsize="82105,4714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">
                <v:group id="Group 337" o:spid="_x0000_s1204" style="position:absolute;left:2540;width:79565;height:47145" coordsize="79564,47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4WmdMUAAADcAAAADwAAAGRycy9kb3ducmV2LnhtbESPT2vCQBTE7wW/w/KE&#10;3uomhlaJriKipQcR/APi7ZF9JsHs25Bdk/jtuwWhx2FmfsPMl72pREuNKy0riEcRCOLM6pJzBefT&#10;9mMKwnlkjZVlUvAkB8vF4G2OqbYdH6g9+lwECLsUFRTe16mULivIoBvZmjh4N9sY9EE2udQNdgFu&#10;KjmOoi9psOSwUGBN64Ky+/FhFHx32K2SeNPu7rf183r63F92MSn1PuxXMxCeev8ffrV/tIIkmc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eFpnTFAAAA3AAA&#10;AA8AAAAAAAAAAAAAAAAAqgIAAGRycy9kb3ducmV2LnhtbFBLBQYAAAAABAAEAPoAAACcAwAAAAA=&#10;">
                  <v:shape id="Picture 338" o:spid="_x0000_s1205" type="#_x0000_t75" style="position:absolute;top:2018;width:79564;height:45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5XaHAAAAA3AAAAA8AAABkcnMvZG93bnJldi54bWxET8uKwjAU3Q/4D+EK7sbUEXx0jKLCiNSV&#10;j9lfmjtpmeamNGmtf28WgsvDea82va1ER40vHSuYjBMQxLnTJRsFt+vP5wKED8gaK8ek4EEeNuvB&#10;xwpT7e58pu4SjIgh7FNUUIRQp1L6vCCLfuxq4sj9ucZiiLAxUjd4j+G2kl9JMpMWS44NBda0Lyj/&#10;v7RWQdve+qzaZ0vcHZbm9NsZl823So2G/fYbRKA+vMUv91ErmE7j2ngmHgG5f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7ldocAAAADcAAAADwAAAAAAAAAAAAAAAACfAgAA&#10;ZHJzL2Rvd25yZXYueG1sUEsFBgAAAAAEAAQA9wAAAIwDAAAAAA==&#10;">
                    <v:imagedata r:id="rId114" o:title=""/>
                    <v:path arrowok="t"/>
                  </v:shape>
                  <v:shape id="TextBox 91" o:spid="_x0000_s1206" type="#_x0000_t202" style="position:absolute;left:4987;top:9380;width:8883;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a/OMMA&#10;AADcAAAADwAAAGRycy9kb3ducmV2LnhtbESPQWvCQBSE7wX/w/KE3urGiqVGVxG14KGX2nh/ZJ/Z&#10;YPZtyL6a+O/dQqHHYWa+YVabwTfqRl2sAxuYTjJQxGWwNVcGiu+Pl3dQUZAtNoHJwJ0ibNajpxXm&#10;NvT8RbeTVCpBOOZowIm0udaxdOQxTkJLnLxL6DxKkl2lbYd9gvtGv2bZm/ZYc1pw2NLOUXk9/XgD&#10;InY7vRcHH4/n4XPfu6ycY2HM83jYLkEJDfIf/msfrYHZbAG/Z9IR0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a/OMMAAADcAAAADwAAAAAAAAAAAAAAAACYAgAAZHJzL2Rv&#10;d25yZXYueG1sUEsFBgAAAAAEAAQA9QAAAIgDAAAAAA==&#10;" filled="f" stroked="f">
                    <v:textbox style="mso-fit-shape-to-text:t">
                      <w:txbxContent>
                        <w:p w:rsidR="0059445B" w:rsidRPr="00484624" w:rsidRDefault="0059445B" w:rsidP="00045AAA">
                          <w:pPr>
                            <w:pStyle w:val="NormalWeb"/>
                            <w:spacing w:before="0" w:beforeAutospacing="0" w:after="0" w:afterAutospacing="0"/>
                            <w:textAlignment w:val="baseline"/>
                          </w:pPr>
                          <w:proofErr w:type="gramStart"/>
                          <w:r w:rsidRPr="00484624">
                            <w:rPr>
                              <w:rFonts w:ascii="Arial" w:hAnsi="Arial" w:cstheme="minorBidi"/>
                              <w:b/>
                              <w:bCs/>
                              <w:kern w:val="24"/>
                              <w:sz w:val="16"/>
                              <w:szCs w:val="16"/>
                            </w:rPr>
                            <w:t>qv</w:t>
                          </w:r>
                          <w:proofErr w:type="gramEnd"/>
                          <w:r w:rsidRPr="00484624">
                            <w:rPr>
                              <w:rFonts w:ascii="Arial" w:hAnsi="Arial" w:cstheme="minorBidi"/>
                              <w:b/>
                              <w:bCs/>
                              <w:kern w:val="24"/>
                              <w:sz w:val="16"/>
                              <w:szCs w:val="16"/>
                            </w:rPr>
                            <w:t xml:space="preserve"> boundary</w:t>
                          </w:r>
                        </w:p>
                      </w:txbxContent>
                    </v:textbox>
                  </v:shape>
                  <v:shape id="TextBox 92" o:spid="_x0000_s1207" type="#_x0000_t202" style="position:absolute;left:5581;width:8883;height:20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l2MAA&#10;AADcAAAADwAAAGRycy9kb3ducmV2LnhtbERPTWvCQBC9F/wPyxR6041tlRKzEVELHnqppvchO2ZD&#10;s7MhOzXx33cPhR4f77vYTr5TNxpiG9jAcpGBIq6DbbkxUF3e52+goiBb7AKTgTtF2JazhwJzG0b+&#10;pNtZGpVCOOZowIn0udaxduQxLkJPnLhrGDxKgkOj7YBjCvedfs6ytfbYcmpw2NPeUf19/vEGROxu&#10;ea+OPp6+po/D6LJ6hZUxT4/TbgNKaJJ/8Z/7ZA28vKb5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Xpl2MAAAADcAAAADwAAAAAAAAAAAAAAAACYAgAAZHJzL2Rvd25y&#10;ZXYueG1sUEsFBgAAAAAEAAQA9QAAAIUDAAAAAA==&#10;" filled="f" stroked="f">
                    <v:textbox style="mso-fit-shape-to-text:t">
                      <w:txbxContent>
                        <w:p w:rsidR="0059445B" w:rsidRPr="00484624" w:rsidRDefault="0059445B" w:rsidP="00045AAA">
                          <w:pPr>
                            <w:pStyle w:val="NormalWeb"/>
                            <w:spacing w:before="0" w:beforeAutospacing="0" w:after="0" w:afterAutospacing="0"/>
                            <w:textAlignment w:val="baseline"/>
                          </w:pPr>
                          <w:proofErr w:type="gramStart"/>
                          <w:r w:rsidRPr="00484624">
                            <w:rPr>
                              <w:rFonts w:ascii="Arial" w:hAnsi="Arial" w:cstheme="minorBidi"/>
                              <w:b/>
                              <w:bCs/>
                              <w:kern w:val="24"/>
                              <w:sz w:val="16"/>
                              <w:szCs w:val="16"/>
                            </w:rPr>
                            <w:t>qu</w:t>
                          </w:r>
                          <w:proofErr w:type="gramEnd"/>
                          <w:r w:rsidRPr="00484624">
                            <w:rPr>
                              <w:rFonts w:ascii="Arial" w:hAnsi="Arial" w:cstheme="minorBidi"/>
                              <w:b/>
                              <w:bCs/>
                              <w:kern w:val="24"/>
                              <w:sz w:val="16"/>
                              <w:szCs w:val="16"/>
                            </w:rPr>
                            <w:t xml:space="preserve"> boundary</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05" o:spid="_x0000_s1208" type="#_x0000_t38" style="position:absolute;left:7838;top:8312;width:2806;height:1003;rotation:90;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DqLsQAAADcAAAADwAAAGRycy9kb3ducmV2LnhtbESP3WrCQBSE7wt9h+UI3tWNqYikrhJa&#10;G1Lwxp8HOGRPk2D2bJpdk/j2bkHwcpiZb5j1djSN6KlztWUF81kEgriwuuZSwfn0/bYC4TyyxsYy&#10;KbiRg+3m9WWNibYDH6g/+lIECLsEFVTet4mUrqjIoJvZljh4v7Yz6IPsSqk7HALcNDKOoqU0WHNY&#10;qLClz4qKy/FqFBQn/vvZx/xFXu4yk+YmP2eZUtPJmH6A8DT6Z/jRzrWC98Uc/s+E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gOouxAAAANwAAAAPAAAAAAAAAAAA&#10;AAAAAKECAABkcnMvZG93bnJldi54bWxQSwUGAAAAAAQABAD5AAAAkgMAAAAA&#10;" adj="10800" strokecolor="#c00000" strokeweight="1pt">
                    <v:stroke endarrow="block"/>
                  </v:shape>
                  <v:shape id="Curved Connector 342" o:spid="_x0000_s1209" type="#_x0000_t38" style="position:absolute;left:5818;top:1425;width:4869;height:3638;rotation:180;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GVMsIAAADcAAAADwAAAGRycy9kb3ducmV2LnhtbESPT4vCMBTE74LfITzBm6b+2SJdo9QV&#10;Ya+2sudH82yKzUtpslq/vVkQ9jjMzG+Y7X6wrbhT7xvHChbzBARx5XTDtYJLeZptQPiArLF1TAqe&#10;5GG/G4+2mGn34DPdi1CLCGGfoQITQpdJ6StDFv3cdcTRu7reYoiyr6Xu8RHhtpXLJEmlxYbjgsGO&#10;vgxVt+LXKvD2cDyf8rTcsPlYpHXR/Fzzp1LTyZB/ggg0hP/wu/2tFazWS/g7E4+A3L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PGVMsIAAADcAAAADwAAAAAAAAAAAAAA&#10;AAChAgAAZHJzL2Rvd25yZXYueG1sUEsFBgAAAAAEAAQA+QAAAJADAAAAAA==&#10;" adj="10800" strokecolor="#c00000">
                    <v:stroke endarrow="open"/>
                  </v:shape>
                </v:group>
                <v:shape id="Text Box 2" o:spid="_x0000_s1210" type="#_x0000_t202" style="position:absolute;left:-2032;top:5685;width:7391;height:2858;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yqcIA&#10;AADcAAAADwAAAGRycy9kb3ducmV2LnhtbESPS4vCQBCE7wv+h6GFvSw62Yci0VF8sODVqPcm0ybB&#10;TE/I9Jrk3zsLC3ssquorarXpXa0e1IbKs4H3aQKKOPe24sLA5fw9WYAKgmyx9kwGBgqwWY9eVpha&#10;3/GJHpkUKkI4pGigFGlSrUNeksMw9Q1x9G6+dShRtoW2LXYR7mr9kSRz7bDiuFBiQ/uS8nv24wzI&#10;QSpvr2/JzZ+62W44ZkG7wZjXcb9dghLq5T/81z5aA1+fc/g9E4+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7/KpwgAAANwAAAAPAAAAAAAAAAAAAAAAAJgCAABkcnMvZG93&#10;bnJldi54bWxQSwUGAAAAAAQABAD1AAAAhwMAAAAA&#10;" filled="f" stroked="f">
                  <v:textbox>
                    <w:txbxContent>
                      <w:p w:rsidR="0059445B" w:rsidRPr="0040048C" w:rsidRDefault="0059445B" w:rsidP="0040048C">
                        <w:pPr>
                          <w:jc w:val="center"/>
                          <w:rPr>
                            <w:rFonts w:ascii="Arial" w:hAnsi="Arial" w:cs="Arial"/>
                          </w:rPr>
                        </w:pPr>
                        <w:r w:rsidRPr="0040048C">
                          <w:rPr>
                            <w:rFonts w:ascii="Arial" w:hAnsi="Arial" w:cs="Arial"/>
                          </w:rPr>
                          <w:t>Zonal</w:t>
                        </w:r>
                      </w:p>
                    </w:txbxContent>
                  </v:textbox>
                </v:shape>
                <v:shape id="Text Box 2" o:spid="_x0000_s1211" type="#_x0000_t202" style="position:absolute;left:-2111;top:28505;width:7392;height:301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NXMsIA&#10;AADcAAAADwAAAGRycy9kb3ducmV2LnhtbESPX2vCQBDE34V+h2MLfRG91H8tqafUFsFXo31fcmsS&#10;mtsLua1Jvn1PEHwcZuY3zHrbu1pdqQ2VZwOv0wQUce5txYWB82k/eQcVBNli7ZkMDBRgu3karTG1&#10;vuMjXTMpVIRwSNFAKdKkWoe8JIdh6hvi6F1861CibAttW+wi3NV6liQr7bDiuFBiQ18l5b/ZnzMg&#10;31J5+zNOLv7YLXfDIQvaDca8PPefH6CEenmE7+2DNbCYv8HtTDwCe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o1cywgAAANwAAAAPAAAAAAAAAAAAAAAAAJgCAABkcnMvZG93&#10;bnJldi54bWxQSwUGAAAAAAQABAD1AAAAhwMAAAAA&#10;" filled="f" stroked="f">
                  <v:textbox>
                    <w:txbxContent>
                      <w:p w:rsidR="0059445B" w:rsidRPr="0040048C" w:rsidRDefault="0059445B" w:rsidP="0040048C">
                        <w:pPr>
                          <w:jc w:val="center"/>
                          <w:rPr>
                            <w:rFonts w:ascii="Arial" w:hAnsi="Arial" w:cs="Arial"/>
                          </w:rPr>
                        </w:pPr>
                        <w:r w:rsidRPr="0040048C">
                          <w:rPr>
                            <w:rFonts w:ascii="Arial" w:hAnsi="Arial" w:cs="Arial"/>
                          </w:rPr>
                          <w:t>Zonal</w:t>
                        </w:r>
                      </w:p>
                    </w:txbxContent>
                  </v:textbox>
                </v:shape>
                <v:shape id="Text Box 2" o:spid="_x0000_s1212" type="#_x0000_t202" style="position:absolute;left:-3423;top:15107;width:10096;height:293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zDQL8A&#10;AADcAAAADwAAAGRycy9kb3ducmV2LnhtbERPS2vCQBC+C/0PyxS8SLOpfVDSrFIVwauxvQ/ZyYNm&#10;Z0N2NMm/dw+FHj++d76dXKduNITWs4HnJAVFXHrbcm3g+3J8+gAVBNli55kMzBRgu3lY5JhZP/KZ&#10;boXUKoZwyNBAI9JnWoeyIYch8T1x5Co/OJQIh1rbAccY7jq9TtN37bDl2NBgT/uGyt/i6gzIQVpv&#10;f1Zp5c/j224+FUG72Zjl4/T1CUpokn/xn/tkDby+xLXxTDwCenM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PMNAvwAAANwAAAAPAAAAAAAAAAAAAAAAAJgCAABkcnMvZG93bnJl&#10;di54bWxQSwUGAAAAAAQABAD1AAAAhAMAAAAA&#10;" filled="f" stroked="f">
                  <v:textbox>
                    <w:txbxContent>
                      <w:p w:rsidR="0059445B" w:rsidRPr="0040048C" w:rsidRDefault="0059445B" w:rsidP="0040048C">
                        <w:pPr>
                          <w:jc w:val="center"/>
                          <w:rPr>
                            <w:rFonts w:ascii="Arial" w:hAnsi="Arial" w:cs="Arial"/>
                          </w:rPr>
                        </w:pPr>
                        <w:r>
                          <w:rPr>
                            <w:rFonts w:ascii="Arial" w:hAnsi="Arial" w:cs="Arial"/>
                          </w:rPr>
                          <w:t>Meridion</w:t>
                        </w:r>
                        <w:r w:rsidRPr="0040048C">
                          <w:rPr>
                            <w:rFonts w:ascii="Arial" w:hAnsi="Arial" w:cs="Arial"/>
                          </w:rPr>
                          <w:t>al</w:t>
                        </w:r>
                      </w:p>
                    </w:txbxContent>
                  </v:textbox>
                </v:shape>
                <v:shape id="Text Box 2" o:spid="_x0000_s1213" type="#_x0000_t202" style="position:absolute;left:-3503;top:39359;width:10097;height:30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Bm28IA&#10;AADcAAAADwAAAGRycy9kb3ducmV2LnhtbESPX2vCQBDE34V+h2MLfRG91H+0qafUFsFXo31fcmsS&#10;mtsLua1Jvn1PEHwcZuY3zHrbu1pdqQ2VZwOv0wQUce5txYWB82k/eQMVBNli7ZkMDBRgu3karTG1&#10;vuMjXTMpVIRwSNFAKdKkWoe8JIdh6hvi6F1861CibAttW+wi3NV6liQr7bDiuFBiQ18l5b/ZnzMg&#10;31J5+zNOLv7YLXfDIQvaDca8PPefH6CEenmE7+2DNbCYv8PtTDwCe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GbbwgAAANwAAAAPAAAAAAAAAAAAAAAAAJgCAABkcnMvZG93&#10;bnJldi54bWxQSwUGAAAAAAQABAD1AAAAhwMAAAAA&#10;" filled="f" stroked="f">
                  <v:textbox>
                    <w:txbxContent>
                      <w:p w:rsidR="0059445B" w:rsidRPr="0040048C" w:rsidRDefault="0059445B" w:rsidP="0040048C">
                        <w:pPr>
                          <w:jc w:val="center"/>
                          <w:rPr>
                            <w:rFonts w:ascii="Arial" w:hAnsi="Arial" w:cs="Arial"/>
                          </w:rPr>
                        </w:pPr>
                        <w:r>
                          <w:rPr>
                            <w:rFonts w:ascii="Arial" w:hAnsi="Arial" w:cs="Arial"/>
                          </w:rPr>
                          <w:t>Meridion</w:t>
                        </w:r>
                        <w:r w:rsidRPr="0040048C">
                          <w:rPr>
                            <w:rFonts w:ascii="Arial" w:hAnsi="Arial" w:cs="Arial"/>
                          </w:rPr>
                          <w:t>al</w:t>
                        </w:r>
                      </w:p>
                    </w:txbxContent>
                  </v:textbox>
                </v:shape>
              </v:group>
            </w:pict>
          </mc:Fallback>
        </mc:AlternateContent>
      </w:r>
    </w:p>
    <w:p w:rsidR="00045AAA" w:rsidRDefault="00045AAA" w:rsidP="00045AAA">
      <w:pPr>
        <w:ind w:firstLine="720"/>
        <w:jc w:val="both"/>
        <w:rPr>
          <w:rFonts w:eastAsiaTheme="minorHAnsi"/>
        </w:rPr>
      </w:pPr>
    </w:p>
    <w:p w:rsidR="00045AAA" w:rsidRDefault="00045AAA" w:rsidP="00045AAA">
      <w:pPr>
        <w:ind w:firstLine="720"/>
        <w:jc w:val="both"/>
        <w:rPr>
          <w:rFonts w:eastAsiaTheme="minorHAnsi"/>
        </w:rPr>
      </w:pPr>
    </w:p>
    <w:p w:rsidR="00045AAA" w:rsidRDefault="00045AAA" w:rsidP="00045AAA">
      <w:pPr>
        <w:ind w:firstLine="720"/>
        <w:jc w:val="both"/>
        <w:rPr>
          <w:rFonts w:eastAsiaTheme="minorHAnsi"/>
        </w:rPr>
      </w:pPr>
    </w:p>
    <w:p w:rsidR="00045AAA" w:rsidRDefault="00045AAA" w:rsidP="00045AAA">
      <w:pPr>
        <w:ind w:firstLine="720"/>
        <w:jc w:val="both"/>
        <w:rPr>
          <w:rFonts w:eastAsiaTheme="minorHAnsi"/>
        </w:rPr>
      </w:pPr>
    </w:p>
    <w:p w:rsidR="00045AAA" w:rsidRDefault="00045AAA" w:rsidP="00045AAA">
      <w:pPr>
        <w:ind w:firstLine="720"/>
        <w:jc w:val="both"/>
        <w:rPr>
          <w:rFonts w:eastAsiaTheme="minorHAnsi"/>
        </w:rPr>
      </w:pPr>
    </w:p>
    <w:p w:rsidR="00045AAA" w:rsidRDefault="00045AAA" w:rsidP="00045AAA">
      <w:pPr>
        <w:ind w:firstLine="720"/>
        <w:jc w:val="both"/>
        <w:rPr>
          <w:rFonts w:eastAsiaTheme="minorHAnsi"/>
        </w:rPr>
      </w:pPr>
    </w:p>
    <w:p w:rsidR="00045AAA" w:rsidRDefault="00045AAA" w:rsidP="00045AAA">
      <w:pPr>
        <w:ind w:firstLine="720"/>
        <w:jc w:val="both"/>
        <w:rPr>
          <w:rFonts w:eastAsiaTheme="minorHAnsi"/>
        </w:rPr>
      </w:pPr>
    </w:p>
    <w:p w:rsidR="00045AAA" w:rsidRDefault="00045AAA" w:rsidP="00045AAA">
      <w:pPr>
        <w:ind w:firstLine="720"/>
        <w:jc w:val="both"/>
        <w:rPr>
          <w:rFonts w:eastAsiaTheme="minorHAnsi"/>
        </w:rPr>
      </w:pPr>
    </w:p>
    <w:p w:rsidR="00045AAA" w:rsidRDefault="00045AAA" w:rsidP="00045AAA">
      <w:pPr>
        <w:jc w:val="both"/>
        <w:rPr>
          <w:rFonts w:eastAsiaTheme="minorHAnsi"/>
        </w:rPr>
      </w:pPr>
    </w:p>
    <w:p w:rsidR="00045AAA" w:rsidRDefault="00045AAA" w:rsidP="00045AAA">
      <w:pPr>
        <w:spacing w:line="276" w:lineRule="auto"/>
        <w:contextualSpacing/>
        <w:jc w:val="both"/>
        <w:rPr>
          <w:rFonts w:eastAsiaTheme="minorHAnsi"/>
          <w:b/>
          <w:sz w:val="22"/>
          <w:szCs w:val="22"/>
        </w:rPr>
      </w:pPr>
    </w:p>
    <w:p w:rsidR="00045AAA" w:rsidRDefault="00045AAA" w:rsidP="00045AAA">
      <w:pPr>
        <w:spacing w:line="276" w:lineRule="auto"/>
        <w:contextualSpacing/>
        <w:jc w:val="both"/>
        <w:rPr>
          <w:rFonts w:eastAsiaTheme="minorHAnsi"/>
          <w:b/>
          <w:sz w:val="22"/>
          <w:szCs w:val="22"/>
        </w:rPr>
      </w:pPr>
    </w:p>
    <w:p w:rsidR="00045AAA" w:rsidRDefault="00045AAA" w:rsidP="00045AAA">
      <w:pPr>
        <w:spacing w:line="276" w:lineRule="auto"/>
        <w:contextualSpacing/>
        <w:jc w:val="both"/>
        <w:rPr>
          <w:rFonts w:eastAsiaTheme="minorHAnsi"/>
          <w:b/>
          <w:sz w:val="22"/>
          <w:szCs w:val="22"/>
        </w:rPr>
      </w:pPr>
    </w:p>
    <w:p w:rsidR="00045AAA" w:rsidRDefault="00045AAA" w:rsidP="00045AAA">
      <w:pPr>
        <w:spacing w:line="276" w:lineRule="auto"/>
        <w:contextualSpacing/>
        <w:jc w:val="both"/>
        <w:rPr>
          <w:rFonts w:eastAsiaTheme="minorHAnsi"/>
          <w:b/>
          <w:sz w:val="22"/>
          <w:szCs w:val="22"/>
        </w:rPr>
      </w:pPr>
    </w:p>
    <w:p w:rsidR="00045AAA" w:rsidRDefault="00045AAA" w:rsidP="00045AAA">
      <w:pPr>
        <w:spacing w:line="276" w:lineRule="auto"/>
        <w:contextualSpacing/>
        <w:jc w:val="both"/>
        <w:rPr>
          <w:rFonts w:eastAsiaTheme="minorHAnsi"/>
          <w:b/>
          <w:sz w:val="22"/>
          <w:szCs w:val="22"/>
        </w:rPr>
      </w:pPr>
    </w:p>
    <w:p w:rsidR="0040048C" w:rsidRDefault="0040048C" w:rsidP="00045AAA">
      <w:pPr>
        <w:spacing w:line="276" w:lineRule="auto"/>
        <w:contextualSpacing/>
        <w:jc w:val="both"/>
        <w:rPr>
          <w:rFonts w:eastAsiaTheme="minorHAnsi"/>
          <w:b/>
          <w:sz w:val="22"/>
          <w:szCs w:val="22"/>
        </w:rPr>
      </w:pPr>
    </w:p>
    <w:p w:rsidR="00045AAA" w:rsidRDefault="00045AAA" w:rsidP="0040048C">
      <w:pPr>
        <w:spacing w:line="276" w:lineRule="auto"/>
        <w:contextualSpacing/>
        <w:jc w:val="both"/>
        <w:rPr>
          <w:rFonts w:eastAsiaTheme="minorHAnsi"/>
        </w:rPr>
      </w:pPr>
      <w:r w:rsidRPr="00F64C97">
        <w:rPr>
          <w:rFonts w:eastAsiaTheme="minorHAnsi"/>
          <w:b/>
          <w:sz w:val="22"/>
          <w:szCs w:val="22"/>
        </w:rPr>
        <w:t xml:space="preserve">Figure </w:t>
      </w:r>
      <w:r>
        <w:rPr>
          <w:rFonts w:eastAsiaTheme="minorHAnsi"/>
          <w:b/>
          <w:sz w:val="22"/>
          <w:szCs w:val="22"/>
        </w:rPr>
        <w:t>3</w:t>
      </w:r>
      <w:r w:rsidRPr="00F64C97">
        <w:rPr>
          <w:rFonts w:eastAsiaTheme="minorHAnsi"/>
          <w:b/>
          <w:sz w:val="22"/>
          <w:szCs w:val="22"/>
        </w:rPr>
        <w:t>.</w:t>
      </w:r>
      <w:r>
        <w:rPr>
          <w:rFonts w:eastAsiaTheme="minorHAnsi"/>
          <w:b/>
          <w:sz w:val="22"/>
          <w:szCs w:val="22"/>
        </w:rPr>
        <w:t>10:</w:t>
      </w:r>
      <w:r w:rsidRPr="00F64C97">
        <w:rPr>
          <w:rFonts w:eastAsiaTheme="minorHAnsi"/>
          <w:sz w:val="22"/>
          <w:szCs w:val="22"/>
        </w:rPr>
        <w:t xml:space="preserve"> Lag (in pentad) correlations between (a) the zonal and (b) the meridional components of moisture flux and the GPCP precipitation for 1979-2008 periods. Shading denotes positive correlations while dash contours denote negative correlations. Only positive correlation coefficients exceeding the 95% confidence levels are shown. (c), and (d) Similar to (a) and (b) respectively but, the correlations were with the CMAP precipitation. The thick lines in the first map in (a) are the boundaries used </w:t>
      </w:r>
      <w:r>
        <w:rPr>
          <w:rFonts w:eastAsiaTheme="minorHAnsi"/>
          <w:sz w:val="22"/>
          <w:szCs w:val="22"/>
        </w:rPr>
        <w:t>to construct moisture flux time series</w:t>
      </w:r>
      <w:r w:rsidRPr="00F64C97">
        <w:rPr>
          <w:rFonts w:eastAsiaTheme="minorHAnsi"/>
          <w:sz w:val="22"/>
          <w:szCs w:val="22"/>
        </w:rPr>
        <w:t>.</w:t>
      </w:r>
    </w:p>
    <w:p w:rsidR="00045AAA" w:rsidRDefault="00045AAA" w:rsidP="00045AAA">
      <w:pPr>
        <w:ind w:firstLine="720"/>
        <w:jc w:val="both"/>
        <w:rPr>
          <w:rFonts w:eastAsiaTheme="minorHAnsi"/>
        </w:rPr>
        <w:sectPr w:rsidR="00045AAA" w:rsidSect="00045AAA">
          <w:pgSz w:w="15840" w:h="12240" w:orient="landscape"/>
          <w:pgMar w:top="1440" w:right="1728" w:bottom="2304" w:left="1440" w:header="720" w:footer="720" w:gutter="0"/>
          <w:cols w:space="720"/>
          <w:docGrid w:linePitch="326"/>
        </w:sectPr>
      </w:pPr>
    </w:p>
    <w:p w:rsidR="00045AAA" w:rsidRPr="00E467B3" w:rsidRDefault="00045AAA" w:rsidP="004E2E7F">
      <w:pPr>
        <w:ind w:firstLine="720"/>
        <w:jc w:val="both"/>
        <w:rPr>
          <w:rFonts w:eastAsiaTheme="minorHAnsi"/>
        </w:rPr>
      </w:pPr>
      <w:r>
        <w:rPr>
          <w:rFonts w:eastAsiaTheme="minorHAnsi"/>
        </w:rPr>
        <w:lastRenderedPageBreak/>
        <w:t xml:space="preserve">A similar correlation analysis is performed using the components of moisture transport time series at the western and southern boundaries of Sahelian zone and CMAP precipitation (Figs </w:t>
      </w:r>
      <w:r w:rsidR="004E2E7F">
        <w:rPr>
          <w:rFonts w:eastAsiaTheme="minorHAnsi"/>
        </w:rPr>
        <w:t>3</w:t>
      </w:r>
      <w:r>
        <w:rPr>
          <w:rFonts w:eastAsiaTheme="minorHAnsi"/>
        </w:rPr>
        <w:t>.</w:t>
      </w:r>
      <w:r w:rsidR="004E2E7F">
        <w:rPr>
          <w:rFonts w:eastAsiaTheme="minorHAnsi"/>
        </w:rPr>
        <w:t>10</w:t>
      </w:r>
      <w:r>
        <w:rPr>
          <w:rFonts w:eastAsiaTheme="minorHAnsi"/>
        </w:rPr>
        <w:t xml:space="preserve">c, d). Remarkably, </w:t>
      </w:r>
      <w:r w:rsidRPr="00E467B3">
        <w:rPr>
          <w:rFonts w:eastAsiaTheme="minorHAnsi"/>
        </w:rPr>
        <w:t xml:space="preserve">similar correlations patterns </w:t>
      </w:r>
      <w:r>
        <w:rPr>
          <w:rFonts w:eastAsiaTheme="minorHAnsi"/>
        </w:rPr>
        <w:t>as those where the GPCP precipitation was used emerge indicating that the relationship</w:t>
      </w:r>
      <w:r w:rsidRPr="00E467B3">
        <w:rPr>
          <w:rFonts w:eastAsiaTheme="minorHAnsi"/>
        </w:rPr>
        <w:t xml:space="preserve"> between moisture transport anomalies and Sahel</w:t>
      </w:r>
      <w:r>
        <w:rPr>
          <w:rFonts w:eastAsiaTheme="minorHAnsi"/>
        </w:rPr>
        <w:t>ian rainfall is</w:t>
      </w:r>
      <w:r w:rsidRPr="00E467B3">
        <w:rPr>
          <w:rFonts w:eastAsiaTheme="minorHAnsi"/>
        </w:rPr>
        <w:t xml:space="preserve"> robust and consistent across the data used. </w:t>
      </w:r>
      <w:r>
        <w:rPr>
          <w:rFonts w:eastAsiaTheme="minorHAnsi"/>
        </w:rPr>
        <w:t>Although the simultaneous</w:t>
      </w:r>
      <w:r w:rsidRPr="00E467B3">
        <w:rPr>
          <w:rFonts w:eastAsiaTheme="minorHAnsi"/>
        </w:rPr>
        <w:t xml:space="preserve"> correlation </w:t>
      </w:r>
      <w:r>
        <w:rPr>
          <w:rFonts w:eastAsiaTheme="minorHAnsi"/>
        </w:rPr>
        <w:t xml:space="preserve">between the zonal component of moisture transport and precipitation </w:t>
      </w:r>
      <w:r w:rsidRPr="00E467B3">
        <w:rPr>
          <w:rFonts w:eastAsiaTheme="minorHAnsi"/>
        </w:rPr>
        <w:t xml:space="preserve">(lag 0) is positive, </w:t>
      </w:r>
      <w:r>
        <w:rPr>
          <w:rFonts w:eastAsiaTheme="minorHAnsi"/>
        </w:rPr>
        <w:t>it is weak and localized compared with the other lag</w:t>
      </w:r>
      <w:r w:rsidRPr="00E467B3">
        <w:rPr>
          <w:rFonts w:eastAsiaTheme="minorHAnsi"/>
        </w:rPr>
        <w:t xml:space="preserve"> correlations.</w:t>
      </w:r>
      <w:r>
        <w:rPr>
          <w:rFonts w:eastAsiaTheme="minorHAnsi"/>
        </w:rPr>
        <w:t xml:space="preserve"> This suggests that the precipitation occurrences over the Sahelian region lag the moisture inflow into the region, which is in agreement to the fact that most of the moistening of the atmospheric column over WA occurs during the pre-monsoon season. </w:t>
      </w:r>
      <w:r w:rsidRPr="00E467B3">
        <w:rPr>
          <w:rFonts w:eastAsiaTheme="minorHAnsi"/>
        </w:rPr>
        <w:t>The extent and magnitude of the correlation between Sahelian precipitation</w:t>
      </w:r>
      <w:r>
        <w:rPr>
          <w:rFonts w:eastAsiaTheme="minorHAnsi"/>
        </w:rPr>
        <w:t>,</w:t>
      </w:r>
      <w:r w:rsidRPr="00E467B3">
        <w:rPr>
          <w:rFonts w:eastAsiaTheme="minorHAnsi"/>
        </w:rPr>
        <w:t xml:space="preserve"> and the zonal component of moisture transport </w:t>
      </w:r>
      <w:r>
        <w:rPr>
          <w:rFonts w:eastAsiaTheme="minorHAnsi"/>
        </w:rPr>
        <w:t xml:space="preserve">for other lags, </w:t>
      </w:r>
      <w:r w:rsidRPr="00E467B3">
        <w:rPr>
          <w:rFonts w:eastAsiaTheme="minorHAnsi"/>
        </w:rPr>
        <w:t>support</w:t>
      </w:r>
      <w:r>
        <w:rPr>
          <w:rFonts w:eastAsiaTheme="minorHAnsi"/>
        </w:rPr>
        <w:t>s</w:t>
      </w:r>
      <w:r w:rsidRPr="00E467B3">
        <w:rPr>
          <w:rFonts w:eastAsiaTheme="minorHAnsi"/>
        </w:rPr>
        <w:t xml:space="preserve"> our previous </w:t>
      </w:r>
      <w:r>
        <w:rPr>
          <w:rFonts w:eastAsiaTheme="minorHAnsi"/>
        </w:rPr>
        <w:t xml:space="preserve">claim </w:t>
      </w:r>
      <w:r w:rsidRPr="00E467B3">
        <w:rPr>
          <w:rFonts w:eastAsiaTheme="minorHAnsi"/>
        </w:rPr>
        <w:t xml:space="preserve">that the </w:t>
      </w:r>
      <w:r>
        <w:rPr>
          <w:rFonts w:eastAsiaTheme="minorHAnsi"/>
        </w:rPr>
        <w:t xml:space="preserve">eastern </w:t>
      </w:r>
      <w:r w:rsidRPr="00E467B3">
        <w:rPr>
          <w:rFonts w:eastAsiaTheme="minorHAnsi"/>
        </w:rPr>
        <w:t>Atlantic Ocean is a valuable source of moisture for the Sahel</w:t>
      </w:r>
      <w:r>
        <w:rPr>
          <w:rFonts w:eastAsiaTheme="minorHAnsi"/>
        </w:rPr>
        <w:t xml:space="preserve">ian region. This source of moisture for the Sahelian region is also noted by </w:t>
      </w:r>
      <w:r w:rsidRPr="00E467B3">
        <w:rPr>
          <w:rFonts w:eastAsiaTheme="minorHAnsi"/>
        </w:rPr>
        <w:t>Cadet and Nnoli (1987)</w:t>
      </w:r>
      <w:r>
        <w:rPr>
          <w:rFonts w:eastAsiaTheme="minorHAnsi"/>
        </w:rPr>
        <w:t>,</w:t>
      </w:r>
      <w:r w:rsidRPr="00E467B3">
        <w:rPr>
          <w:rFonts w:eastAsiaTheme="minorHAnsi"/>
        </w:rPr>
        <w:t xml:space="preserve"> and </w:t>
      </w:r>
      <w:r>
        <w:rPr>
          <w:rFonts w:eastAsiaTheme="minorHAnsi"/>
        </w:rPr>
        <w:t xml:space="preserve">more </w:t>
      </w:r>
      <w:r w:rsidRPr="00E467B3">
        <w:rPr>
          <w:rFonts w:eastAsiaTheme="minorHAnsi"/>
        </w:rPr>
        <w:t xml:space="preserve">recently </w:t>
      </w:r>
      <w:r>
        <w:rPr>
          <w:rFonts w:eastAsiaTheme="minorHAnsi"/>
        </w:rPr>
        <w:t xml:space="preserve">by </w:t>
      </w:r>
      <w:r w:rsidRPr="00E467B3">
        <w:rPr>
          <w:rFonts w:eastAsiaTheme="minorHAnsi"/>
        </w:rPr>
        <w:t>Long et al. (2000)</w:t>
      </w:r>
      <w:r>
        <w:rPr>
          <w:rFonts w:eastAsiaTheme="minorHAnsi"/>
        </w:rPr>
        <w:t>,</w:t>
      </w:r>
      <w:r w:rsidRPr="00E467B3">
        <w:rPr>
          <w:rFonts w:eastAsiaTheme="minorHAnsi"/>
        </w:rPr>
        <w:t xml:space="preserve"> </w:t>
      </w:r>
      <w:r>
        <w:rPr>
          <w:rFonts w:eastAsiaTheme="minorHAnsi"/>
        </w:rPr>
        <w:t xml:space="preserve">who </w:t>
      </w:r>
      <w:r w:rsidRPr="00E467B3">
        <w:rPr>
          <w:rFonts w:eastAsiaTheme="minorHAnsi"/>
        </w:rPr>
        <w:t xml:space="preserve">found that the </w:t>
      </w:r>
      <w:r w:rsidR="004E2E7F">
        <w:rPr>
          <w:rFonts w:eastAsiaTheme="minorHAnsi"/>
        </w:rPr>
        <w:t>wes</w:t>
      </w:r>
      <w:r w:rsidRPr="00E467B3">
        <w:rPr>
          <w:rFonts w:eastAsiaTheme="minorHAnsi"/>
        </w:rPr>
        <w:t xml:space="preserve">terly flow dominates </w:t>
      </w:r>
      <w:r>
        <w:rPr>
          <w:rFonts w:eastAsiaTheme="minorHAnsi"/>
        </w:rPr>
        <w:t xml:space="preserve">water </w:t>
      </w:r>
      <w:r w:rsidRPr="00E467B3">
        <w:rPr>
          <w:rFonts w:eastAsiaTheme="minorHAnsi"/>
        </w:rPr>
        <w:t>vapor transport patterns over Sub-Saharan Africa.</w:t>
      </w:r>
    </w:p>
    <w:p w:rsidR="00D30739" w:rsidRDefault="00D30739" w:rsidP="00D30739">
      <w:pPr>
        <w:pStyle w:val="Default"/>
        <w:spacing w:line="480" w:lineRule="auto"/>
        <w:jc w:val="both"/>
      </w:pPr>
    </w:p>
    <w:p w:rsidR="0096580D" w:rsidRDefault="0096580D" w:rsidP="00D30739">
      <w:pPr>
        <w:pStyle w:val="Default"/>
        <w:spacing w:line="480" w:lineRule="auto"/>
        <w:jc w:val="both"/>
      </w:pPr>
    </w:p>
    <w:p w:rsidR="0096580D" w:rsidRDefault="0096580D" w:rsidP="00D30739">
      <w:pPr>
        <w:pStyle w:val="Default"/>
        <w:spacing w:line="480" w:lineRule="auto"/>
        <w:jc w:val="both"/>
      </w:pPr>
    </w:p>
    <w:p w:rsidR="0096580D" w:rsidRDefault="0096580D" w:rsidP="00D30739">
      <w:pPr>
        <w:pStyle w:val="Default"/>
        <w:spacing w:line="480" w:lineRule="auto"/>
        <w:jc w:val="both"/>
      </w:pPr>
    </w:p>
    <w:p w:rsidR="0096580D" w:rsidRDefault="0096580D" w:rsidP="00D30739">
      <w:pPr>
        <w:pStyle w:val="Default"/>
        <w:spacing w:line="480" w:lineRule="auto"/>
        <w:jc w:val="both"/>
      </w:pPr>
    </w:p>
    <w:p w:rsidR="0096580D" w:rsidRDefault="0096580D" w:rsidP="00D30739">
      <w:pPr>
        <w:pStyle w:val="Default"/>
        <w:spacing w:line="480" w:lineRule="auto"/>
        <w:jc w:val="both"/>
      </w:pPr>
    </w:p>
    <w:p w:rsidR="0096580D" w:rsidRPr="0096580D" w:rsidRDefault="0096580D" w:rsidP="0096580D">
      <w:pPr>
        <w:jc w:val="center"/>
        <w:rPr>
          <w:rStyle w:val="Emphasis"/>
          <w:rFonts w:ascii="Century Gothic" w:eastAsia="Gulim" w:hAnsi="Century Gothic"/>
          <w:b w:val="0"/>
          <w:bCs/>
          <w:i w:val="0"/>
          <w:iCs w:val="0"/>
        </w:rPr>
      </w:pPr>
      <w:r w:rsidRPr="0096580D">
        <w:rPr>
          <w:rStyle w:val="Emphasis"/>
          <w:rFonts w:ascii="Century Gothic" w:eastAsia="Gulim" w:hAnsi="Century Gothic"/>
          <w:b w:val="0"/>
          <w:bCs/>
          <w:i w:val="0"/>
          <w:iCs w:val="0"/>
          <w:sz w:val="48"/>
          <w:szCs w:val="48"/>
        </w:rPr>
        <w:lastRenderedPageBreak/>
        <w:t>Chapter 4</w:t>
      </w:r>
    </w:p>
    <w:p w:rsidR="0096580D" w:rsidRDefault="0096580D" w:rsidP="00C66432">
      <w:pPr>
        <w:pStyle w:val="Title"/>
        <w:rPr>
          <w:rStyle w:val="Emphasis"/>
          <w:rFonts w:cs="Adobe Devanagari"/>
          <w:i w:val="0"/>
          <w:iCs w:val="0"/>
        </w:rPr>
      </w:pPr>
    </w:p>
    <w:p w:rsidR="0096580D" w:rsidRPr="00750075" w:rsidRDefault="0096580D" w:rsidP="00C66432">
      <w:pPr>
        <w:pStyle w:val="Title"/>
        <w:tabs>
          <w:tab w:val="clear" w:pos="360"/>
          <w:tab w:val="left" w:pos="630"/>
        </w:tabs>
        <w:ind w:left="630" w:hanging="630"/>
        <w:rPr>
          <w:rStyle w:val="Emphasis"/>
          <w:rFonts w:cs="Adobe Devanagari"/>
          <w:i w:val="0"/>
          <w:iCs w:val="0"/>
        </w:rPr>
      </w:pPr>
      <w:r w:rsidRPr="0096580D">
        <w:rPr>
          <w:rStyle w:val="Emphasis"/>
          <w:rFonts w:cs="Adobe Devanagari"/>
          <w:i w:val="0"/>
          <w:iCs w:val="0"/>
        </w:rPr>
        <w:t>4.</w:t>
      </w:r>
      <w:r w:rsidR="00C66432">
        <w:rPr>
          <w:rStyle w:val="Emphasis"/>
          <w:rFonts w:cs="Adobe Devanagari"/>
          <w:i w:val="0"/>
          <w:iCs w:val="0"/>
        </w:rPr>
        <w:t xml:space="preserve"> </w:t>
      </w:r>
      <w:r w:rsidRPr="00750075">
        <w:rPr>
          <w:rStyle w:val="Emphasis"/>
          <w:rFonts w:cs="Adobe Devanagari"/>
          <w:i w:val="0"/>
          <w:iCs w:val="0"/>
        </w:rPr>
        <w:t>Scale Decomposition and the Intraseasonal Variability of Tropical Atlantic Moisture Transport Associated with West African Monsoon Rainfall Variability</w:t>
      </w:r>
    </w:p>
    <w:p w:rsidR="0096580D" w:rsidRPr="00D67477" w:rsidRDefault="0096580D" w:rsidP="0096580D">
      <w:pPr>
        <w:spacing w:line="240" w:lineRule="auto"/>
        <w:rPr>
          <w:rFonts w:eastAsia="Gulim"/>
          <w:b/>
        </w:rPr>
      </w:pPr>
    </w:p>
    <w:p w:rsidR="0096580D" w:rsidRDefault="0096580D" w:rsidP="006F5190">
      <w:pPr>
        <w:pStyle w:val="ListParagraph"/>
        <w:numPr>
          <w:ilvl w:val="1"/>
          <w:numId w:val="10"/>
        </w:numPr>
        <w:spacing w:line="240" w:lineRule="auto"/>
        <w:ind w:left="720"/>
        <w:rPr>
          <w:rFonts w:ascii="Century Gothic" w:hAnsi="Century Gothic"/>
          <w:sz w:val="28"/>
          <w:szCs w:val="28"/>
        </w:rPr>
      </w:pPr>
      <w:r>
        <w:rPr>
          <w:rFonts w:ascii="Century Gothic" w:hAnsi="Century Gothic"/>
          <w:sz w:val="28"/>
          <w:szCs w:val="28"/>
        </w:rPr>
        <w:t>Background</w:t>
      </w:r>
    </w:p>
    <w:p w:rsidR="0096580D" w:rsidRDefault="0096580D" w:rsidP="0096580D">
      <w:pPr>
        <w:autoSpaceDE w:val="0"/>
        <w:autoSpaceDN w:val="0"/>
        <w:adjustRightInd w:val="0"/>
        <w:spacing w:line="276" w:lineRule="auto"/>
        <w:ind w:firstLine="720"/>
        <w:jc w:val="both"/>
      </w:pPr>
    </w:p>
    <w:p w:rsidR="0096580D" w:rsidRDefault="0096580D" w:rsidP="003C3D85">
      <w:pPr>
        <w:autoSpaceDE w:val="0"/>
        <w:autoSpaceDN w:val="0"/>
        <w:adjustRightInd w:val="0"/>
        <w:ind w:firstLine="720"/>
        <w:jc w:val="both"/>
      </w:pPr>
      <w:r w:rsidRPr="003C3D85">
        <w:t>Understanding the mechanisms and associated predictability of seasonal-scale rainfall variability over the WAM region requires accurate estimates of the various components of the hydrological cycle.</w:t>
      </w:r>
      <w:r>
        <w:t xml:space="preserve"> </w:t>
      </w:r>
      <w:r w:rsidR="003C3D85">
        <w:t>In the previous chapter, it is proven that the WAM is characterized by a seasonal reversal of the prevailing lower tropospheric wind, which in the boreal summer has a southwesterly (onshore) orientation.</w:t>
      </w:r>
      <w:r w:rsidRPr="003C3D85">
        <w:t xml:space="preserve"> The resulting transport of moist air across the Gulf of Guinea coast helps initiate and sustain deep convection over the region between June and September. </w:t>
      </w:r>
      <w:r w:rsidR="00773844" w:rsidRPr="003C3D85">
        <w:t xml:space="preserve">It is </w:t>
      </w:r>
      <w:r w:rsidR="003C3D85" w:rsidRPr="003C3D85">
        <w:t xml:space="preserve">likewise </w:t>
      </w:r>
      <w:r w:rsidRPr="003C3D85">
        <w:t>also</w:t>
      </w:r>
      <w:r w:rsidR="003C3D85" w:rsidRPr="003C3D85">
        <w:t xml:space="preserve"> shown </w:t>
      </w:r>
      <w:r w:rsidRPr="003C3D85">
        <w:t xml:space="preserve">that the </w:t>
      </w:r>
      <w:r w:rsidRPr="003C3D85">
        <w:rPr>
          <w:color w:val="000000"/>
        </w:rPr>
        <w:t xml:space="preserve">interannual variation of boreal rainfall in the West African Sudan-Sahel region is reflected in the movement of the ITF which, in turn, is associated with low-level moisture transport from the tropical Atlantic. Moisture flux variations over WA and their associated precipitation are particularly important for the population of the region due to their impact on </w:t>
      </w:r>
      <w:r w:rsidR="00BF78C9" w:rsidRPr="003C3D85">
        <w:rPr>
          <w:color w:val="000000"/>
        </w:rPr>
        <w:t>socio-economic</w:t>
      </w:r>
      <w:r w:rsidRPr="003C3D85">
        <w:rPr>
          <w:color w:val="000000"/>
        </w:rPr>
        <w:t xml:space="preserve"> activities (e.g., agriculture, health, transport). For example, the semi-arid region of WA is particularly sensitive to the intraseasonal variation in the monsoon system, because it is only during one part of the year (June-</w:t>
      </w:r>
      <w:r w:rsidRPr="003C3D85">
        <w:rPr>
          <w:color w:val="000000"/>
        </w:rPr>
        <w:lastRenderedPageBreak/>
        <w:t xml:space="preserve">September) that the ITF extends far enough north for this region to experience its short, single rainfall season. </w:t>
      </w:r>
      <w:proofErr w:type="gramStart"/>
      <w:r w:rsidRPr="003C3D85">
        <w:rPr>
          <w:color w:val="000000"/>
        </w:rPr>
        <w:t>D</w:t>
      </w:r>
      <w:r w:rsidRPr="003C3D85">
        <w:t>espite advances in our understanding of the physical processes and predictability of monsoon systems, and despite the increased capabilities of high-resolution global modeling, the accuracy of intraseasonal-to-decadal climate predictions over WAM region remains limited.</w:t>
      </w:r>
      <w:proofErr w:type="gramEnd"/>
    </w:p>
    <w:p w:rsidR="0096580D" w:rsidRDefault="0096580D" w:rsidP="0096580D">
      <w:pPr>
        <w:autoSpaceDE w:val="0"/>
        <w:autoSpaceDN w:val="0"/>
        <w:adjustRightInd w:val="0"/>
        <w:ind w:firstLine="720"/>
        <w:jc w:val="both"/>
      </w:pPr>
    </w:p>
    <w:p w:rsidR="0096580D" w:rsidRPr="003C5110" w:rsidRDefault="0096580D" w:rsidP="0096580D">
      <w:pPr>
        <w:autoSpaceDE w:val="0"/>
        <w:autoSpaceDN w:val="0"/>
        <w:adjustRightInd w:val="0"/>
        <w:ind w:firstLine="720"/>
        <w:jc w:val="both"/>
        <w:rPr>
          <w:strike/>
        </w:rPr>
      </w:pPr>
      <w:r w:rsidRPr="003C3D85">
        <w:t>Although numerical weather forecasting has improved tremendously in recent years, we must recognize the limits of deterministic weather forecasting -- about 2 weeks. This is of limited help for people of regions where the economies are very sensitive to any deficit or abundance of the total summer rainfall.</w:t>
      </w:r>
      <w:r>
        <w:t xml:space="preserve"> Consequently, longer timescale (seasonal-to-decadal) prediction models have been developed and used experimentally during the last few decades. Lamb (1978a, b) demonstrating the dependence of Sahelian rainfall on SST anomalies in the tropical Atlantic, allowed for the development of statistical models that used SST anomalies as predictors in a form of indices.  These predictors averaged over selected domains or EOF time series have now been widely used for seasonal prediction and, in particular, at the African Center of Meteorological Application for Development (ACMAD), to make probabilistic seasonal forecasts of July-September monsoon rainfall patterns over Africa. Although these seasonal rainfall predictions have contributed to the early warning system over Sahelian countries, the skill of the SST-based statistical models remains poor over the WAM region, suggesting that only a fraction of WAM rainfall variability is explained by the SST anomalies. Because the lead time for accurate deterministic forecasts varies from a few days to less than a week, and that of climate prediction is typically seasonal, yearly, </w:t>
      </w:r>
      <w:r>
        <w:lastRenderedPageBreak/>
        <w:t xml:space="preserve">or at much longer timescales, it is now becoming important to address prediction at the 10-90 day timescale to bridge the gap between weather forecasts and climate prediction. Understanding the existence of atmosphere-ocean phenomena within these timescales, and how they influence rainfall predictability over a given region, is vital for skillful intraseasonal prediction. </w:t>
      </w:r>
    </w:p>
    <w:p w:rsidR="0096580D" w:rsidRDefault="0096580D" w:rsidP="0096580D">
      <w:pPr>
        <w:autoSpaceDE w:val="0"/>
        <w:autoSpaceDN w:val="0"/>
        <w:adjustRightInd w:val="0"/>
        <w:spacing w:line="360" w:lineRule="auto"/>
        <w:ind w:firstLine="540"/>
        <w:jc w:val="both"/>
      </w:pPr>
      <w:r>
        <w:t xml:space="preserve"> </w:t>
      </w:r>
    </w:p>
    <w:p w:rsidR="0096580D" w:rsidRDefault="0096580D" w:rsidP="00D56B67">
      <w:pPr>
        <w:ind w:firstLine="720"/>
        <w:jc w:val="both"/>
      </w:pPr>
      <w:r>
        <w:t xml:space="preserve">The </w:t>
      </w:r>
      <w:r w:rsidRPr="00CB4D88">
        <w:t>und</w:t>
      </w:r>
      <w:r>
        <w:t>erstanding of multiscale regional climate variations, and the extraction of subregional dominant modes of circulations and associated links to particular climate modes, is an essential step in improving seasonal rainfall prediction, especially du</w:t>
      </w:r>
      <w:r w:rsidR="00D56B67">
        <w:t>ring drought and wet seasons. This chapter</w:t>
      </w:r>
      <w:r>
        <w:t xml:space="preserve"> focus</w:t>
      </w:r>
      <w:r w:rsidR="00D56B67">
        <w:t>es</w:t>
      </w:r>
      <w:r>
        <w:t xml:space="preserve"> on the role of the </w:t>
      </w:r>
      <w:r w:rsidR="00D56B67">
        <w:t>large-scale anomalies</w:t>
      </w:r>
      <w:r>
        <w:t xml:space="preserve"> in moisture transport variability over West Africa. The physical processes, intraseasonal interactions, and predictability associated with the 30-90 days mode of variability in moisture transport associated with convective activities is also described. Our goal is to understand how water vapor transport at this timescale (a typical MJO timescale) is related to the prediction of total seasonal rainfall variability. </w:t>
      </w:r>
      <w:r w:rsidRPr="00EF6683">
        <w:t>Moisture transpor</w:t>
      </w:r>
      <w:r>
        <w:t>t during active (wet spell) and break</w:t>
      </w:r>
      <w:r w:rsidRPr="00EF6683">
        <w:t xml:space="preserve"> (dry spell) </w:t>
      </w:r>
      <w:r>
        <w:t xml:space="preserve">phases of </w:t>
      </w:r>
      <w:r w:rsidRPr="00EF6683">
        <w:t>monsoon ra</w:t>
      </w:r>
      <w:r>
        <w:t>infall events are described.</w:t>
      </w:r>
    </w:p>
    <w:p w:rsidR="0096580D" w:rsidRDefault="0096580D" w:rsidP="0096580D">
      <w:pPr>
        <w:ind w:firstLine="720"/>
        <w:jc w:val="both"/>
      </w:pPr>
    </w:p>
    <w:p w:rsidR="0096580D" w:rsidRPr="00243807" w:rsidRDefault="0096580D" w:rsidP="006F5190">
      <w:pPr>
        <w:pStyle w:val="ListParagraph"/>
        <w:numPr>
          <w:ilvl w:val="1"/>
          <w:numId w:val="10"/>
        </w:numPr>
        <w:spacing w:line="240" w:lineRule="auto"/>
        <w:ind w:left="720"/>
        <w:rPr>
          <w:rFonts w:ascii="Century Gothic" w:hAnsi="Century Gothic" w:cs="Adobe Arabic"/>
          <w:sz w:val="28"/>
          <w:szCs w:val="28"/>
        </w:rPr>
      </w:pPr>
      <w:r w:rsidRPr="00243807">
        <w:rPr>
          <w:rFonts w:ascii="Century Gothic" w:hAnsi="Century Gothic" w:cs="Adobe Arabic"/>
          <w:sz w:val="28"/>
          <w:szCs w:val="28"/>
        </w:rPr>
        <w:t xml:space="preserve">Scale Decomposition and Contributions of </w:t>
      </w:r>
      <w:r>
        <w:rPr>
          <w:rFonts w:ascii="Century Gothic" w:hAnsi="Century Gothic" w:cs="Adobe Arabic"/>
          <w:sz w:val="28"/>
          <w:szCs w:val="28"/>
        </w:rPr>
        <w:t>Synoptic</w:t>
      </w:r>
      <w:r w:rsidRPr="00243807">
        <w:rPr>
          <w:rFonts w:ascii="Century Gothic" w:hAnsi="Century Gothic" w:cs="Adobe Arabic"/>
          <w:sz w:val="28"/>
          <w:szCs w:val="28"/>
        </w:rPr>
        <w:t xml:space="preserve"> and </w:t>
      </w:r>
      <w:r>
        <w:rPr>
          <w:rFonts w:ascii="Century Gothic" w:hAnsi="Century Gothic" w:cs="Adobe Arabic"/>
          <w:sz w:val="28"/>
          <w:szCs w:val="28"/>
        </w:rPr>
        <w:t>Climate Anomalies</w:t>
      </w:r>
      <w:r w:rsidRPr="00243807">
        <w:rPr>
          <w:rFonts w:ascii="Century Gothic" w:hAnsi="Century Gothic" w:cs="Adobe Arabic"/>
          <w:sz w:val="28"/>
          <w:szCs w:val="28"/>
        </w:rPr>
        <w:t xml:space="preserve"> to Moisture Transport Variability over West Africa</w:t>
      </w:r>
    </w:p>
    <w:p w:rsidR="0096580D" w:rsidRPr="009D1B14" w:rsidRDefault="0096580D" w:rsidP="0096580D">
      <w:pPr>
        <w:rPr>
          <w:rFonts w:ascii="Century Gothic" w:hAnsi="Century Gothic"/>
          <w:sz w:val="20"/>
          <w:szCs w:val="20"/>
        </w:rPr>
      </w:pPr>
      <w:r w:rsidRPr="00FD00B0">
        <w:rPr>
          <w:rFonts w:ascii="Adobe Arabic" w:hAnsi="Adobe Arabic" w:cs="Adobe Arabic"/>
          <w:sz w:val="44"/>
          <w:szCs w:val="44"/>
        </w:rPr>
        <w:t xml:space="preserve"> </w:t>
      </w:r>
    </w:p>
    <w:p w:rsidR="0096580D" w:rsidRPr="00243807" w:rsidRDefault="0096580D" w:rsidP="006F5190">
      <w:pPr>
        <w:pStyle w:val="ListParagraph"/>
        <w:numPr>
          <w:ilvl w:val="2"/>
          <w:numId w:val="10"/>
        </w:numPr>
        <w:spacing w:line="360" w:lineRule="auto"/>
        <w:ind w:left="720" w:hanging="720"/>
        <w:jc w:val="both"/>
        <w:rPr>
          <w:rFonts w:ascii="Century Gothic" w:hAnsi="Century Gothic"/>
        </w:rPr>
      </w:pPr>
      <w:r w:rsidRPr="00243807">
        <w:rPr>
          <w:rFonts w:ascii="Century Gothic" w:hAnsi="Century Gothic"/>
        </w:rPr>
        <w:t>Method for Scale Separation</w:t>
      </w:r>
    </w:p>
    <w:p w:rsidR="0096580D" w:rsidRPr="00A257BC" w:rsidRDefault="0096580D" w:rsidP="0096580D">
      <w:pPr>
        <w:autoSpaceDE w:val="0"/>
        <w:autoSpaceDN w:val="0"/>
        <w:adjustRightInd w:val="0"/>
        <w:spacing w:line="240" w:lineRule="auto"/>
        <w:rPr>
          <w:rFonts w:asciiTheme="majorBidi" w:eastAsiaTheme="minorHAnsi" w:hAnsiTheme="majorBidi" w:cstheme="majorBidi"/>
          <w:sz w:val="22"/>
          <w:szCs w:val="22"/>
        </w:rPr>
      </w:pPr>
    </w:p>
    <w:p w:rsidR="0096580D" w:rsidRDefault="0096580D" w:rsidP="0096580D">
      <w:pPr>
        <w:autoSpaceDE w:val="0"/>
        <w:autoSpaceDN w:val="0"/>
        <w:adjustRightInd w:val="0"/>
        <w:ind w:firstLine="720"/>
        <w:jc w:val="both"/>
        <w:rPr>
          <w:rFonts w:asciiTheme="majorBidi" w:eastAsiaTheme="minorHAnsi" w:hAnsiTheme="majorBidi" w:cstheme="majorBidi"/>
          <w:color w:val="000000"/>
        </w:rPr>
      </w:pPr>
      <w:r w:rsidRPr="00A257BC">
        <w:rPr>
          <w:rFonts w:asciiTheme="majorBidi" w:eastAsiaTheme="minorHAnsi" w:hAnsiTheme="majorBidi" w:cstheme="majorBidi"/>
          <w:color w:val="000000"/>
        </w:rPr>
        <w:t xml:space="preserve">The atmospheric moisture balance </w:t>
      </w:r>
      <w:r>
        <w:rPr>
          <w:rFonts w:asciiTheme="majorBidi" w:eastAsiaTheme="minorHAnsi" w:hAnsiTheme="majorBidi" w:cstheme="majorBidi"/>
          <w:color w:val="000000"/>
        </w:rPr>
        <w:t xml:space="preserve">equation (Eq. (2.3)) </w:t>
      </w:r>
      <w:r w:rsidRPr="00A257BC">
        <w:rPr>
          <w:rFonts w:asciiTheme="majorBidi" w:eastAsiaTheme="minorHAnsi" w:hAnsiTheme="majorBidi" w:cstheme="majorBidi"/>
          <w:color w:val="000000"/>
        </w:rPr>
        <w:t xml:space="preserve">implies </w:t>
      </w:r>
      <w:r>
        <w:rPr>
          <w:rFonts w:asciiTheme="majorBidi" w:eastAsiaTheme="minorHAnsi" w:hAnsiTheme="majorBidi" w:cstheme="majorBidi"/>
          <w:color w:val="000000"/>
        </w:rPr>
        <w:t xml:space="preserve">that the changes in both </w:t>
      </w:r>
      <w:r w:rsidRPr="00A257BC">
        <w:rPr>
          <w:rFonts w:asciiTheme="majorBidi" w:eastAsiaTheme="minorHAnsi" w:hAnsiTheme="majorBidi" w:cstheme="majorBidi"/>
          <w:color w:val="000000"/>
        </w:rPr>
        <w:t xml:space="preserve">evaporation and moisture transport can contribute to the variation of summer </w:t>
      </w:r>
      <w:r>
        <w:rPr>
          <w:rFonts w:asciiTheme="majorBidi" w:eastAsiaTheme="minorHAnsi" w:hAnsiTheme="majorBidi" w:cstheme="majorBidi"/>
          <w:color w:val="000000"/>
        </w:rPr>
        <w:lastRenderedPageBreak/>
        <w:t xml:space="preserve">monsoon </w:t>
      </w:r>
      <w:r w:rsidRPr="00A257BC">
        <w:rPr>
          <w:rFonts w:asciiTheme="majorBidi" w:eastAsiaTheme="minorHAnsi" w:hAnsiTheme="majorBidi" w:cstheme="majorBidi"/>
          <w:color w:val="000000"/>
        </w:rPr>
        <w:t>precipitation</w:t>
      </w:r>
      <w:r>
        <w:rPr>
          <w:rFonts w:asciiTheme="majorBidi" w:eastAsiaTheme="minorHAnsi" w:hAnsiTheme="majorBidi" w:cstheme="majorBidi"/>
          <w:color w:val="000000"/>
        </w:rPr>
        <w:t xml:space="preserve">. The scale analysis adopted in this study is based on methodology from Newman et al (2012), where moisture transport is partitioned into three terms: </w:t>
      </w:r>
    </w:p>
    <w:p w:rsidR="0096580D" w:rsidRDefault="0096580D" w:rsidP="0096580D">
      <w:pPr>
        <w:autoSpaceDE w:val="0"/>
        <w:autoSpaceDN w:val="0"/>
        <w:adjustRightInd w:val="0"/>
        <w:ind w:firstLine="720"/>
        <w:jc w:val="right"/>
        <w:rPr>
          <w:rFonts w:asciiTheme="majorBidi" w:eastAsiaTheme="minorHAnsi" w:hAnsiTheme="majorBidi" w:cstheme="majorBidi"/>
          <w:color w:val="000000"/>
        </w:rPr>
      </w:pPr>
      <m:oMath>
        <m:r>
          <w:rPr>
            <w:rFonts w:ascii="Cambria Math" w:eastAsiaTheme="minorHAnsi" w:hAnsi="Cambria Math" w:cstheme="majorBidi"/>
            <w:color w:val="000000"/>
            <w:sz w:val="36"/>
            <w:szCs w:val="36"/>
          </w:rPr>
          <m:t xml:space="preserve">X= </m:t>
        </m:r>
        <m:acc>
          <m:accPr>
            <m:chr m:val="̅"/>
            <m:ctrlPr>
              <w:rPr>
                <w:rFonts w:ascii="Cambria Math" w:eastAsiaTheme="minorHAnsi" w:hAnsi="Cambria Math" w:cstheme="majorBidi"/>
                <w:i/>
                <w:color w:val="000000"/>
                <w:sz w:val="36"/>
                <w:szCs w:val="36"/>
              </w:rPr>
            </m:ctrlPr>
          </m:accPr>
          <m:e>
            <m:r>
              <w:rPr>
                <w:rFonts w:ascii="Cambria Math" w:eastAsiaTheme="minorHAnsi" w:hAnsi="Cambria Math" w:cstheme="majorBidi"/>
                <w:color w:val="000000"/>
                <w:sz w:val="36"/>
                <w:szCs w:val="36"/>
              </w:rPr>
              <m:t>X</m:t>
            </m:r>
          </m:e>
        </m:acc>
        <m:r>
          <w:rPr>
            <w:rFonts w:ascii="Cambria Math" w:eastAsiaTheme="minorHAnsi" w:hAnsi="Cambria Math" w:cstheme="majorBidi"/>
            <w:color w:val="000000"/>
            <w:sz w:val="36"/>
            <w:szCs w:val="36"/>
          </w:rPr>
          <m:t xml:space="preserve">+ </m:t>
        </m:r>
        <m:sSup>
          <m:sSupPr>
            <m:ctrlPr>
              <w:rPr>
                <w:rFonts w:ascii="Cambria Math" w:eastAsiaTheme="minorHAnsi" w:hAnsi="Cambria Math" w:cstheme="majorBidi"/>
                <w:i/>
                <w:color w:val="000000"/>
                <w:sz w:val="36"/>
                <w:szCs w:val="36"/>
              </w:rPr>
            </m:ctrlPr>
          </m:sSupPr>
          <m:e>
            <m:r>
              <w:rPr>
                <w:rFonts w:ascii="Cambria Math" w:eastAsiaTheme="minorHAnsi" w:hAnsi="Cambria Math" w:cstheme="majorBidi"/>
                <w:color w:val="000000"/>
                <w:sz w:val="36"/>
                <w:szCs w:val="36"/>
              </w:rPr>
              <m:t>X</m:t>
            </m:r>
          </m:e>
          <m:sup>
            <m:r>
              <w:rPr>
                <w:rFonts w:ascii="Cambria Math" w:eastAsiaTheme="minorHAnsi" w:hAnsi="Cambria Math" w:cstheme="majorBidi"/>
                <w:color w:val="000000"/>
                <w:sz w:val="36"/>
                <w:szCs w:val="36"/>
              </w:rPr>
              <m:t>C</m:t>
            </m:r>
          </m:sup>
        </m:sSup>
        <m:r>
          <w:rPr>
            <w:rFonts w:ascii="Cambria Math" w:eastAsiaTheme="minorHAnsi" w:hAnsi="Cambria Math" w:cstheme="majorBidi"/>
            <w:color w:val="000000"/>
            <w:sz w:val="36"/>
            <w:szCs w:val="36"/>
          </w:rPr>
          <m:t xml:space="preserve">+ </m:t>
        </m:r>
        <m:sSup>
          <m:sSupPr>
            <m:ctrlPr>
              <w:rPr>
                <w:rFonts w:ascii="Cambria Math" w:eastAsiaTheme="minorHAnsi" w:hAnsi="Cambria Math" w:cstheme="majorBidi"/>
                <w:i/>
                <w:color w:val="000000"/>
                <w:sz w:val="36"/>
                <w:szCs w:val="36"/>
              </w:rPr>
            </m:ctrlPr>
          </m:sSupPr>
          <m:e>
            <m:r>
              <w:rPr>
                <w:rFonts w:ascii="Cambria Math" w:eastAsiaTheme="minorHAnsi" w:hAnsi="Cambria Math" w:cstheme="majorBidi"/>
                <w:color w:val="000000"/>
                <w:sz w:val="36"/>
                <w:szCs w:val="36"/>
              </w:rPr>
              <m:t>X</m:t>
            </m:r>
          </m:e>
          <m:sup>
            <m:r>
              <w:rPr>
                <w:rFonts w:ascii="Cambria Math" w:eastAsiaTheme="minorHAnsi" w:hAnsi="Cambria Math" w:cstheme="majorBidi"/>
                <w:color w:val="000000"/>
                <w:sz w:val="36"/>
                <w:szCs w:val="36"/>
              </w:rPr>
              <m:t>S</m:t>
            </m:r>
          </m:sup>
        </m:sSup>
      </m:oMath>
      <w:r w:rsidRPr="00656A35">
        <w:rPr>
          <w:rFonts w:asciiTheme="majorBidi" w:eastAsiaTheme="minorEastAsia" w:hAnsiTheme="majorBidi" w:cstheme="majorBidi"/>
          <w:color w:val="000000"/>
          <w:sz w:val="36"/>
          <w:szCs w:val="36"/>
        </w:rPr>
        <w:t xml:space="preserve"> </w:t>
      </w:r>
      <w:r>
        <w:rPr>
          <w:rFonts w:asciiTheme="majorBidi" w:eastAsiaTheme="minorEastAsia" w:hAnsiTheme="majorBidi" w:cstheme="majorBidi"/>
          <w:color w:val="000000"/>
          <w:sz w:val="36"/>
          <w:szCs w:val="36"/>
        </w:rPr>
        <w:t xml:space="preserve">                       </w:t>
      </w:r>
      <w:r>
        <w:rPr>
          <w:rFonts w:asciiTheme="majorBidi" w:eastAsiaTheme="minorEastAsia" w:hAnsiTheme="majorBidi" w:cstheme="majorBidi"/>
          <w:color w:val="000000"/>
        </w:rPr>
        <w:t xml:space="preserve">   (4.1)</w:t>
      </w:r>
    </w:p>
    <w:p w:rsidR="0096580D" w:rsidRDefault="0096580D" w:rsidP="0096580D">
      <w:pPr>
        <w:autoSpaceDE w:val="0"/>
        <w:autoSpaceDN w:val="0"/>
        <w:adjustRightInd w:val="0"/>
        <w:jc w:val="both"/>
        <w:rPr>
          <w:rFonts w:asciiTheme="majorBidi" w:eastAsiaTheme="minorHAnsi" w:hAnsiTheme="majorBidi" w:cstheme="majorBidi"/>
          <w:color w:val="000000"/>
        </w:rPr>
      </w:pPr>
      <w:r>
        <w:rPr>
          <w:rFonts w:asciiTheme="majorBidi" w:eastAsiaTheme="minorHAnsi" w:hAnsiTheme="majorBidi" w:cstheme="majorBidi"/>
          <w:color w:val="000000"/>
        </w:rPr>
        <w:t>In Equation (4.1), the overbar indicates the seasonally varying climatological mean, the superscript C indicates the climatic-timescale or low-frequency anomalies, and S indicates the high frequency (synoptic-scale) anomalies. Application of (4.1) to the mean moisture transport equation yield:</w:t>
      </w:r>
    </w:p>
    <w:p w:rsidR="0096580D" w:rsidRDefault="0096580D" w:rsidP="0096580D">
      <w:pPr>
        <w:autoSpaceDE w:val="0"/>
        <w:autoSpaceDN w:val="0"/>
        <w:adjustRightInd w:val="0"/>
        <w:spacing w:line="240" w:lineRule="auto"/>
        <w:jc w:val="both"/>
        <w:rPr>
          <w:rFonts w:asciiTheme="majorBidi" w:eastAsiaTheme="minorHAnsi" w:hAnsiTheme="majorBidi" w:cstheme="majorBidi"/>
          <w:color w:val="000000"/>
        </w:rPr>
      </w:pPr>
    </w:p>
    <w:p w:rsidR="0096580D" w:rsidRDefault="0059445B" w:rsidP="0096580D">
      <w:pPr>
        <w:autoSpaceDE w:val="0"/>
        <w:autoSpaceDN w:val="0"/>
        <w:adjustRightInd w:val="0"/>
        <w:spacing w:line="240" w:lineRule="auto"/>
        <w:jc w:val="right"/>
        <w:rPr>
          <w:rFonts w:asciiTheme="majorBidi" w:eastAsiaTheme="minorHAnsi" w:hAnsiTheme="majorBidi" w:cstheme="majorBidi"/>
          <w:color w:val="000000"/>
        </w:rPr>
      </w:pPr>
      <m:oMath>
        <m:acc>
          <m:accPr>
            <m:chr m:val="̅"/>
            <m:ctrlPr>
              <w:rPr>
                <w:rFonts w:ascii="Cambria Math" w:eastAsiaTheme="minorHAnsi" w:hAnsi="Cambria Math" w:cstheme="majorBidi"/>
                <w:i/>
                <w:color w:val="000000"/>
                <w:sz w:val="36"/>
                <w:szCs w:val="36"/>
              </w:rPr>
            </m:ctrlPr>
          </m:accPr>
          <m:e>
            <m:r>
              <m:rPr>
                <m:sty m:val="bi"/>
              </m:rPr>
              <w:rPr>
                <w:rFonts w:ascii="Cambria Math" w:eastAsiaTheme="minorHAnsi" w:hAnsi="Cambria Math" w:cstheme="majorBidi"/>
                <w:color w:val="000000"/>
                <w:sz w:val="36"/>
                <w:szCs w:val="36"/>
              </w:rPr>
              <m:t>Q</m:t>
            </m:r>
          </m:e>
        </m:acc>
        <m:r>
          <w:rPr>
            <w:rFonts w:ascii="Cambria Math" w:eastAsiaTheme="minorHAnsi" w:hAnsi="Cambria Math" w:cstheme="majorBidi"/>
            <w:color w:val="000000"/>
            <w:sz w:val="36"/>
            <w:szCs w:val="36"/>
          </w:rPr>
          <m:t xml:space="preserve">= </m:t>
        </m:r>
        <m:sSup>
          <m:sSupPr>
            <m:ctrlPr>
              <w:rPr>
                <w:rFonts w:ascii="Cambria Math" w:eastAsiaTheme="minorHAnsi" w:hAnsi="Cambria Math" w:cstheme="majorBidi"/>
                <w:i/>
                <w:color w:val="000000"/>
                <w:sz w:val="36"/>
                <w:szCs w:val="36"/>
              </w:rPr>
            </m:ctrlPr>
          </m:sSupPr>
          <m:e>
            <m:acc>
              <m:accPr>
                <m:chr m:val="̅"/>
                <m:ctrlPr>
                  <w:rPr>
                    <w:rFonts w:ascii="Cambria Math" w:eastAsiaTheme="minorHAnsi" w:hAnsi="Cambria Math" w:cstheme="majorBidi"/>
                    <w:i/>
                    <w:color w:val="000000"/>
                    <w:sz w:val="36"/>
                    <w:szCs w:val="36"/>
                  </w:rPr>
                </m:ctrlPr>
              </m:accPr>
              <m:e>
                <m:r>
                  <m:rPr>
                    <m:sty m:val="bi"/>
                  </m:rPr>
                  <w:rPr>
                    <w:rFonts w:ascii="Cambria Math" w:eastAsiaTheme="minorHAnsi" w:hAnsi="Cambria Math" w:cstheme="majorBidi"/>
                    <w:color w:val="000000"/>
                    <w:sz w:val="36"/>
                    <w:szCs w:val="36"/>
                  </w:rPr>
                  <m:t>Q</m:t>
                </m:r>
              </m:e>
            </m:acc>
          </m:e>
          <m:sup>
            <m:r>
              <w:rPr>
                <w:rFonts w:ascii="Cambria Math" w:eastAsiaTheme="minorHAnsi" w:hAnsi="Cambria Math" w:cstheme="majorBidi"/>
                <w:color w:val="000000"/>
                <w:sz w:val="36"/>
                <w:szCs w:val="36"/>
              </w:rPr>
              <m:t>m</m:t>
            </m:r>
          </m:sup>
        </m:sSup>
        <m:r>
          <w:rPr>
            <w:rFonts w:ascii="Cambria Math" w:eastAsiaTheme="minorHAnsi" w:hAnsi="Cambria Math" w:cstheme="majorBidi"/>
            <w:color w:val="000000"/>
            <w:sz w:val="36"/>
            <w:szCs w:val="36"/>
          </w:rPr>
          <m:t xml:space="preserve">+ </m:t>
        </m:r>
        <m:sSup>
          <m:sSupPr>
            <m:ctrlPr>
              <w:rPr>
                <w:rFonts w:ascii="Cambria Math" w:eastAsiaTheme="minorHAnsi" w:hAnsi="Cambria Math" w:cstheme="majorBidi"/>
                <w:i/>
                <w:color w:val="000000"/>
                <w:sz w:val="36"/>
                <w:szCs w:val="36"/>
              </w:rPr>
            </m:ctrlPr>
          </m:sSupPr>
          <m:e>
            <m:acc>
              <m:accPr>
                <m:chr m:val="̅"/>
                <m:ctrlPr>
                  <w:rPr>
                    <w:rFonts w:ascii="Cambria Math" w:eastAsiaTheme="minorHAnsi" w:hAnsi="Cambria Math" w:cstheme="majorBidi"/>
                    <w:i/>
                    <w:color w:val="000000"/>
                    <w:sz w:val="36"/>
                    <w:szCs w:val="36"/>
                  </w:rPr>
                </m:ctrlPr>
              </m:accPr>
              <m:e>
                <m:r>
                  <m:rPr>
                    <m:sty m:val="bi"/>
                  </m:rPr>
                  <w:rPr>
                    <w:rFonts w:ascii="Cambria Math" w:eastAsiaTheme="minorHAnsi" w:hAnsi="Cambria Math" w:cstheme="majorBidi"/>
                    <w:color w:val="000000"/>
                    <w:sz w:val="36"/>
                    <w:szCs w:val="36"/>
                  </w:rPr>
                  <m:t>Q</m:t>
                </m:r>
              </m:e>
            </m:acc>
          </m:e>
          <m:sup>
            <m:r>
              <w:rPr>
                <w:rFonts w:ascii="Cambria Math" w:eastAsiaTheme="minorHAnsi" w:hAnsi="Cambria Math" w:cstheme="majorBidi"/>
                <w:color w:val="000000"/>
                <w:sz w:val="36"/>
                <w:szCs w:val="36"/>
              </w:rPr>
              <m:t>C</m:t>
            </m:r>
          </m:sup>
        </m:sSup>
        <m:r>
          <w:rPr>
            <w:rFonts w:ascii="Cambria Math" w:eastAsiaTheme="minorHAnsi" w:hAnsi="Cambria Math" w:cstheme="majorBidi"/>
            <w:color w:val="000000"/>
            <w:sz w:val="36"/>
            <w:szCs w:val="36"/>
          </w:rPr>
          <m:t xml:space="preserve">+ </m:t>
        </m:r>
        <m:sSup>
          <m:sSupPr>
            <m:ctrlPr>
              <w:rPr>
                <w:rFonts w:ascii="Cambria Math" w:eastAsiaTheme="minorHAnsi" w:hAnsi="Cambria Math" w:cstheme="majorBidi"/>
                <w:i/>
                <w:color w:val="000000"/>
                <w:sz w:val="36"/>
                <w:szCs w:val="36"/>
              </w:rPr>
            </m:ctrlPr>
          </m:sSupPr>
          <m:e>
            <m:acc>
              <m:accPr>
                <m:chr m:val="̅"/>
                <m:ctrlPr>
                  <w:rPr>
                    <w:rFonts w:ascii="Cambria Math" w:eastAsiaTheme="minorHAnsi" w:hAnsi="Cambria Math" w:cstheme="majorBidi"/>
                    <w:i/>
                    <w:color w:val="000000"/>
                    <w:sz w:val="36"/>
                    <w:szCs w:val="36"/>
                  </w:rPr>
                </m:ctrlPr>
              </m:accPr>
              <m:e>
                <m:r>
                  <m:rPr>
                    <m:sty m:val="bi"/>
                  </m:rPr>
                  <w:rPr>
                    <w:rFonts w:ascii="Cambria Math" w:eastAsiaTheme="minorHAnsi" w:hAnsi="Cambria Math" w:cstheme="majorBidi"/>
                    <w:color w:val="000000"/>
                    <w:sz w:val="36"/>
                    <w:szCs w:val="36"/>
                  </w:rPr>
                  <m:t>Q</m:t>
                </m:r>
              </m:e>
            </m:acc>
          </m:e>
          <m:sup>
            <m:r>
              <w:rPr>
                <w:rFonts w:ascii="Cambria Math" w:eastAsiaTheme="minorHAnsi" w:hAnsi="Cambria Math" w:cstheme="majorBidi"/>
                <w:color w:val="000000"/>
                <w:sz w:val="36"/>
                <w:szCs w:val="36"/>
              </w:rPr>
              <m:t>S</m:t>
            </m:r>
          </m:sup>
        </m:sSup>
      </m:oMath>
      <w:r w:rsidR="0096580D">
        <w:rPr>
          <w:rFonts w:asciiTheme="majorBidi" w:eastAsiaTheme="minorEastAsia" w:hAnsiTheme="majorBidi" w:cstheme="majorBidi"/>
          <w:color w:val="000000"/>
        </w:rPr>
        <w:t xml:space="preserve">                                  (4.2)</w:t>
      </w:r>
    </w:p>
    <w:p w:rsidR="0096580D" w:rsidRDefault="0096580D" w:rsidP="0096580D">
      <w:pPr>
        <w:autoSpaceDE w:val="0"/>
        <w:autoSpaceDN w:val="0"/>
        <w:adjustRightInd w:val="0"/>
        <w:spacing w:line="240" w:lineRule="auto"/>
        <w:jc w:val="both"/>
        <w:rPr>
          <w:rFonts w:asciiTheme="majorBidi" w:eastAsiaTheme="minorHAnsi" w:hAnsiTheme="majorBidi" w:cstheme="majorBidi"/>
          <w:color w:val="000000"/>
        </w:rPr>
      </w:pPr>
      <w:r>
        <w:rPr>
          <w:rFonts w:asciiTheme="majorBidi" w:eastAsiaTheme="minorHAnsi" w:hAnsiTheme="majorBidi" w:cstheme="majorBidi"/>
          <w:color w:val="000000"/>
        </w:rPr>
        <w:t xml:space="preserve">Where  </w:t>
      </w:r>
    </w:p>
    <w:p w:rsidR="0096580D" w:rsidRDefault="0059445B" w:rsidP="0096580D">
      <w:pPr>
        <w:autoSpaceDE w:val="0"/>
        <w:autoSpaceDN w:val="0"/>
        <w:adjustRightInd w:val="0"/>
        <w:spacing w:line="240" w:lineRule="auto"/>
        <w:jc w:val="right"/>
        <w:rPr>
          <w:rFonts w:asciiTheme="majorBidi" w:eastAsiaTheme="minorEastAsia" w:hAnsiTheme="majorBidi" w:cstheme="majorBidi"/>
          <w:color w:val="000000"/>
        </w:rPr>
      </w:pPr>
      <m:oMath>
        <m:sSup>
          <m:sSupPr>
            <m:ctrlPr>
              <w:rPr>
                <w:rFonts w:ascii="Cambria Math" w:eastAsiaTheme="minorHAnsi" w:hAnsi="Cambria Math" w:cstheme="majorBidi"/>
                <w:i/>
                <w:color w:val="000000"/>
                <w:sz w:val="36"/>
                <w:szCs w:val="36"/>
              </w:rPr>
            </m:ctrlPr>
          </m:sSupPr>
          <m:e>
            <m:acc>
              <m:accPr>
                <m:chr m:val="̅"/>
                <m:ctrlPr>
                  <w:rPr>
                    <w:rFonts w:ascii="Cambria Math" w:eastAsiaTheme="minorHAnsi" w:hAnsi="Cambria Math" w:cstheme="majorBidi"/>
                    <w:i/>
                    <w:color w:val="000000"/>
                    <w:sz w:val="36"/>
                    <w:szCs w:val="36"/>
                  </w:rPr>
                </m:ctrlPr>
              </m:accPr>
              <m:e>
                <m:r>
                  <m:rPr>
                    <m:sty m:val="bi"/>
                  </m:rPr>
                  <w:rPr>
                    <w:rFonts w:ascii="Cambria Math" w:eastAsiaTheme="minorHAnsi" w:hAnsi="Cambria Math" w:cstheme="majorBidi"/>
                    <w:color w:val="000000"/>
                    <w:sz w:val="36"/>
                    <w:szCs w:val="36"/>
                  </w:rPr>
                  <m:t>Q</m:t>
                </m:r>
              </m:e>
            </m:acc>
          </m:e>
          <m:sup>
            <m:r>
              <w:rPr>
                <w:rFonts w:ascii="Cambria Math" w:eastAsiaTheme="minorHAnsi" w:hAnsi="Cambria Math" w:cstheme="majorBidi"/>
                <w:color w:val="000000"/>
                <w:sz w:val="36"/>
                <w:szCs w:val="36"/>
              </w:rPr>
              <m:t>m</m:t>
            </m:r>
          </m:sup>
        </m:sSup>
        <m:r>
          <w:rPr>
            <w:rFonts w:ascii="Cambria Math" w:eastAsiaTheme="minorHAnsi" w:hAnsi="Cambria Math" w:cstheme="majorBidi"/>
            <w:color w:val="000000"/>
            <w:sz w:val="36"/>
            <w:szCs w:val="36"/>
          </w:rPr>
          <m:t xml:space="preserve">= </m:t>
        </m:r>
        <m:d>
          <m:dPr>
            <m:begChr m:val="〈"/>
            <m:endChr m:val="〉"/>
            <m:ctrlPr>
              <w:rPr>
                <w:rFonts w:ascii="Cambria Math" w:eastAsiaTheme="minorHAnsi" w:hAnsi="Cambria Math" w:cstheme="majorBidi"/>
                <w:i/>
                <w:color w:val="000000"/>
                <w:sz w:val="36"/>
                <w:szCs w:val="36"/>
              </w:rPr>
            </m:ctrlPr>
          </m:dPr>
          <m:e>
            <m:acc>
              <m:accPr>
                <m:chr m:val="̅"/>
                <m:ctrlPr>
                  <w:rPr>
                    <w:rFonts w:ascii="Cambria Math" w:eastAsiaTheme="minorHAnsi" w:hAnsi="Cambria Math" w:cstheme="majorBidi"/>
                    <w:i/>
                    <w:color w:val="000000"/>
                    <w:sz w:val="36"/>
                    <w:szCs w:val="36"/>
                  </w:rPr>
                </m:ctrlPr>
              </m:accPr>
              <m:e>
                <m:sSub>
                  <m:sSubPr>
                    <m:ctrlPr>
                      <w:rPr>
                        <w:rFonts w:ascii="Cambria Math" w:eastAsiaTheme="minorHAnsi" w:hAnsi="Cambria Math" w:cstheme="majorBidi"/>
                        <w:i/>
                        <w:color w:val="000000"/>
                        <w:sz w:val="36"/>
                        <w:szCs w:val="36"/>
                      </w:rPr>
                    </m:ctrlPr>
                  </m:sSubPr>
                  <m:e>
                    <m:r>
                      <w:rPr>
                        <w:rFonts w:ascii="Cambria Math" w:eastAsiaTheme="minorHAnsi" w:hAnsi="Cambria Math" w:cstheme="majorBidi"/>
                        <w:color w:val="000000"/>
                        <w:sz w:val="36"/>
                        <w:szCs w:val="36"/>
                      </w:rPr>
                      <m:t>P</m:t>
                    </m:r>
                  </m:e>
                  <m:sub>
                    <m:r>
                      <w:rPr>
                        <w:rFonts w:ascii="Cambria Math" w:eastAsiaTheme="minorHAnsi" w:hAnsi="Cambria Math" w:cstheme="majorBidi"/>
                        <w:color w:val="000000"/>
                        <w:sz w:val="36"/>
                        <w:szCs w:val="36"/>
                      </w:rPr>
                      <m:t>s</m:t>
                    </m:r>
                  </m:sub>
                </m:sSub>
                <m:r>
                  <m:rPr>
                    <m:sty m:val="bi"/>
                  </m:rPr>
                  <w:rPr>
                    <w:rFonts w:ascii="Cambria Math" w:eastAsiaTheme="minorHAnsi" w:hAnsi="Cambria Math" w:cstheme="majorBidi"/>
                    <w:color w:val="000000"/>
                    <w:sz w:val="36"/>
                    <w:szCs w:val="36"/>
                  </w:rPr>
                  <m:t xml:space="preserve">V </m:t>
                </m:r>
                <m:r>
                  <w:rPr>
                    <w:rFonts w:ascii="Cambria Math" w:eastAsiaTheme="minorHAnsi" w:hAnsi="Cambria Math" w:cstheme="majorBidi"/>
                    <w:color w:val="000000"/>
                    <w:sz w:val="36"/>
                    <w:szCs w:val="36"/>
                  </w:rPr>
                  <m:t>q</m:t>
                </m:r>
              </m:e>
            </m:acc>
          </m:e>
        </m:d>
      </m:oMath>
      <w:r w:rsidR="0096580D">
        <w:rPr>
          <w:rFonts w:asciiTheme="majorBidi" w:eastAsiaTheme="minorEastAsia" w:hAnsiTheme="majorBidi" w:cstheme="majorBidi"/>
          <w:color w:val="000000"/>
          <w:sz w:val="36"/>
          <w:szCs w:val="36"/>
        </w:rPr>
        <w:t xml:space="preserve"> </w:t>
      </w:r>
      <w:r w:rsidR="0096580D" w:rsidRPr="009F59A4">
        <w:rPr>
          <w:rFonts w:asciiTheme="majorBidi" w:eastAsiaTheme="minorEastAsia" w:hAnsiTheme="majorBidi" w:cstheme="majorBidi"/>
          <w:color w:val="000000"/>
        </w:rPr>
        <w:t xml:space="preserve">      </w:t>
      </w:r>
      <w:r w:rsidR="0096580D">
        <w:rPr>
          <w:rFonts w:asciiTheme="majorBidi" w:eastAsiaTheme="minorEastAsia" w:hAnsiTheme="majorBidi" w:cstheme="majorBidi"/>
          <w:color w:val="000000"/>
        </w:rPr>
        <w:t xml:space="preserve">                </w:t>
      </w:r>
      <w:r w:rsidR="0096580D" w:rsidRPr="009F59A4">
        <w:rPr>
          <w:rFonts w:asciiTheme="majorBidi" w:eastAsiaTheme="minorEastAsia" w:hAnsiTheme="majorBidi" w:cstheme="majorBidi"/>
          <w:color w:val="000000"/>
        </w:rPr>
        <w:t xml:space="preserve">                           </w:t>
      </w:r>
      <w:r w:rsidR="0096580D">
        <w:rPr>
          <w:rFonts w:asciiTheme="majorBidi" w:eastAsiaTheme="minorEastAsia" w:hAnsiTheme="majorBidi" w:cstheme="majorBidi"/>
          <w:color w:val="000000"/>
        </w:rPr>
        <w:t>(4.2a)</w:t>
      </w:r>
    </w:p>
    <w:p w:rsidR="0096580D" w:rsidRPr="007344CE" w:rsidRDefault="0096580D" w:rsidP="0096580D">
      <w:pPr>
        <w:autoSpaceDE w:val="0"/>
        <w:autoSpaceDN w:val="0"/>
        <w:adjustRightInd w:val="0"/>
        <w:spacing w:line="240" w:lineRule="auto"/>
        <w:jc w:val="right"/>
        <w:rPr>
          <w:rFonts w:asciiTheme="majorBidi" w:eastAsiaTheme="minorEastAsia" w:hAnsiTheme="majorBidi" w:cstheme="majorBidi"/>
          <w:color w:val="000000"/>
        </w:rPr>
      </w:pPr>
    </w:p>
    <w:p w:rsidR="0096580D" w:rsidRDefault="0059445B" w:rsidP="0096580D">
      <w:pPr>
        <w:autoSpaceDE w:val="0"/>
        <w:autoSpaceDN w:val="0"/>
        <w:adjustRightInd w:val="0"/>
        <w:spacing w:line="240" w:lineRule="auto"/>
        <w:jc w:val="right"/>
        <w:rPr>
          <w:rFonts w:asciiTheme="majorBidi" w:eastAsiaTheme="minorEastAsia" w:hAnsiTheme="majorBidi" w:cstheme="majorBidi"/>
          <w:color w:val="000000"/>
        </w:rPr>
      </w:pPr>
      <m:oMath>
        <m:sSup>
          <m:sSupPr>
            <m:ctrlPr>
              <w:rPr>
                <w:rFonts w:ascii="Cambria Math" w:eastAsiaTheme="minorHAnsi" w:hAnsi="Cambria Math" w:cstheme="majorBidi"/>
                <w:i/>
                <w:color w:val="000000"/>
                <w:sz w:val="36"/>
                <w:szCs w:val="36"/>
              </w:rPr>
            </m:ctrlPr>
          </m:sSupPr>
          <m:e>
            <m:acc>
              <m:accPr>
                <m:chr m:val="̅"/>
                <m:ctrlPr>
                  <w:rPr>
                    <w:rFonts w:ascii="Cambria Math" w:eastAsiaTheme="minorHAnsi" w:hAnsi="Cambria Math" w:cstheme="majorBidi"/>
                    <w:i/>
                    <w:color w:val="000000"/>
                    <w:sz w:val="36"/>
                    <w:szCs w:val="36"/>
                  </w:rPr>
                </m:ctrlPr>
              </m:accPr>
              <m:e>
                <m:r>
                  <m:rPr>
                    <m:sty m:val="bi"/>
                  </m:rPr>
                  <w:rPr>
                    <w:rFonts w:ascii="Cambria Math" w:eastAsiaTheme="minorHAnsi" w:hAnsi="Cambria Math" w:cstheme="majorBidi"/>
                    <w:color w:val="000000"/>
                    <w:sz w:val="36"/>
                    <w:szCs w:val="36"/>
                  </w:rPr>
                  <m:t>Q</m:t>
                </m:r>
              </m:e>
            </m:acc>
          </m:e>
          <m:sup>
            <m:r>
              <w:rPr>
                <w:rFonts w:ascii="Cambria Math" w:eastAsiaTheme="minorHAnsi" w:hAnsi="Cambria Math" w:cstheme="majorBidi"/>
                <w:color w:val="000000"/>
                <w:sz w:val="36"/>
                <w:szCs w:val="36"/>
              </w:rPr>
              <m:t>C</m:t>
            </m:r>
          </m:sup>
        </m:sSup>
        <m:r>
          <w:rPr>
            <w:rFonts w:ascii="Cambria Math" w:eastAsiaTheme="minorHAnsi" w:hAnsi="Cambria Math" w:cstheme="majorBidi"/>
            <w:color w:val="000000"/>
            <w:sz w:val="36"/>
            <w:szCs w:val="36"/>
          </w:rPr>
          <m:t xml:space="preserve"> ≅ </m:t>
        </m:r>
        <m:d>
          <m:dPr>
            <m:begChr m:val="〈"/>
            <m:endChr m:val="〉"/>
            <m:ctrlPr>
              <w:rPr>
                <w:rFonts w:ascii="Cambria Math" w:eastAsiaTheme="minorHAnsi" w:hAnsi="Cambria Math" w:cstheme="majorBidi"/>
                <w:i/>
                <w:color w:val="000000"/>
                <w:sz w:val="36"/>
                <w:szCs w:val="36"/>
              </w:rPr>
            </m:ctrlPr>
          </m:dPr>
          <m:e>
            <m:acc>
              <m:accPr>
                <m:chr m:val="̅"/>
                <m:ctrlPr>
                  <w:rPr>
                    <w:rFonts w:ascii="Cambria Math" w:eastAsiaTheme="minorHAnsi" w:hAnsi="Cambria Math" w:cstheme="majorBidi"/>
                    <w:i/>
                    <w:color w:val="000000"/>
                    <w:sz w:val="36"/>
                    <w:szCs w:val="36"/>
                  </w:rPr>
                </m:ctrlPr>
              </m:accPr>
              <m:e>
                <m:sSub>
                  <m:sSubPr>
                    <m:ctrlPr>
                      <w:rPr>
                        <w:rFonts w:ascii="Cambria Math" w:eastAsiaTheme="minorHAnsi" w:hAnsi="Cambria Math" w:cstheme="majorBidi"/>
                        <w:i/>
                        <w:color w:val="000000"/>
                        <w:sz w:val="36"/>
                        <w:szCs w:val="36"/>
                      </w:rPr>
                    </m:ctrlPr>
                  </m:sSubPr>
                  <m:e>
                    <m:r>
                      <w:rPr>
                        <w:rFonts w:ascii="Cambria Math" w:eastAsiaTheme="minorHAnsi" w:hAnsi="Cambria Math" w:cstheme="majorBidi"/>
                        <w:color w:val="000000"/>
                        <w:sz w:val="36"/>
                        <w:szCs w:val="36"/>
                      </w:rPr>
                      <m:t>P</m:t>
                    </m:r>
                  </m:e>
                  <m:sub>
                    <m:r>
                      <w:rPr>
                        <w:rFonts w:ascii="Cambria Math" w:eastAsiaTheme="minorHAnsi" w:hAnsi="Cambria Math" w:cstheme="majorBidi"/>
                        <w:color w:val="000000"/>
                        <w:sz w:val="36"/>
                        <w:szCs w:val="36"/>
                      </w:rPr>
                      <m:t>s</m:t>
                    </m:r>
                  </m:sub>
                </m:sSub>
              </m:e>
            </m:acc>
            <m:acc>
              <m:accPr>
                <m:chr m:val="̅"/>
                <m:ctrlPr>
                  <w:rPr>
                    <w:rFonts w:ascii="Cambria Math" w:eastAsiaTheme="minorHAnsi" w:hAnsi="Cambria Math" w:cstheme="majorBidi"/>
                    <w:i/>
                    <w:color w:val="000000"/>
                    <w:sz w:val="36"/>
                    <w:szCs w:val="36"/>
                  </w:rPr>
                </m:ctrlPr>
              </m:accPr>
              <m:e>
                <m:sSup>
                  <m:sSupPr>
                    <m:ctrlPr>
                      <w:rPr>
                        <w:rFonts w:ascii="Cambria Math" w:eastAsiaTheme="minorHAnsi" w:hAnsi="Cambria Math" w:cstheme="majorBidi"/>
                        <w:i/>
                        <w:color w:val="000000"/>
                        <w:sz w:val="36"/>
                        <w:szCs w:val="36"/>
                      </w:rPr>
                    </m:ctrlPr>
                  </m:sSupPr>
                  <m:e>
                    <m:r>
                      <m:rPr>
                        <m:sty m:val="bi"/>
                      </m:rPr>
                      <w:rPr>
                        <w:rFonts w:ascii="Cambria Math" w:eastAsiaTheme="minorHAnsi" w:hAnsi="Cambria Math" w:cstheme="majorBidi"/>
                        <w:color w:val="000000"/>
                        <w:sz w:val="36"/>
                        <w:szCs w:val="36"/>
                      </w:rPr>
                      <m:t>V</m:t>
                    </m:r>
                  </m:e>
                  <m:sup>
                    <m:r>
                      <w:rPr>
                        <w:rFonts w:ascii="Cambria Math" w:eastAsiaTheme="minorHAnsi" w:hAnsi="Cambria Math" w:cstheme="majorBidi"/>
                        <w:color w:val="000000"/>
                        <w:sz w:val="36"/>
                        <w:szCs w:val="36"/>
                      </w:rPr>
                      <m:t>C</m:t>
                    </m:r>
                  </m:sup>
                </m:sSup>
                <m:sSup>
                  <m:sSupPr>
                    <m:ctrlPr>
                      <w:rPr>
                        <w:rFonts w:ascii="Cambria Math" w:eastAsiaTheme="minorHAnsi" w:hAnsi="Cambria Math" w:cstheme="majorBidi"/>
                        <w:i/>
                        <w:color w:val="000000"/>
                        <w:sz w:val="36"/>
                        <w:szCs w:val="36"/>
                      </w:rPr>
                    </m:ctrlPr>
                  </m:sSupPr>
                  <m:e>
                    <m:r>
                      <w:rPr>
                        <w:rFonts w:ascii="Cambria Math" w:eastAsiaTheme="minorHAnsi" w:hAnsi="Cambria Math" w:cstheme="majorBidi"/>
                        <w:color w:val="000000"/>
                        <w:sz w:val="36"/>
                        <w:szCs w:val="36"/>
                      </w:rPr>
                      <m:t>q</m:t>
                    </m:r>
                  </m:e>
                  <m:sup>
                    <m:r>
                      <w:rPr>
                        <w:rFonts w:ascii="Cambria Math" w:eastAsiaTheme="minorHAnsi" w:hAnsi="Cambria Math" w:cstheme="majorBidi"/>
                        <w:color w:val="000000"/>
                        <w:sz w:val="36"/>
                        <w:szCs w:val="36"/>
                      </w:rPr>
                      <m:t>C</m:t>
                    </m:r>
                  </m:sup>
                </m:sSup>
              </m:e>
            </m:acc>
          </m:e>
        </m:d>
      </m:oMath>
      <w:r w:rsidR="0096580D">
        <w:rPr>
          <w:rFonts w:asciiTheme="majorBidi" w:eastAsiaTheme="minorEastAsia" w:hAnsiTheme="majorBidi" w:cstheme="majorBidi"/>
          <w:color w:val="000000"/>
          <w:sz w:val="36"/>
          <w:szCs w:val="36"/>
        </w:rPr>
        <w:t xml:space="preserve"> </w:t>
      </w:r>
      <w:r w:rsidR="0096580D" w:rsidRPr="009F59A4">
        <w:rPr>
          <w:rFonts w:asciiTheme="majorBidi" w:eastAsiaTheme="minorEastAsia" w:hAnsiTheme="majorBidi" w:cstheme="majorBidi"/>
          <w:color w:val="000000"/>
        </w:rPr>
        <w:t xml:space="preserve">                       </w:t>
      </w:r>
      <w:r w:rsidR="0096580D">
        <w:rPr>
          <w:rFonts w:asciiTheme="majorBidi" w:eastAsiaTheme="minorEastAsia" w:hAnsiTheme="majorBidi" w:cstheme="majorBidi"/>
          <w:color w:val="000000"/>
        </w:rPr>
        <w:t xml:space="preserve">               </w:t>
      </w:r>
      <w:r w:rsidR="0096580D" w:rsidRPr="009F59A4">
        <w:rPr>
          <w:rFonts w:asciiTheme="majorBidi" w:eastAsiaTheme="minorEastAsia" w:hAnsiTheme="majorBidi" w:cstheme="majorBidi"/>
          <w:color w:val="000000"/>
        </w:rPr>
        <w:t xml:space="preserve">      </w:t>
      </w:r>
      <w:r w:rsidR="0096580D">
        <w:rPr>
          <w:rFonts w:asciiTheme="majorBidi" w:eastAsiaTheme="minorEastAsia" w:hAnsiTheme="majorBidi" w:cstheme="majorBidi"/>
          <w:color w:val="000000"/>
        </w:rPr>
        <w:t>(4.2b)</w:t>
      </w:r>
    </w:p>
    <w:p w:rsidR="0096580D" w:rsidRPr="007344CE" w:rsidRDefault="0096580D" w:rsidP="0096580D">
      <w:pPr>
        <w:autoSpaceDE w:val="0"/>
        <w:autoSpaceDN w:val="0"/>
        <w:adjustRightInd w:val="0"/>
        <w:spacing w:line="240" w:lineRule="auto"/>
        <w:jc w:val="right"/>
        <w:rPr>
          <w:rFonts w:asciiTheme="majorBidi" w:eastAsiaTheme="minorEastAsia" w:hAnsiTheme="majorBidi" w:cstheme="majorBidi"/>
          <w:color w:val="000000"/>
        </w:rPr>
      </w:pPr>
    </w:p>
    <w:p w:rsidR="0096580D" w:rsidRPr="007344CE" w:rsidRDefault="0059445B" w:rsidP="0096580D">
      <w:pPr>
        <w:autoSpaceDE w:val="0"/>
        <w:autoSpaceDN w:val="0"/>
        <w:adjustRightInd w:val="0"/>
        <w:spacing w:line="240" w:lineRule="auto"/>
        <w:jc w:val="right"/>
        <w:rPr>
          <w:rFonts w:asciiTheme="majorBidi" w:eastAsiaTheme="minorHAnsi" w:hAnsiTheme="majorBidi" w:cstheme="majorBidi"/>
          <w:color w:val="000000"/>
        </w:rPr>
      </w:pPr>
      <m:oMath>
        <m:sSup>
          <m:sSupPr>
            <m:ctrlPr>
              <w:rPr>
                <w:rFonts w:ascii="Cambria Math" w:eastAsiaTheme="minorHAnsi" w:hAnsi="Cambria Math" w:cstheme="majorBidi"/>
                <w:i/>
                <w:color w:val="000000"/>
                <w:sz w:val="36"/>
                <w:szCs w:val="36"/>
              </w:rPr>
            </m:ctrlPr>
          </m:sSupPr>
          <m:e>
            <m:acc>
              <m:accPr>
                <m:chr m:val="̅"/>
                <m:ctrlPr>
                  <w:rPr>
                    <w:rFonts w:ascii="Cambria Math" w:eastAsiaTheme="minorHAnsi" w:hAnsi="Cambria Math" w:cstheme="majorBidi"/>
                    <w:i/>
                    <w:color w:val="000000"/>
                    <w:sz w:val="36"/>
                    <w:szCs w:val="36"/>
                  </w:rPr>
                </m:ctrlPr>
              </m:accPr>
              <m:e>
                <m:r>
                  <m:rPr>
                    <m:sty m:val="bi"/>
                  </m:rPr>
                  <w:rPr>
                    <w:rFonts w:ascii="Cambria Math" w:eastAsiaTheme="minorHAnsi" w:hAnsi="Cambria Math" w:cstheme="majorBidi"/>
                    <w:color w:val="000000"/>
                    <w:sz w:val="36"/>
                    <w:szCs w:val="36"/>
                  </w:rPr>
                  <m:t>Q</m:t>
                </m:r>
              </m:e>
            </m:acc>
          </m:e>
          <m:sup>
            <m:r>
              <w:rPr>
                <w:rFonts w:ascii="Cambria Math" w:eastAsiaTheme="minorHAnsi" w:hAnsi="Cambria Math" w:cstheme="majorBidi"/>
                <w:color w:val="000000"/>
                <w:sz w:val="36"/>
                <w:szCs w:val="36"/>
              </w:rPr>
              <m:t>S</m:t>
            </m:r>
          </m:sup>
        </m:sSup>
        <m:r>
          <w:rPr>
            <w:rFonts w:ascii="Cambria Math" w:eastAsiaTheme="minorHAnsi" w:hAnsi="Cambria Math" w:cstheme="majorBidi"/>
            <w:color w:val="000000"/>
            <w:sz w:val="36"/>
            <w:szCs w:val="36"/>
          </w:rPr>
          <m:t xml:space="preserve"> ≅ </m:t>
        </m:r>
        <m:d>
          <m:dPr>
            <m:begChr m:val="〈"/>
            <m:endChr m:val="〉"/>
            <m:ctrlPr>
              <w:rPr>
                <w:rFonts w:ascii="Cambria Math" w:eastAsiaTheme="minorHAnsi" w:hAnsi="Cambria Math" w:cstheme="majorBidi"/>
                <w:i/>
                <w:color w:val="000000"/>
                <w:sz w:val="36"/>
                <w:szCs w:val="36"/>
              </w:rPr>
            </m:ctrlPr>
          </m:dPr>
          <m:e>
            <m:sSub>
              <m:sSubPr>
                <m:ctrlPr>
                  <w:rPr>
                    <w:rFonts w:ascii="Cambria Math" w:eastAsiaTheme="minorHAnsi" w:hAnsi="Cambria Math" w:cstheme="majorBidi"/>
                    <w:i/>
                    <w:color w:val="000000"/>
                    <w:sz w:val="36"/>
                    <w:szCs w:val="36"/>
                  </w:rPr>
                </m:ctrlPr>
              </m:sSubPr>
              <m:e>
                <m:acc>
                  <m:accPr>
                    <m:chr m:val="̅"/>
                    <m:ctrlPr>
                      <w:rPr>
                        <w:rFonts w:ascii="Cambria Math" w:eastAsiaTheme="minorHAnsi" w:hAnsi="Cambria Math" w:cstheme="majorBidi"/>
                        <w:i/>
                        <w:color w:val="000000"/>
                        <w:sz w:val="36"/>
                        <w:szCs w:val="36"/>
                      </w:rPr>
                    </m:ctrlPr>
                  </m:accPr>
                  <m:e>
                    <m:r>
                      <w:rPr>
                        <w:rFonts w:ascii="Cambria Math" w:eastAsiaTheme="minorHAnsi" w:hAnsi="Cambria Math" w:cstheme="majorBidi"/>
                        <w:color w:val="000000"/>
                        <w:sz w:val="36"/>
                        <w:szCs w:val="36"/>
                      </w:rPr>
                      <m:t>P</m:t>
                    </m:r>
                  </m:e>
                </m:acc>
              </m:e>
              <m:sub>
                <m:r>
                  <w:rPr>
                    <w:rFonts w:ascii="Cambria Math" w:eastAsiaTheme="minorHAnsi" w:hAnsi="Cambria Math" w:cstheme="majorBidi"/>
                    <w:color w:val="000000"/>
                    <w:sz w:val="36"/>
                    <w:szCs w:val="36"/>
                  </w:rPr>
                  <m:t>s</m:t>
                </m:r>
              </m:sub>
            </m:sSub>
            <m:acc>
              <m:accPr>
                <m:chr m:val="̅"/>
                <m:ctrlPr>
                  <w:rPr>
                    <w:rFonts w:ascii="Cambria Math" w:eastAsiaTheme="minorHAnsi" w:hAnsi="Cambria Math" w:cstheme="majorBidi"/>
                    <w:i/>
                    <w:color w:val="000000"/>
                    <w:sz w:val="36"/>
                    <w:szCs w:val="36"/>
                  </w:rPr>
                </m:ctrlPr>
              </m:accPr>
              <m:e>
                <m:sSup>
                  <m:sSupPr>
                    <m:ctrlPr>
                      <w:rPr>
                        <w:rFonts w:ascii="Cambria Math" w:eastAsiaTheme="minorHAnsi" w:hAnsi="Cambria Math" w:cstheme="majorBidi"/>
                        <w:i/>
                        <w:color w:val="000000"/>
                        <w:sz w:val="36"/>
                        <w:szCs w:val="36"/>
                      </w:rPr>
                    </m:ctrlPr>
                  </m:sSupPr>
                  <m:e>
                    <m:r>
                      <m:rPr>
                        <m:sty m:val="bi"/>
                      </m:rPr>
                      <w:rPr>
                        <w:rFonts w:ascii="Cambria Math" w:eastAsiaTheme="minorHAnsi" w:hAnsi="Cambria Math" w:cstheme="majorBidi"/>
                        <w:color w:val="000000"/>
                        <w:sz w:val="36"/>
                        <w:szCs w:val="36"/>
                      </w:rPr>
                      <m:t>V</m:t>
                    </m:r>
                  </m:e>
                  <m:sup>
                    <m:r>
                      <w:rPr>
                        <w:rFonts w:ascii="Cambria Math" w:eastAsiaTheme="minorHAnsi" w:hAnsi="Cambria Math" w:cstheme="majorBidi"/>
                        <w:color w:val="000000"/>
                        <w:sz w:val="36"/>
                        <w:szCs w:val="36"/>
                      </w:rPr>
                      <m:t>S</m:t>
                    </m:r>
                  </m:sup>
                </m:sSup>
                <m:sSup>
                  <m:sSupPr>
                    <m:ctrlPr>
                      <w:rPr>
                        <w:rFonts w:ascii="Cambria Math" w:eastAsiaTheme="minorHAnsi" w:hAnsi="Cambria Math" w:cstheme="majorBidi"/>
                        <w:i/>
                        <w:color w:val="000000"/>
                        <w:sz w:val="36"/>
                        <w:szCs w:val="36"/>
                      </w:rPr>
                    </m:ctrlPr>
                  </m:sSupPr>
                  <m:e>
                    <m:r>
                      <w:rPr>
                        <w:rFonts w:ascii="Cambria Math" w:eastAsiaTheme="minorHAnsi" w:hAnsi="Cambria Math" w:cstheme="majorBidi"/>
                        <w:color w:val="000000"/>
                        <w:sz w:val="36"/>
                        <w:szCs w:val="36"/>
                      </w:rPr>
                      <m:t>q</m:t>
                    </m:r>
                  </m:e>
                  <m:sup>
                    <m:r>
                      <w:rPr>
                        <w:rFonts w:ascii="Cambria Math" w:eastAsiaTheme="minorHAnsi" w:hAnsi="Cambria Math" w:cstheme="majorBidi"/>
                        <w:color w:val="000000"/>
                        <w:sz w:val="36"/>
                        <w:szCs w:val="36"/>
                      </w:rPr>
                      <m:t>S</m:t>
                    </m:r>
                  </m:sup>
                </m:sSup>
              </m:e>
            </m:acc>
            <m:r>
              <w:rPr>
                <w:rFonts w:ascii="Cambria Math" w:eastAsiaTheme="minorHAnsi" w:hAnsi="Cambria Math" w:cstheme="majorBidi"/>
                <w:color w:val="000000"/>
                <w:sz w:val="36"/>
                <w:szCs w:val="36"/>
              </w:rPr>
              <m:t xml:space="preserve"> </m:t>
            </m:r>
          </m:e>
        </m:d>
      </m:oMath>
      <w:r w:rsidR="0096580D">
        <w:rPr>
          <w:rFonts w:asciiTheme="majorBidi" w:eastAsiaTheme="minorEastAsia" w:hAnsiTheme="majorBidi" w:cstheme="majorBidi"/>
          <w:color w:val="000000"/>
          <w:sz w:val="36"/>
          <w:szCs w:val="36"/>
        </w:rPr>
        <w:t xml:space="preserve">       </w:t>
      </w:r>
      <w:r w:rsidR="0096580D" w:rsidRPr="009F59A4">
        <w:rPr>
          <w:rFonts w:asciiTheme="majorBidi" w:eastAsiaTheme="minorEastAsia" w:hAnsiTheme="majorBidi" w:cstheme="majorBidi"/>
          <w:color w:val="000000"/>
        </w:rPr>
        <w:t xml:space="preserve"> </w:t>
      </w:r>
      <w:r w:rsidR="0096580D">
        <w:rPr>
          <w:rFonts w:asciiTheme="majorBidi" w:eastAsiaTheme="minorEastAsia" w:hAnsiTheme="majorBidi" w:cstheme="majorBidi"/>
          <w:color w:val="000000"/>
        </w:rPr>
        <w:t xml:space="preserve">            </w:t>
      </w:r>
      <w:r w:rsidR="0096580D" w:rsidRPr="009F59A4">
        <w:rPr>
          <w:rFonts w:asciiTheme="majorBidi" w:eastAsiaTheme="minorEastAsia" w:hAnsiTheme="majorBidi" w:cstheme="majorBidi"/>
          <w:color w:val="000000"/>
        </w:rPr>
        <w:t xml:space="preserve">                   </w:t>
      </w:r>
      <w:r w:rsidR="0096580D">
        <w:rPr>
          <w:rFonts w:asciiTheme="majorBidi" w:eastAsiaTheme="minorEastAsia" w:hAnsiTheme="majorBidi" w:cstheme="majorBidi"/>
          <w:color w:val="000000"/>
          <w:sz w:val="36"/>
          <w:szCs w:val="36"/>
        </w:rPr>
        <w:t xml:space="preserve"> </w:t>
      </w:r>
      <w:r w:rsidR="0096580D">
        <w:rPr>
          <w:rFonts w:asciiTheme="majorBidi" w:eastAsiaTheme="minorEastAsia" w:hAnsiTheme="majorBidi" w:cstheme="majorBidi"/>
          <w:color w:val="000000"/>
        </w:rPr>
        <w:t xml:space="preserve"> (4.2c)</w:t>
      </w:r>
    </w:p>
    <w:p w:rsidR="0096580D" w:rsidRDefault="0096580D" w:rsidP="0096580D">
      <w:pPr>
        <w:autoSpaceDE w:val="0"/>
        <w:autoSpaceDN w:val="0"/>
        <w:adjustRightInd w:val="0"/>
        <w:spacing w:line="240" w:lineRule="auto"/>
        <w:jc w:val="both"/>
        <w:rPr>
          <w:rFonts w:asciiTheme="majorBidi" w:eastAsiaTheme="minorHAnsi" w:hAnsiTheme="majorBidi" w:cstheme="majorBidi"/>
          <w:color w:val="000000"/>
        </w:rPr>
      </w:pPr>
    </w:p>
    <w:p w:rsidR="0096580D" w:rsidRDefault="0096580D" w:rsidP="0096580D">
      <w:pPr>
        <w:autoSpaceDE w:val="0"/>
        <w:autoSpaceDN w:val="0"/>
        <w:adjustRightInd w:val="0"/>
        <w:jc w:val="both"/>
        <w:rPr>
          <w:rFonts w:asciiTheme="majorBidi" w:eastAsiaTheme="minorHAnsi" w:hAnsiTheme="majorBidi" w:cstheme="majorBidi"/>
          <w:color w:val="000000"/>
        </w:rPr>
      </w:pPr>
    </w:p>
    <w:p w:rsidR="0096580D" w:rsidRDefault="0096580D" w:rsidP="0096580D">
      <w:pPr>
        <w:autoSpaceDE w:val="0"/>
        <w:autoSpaceDN w:val="0"/>
        <w:adjustRightInd w:val="0"/>
        <w:jc w:val="both"/>
      </w:pPr>
      <w:proofErr w:type="gramStart"/>
      <w:r w:rsidRPr="008B6E3F">
        <w:rPr>
          <w:rFonts w:asciiTheme="majorBidi" w:eastAsiaTheme="minorHAnsi" w:hAnsiTheme="majorBidi" w:cstheme="majorBidi"/>
          <w:color w:val="000000"/>
        </w:rPr>
        <w:t>and</w:t>
      </w:r>
      <w:proofErr w:type="gramEnd"/>
      <w:r w:rsidRPr="008B6E3F">
        <w:rPr>
          <w:rFonts w:asciiTheme="majorBidi" w:eastAsiaTheme="minorHAnsi" w:hAnsiTheme="majorBidi" w:cstheme="majorBidi"/>
          <w:color w:val="000000"/>
        </w:rPr>
        <w:t xml:space="preserve"> where </w:t>
      </w:r>
      <w:r w:rsidRPr="00044F85">
        <w:rPr>
          <w:rFonts w:asciiTheme="majorBidi" w:eastAsiaTheme="minorHAnsi" w:hAnsiTheme="majorBidi" w:cstheme="majorBidi"/>
          <w:i/>
          <w:iCs/>
          <w:color w:val="000000"/>
        </w:rPr>
        <w:t>P</w:t>
      </w:r>
      <w:r w:rsidRPr="00044F85">
        <w:rPr>
          <w:rFonts w:asciiTheme="majorBidi" w:eastAsiaTheme="minorHAnsi" w:hAnsiTheme="majorBidi" w:cstheme="majorBidi"/>
          <w:i/>
          <w:iCs/>
          <w:color w:val="000000"/>
          <w:vertAlign w:val="subscript"/>
        </w:rPr>
        <w:t>s</w:t>
      </w:r>
      <w:r w:rsidRPr="008B6E3F">
        <w:rPr>
          <w:rFonts w:asciiTheme="majorBidi" w:eastAsiaTheme="minorHAnsi" w:hAnsiTheme="majorBidi" w:cstheme="majorBidi"/>
          <w:color w:val="000000"/>
        </w:rPr>
        <w:t xml:space="preserve"> is the surface pressure, </w:t>
      </w:r>
      <w:r w:rsidRPr="008B6E3F">
        <w:rPr>
          <w:rFonts w:asciiTheme="majorBidi" w:eastAsiaTheme="minorHAnsi" w:hAnsiTheme="majorBidi" w:cstheme="majorBidi"/>
          <w:b/>
          <w:bCs/>
          <w:i/>
          <w:iCs/>
          <w:color w:val="000000"/>
        </w:rPr>
        <w:t>V</w:t>
      </w:r>
      <w:r w:rsidRPr="008B6E3F">
        <w:rPr>
          <w:rFonts w:asciiTheme="majorBidi" w:eastAsiaTheme="minorHAnsi" w:hAnsiTheme="majorBidi" w:cstheme="majorBidi"/>
          <w:color w:val="000000"/>
        </w:rPr>
        <w:t xml:space="preserve"> is the horizontal wind vector, and q the specific humidity</w:t>
      </w:r>
      <w:r>
        <w:rPr>
          <w:rFonts w:asciiTheme="majorBidi" w:eastAsiaTheme="minorHAnsi" w:hAnsiTheme="majorBidi" w:cstheme="majorBidi"/>
          <w:color w:val="000000"/>
        </w:rPr>
        <w:t xml:space="preserve">. </w:t>
      </w:r>
      <w:r>
        <w:rPr>
          <w:rFonts w:asciiTheme="majorBidi" w:eastAsiaTheme="minorEastAsia" w:hAnsiTheme="majorBidi" w:cstheme="majorBidi"/>
          <w:color w:val="000000"/>
        </w:rPr>
        <w:t xml:space="preserve">Eq. (4.2a) represents the moisture transport by the mean flow, (4.2b) is the transport by climate-scale </w:t>
      </w:r>
      <w:r>
        <w:rPr>
          <w:rFonts w:asciiTheme="majorBidi" w:eastAsiaTheme="minorHAnsi" w:hAnsiTheme="majorBidi" w:cstheme="majorBidi"/>
          <w:color w:val="000000"/>
        </w:rPr>
        <w:t xml:space="preserve">anomalies with a period greater than 10 days, and (4.2c) indicates the transport by synoptic-scale anomalies with period less than 10 days. </w:t>
      </w:r>
      <w:r>
        <w:t xml:space="preserve">The brackets in Eqs (4.2a-c) indicate the vertical integral in pressure coordinates. </w:t>
      </w:r>
    </w:p>
    <w:p w:rsidR="0096580D" w:rsidRDefault="0096580D" w:rsidP="0096580D">
      <w:pPr>
        <w:autoSpaceDE w:val="0"/>
        <w:autoSpaceDN w:val="0"/>
        <w:adjustRightInd w:val="0"/>
        <w:jc w:val="both"/>
      </w:pPr>
    </w:p>
    <w:p w:rsidR="0096580D" w:rsidRDefault="0096580D" w:rsidP="0096580D">
      <w:pPr>
        <w:autoSpaceDE w:val="0"/>
        <w:autoSpaceDN w:val="0"/>
        <w:adjustRightInd w:val="0"/>
        <w:jc w:val="both"/>
      </w:pPr>
      <w:r>
        <w:lastRenderedPageBreak/>
        <w:tab/>
        <w:t xml:space="preserve">Calculating each term of Eq. (4.2) permits the quantification of the contribution from the high and low frequency moisture flux variations that characterize the WAM.  Our objective in this section is to highlight the importance of local evaporation and remote moisture transport in regulating the interannual variation of West African summer rainfall. The separation of moisture transport into scales &lt;10 day (synoptic scales) to those &gt;10 day (large scales) is well suited for the climate of the region. This is because the West African mesoscale convective systems, as well as the local circulation effects such as mountain circulation and or sea breezes, is manifested at synoptic scales, whereas circulations associated with the AEJ correspond to the large scale. </w:t>
      </w:r>
    </w:p>
    <w:p w:rsidR="0096580D" w:rsidRDefault="0096580D" w:rsidP="0096580D">
      <w:pPr>
        <w:autoSpaceDE w:val="0"/>
        <w:autoSpaceDN w:val="0"/>
        <w:adjustRightInd w:val="0"/>
        <w:rPr>
          <w:rFonts w:ascii="AdvPTimes" w:eastAsiaTheme="minorHAnsi" w:hAnsi="AdvPTimes" w:cs="AdvPTimes"/>
          <w:color w:val="000000"/>
          <w:sz w:val="20"/>
          <w:szCs w:val="20"/>
        </w:rPr>
      </w:pPr>
    </w:p>
    <w:p w:rsidR="0096580D" w:rsidRPr="00243807" w:rsidRDefault="0096580D" w:rsidP="006F5190">
      <w:pPr>
        <w:pStyle w:val="ListParagraph"/>
        <w:numPr>
          <w:ilvl w:val="2"/>
          <w:numId w:val="10"/>
        </w:numPr>
        <w:spacing w:line="240" w:lineRule="auto"/>
        <w:ind w:left="720" w:hanging="720"/>
        <w:jc w:val="both"/>
        <w:rPr>
          <w:rFonts w:ascii="Century Gothic" w:hAnsi="Century Gothic"/>
        </w:rPr>
      </w:pPr>
      <w:r w:rsidRPr="00243807">
        <w:rPr>
          <w:rFonts w:ascii="Century Gothic" w:hAnsi="Century Gothic"/>
        </w:rPr>
        <w:t>Time Series Analysis and Filtering</w:t>
      </w:r>
    </w:p>
    <w:p w:rsidR="0096580D" w:rsidRDefault="0096580D" w:rsidP="0096580D">
      <w:pPr>
        <w:jc w:val="both"/>
        <w:rPr>
          <w:rFonts w:ascii="Century Gothic" w:hAnsi="Century Gothic"/>
        </w:rPr>
      </w:pPr>
    </w:p>
    <w:p w:rsidR="0096580D" w:rsidRPr="009D1B14" w:rsidRDefault="0096580D" w:rsidP="006F5190">
      <w:pPr>
        <w:pStyle w:val="ListParagraph"/>
        <w:numPr>
          <w:ilvl w:val="3"/>
          <w:numId w:val="10"/>
        </w:numPr>
        <w:spacing w:line="240" w:lineRule="auto"/>
        <w:ind w:left="1710" w:hanging="990"/>
        <w:jc w:val="both"/>
        <w:rPr>
          <w:rFonts w:ascii="Century Gothic" w:hAnsi="Century Gothic"/>
          <w:i/>
          <w:iCs/>
        </w:rPr>
      </w:pPr>
      <w:r w:rsidRPr="009D1B14">
        <w:rPr>
          <w:rFonts w:ascii="Century Gothic" w:hAnsi="Century Gothic"/>
          <w:i/>
          <w:iCs/>
        </w:rPr>
        <w:t>Wavelet Analysis</w:t>
      </w:r>
    </w:p>
    <w:p w:rsidR="0096580D" w:rsidRDefault="0096580D" w:rsidP="0096580D">
      <w:pPr>
        <w:spacing w:line="360" w:lineRule="auto"/>
        <w:jc w:val="both"/>
      </w:pPr>
    </w:p>
    <w:p w:rsidR="0096580D" w:rsidRDefault="0096580D" w:rsidP="0096580D">
      <w:pPr>
        <w:shd w:val="clear" w:color="auto" w:fill="FFFFFF"/>
        <w:ind w:firstLine="720"/>
        <w:jc w:val="both"/>
      </w:pPr>
      <w:r>
        <w:t>W</w:t>
      </w:r>
      <w:r w:rsidRPr="001F305F">
        <w:t xml:space="preserve">avelet </w:t>
      </w:r>
      <w:r>
        <w:t xml:space="preserve">analysis </w:t>
      </w:r>
      <w:r w:rsidRPr="001F305F">
        <w:t xml:space="preserve">has attracted much attention in recent years and has been successfully applied in many applications such as transient signal analysis, image analysis, and other signal processing applications. </w:t>
      </w:r>
      <w:r>
        <w:t>They</w:t>
      </w:r>
      <w:r w:rsidRPr="001F305F">
        <w:t xml:space="preserve"> </w:t>
      </w:r>
      <w:r>
        <w:t xml:space="preserve">have </w:t>
      </w:r>
      <w:r w:rsidRPr="001F305F">
        <w:t xml:space="preserve">also been used for numerous studies in </w:t>
      </w:r>
      <w:r>
        <w:t>g</w:t>
      </w:r>
      <w:r w:rsidRPr="001F305F">
        <w:t xml:space="preserve">eophysics (Torrence and Compo 1998), and </w:t>
      </w:r>
      <w:r w:rsidRPr="00060F3C">
        <w:t>they</w:t>
      </w:r>
      <w:r w:rsidRPr="001F305F">
        <w:t xml:space="preserve"> have become popular since they allow the decomposition of data into different frequenc</w:t>
      </w:r>
      <w:r>
        <w:t>ies</w:t>
      </w:r>
      <w:r w:rsidRPr="001F305F">
        <w:t xml:space="preserve"> or scale components. Each component can then be studied with a resolution that matches its scales. This makes the wavelet transform more efficient in isolating either the high or low frequency variations than the Fourier transforms although, the approach is </w:t>
      </w:r>
      <w:r>
        <w:t>similar to</w:t>
      </w:r>
      <w:r w:rsidRPr="001F305F">
        <w:t xml:space="preserve"> that of an adjustable window Fourier-type spectral analysis. The wavelet analysis methodology is described in Kaiser (1994) and the algorithm used in this study is the </w:t>
      </w:r>
      <w:r>
        <w:lastRenderedPageBreak/>
        <w:t>continuous wavelet transform (</w:t>
      </w:r>
      <w:r w:rsidRPr="001F305F">
        <w:t>Morlet wavelet</w:t>
      </w:r>
      <w:r>
        <w:t>)</w:t>
      </w:r>
      <w:r w:rsidRPr="001F305F">
        <w:t>, defined as Gaussian enveloped sine and cosine wave groups. The Morlet wavelet methodology is described in detail in Torrence and Compo (1998), and to some degree in Segele et al. (2009).</w:t>
      </w:r>
      <w:r>
        <w:t xml:space="preserve"> </w:t>
      </w:r>
      <w:r w:rsidRPr="001F305F">
        <w:t xml:space="preserve"> </w:t>
      </w:r>
    </w:p>
    <w:p w:rsidR="0096580D" w:rsidRDefault="0096580D" w:rsidP="0096580D">
      <w:pPr>
        <w:shd w:val="clear" w:color="auto" w:fill="FFFFFF"/>
        <w:ind w:firstLine="720"/>
        <w:jc w:val="both"/>
      </w:pPr>
    </w:p>
    <w:p w:rsidR="0096580D" w:rsidRPr="00624A90" w:rsidRDefault="0096580D" w:rsidP="0096580D">
      <w:pPr>
        <w:shd w:val="clear" w:color="auto" w:fill="FFFFFF"/>
        <w:ind w:firstLine="720"/>
        <w:jc w:val="both"/>
      </w:pPr>
      <w:r w:rsidRPr="00060F3C">
        <w:t xml:space="preserve">Wavelet analysis was applied in this study to characterize the temporal and spatial evolution of moisture transport associated with WAM rainfall patterns, and determine the optimal frequency bands to study the strength of the relationship. The time series were then </w:t>
      </w:r>
      <w:r w:rsidRPr="00060F3C">
        <w:rPr>
          <w:rFonts w:eastAsiaTheme="minorHAnsi"/>
        </w:rPr>
        <w:t>bandpass</w:t>
      </w:r>
      <w:r w:rsidRPr="00060F3C">
        <w:t xml:space="preserve"> filtered to isolate the high and low frequency transport</w:t>
      </w:r>
      <w:r>
        <w:t xml:space="preserve">. </w:t>
      </w:r>
    </w:p>
    <w:p w:rsidR="0096580D" w:rsidRDefault="0096580D" w:rsidP="0096580D">
      <w:pPr>
        <w:shd w:val="clear" w:color="auto" w:fill="FFFFFF"/>
        <w:ind w:firstLine="720"/>
        <w:jc w:val="both"/>
      </w:pPr>
    </w:p>
    <w:p w:rsidR="0096580D" w:rsidRPr="001F305F" w:rsidRDefault="0096580D" w:rsidP="0096580D">
      <w:pPr>
        <w:shd w:val="clear" w:color="auto" w:fill="FFFFFF"/>
        <w:ind w:firstLine="720"/>
        <w:jc w:val="both"/>
      </w:pPr>
      <w:r w:rsidRPr="001F305F">
        <w:t xml:space="preserve">The wavelet transform of a non-stationary climate data </w:t>
      </w:r>
      <w:r w:rsidRPr="001F305F">
        <w:rPr>
          <w:i/>
        </w:rPr>
        <w:t>x</w:t>
      </w:r>
      <w:r w:rsidRPr="001F305F">
        <w:rPr>
          <w:i/>
          <w:vertAlign w:val="subscript"/>
        </w:rPr>
        <w:t>n</w:t>
      </w:r>
      <w:r w:rsidRPr="001F305F">
        <w:t xml:space="preserve">, used to extract time and frequency domain information from </w:t>
      </w:r>
      <w:r w:rsidRPr="001F305F">
        <w:rPr>
          <w:i/>
        </w:rPr>
        <w:t>x</w:t>
      </w:r>
      <w:r w:rsidRPr="001F305F">
        <w:rPr>
          <w:i/>
          <w:vertAlign w:val="subscript"/>
        </w:rPr>
        <w:t>n</w:t>
      </w:r>
      <w:r w:rsidRPr="001F305F">
        <w:t xml:space="preserve"> with a mother wavelet </w:t>
      </w:r>
      <w:r w:rsidRPr="001F305F">
        <w:rPr>
          <w:i/>
          <w:iCs/>
        </w:rPr>
        <w:t>ψ</w:t>
      </w:r>
      <w:r w:rsidRPr="001F305F">
        <w:t>, is a</w:t>
      </w:r>
      <w:r>
        <w:t xml:space="preserve"> convolution integral given as:</w:t>
      </w:r>
    </w:p>
    <w:p w:rsidR="0096580D" w:rsidRPr="001F305F" w:rsidRDefault="0059445B" w:rsidP="0096580D">
      <w:pPr>
        <w:shd w:val="clear" w:color="auto" w:fill="FFFFFF"/>
        <w:spacing w:before="100" w:beforeAutospacing="1" w:after="100" w:afterAutospacing="1"/>
        <w:jc w:val="right"/>
      </w:pPr>
      <m:oMath>
        <m:sSub>
          <m:sSubPr>
            <m:ctrlPr>
              <w:rPr>
                <w:rFonts w:ascii="Cambria Math" w:eastAsia="Cambria Math" w:hAnsi="Cambria Math"/>
                <w:i/>
                <w:sz w:val="28"/>
                <w:szCs w:val="28"/>
              </w:rPr>
            </m:ctrlPr>
          </m:sSubPr>
          <m:e>
            <m:r>
              <w:rPr>
                <w:rFonts w:ascii="Cambria Math" w:eastAsia="Cambria Math" w:hAnsi="Cambria Math"/>
                <w:sz w:val="28"/>
                <w:szCs w:val="28"/>
              </w:rPr>
              <m:t>W</m:t>
            </m:r>
          </m:e>
          <m:sub>
            <m:r>
              <w:rPr>
                <w:rFonts w:ascii="Cambria Math" w:eastAsia="Cambria Math" w:hAnsi="Cambria Math"/>
                <w:sz w:val="28"/>
                <w:szCs w:val="28"/>
              </w:rPr>
              <m:t>n</m:t>
            </m:r>
          </m:sub>
        </m:sSub>
        <m:r>
          <w:rPr>
            <w:rFonts w:ascii="Cambria Math" w:eastAsia="Cambria Math" w:hAnsi="Cambria Math"/>
            <w:sz w:val="28"/>
            <w:szCs w:val="28"/>
          </w:rPr>
          <m:t>(s)=</m:t>
        </m:r>
        <m:nary>
          <m:naryPr>
            <m:chr m:val="∑"/>
            <m:limLoc m:val="undOvr"/>
            <m:ctrlPr>
              <w:rPr>
                <w:rFonts w:ascii="Cambria Math" w:hAnsi="Cambria Math"/>
                <w:i/>
                <w:sz w:val="28"/>
                <w:szCs w:val="28"/>
              </w:rPr>
            </m:ctrlPr>
          </m:naryPr>
          <m:sub>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rPr>
                  <m:t>'</m:t>
                </m:r>
              </m:sup>
            </m:sSup>
          </m:sub>
          <m:sup>
            <m:r>
              <w:rPr>
                <w:rFonts w:ascii="Cambria Math" w:hAnsi="Cambria Math"/>
                <w:sz w:val="28"/>
                <w:szCs w:val="28"/>
              </w:rPr>
              <m:t>N-1</m:t>
            </m:r>
          </m:sup>
          <m:e>
            <m:sSub>
              <m:sSubPr>
                <m:ctrlPr>
                  <w:rPr>
                    <w:rFonts w:ascii="Cambria Math" w:hAnsi="Cambria Math"/>
                    <w:i/>
                    <w:sz w:val="28"/>
                    <w:szCs w:val="28"/>
                  </w:rPr>
                </m:ctrlPr>
              </m:sSubPr>
              <m:e>
                <m:r>
                  <w:rPr>
                    <w:rFonts w:ascii="Cambria Math" w:hAnsi="Cambria Math"/>
                    <w:sz w:val="28"/>
                    <w:szCs w:val="28"/>
                  </w:rPr>
                  <m:t>x</m:t>
                </m:r>
              </m:e>
              <m:sub>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rPr>
                      <m:t>'</m:t>
                    </m:r>
                  </m:sup>
                </m:sSup>
              </m:sub>
            </m:sSub>
          </m:e>
        </m:nary>
        <m:sSup>
          <m:sSupPr>
            <m:ctrlPr>
              <w:rPr>
                <w:rFonts w:ascii="Cambria Math" w:hAnsi="Cambria Math"/>
                <w:i/>
                <w:sz w:val="28"/>
                <w:szCs w:val="28"/>
              </w:rPr>
            </m:ctrlPr>
          </m:sSupPr>
          <m:e>
            <m:r>
              <w:rPr>
                <w:rFonts w:ascii="Cambria Math" w:hAnsi="Cambria Math"/>
                <w:sz w:val="28"/>
                <w:szCs w:val="28"/>
              </w:rPr>
              <m:t>ψ</m:t>
            </m:r>
          </m:e>
          <m:sup>
            <m:r>
              <w:rPr>
                <w:rFonts w:ascii="Cambria Math" w:hAnsi="Cambria Math"/>
                <w:sz w:val="28"/>
                <w:szCs w:val="28"/>
              </w:rPr>
              <m:t>*</m:t>
            </m:r>
          </m:sup>
        </m:sSup>
        <m:d>
          <m:dPr>
            <m:begChr m:val="["/>
            <m:endChr m:val="]"/>
            <m:ctrlPr>
              <w:rPr>
                <w:rFonts w:ascii="Cambria Math" w:hAnsi="Cambria Math"/>
                <w:i/>
                <w:sz w:val="28"/>
                <w:szCs w:val="28"/>
              </w:rPr>
            </m:ctrlPr>
          </m:dPr>
          <m:e>
            <m:f>
              <m:fPr>
                <m:ctrlPr>
                  <w:rPr>
                    <w:rFonts w:ascii="Cambria Math" w:hAnsi="Cambria Math"/>
                    <w:i/>
                    <w:sz w:val="28"/>
                    <w:szCs w:val="28"/>
                  </w:rPr>
                </m:ctrlPr>
              </m:fPr>
              <m:num>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n</m:t>
                        </m:r>
                      </m:e>
                      <m:sup>
                        <m:r>
                          <w:rPr>
                            <w:rFonts w:ascii="Cambria Math" w:hAnsi="Cambria Math"/>
                            <w:sz w:val="28"/>
                            <w:szCs w:val="28"/>
                          </w:rPr>
                          <m:t>'</m:t>
                        </m:r>
                      </m:sup>
                    </m:sSup>
                    <m:r>
                      <w:rPr>
                        <w:rFonts w:ascii="Cambria Math" w:hAnsi="Cambria Math"/>
                        <w:sz w:val="28"/>
                        <w:szCs w:val="28"/>
                      </w:rPr>
                      <m:t>-n</m:t>
                    </m:r>
                  </m:e>
                </m:d>
                <m:r>
                  <w:rPr>
                    <w:rFonts w:ascii="Cambria Math" w:hAnsi="Cambria Math"/>
                    <w:sz w:val="28"/>
                    <w:szCs w:val="28"/>
                  </w:rPr>
                  <m:t>δt</m:t>
                </m:r>
              </m:num>
              <m:den>
                <m:r>
                  <w:rPr>
                    <w:rFonts w:ascii="Cambria Math" w:hAnsi="Cambria Math"/>
                    <w:sz w:val="28"/>
                    <w:szCs w:val="28"/>
                  </w:rPr>
                  <m:t>s</m:t>
                </m:r>
              </m:den>
            </m:f>
          </m:e>
        </m:d>
      </m:oMath>
      <w:r w:rsidR="0096580D" w:rsidRPr="001F305F">
        <w:t xml:space="preserve">           </w:t>
      </w:r>
      <w:r w:rsidR="0096580D">
        <w:t xml:space="preserve">  </w:t>
      </w:r>
      <w:r w:rsidR="0096580D" w:rsidRPr="001F305F">
        <w:t xml:space="preserve">                               (</w:t>
      </w:r>
      <w:r w:rsidR="0096580D">
        <w:t>4.3</w:t>
      </w:r>
      <w:r w:rsidR="0096580D" w:rsidRPr="001F305F">
        <w:t xml:space="preserve">)  </w:t>
      </w:r>
    </w:p>
    <w:p w:rsidR="0096580D" w:rsidRPr="001F305F" w:rsidRDefault="0096580D" w:rsidP="0096580D">
      <w:pPr>
        <w:jc w:val="both"/>
      </w:pPr>
    </w:p>
    <w:p w:rsidR="0096580D" w:rsidRPr="001F305F" w:rsidRDefault="0096580D" w:rsidP="00D56B67">
      <w:pPr>
        <w:jc w:val="both"/>
      </w:pPr>
      <w:proofErr w:type="gramStart"/>
      <w:r w:rsidRPr="001F305F">
        <w:t>where</w:t>
      </w:r>
      <w:proofErr w:type="gramEnd"/>
      <w:r w:rsidRPr="001F305F">
        <w:t xml:space="preserve"> </w:t>
      </w:r>
      <w:r w:rsidRPr="001F305F">
        <w:rPr>
          <w:i/>
          <w:iCs/>
        </w:rPr>
        <w:t>ψ</w:t>
      </w:r>
      <w:r w:rsidRPr="001F305F">
        <w:t xml:space="preserve">* is the complex conjugate of </w:t>
      </w:r>
      <w:r w:rsidRPr="001F305F">
        <w:rPr>
          <w:i/>
          <w:iCs/>
        </w:rPr>
        <w:t>ψ</w:t>
      </w:r>
      <w:r w:rsidRPr="001F305F">
        <w:t xml:space="preserve">, </w:t>
      </w:r>
      <w:r w:rsidRPr="001F305F">
        <w:rPr>
          <w:i/>
        </w:rPr>
        <w:t>δ</w:t>
      </w:r>
      <w:r w:rsidRPr="001F305F">
        <w:rPr>
          <w:i/>
          <w:iCs/>
        </w:rPr>
        <w:t>t</w:t>
      </w:r>
      <w:r w:rsidRPr="001F305F">
        <w:t xml:space="preserve"> is the time spacing, n is the total length of the time series, </w:t>
      </w:r>
      <w:r w:rsidRPr="001F305F">
        <w:rPr>
          <w:i/>
          <w:iCs/>
        </w:rPr>
        <w:t>s</w:t>
      </w:r>
      <w:r w:rsidRPr="001F305F">
        <w:t xml:space="preserve"> is the scale, and </w:t>
      </w:r>
      <w:r w:rsidRPr="001F305F">
        <w:rPr>
          <w:i/>
          <w:iCs/>
        </w:rPr>
        <w:t>W</w:t>
      </w:r>
      <w:r w:rsidRPr="001F305F">
        <w:rPr>
          <w:i/>
          <w:iCs/>
          <w:vertAlign w:val="subscript"/>
        </w:rPr>
        <w:t>n</w:t>
      </w:r>
      <w:r w:rsidRPr="001F305F">
        <w:t>(</w:t>
      </w:r>
      <w:r w:rsidRPr="001F305F">
        <w:rPr>
          <w:i/>
          <w:iCs/>
        </w:rPr>
        <w:t>s</w:t>
      </w:r>
      <w:r w:rsidRPr="001F305F">
        <w:t xml:space="preserve">) is a wavelet spectrum, a matrix of energy coefficients of the decomposed time series. The advantage of using a complex wavelet is that </w:t>
      </w:r>
      <w:r w:rsidR="00D56B67">
        <w:t>it</w:t>
      </w:r>
      <w:r w:rsidRPr="001F305F">
        <w:t xml:space="preserve"> can present both the amplitude and phase to better capture the oscillatory behavior of a time series. One of the too</w:t>
      </w:r>
      <w:r>
        <w:t>ls in characterizing</w:t>
      </w:r>
      <w:r w:rsidRPr="001F305F">
        <w:t xml:space="preserve"> the time series </w:t>
      </w:r>
      <w:r w:rsidRPr="001F305F">
        <w:rPr>
          <w:i/>
          <w:iCs/>
        </w:rPr>
        <w:t>x</w:t>
      </w:r>
      <w:r w:rsidRPr="001F305F">
        <w:rPr>
          <w:i/>
          <w:iCs/>
          <w:vertAlign w:val="subscript"/>
        </w:rPr>
        <w:t>n</w:t>
      </w:r>
      <w:r w:rsidRPr="001F305F">
        <w:t xml:space="preserve"> in a time–frequency domain is the wavelet power spectrum |</w:t>
      </w:r>
      <w:r w:rsidRPr="001F305F">
        <w:rPr>
          <w:i/>
          <w:iCs/>
        </w:rPr>
        <w:t>W</w:t>
      </w:r>
      <w:r w:rsidRPr="001F305F">
        <w:rPr>
          <w:i/>
          <w:iCs/>
          <w:vertAlign w:val="subscript"/>
        </w:rPr>
        <w:t>n</w:t>
      </w:r>
      <w:r w:rsidRPr="001F305F">
        <w:t>(</w:t>
      </w:r>
      <w:r w:rsidRPr="001F305F">
        <w:rPr>
          <w:i/>
          <w:iCs/>
        </w:rPr>
        <w:t>s</w:t>
      </w:r>
      <w:proofErr w:type="gramStart"/>
      <w:r w:rsidRPr="001F305F">
        <w:t>)|</w:t>
      </w:r>
      <w:proofErr w:type="gramEnd"/>
      <w:r w:rsidRPr="001F305F">
        <w:rPr>
          <w:vertAlign w:val="superscript"/>
        </w:rPr>
        <w:t>2</w:t>
      </w:r>
      <w:r w:rsidRPr="001F305F">
        <w:t xml:space="preserve"> describes as the energy contained in the wavenumber bandwidth (e.g., Yang et al. 2007).  </w:t>
      </w:r>
    </w:p>
    <w:p w:rsidR="0096580D" w:rsidRPr="001F305F" w:rsidRDefault="0096580D" w:rsidP="0096580D">
      <w:pPr>
        <w:ind w:firstLine="720"/>
        <w:jc w:val="both"/>
      </w:pPr>
      <w:r w:rsidRPr="001F305F">
        <w:lastRenderedPageBreak/>
        <w:t xml:space="preserve">The global wavelet spectrum (Torrence and Compo 1998) can </w:t>
      </w:r>
      <w:r>
        <w:t xml:space="preserve">also </w:t>
      </w:r>
      <w:r w:rsidRPr="001F305F">
        <w:t xml:space="preserve">be used in the characterization of </w:t>
      </w:r>
      <w:r w:rsidRPr="001F305F">
        <w:rPr>
          <w:i/>
          <w:iCs/>
        </w:rPr>
        <w:t>x</w:t>
      </w:r>
      <w:r w:rsidRPr="001F305F">
        <w:rPr>
          <w:i/>
          <w:iCs/>
          <w:vertAlign w:val="subscript"/>
        </w:rPr>
        <w:t>n</w:t>
      </w:r>
      <w:r w:rsidRPr="001F305F">
        <w:t>. It is simply the measure of the time-averaged wavelet spectrum</w:t>
      </w:r>
      <w:r>
        <w:t xml:space="preserve"> over all local wavelet spectra and expressed by the </w:t>
      </w:r>
      <w:r w:rsidRPr="001F305F">
        <w:t>equation</w:t>
      </w:r>
      <w:r>
        <w:t xml:space="preserve"> below.</w:t>
      </w:r>
    </w:p>
    <w:p w:rsidR="0096580D" w:rsidRDefault="0096580D" w:rsidP="0096580D">
      <w:pPr>
        <w:spacing w:line="276" w:lineRule="auto"/>
        <w:jc w:val="right"/>
      </w:pPr>
    </w:p>
    <w:p w:rsidR="0096580D" w:rsidRPr="001F305F" w:rsidRDefault="0059445B" w:rsidP="0096580D">
      <w:pPr>
        <w:jc w:val="right"/>
      </w:pPr>
      <m:oMath>
        <m:sSup>
          <m:sSupPr>
            <m:ctrlPr>
              <w:rPr>
                <w:rFonts w:ascii="Cambria Math" w:hAnsi="Cambria Math"/>
                <w:i/>
                <w:sz w:val="28"/>
                <w:szCs w:val="28"/>
              </w:rPr>
            </m:ctrlPr>
          </m:sSupPr>
          <m:e>
            <m:acc>
              <m:accPr>
                <m:chr m:val="̅"/>
                <m:ctrlPr>
                  <w:rPr>
                    <w:rFonts w:ascii="Cambria Math" w:hAnsi="Cambria Math"/>
                    <w:i/>
                    <w:sz w:val="28"/>
                    <w:szCs w:val="28"/>
                  </w:rPr>
                </m:ctrlPr>
              </m:accPr>
              <m:e>
                <m:r>
                  <w:rPr>
                    <w:rFonts w:ascii="Cambria Math" w:hAnsi="Cambria Math"/>
                    <w:sz w:val="28"/>
                    <w:szCs w:val="28"/>
                  </w:rPr>
                  <m:t>W</m:t>
                </m:r>
              </m:e>
            </m:acc>
          </m:e>
          <m:sup>
            <m:r>
              <w:rPr>
                <w:rFonts w:ascii="Cambria Math" w:hAnsi="Cambria Math"/>
                <w:sz w:val="28"/>
                <w:szCs w:val="28"/>
              </w:rPr>
              <m:t>2</m:t>
            </m:r>
          </m:sup>
        </m:sSup>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 xml:space="preserve">= </m:t>
        </m:r>
        <m:f>
          <m:fPr>
            <m:ctrlPr>
              <w:rPr>
                <w:rFonts w:ascii="Cambria Math" w:hAnsi="Cambria Math"/>
                <w:i/>
                <w:sz w:val="28"/>
                <w:szCs w:val="28"/>
              </w:rPr>
            </m:ctrlPr>
          </m:fPr>
          <m:num>
            <m:r>
              <w:rPr>
                <w:rFonts w:ascii="Cambria Math" w:hAnsi="Cambria Math"/>
                <w:sz w:val="28"/>
                <w:szCs w:val="28"/>
              </w:rPr>
              <m:t>1</m:t>
            </m:r>
          </m:num>
          <m:den>
            <m:r>
              <w:rPr>
                <w:rFonts w:ascii="Cambria Math" w:hAnsi="Cambria Math"/>
                <w:sz w:val="28"/>
                <w:szCs w:val="28"/>
              </w:rPr>
              <m:t>N</m:t>
            </m:r>
          </m:den>
        </m:f>
        <m:nary>
          <m:naryPr>
            <m:chr m:val="∑"/>
            <m:limLoc m:val="undOvr"/>
            <m:ctrlPr>
              <w:rPr>
                <w:rFonts w:ascii="Cambria Math" w:hAnsi="Cambria Math"/>
                <w:i/>
                <w:sz w:val="28"/>
                <w:szCs w:val="28"/>
              </w:rPr>
            </m:ctrlPr>
          </m:naryPr>
          <m:sub>
            <m:r>
              <w:rPr>
                <w:rFonts w:ascii="Cambria Math" w:hAnsi="Cambria Math"/>
                <w:sz w:val="28"/>
                <w:szCs w:val="28"/>
              </w:rPr>
              <m:t>n=0</m:t>
            </m:r>
          </m:sub>
          <m:sup>
            <m:r>
              <w:rPr>
                <w:rFonts w:ascii="Cambria Math" w:hAnsi="Cambria Math"/>
                <w:sz w:val="28"/>
                <w:szCs w:val="28"/>
              </w:rPr>
              <m:t>N-1</m:t>
            </m:r>
          </m:sup>
          <m:e>
            <m:sSup>
              <m:sSupPr>
                <m:ctrlPr>
                  <w:rPr>
                    <w:rFonts w:ascii="Cambria Math" w:hAnsi="Cambria Math"/>
                    <w:i/>
                    <w:sz w:val="28"/>
                    <w:szCs w:val="28"/>
                  </w:rPr>
                </m:ctrlPr>
              </m:sSupPr>
              <m:e>
                <m:d>
                  <m:dPr>
                    <m:begChr m:val="|"/>
                    <m:endChr m:val="|"/>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n</m:t>
                        </m:r>
                      </m:sub>
                    </m:sSub>
                    <m:r>
                      <w:rPr>
                        <w:rFonts w:ascii="Cambria Math" w:hAnsi="Cambria Math"/>
                        <w:sz w:val="28"/>
                        <w:szCs w:val="28"/>
                      </w:rPr>
                      <m:t>(s)</m:t>
                    </m:r>
                  </m:e>
                </m:d>
              </m:e>
              <m:sup>
                <m:r>
                  <w:rPr>
                    <w:rFonts w:ascii="Cambria Math" w:hAnsi="Cambria Math"/>
                    <w:sz w:val="28"/>
                    <w:szCs w:val="28"/>
                  </w:rPr>
                  <m:t>2</m:t>
                </m:r>
              </m:sup>
            </m:sSup>
          </m:e>
        </m:nary>
      </m:oMath>
      <w:r w:rsidR="0096580D" w:rsidRPr="001F305F">
        <w:t xml:space="preserve">               </w:t>
      </w:r>
      <w:r w:rsidR="0096580D">
        <w:t xml:space="preserve">  </w:t>
      </w:r>
      <w:r w:rsidR="0096580D" w:rsidRPr="001F305F">
        <w:t xml:space="preserve">                                 (</w:t>
      </w:r>
      <w:r w:rsidR="0096580D">
        <w:t>4.4</w:t>
      </w:r>
      <w:r w:rsidR="0096580D" w:rsidRPr="001F305F">
        <w:t>)</w:t>
      </w:r>
    </w:p>
    <w:p w:rsidR="0096580D" w:rsidRPr="001F305F" w:rsidRDefault="0096580D" w:rsidP="0096580D">
      <w:pPr>
        <w:autoSpaceDE w:val="0"/>
        <w:autoSpaceDN w:val="0"/>
        <w:adjustRightInd w:val="0"/>
        <w:spacing w:line="240" w:lineRule="auto"/>
        <w:jc w:val="both"/>
      </w:pPr>
    </w:p>
    <w:p w:rsidR="0096580D" w:rsidRPr="001F305F" w:rsidRDefault="0096580D" w:rsidP="0096580D">
      <w:pPr>
        <w:autoSpaceDE w:val="0"/>
        <w:autoSpaceDN w:val="0"/>
        <w:adjustRightInd w:val="0"/>
        <w:jc w:val="both"/>
      </w:pPr>
      <w:r>
        <w:t>In this equation,</w:t>
      </w:r>
      <w:r w:rsidRPr="001F305F">
        <w:t xml:space="preserve"> </w:t>
      </w:r>
      <w:r w:rsidRPr="001F305F">
        <w:rPr>
          <w:i/>
        </w:rPr>
        <w:t>N</w:t>
      </w:r>
      <w:r w:rsidRPr="001F305F">
        <w:t xml:space="preserve"> is the total number of the data points in the time domain that are involved in the wavelet spectrum. Based on the Monte Carlo realizations, the 5% significance level of the normalized global wavelet spectrum (normalization is done by the variance </w:t>
      </w:r>
      <w:r>
        <w:t>(</w:t>
      </w:r>
      <w:r w:rsidRPr="001F305F">
        <w:rPr>
          <w:i/>
        </w:rPr>
        <w:sym w:font="Symbol" w:char="F073"/>
      </w:r>
      <w:r w:rsidRPr="001F305F">
        <w:rPr>
          <w:i/>
          <w:vertAlign w:val="superscript"/>
        </w:rPr>
        <w:t>2</w:t>
      </w:r>
      <w:r w:rsidRPr="001F305F">
        <w:t>) of the time series</w:t>
      </w:r>
      <w:r>
        <w:t>)</w:t>
      </w:r>
      <w:r w:rsidRPr="001F305F">
        <w:t xml:space="preserve"> against a certain mean background spectrum (white noise or red noise) can be empirically fitted by a chi-square curve </w:t>
      </w:r>
      <m:oMath>
        <m:f>
          <m:fPr>
            <m:type m:val="skw"/>
            <m:ctrlPr>
              <w:rPr>
                <w:rFonts w:ascii="Cambria Math" w:hAnsi="Cambria Math"/>
                <w:i/>
              </w:rPr>
            </m:ctrlPr>
          </m:fPr>
          <m:num>
            <m:sSubSup>
              <m:sSubSupPr>
                <m:ctrlPr>
                  <w:rPr>
                    <w:rFonts w:ascii="Cambria Math" w:hAnsi="Cambria Math"/>
                    <w:i/>
                  </w:rPr>
                </m:ctrlPr>
              </m:sSubSupPr>
              <m:e>
                <m:r>
                  <w:rPr>
                    <w:rFonts w:ascii="Cambria Math" w:hAnsi="Cambria Math"/>
                  </w:rPr>
                  <m:t>χ</m:t>
                </m:r>
              </m:e>
              <m:sub>
                <m:r>
                  <w:rPr>
                    <w:rFonts w:ascii="Cambria Math" w:hAnsi="Cambria Math"/>
                  </w:rPr>
                  <m:t>ν</m:t>
                </m:r>
              </m:sub>
              <m:sup>
                <m:r>
                  <w:rPr>
                    <w:rFonts w:ascii="Cambria Math" w:hAnsi="Cambria Math"/>
                  </w:rPr>
                  <m:t>2</m:t>
                </m:r>
              </m:sup>
            </m:sSubSup>
          </m:num>
          <m:den>
            <m:r>
              <w:rPr>
                <w:rFonts w:ascii="Cambria Math" w:hAnsi="Cambria Math"/>
              </w:rPr>
              <m:t>ν</m:t>
            </m:r>
          </m:den>
        </m:f>
      </m:oMath>
      <w:r w:rsidRPr="001F305F">
        <w:t xml:space="preserve">, where the degree-of-freedom </w:t>
      </w:r>
      <w:r w:rsidRPr="001F305F">
        <w:rPr>
          <w:i/>
        </w:rPr>
        <w:sym w:font="Symbol" w:char="F06E"/>
      </w:r>
      <w:r w:rsidRPr="001F305F">
        <w:t xml:space="preserve"> can be estimated through the relation</w:t>
      </w:r>
      <w:r>
        <w:t>:</w:t>
      </w:r>
    </w:p>
    <w:p w:rsidR="0096580D" w:rsidRDefault="0096580D" w:rsidP="0096580D">
      <w:pPr>
        <w:jc w:val="right"/>
      </w:pPr>
      <m:oMath>
        <m:r>
          <w:rPr>
            <w:rFonts w:ascii="Cambria Math" w:hAnsi="Cambria Math"/>
          </w:rPr>
          <m:t>ν=</m:t>
        </m:r>
        <m:rad>
          <m:radPr>
            <m:ctrlPr>
              <w:rPr>
                <w:rFonts w:ascii="Cambria Math" w:hAnsi="Cambria Math"/>
                <w:i/>
                <w:iCs/>
              </w:rPr>
            </m:ctrlPr>
          </m:radPr>
          <m:deg>
            <m:r>
              <w:rPr>
                <w:rFonts w:ascii="Cambria Math" w:hAnsi="Cambria Math"/>
              </w:rPr>
              <m:t>2</m:t>
            </m:r>
          </m:deg>
          <m:e>
            <m:r>
              <w:rPr>
                <w:rFonts w:ascii="Cambria Math" w:hAnsi="Cambria Math"/>
              </w:rPr>
              <m:t xml:space="preserve">1+ </m:t>
            </m:r>
            <m:sSup>
              <m:sSupPr>
                <m:ctrlPr>
                  <w:rPr>
                    <w:rFonts w:ascii="Cambria Math" w:hAnsi="Cambria Math"/>
                    <w:i/>
                    <w:iCs/>
                  </w:rPr>
                </m:ctrlPr>
              </m:sSupPr>
              <m:e>
                <m:d>
                  <m:dPr>
                    <m:ctrlPr>
                      <w:rPr>
                        <w:rFonts w:ascii="Cambria Math" w:hAnsi="Cambria Math"/>
                        <w:i/>
                        <w:iCs/>
                      </w:rPr>
                    </m:ctrlPr>
                  </m:dPr>
                  <m:e>
                    <m:f>
                      <m:fPr>
                        <m:ctrlPr>
                          <w:rPr>
                            <w:rFonts w:ascii="Cambria Math" w:hAnsi="Cambria Math"/>
                            <w:i/>
                            <w:iCs/>
                          </w:rPr>
                        </m:ctrlPr>
                      </m:fPr>
                      <m:num>
                        <m:sSub>
                          <m:sSubPr>
                            <m:ctrlPr>
                              <w:rPr>
                                <w:rFonts w:ascii="Cambria Math" w:hAnsi="Cambria Math"/>
                                <w:i/>
                                <w:iCs/>
                              </w:rPr>
                            </m:ctrlPr>
                          </m:sSubPr>
                          <m:e>
                            <m:r>
                              <w:rPr>
                                <w:rFonts w:ascii="Cambria Math" w:hAnsi="Cambria Math"/>
                              </w:rPr>
                              <m:t>n</m:t>
                            </m:r>
                          </m:e>
                          <m:sub>
                            <m:r>
                              <w:rPr>
                                <w:rFonts w:ascii="Cambria Math" w:hAnsi="Cambria Math"/>
                              </w:rPr>
                              <m:t>aδt</m:t>
                            </m:r>
                          </m:sub>
                        </m:sSub>
                      </m:num>
                      <m:den>
                        <m:sSub>
                          <m:sSubPr>
                            <m:ctrlPr>
                              <w:rPr>
                                <w:rFonts w:ascii="Cambria Math" w:hAnsi="Cambria Math"/>
                                <w:i/>
                                <w:iCs/>
                              </w:rPr>
                            </m:ctrlPr>
                          </m:sSubPr>
                          <m:e>
                            <m:r>
                              <w:rPr>
                                <w:rFonts w:ascii="Cambria Math" w:hAnsi="Cambria Math"/>
                              </w:rPr>
                              <m:t>γ</m:t>
                            </m:r>
                          </m:e>
                          <m:sub>
                            <m:r>
                              <w:rPr>
                                <w:rFonts w:ascii="Cambria Math" w:hAnsi="Cambria Math"/>
                              </w:rPr>
                              <m:t>a</m:t>
                            </m:r>
                          </m:sub>
                        </m:sSub>
                      </m:den>
                    </m:f>
                  </m:e>
                </m:d>
              </m:e>
              <m:sup>
                <m:r>
                  <w:rPr>
                    <w:rFonts w:ascii="Cambria Math" w:hAnsi="Cambria Math"/>
                  </w:rPr>
                  <m:t>2</m:t>
                </m:r>
              </m:sup>
            </m:sSup>
          </m:e>
        </m:rad>
      </m:oMath>
      <w:r w:rsidRPr="001F305F">
        <w:t xml:space="preserve">                                                              (</w:t>
      </w:r>
      <w:r>
        <w:t>4.5</w:t>
      </w:r>
      <w:r w:rsidRPr="001F305F">
        <w:t>)</w:t>
      </w:r>
    </w:p>
    <w:p w:rsidR="0096580D" w:rsidRPr="009D1B14" w:rsidRDefault="0096580D" w:rsidP="006F5190">
      <w:pPr>
        <w:pStyle w:val="ListParagraph"/>
        <w:numPr>
          <w:ilvl w:val="3"/>
          <w:numId w:val="10"/>
        </w:numPr>
        <w:spacing w:line="240" w:lineRule="auto"/>
        <w:ind w:left="1710" w:hanging="990"/>
        <w:jc w:val="both"/>
        <w:rPr>
          <w:rFonts w:ascii="Century Gothic" w:hAnsi="Century Gothic"/>
          <w:i/>
          <w:iCs/>
        </w:rPr>
      </w:pPr>
      <w:r w:rsidRPr="009D1B14">
        <w:rPr>
          <w:rFonts w:ascii="Century Gothic" w:hAnsi="Century Gothic"/>
          <w:i/>
          <w:iCs/>
        </w:rPr>
        <w:t>Dominant</w:t>
      </w:r>
      <w:r w:rsidRPr="009D1B14">
        <w:rPr>
          <w:i/>
          <w:iCs/>
        </w:rPr>
        <w:t xml:space="preserve"> </w:t>
      </w:r>
      <w:r w:rsidRPr="009D1B14">
        <w:rPr>
          <w:rFonts w:ascii="Century Gothic" w:hAnsi="Century Gothic"/>
          <w:i/>
          <w:iCs/>
        </w:rPr>
        <w:t>Modes of Variability</w:t>
      </w:r>
    </w:p>
    <w:p w:rsidR="0096580D" w:rsidRDefault="0096580D" w:rsidP="0096580D">
      <w:pPr>
        <w:pStyle w:val="ListParagraph"/>
        <w:ind w:left="1170"/>
        <w:jc w:val="both"/>
      </w:pPr>
    </w:p>
    <w:p w:rsidR="0096580D" w:rsidRDefault="0096580D" w:rsidP="0096580D">
      <w:pPr>
        <w:autoSpaceDE w:val="0"/>
        <w:autoSpaceDN w:val="0"/>
        <w:adjustRightInd w:val="0"/>
        <w:ind w:firstLine="720"/>
        <w:jc w:val="both"/>
        <w:rPr>
          <w:rFonts w:eastAsiaTheme="minorHAnsi"/>
        </w:rPr>
      </w:pPr>
      <w:r>
        <w:t xml:space="preserve">In the frequency domain, the strong seasonal variability of West African summer precipitation documented in many studies (e.g., </w:t>
      </w:r>
      <w:r w:rsidRPr="0075154F">
        <w:rPr>
          <w:rFonts w:asciiTheme="majorBidi" w:eastAsiaTheme="minorHAnsi" w:hAnsiTheme="majorBidi" w:cstheme="majorBidi"/>
        </w:rPr>
        <w:t>Nicholson 1980; Janowiak 1988; Janicot 1992a, b, Rodwell and Hoskins 1996</w:t>
      </w:r>
      <w:r>
        <w:rPr>
          <w:rFonts w:asciiTheme="majorBidi" w:eastAsiaTheme="minorHAnsi" w:hAnsiTheme="majorBidi" w:cstheme="majorBidi"/>
        </w:rPr>
        <w:t xml:space="preserve">) could be interpreted as an amplification of variability at seasonal scales during recent decades. Wavelet analysis was performed herein to characterize the evolutionary behavior of periodicity for the interval 1960-2008. </w:t>
      </w:r>
      <w:r w:rsidRPr="00833F11">
        <w:t xml:space="preserve">Figure </w:t>
      </w:r>
      <w:r>
        <w:t>4</w:t>
      </w:r>
      <w:r w:rsidRPr="00833F11">
        <w:t>.</w:t>
      </w:r>
      <w:r>
        <w:t>1</w:t>
      </w:r>
      <w:r w:rsidRPr="00833F11">
        <w:t>a</w:t>
      </w:r>
      <w:r>
        <w:t xml:space="preserve">, c shows the </w:t>
      </w:r>
      <w:r w:rsidRPr="00833F11">
        <w:t xml:space="preserve">wavelet </w:t>
      </w:r>
      <w:r>
        <w:t xml:space="preserve">power spectrum </w:t>
      </w:r>
      <w:r w:rsidRPr="00833F11">
        <w:t>f</w:t>
      </w:r>
      <w:r>
        <w:t>or</w:t>
      </w:r>
      <w:r w:rsidRPr="00833F11">
        <w:t xml:space="preserve"> the </w:t>
      </w:r>
      <w:r w:rsidRPr="00CD5EB4">
        <w:t>moisture flux across the western (</w:t>
      </w:r>
      <w:r w:rsidRPr="00CD5EB4">
        <w:rPr>
          <w:rFonts w:eastAsiaTheme="minorHAnsi"/>
        </w:rPr>
        <w:t>15</w:t>
      </w:r>
      <w:r w:rsidRPr="00CD5EB4">
        <w:rPr>
          <w:rFonts w:eastAsiaTheme="minorHAnsi"/>
          <w:vertAlign w:val="superscript"/>
        </w:rPr>
        <w:t>o</w:t>
      </w:r>
      <w:r w:rsidRPr="00CD5EB4">
        <w:rPr>
          <w:rFonts w:eastAsiaTheme="minorHAnsi"/>
        </w:rPr>
        <w:t>W)</w:t>
      </w:r>
      <w:r w:rsidRPr="00CD5EB4">
        <w:t xml:space="preserve"> and southern boundaries (</w:t>
      </w:r>
      <w:r w:rsidRPr="00CD5EB4">
        <w:rPr>
          <w:rFonts w:eastAsiaTheme="minorHAnsi"/>
        </w:rPr>
        <w:t>10</w:t>
      </w:r>
      <w:r w:rsidRPr="00CD5EB4">
        <w:rPr>
          <w:rFonts w:eastAsiaTheme="minorHAnsi"/>
          <w:vertAlign w:val="superscript"/>
        </w:rPr>
        <w:t>o</w:t>
      </w:r>
      <w:r w:rsidRPr="00CD5EB4">
        <w:rPr>
          <w:rFonts w:eastAsiaTheme="minorHAnsi"/>
        </w:rPr>
        <w:t>N)</w:t>
      </w:r>
      <w:r w:rsidRPr="00CD5EB4">
        <w:t xml:space="preserve"> of the Sahelian region.</w:t>
      </w:r>
      <w:r>
        <w:t xml:space="preserve"> </w:t>
      </w:r>
    </w:p>
    <w:p w:rsidR="0096580D" w:rsidRDefault="0096580D" w:rsidP="0096580D">
      <w:pPr>
        <w:autoSpaceDE w:val="0"/>
        <w:autoSpaceDN w:val="0"/>
        <w:adjustRightInd w:val="0"/>
        <w:ind w:firstLine="720"/>
        <w:jc w:val="both"/>
        <w:rPr>
          <w:rFonts w:eastAsiaTheme="minorHAnsi"/>
        </w:rPr>
      </w:pPr>
      <w:r>
        <w:rPr>
          <w:rFonts w:eastAsiaTheme="minorHAnsi"/>
          <w:noProof/>
          <w:lang w:bidi="ar-SA"/>
        </w:rPr>
        <w:lastRenderedPageBreak/>
        <mc:AlternateContent>
          <mc:Choice Requires="wpg">
            <w:drawing>
              <wp:anchor distT="0" distB="0" distL="114300" distR="114300" simplePos="0" relativeHeight="251696128" behindDoc="1" locked="0" layoutInCell="1" allowOverlap="1" wp14:anchorId="073300B1" wp14:editId="4AAE31FC">
                <wp:simplePos x="0" y="0"/>
                <wp:positionH relativeFrom="column">
                  <wp:posOffset>27940</wp:posOffset>
                </wp:positionH>
                <wp:positionV relativeFrom="paragraph">
                  <wp:posOffset>-66040</wp:posOffset>
                </wp:positionV>
                <wp:extent cx="5029200" cy="6246963"/>
                <wp:effectExtent l="0" t="0" r="0" b="1905"/>
                <wp:wrapNone/>
                <wp:docPr id="345" name="Group 34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029200" cy="6246963"/>
                          <a:chOff x="1244" y="1144"/>
                          <a:chExt cx="9156" cy="11381"/>
                        </a:xfrm>
                      </wpg:grpSpPr>
                      <pic:pic xmlns:pic="http://schemas.openxmlformats.org/drawingml/2006/picture">
                        <pic:nvPicPr>
                          <pic:cNvPr id="346" name="Picture 54" descr="C:\Users\Lele\Documents\Past\flux-spectra\new\qc15newspectra.jpg"/>
                          <pic:cNvPicPr>
                            <a:picLocks noChangeAspect="1" noChangeArrowheads="1"/>
                          </pic:cNvPicPr>
                        </pic:nvPicPr>
                        <pic:blipFill>
                          <a:blip r:embed="rId115">
                            <a:extLst>
                              <a:ext uri="{28A0092B-C50C-407E-A947-70E740481C1C}">
                                <a14:useLocalDpi xmlns:a14="http://schemas.microsoft.com/office/drawing/2010/main" val="0"/>
                              </a:ext>
                            </a:extLst>
                          </a:blip>
                          <a:srcRect l="4161" t="4987" r="16541" b="18546"/>
                          <a:stretch>
                            <a:fillRect/>
                          </a:stretch>
                        </pic:blipFill>
                        <pic:spPr bwMode="auto">
                          <a:xfrm>
                            <a:off x="1244" y="1144"/>
                            <a:ext cx="9156" cy="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7" name="Picture 55" descr="C:\Users\Lele\Documents\Past\flux-spectra\new\qc10newspectra.jpg"/>
                          <pic:cNvPicPr>
                            <a:picLocks noChangeAspect="1" noChangeArrowheads="1"/>
                          </pic:cNvPicPr>
                        </pic:nvPicPr>
                        <pic:blipFill>
                          <a:blip r:embed="rId116">
                            <a:extLst>
                              <a:ext uri="{28A0092B-C50C-407E-A947-70E740481C1C}">
                                <a14:useLocalDpi xmlns:a14="http://schemas.microsoft.com/office/drawing/2010/main" val="0"/>
                              </a:ext>
                            </a:extLst>
                          </a:blip>
                          <a:srcRect t="4445" r="22954" b="19753"/>
                          <a:stretch>
                            <a:fillRect/>
                          </a:stretch>
                        </pic:blipFill>
                        <pic:spPr bwMode="auto">
                          <a:xfrm>
                            <a:off x="1304" y="6765"/>
                            <a:ext cx="9003" cy="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45" o:spid="_x0000_s1026" style="position:absolute;margin-left:2.2pt;margin-top:-5.2pt;width:396pt;height:491.9pt;z-index:-251620352" coordorigin="1244,1144" coordsize="9156,11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R04JkU6igAooooARWzSkZoopcqAbv4ox/nFOopgN&#10;xz92nKMCiigBuP8AZ/WhvmanUUAFNK8//Wp1FADBnntQo9qft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kz/nFAC0U1d1L83tQAtFIowKW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gnApA2TS0A&#10;FFFFABRRRQAUUE4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9lQSwME&#10;CgAAAAAAAAAhAGYA6npCdwEAQncBABUAAABkcnMvbWVkaWEvaW1hZ2UyLmpwZWf/2P/gABBKRklG&#10;AAEBAQBgAGAAAP/bAEMAAgEBAgEBAgICAgICAgIDBQMDAwMDBgQEAwUHBgcHBwYHBwgJCwkICAoI&#10;BwcKDQoKCwwMDAwHCQ4PDQwOCwwMDP/bAEMBAgICAwMDBgMDBgwIBwgMDAwMDAwMDAwMDAwMDAwM&#10;DAwMDAwMDAwMDAwMDAwMDAwMDAwMDAwMDAwMDAwMDAwMDP/AABEIAmoDt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RCSvzDBpaKKACiiigAooooAKKKKACiijNABRRRQAU&#10;UUUAFFFGea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">
                <o:lock v:ext="edit" aspectratio="t"/>
                <v:shape id="Picture 54" o:spid="_x0000_s1027" type="#_x0000_t75" style="position:absolute;left:1244;top:1144;width:9156;height:5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KQi/CAAAA3AAAAA8AAABkcnMvZG93bnJldi54bWxEj9uKwjAURd+F+YdwBnzTdOwgUk1lKAiK&#10;vnj5gENz7MXmpDRRq18/EQQfN/uy2Itlbxpxo85VlhX8jCMQxLnVFRcKTsfVaAbCeWSNjWVS8CAH&#10;y/RrsMBE2zvv6XbwhQgj7BJUUHrfJlK6vCSDbmxb4uCdbWfQB9kVUnd4D+OmkZMomkqDFQdCiS1l&#10;JeWXw9UE7m6T1ccsitvdM65PRm+tm22VGn73f3MQnnr/Cb/ba60g/p3C60w4AjL9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CkIvwgAAANwAAAAPAAAAAAAAAAAAAAAAAJ8C&#10;AABkcnMvZG93bnJldi54bWxQSwUGAAAAAAQABAD3AAAAjgMAAAAA&#10;">
                  <v:imagedata r:id="rId117" o:title="qc15newspectra" croptop="3268f" cropbottom="12154f" cropleft="2727f" cropright="10840f"/>
                </v:shape>
                <v:shape id="Picture 55" o:spid="_x0000_s1028" type="#_x0000_t75" style="position:absolute;left:1304;top:6765;width:9003;height:57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9KBjfDAAAA3AAAAA8AAABkcnMvZG93bnJldi54bWxEj0FrwkAUhO9C/8PyCr3pxlqsRlcJgpBr&#10;rVS8PbLPJJh9G7KvmvrrXUHocZiZb5jluneNulAXas8GxqMEFHHhbc2lgf33djgDFQTZYuOZDPxR&#10;gPXqZbDE1Porf9FlJ6WKEA4pGqhE2lTrUFTkMIx8Sxy9k+8cSpRdqW2H1wh3jX5Pkql2WHNcqLCl&#10;TUXFeffrDEhW8nyT1/m04bkcs5uTw+HHmLfXPluAEurlP/xs59bA5OMTHmfiEdCr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0oGN8MAAADcAAAADwAAAAAAAAAAAAAAAACf&#10;AgAAZHJzL2Rvd25yZXYueG1sUEsFBgAAAAAEAAQA9wAAAI8DAAAAAA==&#10;">
                  <v:imagedata r:id="rId118" o:title="qc10newspectra" croptop="2913f" cropbottom="12945f" cropright="15043f"/>
                </v:shape>
              </v:group>
            </w:pict>
          </mc:Fallback>
        </mc:AlternateContent>
      </w: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spacing w:line="276" w:lineRule="auto"/>
        <w:ind w:right="36"/>
        <w:jc w:val="both"/>
        <w:rPr>
          <w:rFonts w:asciiTheme="majorBidi" w:eastAsia="Calibri" w:hAnsiTheme="majorBidi" w:cstheme="majorBidi"/>
          <w:b/>
          <w:sz w:val="22"/>
          <w:szCs w:val="22"/>
        </w:rPr>
      </w:pPr>
    </w:p>
    <w:p w:rsidR="0096580D" w:rsidRDefault="0096580D" w:rsidP="0096580D">
      <w:pPr>
        <w:autoSpaceDE w:val="0"/>
        <w:autoSpaceDN w:val="0"/>
        <w:adjustRightInd w:val="0"/>
        <w:spacing w:line="276" w:lineRule="auto"/>
        <w:jc w:val="both"/>
        <w:rPr>
          <w:rFonts w:asciiTheme="majorBidi" w:eastAsia="Calibri" w:hAnsiTheme="majorBidi" w:cstheme="majorBidi"/>
          <w:sz w:val="22"/>
          <w:szCs w:val="22"/>
        </w:rPr>
      </w:pPr>
      <w:r w:rsidRPr="00705066">
        <w:rPr>
          <w:rFonts w:asciiTheme="majorBidi" w:eastAsia="Calibri" w:hAnsiTheme="majorBidi" w:cstheme="majorBidi"/>
          <w:b/>
          <w:sz w:val="22"/>
          <w:szCs w:val="22"/>
        </w:rPr>
        <w:t>Figure 4.1</w:t>
      </w:r>
      <w:r>
        <w:rPr>
          <w:rFonts w:asciiTheme="majorBidi" w:eastAsia="Calibri" w:hAnsiTheme="majorBidi" w:cstheme="majorBidi"/>
          <w:b/>
          <w:sz w:val="22"/>
          <w:szCs w:val="22"/>
        </w:rPr>
        <w:t>:</w:t>
      </w:r>
      <w:r w:rsidRPr="00705066">
        <w:rPr>
          <w:rFonts w:asciiTheme="majorBidi" w:eastAsia="Calibri" w:hAnsiTheme="majorBidi" w:cstheme="majorBidi"/>
          <w:sz w:val="22"/>
          <w:szCs w:val="22"/>
        </w:rPr>
        <w:t xml:space="preserve"> The local wavelet power spectrum (shaded, Units: mm</w:t>
      </w:r>
      <w:r w:rsidRPr="00705066">
        <w:rPr>
          <w:rFonts w:asciiTheme="majorBidi" w:eastAsia="Calibri" w:hAnsiTheme="majorBidi" w:cstheme="majorBidi"/>
          <w:sz w:val="22"/>
          <w:szCs w:val="22"/>
          <w:vertAlign w:val="superscript"/>
        </w:rPr>
        <w:t>2</w:t>
      </w:r>
      <w:r w:rsidRPr="00705066">
        <w:rPr>
          <w:rFonts w:asciiTheme="majorBidi" w:eastAsia="Calibri" w:hAnsiTheme="majorBidi" w:cstheme="majorBidi"/>
          <w:sz w:val="22"/>
          <w:szCs w:val="22"/>
        </w:rPr>
        <w:t xml:space="preserve"> day</w:t>
      </w:r>
      <w:r w:rsidRPr="00705066">
        <w:rPr>
          <w:rFonts w:asciiTheme="majorBidi" w:eastAsia="Calibri" w:hAnsiTheme="majorBidi" w:cstheme="majorBidi"/>
          <w:sz w:val="22"/>
          <w:szCs w:val="22"/>
          <w:vertAlign w:val="superscript"/>
        </w:rPr>
        <w:t>-2</w:t>
      </w:r>
      <w:r w:rsidRPr="00705066">
        <w:rPr>
          <w:rFonts w:asciiTheme="majorBidi" w:eastAsia="Calibri" w:hAnsiTheme="majorBidi" w:cstheme="majorBidi"/>
          <w:sz w:val="22"/>
          <w:szCs w:val="22"/>
        </w:rPr>
        <w:t>) of moisture</w:t>
      </w:r>
      <w:r>
        <w:rPr>
          <w:rFonts w:asciiTheme="majorBidi" w:eastAsia="Calibri" w:hAnsiTheme="majorBidi" w:cstheme="majorBidi"/>
          <w:sz w:val="22"/>
          <w:szCs w:val="22"/>
        </w:rPr>
        <w:t xml:space="preserve"> flux</w:t>
      </w:r>
      <w:r w:rsidRPr="00705066">
        <w:rPr>
          <w:rFonts w:asciiTheme="majorBidi" w:eastAsia="Calibri" w:hAnsiTheme="majorBidi" w:cstheme="majorBidi"/>
          <w:sz w:val="22"/>
          <w:szCs w:val="22"/>
        </w:rPr>
        <w:t xml:space="preserve"> divergence across the (a) western and (c) southern lateral boundaries of </w:t>
      </w:r>
      <w:r>
        <w:rPr>
          <w:rFonts w:asciiTheme="majorBidi" w:eastAsia="Calibri" w:hAnsiTheme="majorBidi" w:cstheme="majorBidi"/>
          <w:sz w:val="22"/>
          <w:szCs w:val="22"/>
        </w:rPr>
        <w:t xml:space="preserve">the </w:t>
      </w:r>
      <w:r w:rsidRPr="00705066">
        <w:rPr>
          <w:rFonts w:asciiTheme="majorBidi" w:eastAsia="Calibri" w:hAnsiTheme="majorBidi" w:cstheme="majorBidi"/>
          <w:sz w:val="22"/>
          <w:szCs w:val="22"/>
        </w:rPr>
        <w:t xml:space="preserve">Sahel during </w:t>
      </w:r>
      <w:r>
        <w:rPr>
          <w:rFonts w:asciiTheme="majorBidi" w:eastAsia="Calibri" w:hAnsiTheme="majorBidi" w:cstheme="majorBidi"/>
          <w:sz w:val="22"/>
          <w:szCs w:val="22"/>
        </w:rPr>
        <w:t xml:space="preserve">the </w:t>
      </w:r>
      <w:r w:rsidRPr="00705066">
        <w:rPr>
          <w:rFonts w:asciiTheme="majorBidi" w:eastAsia="Calibri" w:hAnsiTheme="majorBidi" w:cstheme="majorBidi"/>
          <w:sz w:val="22"/>
          <w:szCs w:val="22"/>
        </w:rPr>
        <w:t xml:space="preserve">1960-2010 period using </w:t>
      </w:r>
      <w:r>
        <w:rPr>
          <w:rFonts w:asciiTheme="majorBidi" w:eastAsia="Calibri" w:hAnsiTheme="majorBidi" w:cstheme="majorBidi"/>
          <w:sz w:val="22"/>
          <w:szCs w:val="22"/>
        </w:rPr>
        <w:t xml:space="preserve">the </w:t>
      </w:r>
      <w:r w:rsidRPr="00705066">
        <w:rPr>
          <w:rFonts w:asciiTheme="majorBidi" w:eastAsia="Calibri" w:hAnsiTheme="majorBidi" w:cstheme="majorBidi"/>
          <w:sz w:val="22"/>
          <w:szCs w:val="22"/>
        </w:rPr>
        <w:t>“Morlet” wavelet. The areas below the thick solid curve indicate the “cone-of-influence”, where edge effects become important. The thick black contours in the wavelet spectrum indicate that the power is statistically significant at the 95% confidence level using the white noise background spectrum. (</w:t>
      </w:r>
      <w:proofErr w:type="gramStart"/>
      <w:r w:rsidRPr="00705066">
        <w:rPr>
          <w:rFonts w:asciiTheme="majorBidi" w:eastAsia="Calibri" w:hAnsiTheme="majorBidi" w:cstheme="majorBidi"/>
          <w:sz w:val="22"/>
          <w:szCs w:val="22"/>
        </w:rPr>
        <w:t>b</w:t>
      </w:r>
      <w:proofErr w:type="gramEnd"/>
      <w:r w:rsidRPr="00705066">
        <w:rPr>
          <w:rFonts w:asciiTheme="majorBidi" w:eastAsia="Calibri" w:hAnsiTheme="majorBidi" w:cstheme="majorBidi"/>
          <w:sz w:val="22"/>
          <w:szCs w:val="22"/>
        </w:rPr>
        <w:t>) and (d) are the global wavelet which is the time averaged wavelet spectrum over the local wavelet spectra.</w:t>
      </w:r>
    </w:p>
    <w:p w:rsidR="0096580D" w:rsidRDefault="0096580D" w:rsidP="0096580D">
      <w:pPr>
        <w:autoSpaceDE w:val="0"/>
        <w:autoSpaceDN w:val="0"/>
        <w:adjustRightInd w:val="0"/>
        <w:ind w:firstLine="720"/>
        <w:jc w:val="both"/>
        <w:rPr>
          <w:rFonts w:eastAsiaTheme="minorHAnsi"/>
        </w:rPr>
      </w:pPr>
      <w:r w:rsidRPr="00833F11">
        <w:lastRenderedPageBreak/>
        <w:t xml:space="preserve">The wavelet </w:t>
      </w:r>
      <w:r>
        <w:t xml:space="preserve">power </w:t>
      </w:r>
      <w:proofErr w:type="gramStart"/>
      <w:r>
        <w:t>spectra</w:t>
      </w:r>
      <w:r w:rsidRPr="00833F11">
        <w:t xml:space="preserve"> represent</w:t>
      </w:r>
      <w:r>
        <w:t>s</w:t>
      </w:r>
      <w:proofErr w:type="gramEnd"/>
      <w:r w:rsidRPr="00833F11">
        <w:t xml:space="preserve"> the changes of wavelet power in terms of scale with respect to time.</w:t>
      </w:r>
      <w:r>
        <w:t xml:space="preserve"> </w:t>
      </w:r>
      <w:r w:rsidRPr="00833F11">
        <w:t>The results show a rich spectrum of variability ranging from seasonal to sub-seasonal with substantial variability on syn</w:t>
      </w:r>
      <w:r>
        <w:t>optic, weekly, and monthly time</w:t>
      </w:r>
      <w:r w:rsidRPr="00833F11">
        <w:t>scale</w:t>
      </w:r>
      <w:r>
        <w:t>s</w:t>
      </w:r>
      <w:r w:rsidRPr="00833F11">
        <w:t xml:space="preserve">. For example, </w:t>
      </w:r>
      <w:r>
        <w:t xml:space="preserve">in Fig. </w:t>
      </w:r>
      <w:r w:rsidRPr="003548E8">
        <w:t>4.</w:t>
      </w:r>
      <w:r>
        <w:t>1</w:t>
      </w:r>
      <w:r w:rsidRPr="003548E8">
        <w:t>a</w:t>
      </w:r>
      <w:r>
        <w:t xml:space="preserve">, three significant spectral peaks for moisture divergence exist at the intraseasonal timescale. One spectral peak shows periods of enhanced subweekly (2-9 </w:t>
      </w:r>
      <w:proofErr w:type="gramStart"/>
      <w:r>
        <w:t>day</w:t>
      </w:r>
      <w:proofErr w:type="gramEnd"/>
      <w:r>
        <w:t>) variability associated with</w:t>
      </w:r>
      <w:r w:rsidRPr="00836CD3">
        <w:t xml:space="preserve"> </w:t>
      </w:r>
      <w:r>
        <w:t>AEW (Burpee 1975)</w:t>
      </w:r>
      <w:r w:rsidRPr="00836CD3">
        <w:t>.</w:t>
      </w:r>
      <w:r>
        <w:t xml:space="preserve"> Recent studies have also indicated the </w:t>
      </w:r>
      <w:r w:rsidRPr="00646EFF">
        <w:t>existence of periodicity between 6 and 9 days in the mid-</w:t>
      </w:r>
      <w:r>
        <w:t xml:space="preserve">tropospheric circulation over WA (Viltard et al. 1998; Diedhiou et al. </w:t>
      </w:r>
      <w:r w:rsidRPr="00646EFF">
        <w:t>1999)</w:t>
      </w:r>
      <w:r>
        <w:t xml:space="preserve">. Another spectral peak is centered near </w:t>
      </w:r>
      <w:r w:rsidRPr="00833F11">
        <w:t xml:space="preserve">15-day and </w:t>
      </w:r>
      <w:r>
        <w:t xml:space="preserve">may be </w:t>
      </w:r>
      <w:r w:rsidRPr="00833F11">
        <w:t>related to the 10-25 day var</w:t>
      </w:r>
      <w:r>
        <w:t>iability in WAM</w:t>
      </w:r>
      <w:r w:rsidRPr="00833F11">
        <w:t xml:space="preserve"> highlighted in other studies (e.g., </w:t>
      </w:r>
      <w:r w:rsidRPr="00833F11">
        <w:rPr>
          <w:rFonts w:eastAsiaTheme="minorHAnsi"/>
        </w:rPr>
        <w:t xml:space="preserve">Janicot and Sultan 2001; Grodsky and Carton 2001; </w:t>
      </w:r>
      <w:r>
        <w:rPr>
          <w:rFonts w:eastAsiaTheme="minorHAnsi"/>
        </w:rPr>
        <w:t xml:space="preserve">Sultan et al. 2003; </w:t>
      </w:r>
      <w:r w:rsidRPr="00833F11">
        <w:t>Lavaysse et al. 2006</w:t>
      </w:r>
      <w:r>
        <w:t>; Maloney and Shaman 2008</w:t>
      </w:r>
      <w:r w:rsidRPr="00833F11">
        <w:rPr>
          <w:rFonts w:eastAsiaTheme="minorHAnsi"/>
        </w:rPr>
        <w:t>).</w:t>
      </w:r>
      <w:r>
        <w:rPr>
          <w:rFonts w:eastAsiaTheme="minorHAnsi"/>
        </w:rPr>
        <w:t xml:space="preserve"> Significant power also emerges in the flux time series of the western and southern boundaries of Sahelian zone, with the 30-60 day band being its characteristic periodicity (Fig </w:t>
      </w:r>
      <w:r w:rsidRPr="003548E8">
        <w:rPr>
          <w:rFonts w:eastAsiaTheme="minorHAnsi"/>
        </w:rPr>
        <w:t>4.1a</w:t>
      </w:r>
      <w:r>
        <w:rPr>
          <w:rFonts w:eastAsiaTheme="minorHAnsi"/>
        </w:rPr>
        <w:t>, c). The 30-60 day power spectrum attains its maximum during the mid-1960s, which corresponds to a period of declining Sahelian rainfall (Fig.1.1).</w:t>
      </w:r>
    </w:p>
    <w:p w:rsidR="0096580D" w:rsidRDefault="0096580D" w:rsidP="0096580D">
      <w:pPr>
        <w:autoSpaceDE w:val="0"/>
        <w:autoSpaceDN w:val="0"/>
        <w:adjustRightInd w:val="0"/>
        <w:ind w:firstLine="720"/>
        <w:jc w:val="both"/>
        <w:rPr>
          <w:rFonts w:asciiTheme="majorBidi" w:eastAsia="Calibri" w:hAnsiTheme="majorBidi" w:cstheme="majorBidi"/>
          <w:sz w:val="22"/>
          <w:szCs w:val="22"/>
        </w:rPr>
      </w:pPr>
    </w:p>
    <w:p w:rsidR="0096580D" w:rsidRPr="00E27A57" w:rsidRDefault="0096580D" w:rsidP="00154309">
      <w:pPr>
        <w:autoSpaceDE w:val="0"/>
        <w:autoSpaceDN w:val="0"/>
        <w:adjustRightInd w:val="0"/>
        <w:ind w:firstLine="720"/>
        <w:jc w:val="both"/>
        <w:rPr>
          <w:rFonts w:asciiTheme="majorBidi" w:hAnsiTheme="majorBidi" w:cstheme="majorBidi"/>
        </w:rPr>
      </w:pPr>
      <w:r>
        <w:rPr>
          <w:rFonts w:eastAsiaTheme="minorHAnsi"/>
        </w:rPr>
        <w:t xml:space="preserve">To ensure that these diagnosed periodicities are robust, and independent of the choice of statistical techniques, and to find out whether </w:t>
      </w:r>
      <w:r w:rsidR="00154309">
        <w:rPr>
          <w:rFonts w:eastAsiaTheme="minorHAnsi"/>
        </w:rPr>
        <w:t xml:space="preserve">other frequency bands that might not be evident in wavelet transform method </w:t>
      </w:r>
      <w:r>
        <w:rPr>
          <w:rFonts w:eastAsiaTheme="minorHAnsi"/>
        </w:rPr>
        <w:t xml:space="preserve">can </w:t>
      </w:r>
      <w:r w:rsidR="00154309">
        <w:rPr>
          <w:rFonts w:eastAsiaTheme="minorHAnsi"/>
        </w:rPr>
        <w:t xml:space="preserve">be </w:t>
      </w:r>
      <w:r>
        <w:rPr>
          <w:rFonts w:eastAsiaTheme="minorHAnsi"/>
        </w:rPr>
        <w:t xml:space="preserve">identify, results from a similar analysis using the Fourier transform are shown separately in Fig. 4.2. The red-noise spectra (REDFIT) method describes in </w:t>
      </w:r>
      <w:r>
        <w:rPr>
          <w:rFonts w:asciiTheme="majorBidi" w:hAnsiTheme="majorBidi" w:cstheme="majorBidi"/>
        </w:rPr>
        <w:t>Schulz and</w:t>
      </w:r>
      <w:r w:rsidRPr="00E31F79">
        <w:rPr>
          <w:rFonts w:asciiTheme="majorBidi" w:hAnsiTheme="majorBidi" w:cstheme="majorBidi"/>
        </w:rPr>
        <w:t xml:space="preserve"> Mudelsee</w:t>
      </w:r>
      <w:r>
        <w:rPr>
          <w:rFonts w:eastAsiaTheme="minorHAnsi"/>
        </w:rPr>
        <w:t xml:space="preserve"> (2002) was used. The </w:t>
      </w:r>
      <w:r w:rsidRPr="00E27A57">
        <w:rPr>
          <w:rFonts w:asciiTheme="majorBidi" w:hAnsiTheme="majorBidi" w:cstheme="majorBidi"/>
        </w:rPr>
        <w:t xml:space="preserve">REDFIT procedure carries out </w:t>
      </w:r>
      <w:r>
        <w:rPr>
          <w:rFonts w:asciiTheme="majorBidi" w:hAnsiTheme="majorBidi" w:cstheme="majorBidi"/>
        </w:rPr>
        <w:t xml:space="preserve">a </w:t>
      </w:r>
      <w:r w:rsidRPr="00E27A57">
        <w:rPr>
          <w:rFonts w:asciiTheme="majorBidi" w:hAnsiTheme="majorBidi" w:cstheme="majorBidi"/>
        </w:rPr>
        <w:t xml:space="preserve">spectral analysis using the Lomb periodogram </w:t>
      </w:r>
      <w:r>
        <w:rPr>
          <w:rFonts w:asciiTheme="majorBidi" w:hAnsiTheme="majorBidi" w:cstheme="majorBidi"/>
        </w:rPr>
        <w:t>algorithm (Hammer, 2010)</w:t>
      </w:r>
      <w:r w:rsidRPr="00E27A57">
        <w:rPr>
          <w:rFonts w:asciiTheme="majorBidi" w:hAnsiTheme="majorBidi" w:cstheme="majorBidi"/>
        </w:rPr>
        <w:t xml:space="preserve">, but includes more analysis options and also statistical </w:t>
      </w:r>
      <w:r w:rsidRPr="00E27A57">
        <w:rPr>
          <w:rFonts w:asciiTheme="majorBidi" w:hAnsiTheme="majorBidi" w:cstheme="majorBidi"/>
        </w:rPr>
        <w:lastRenderedPageBreak/>
        <w:t>testing using the more realistic null hypothesi</w:t>
      </w:r>
      <w:r>
        <w:rPr>
          <w:rFonts w:asciiTheme="majorBidi" w:hAnsiTheme="majorBidi" w:cstheme="majorBidi"/>
        </w:rPr>
        <w:t>s of red-</w:t>
      </w:r>
      <w:r w:rsidRPr="00E27A57">
        <w:rPr>
          <w:rFonts w:asciiTheme="majorBidi" w:hAnsiTheme="majorBidi" w:cstheme="majorBidi"/>
        </w:rPr>
        <w:t>noise</w:t>
      </w:r>
      <w:r>
        <w:rPr>
          <w:rFonts w:asciiTheme="majorBidi" w:hAnsiTheme="majorBidi" w:cstheme="majorBidi"/>
        </w:rPr>
        <w:t xml:space="preserve"> which tests if peaks in the spectrum of a time series are significant against the red-noise background via a first-order autoregressive (AR1) process</w:t>
      </w:r>
      <w:r w:rsidRPr="00E27A57">
        <w:rPr>
          <w:rFonts w:asciiTheme="majorBidi" w:hAnsiTheme="majorBidi" w:cstheme="majorBidi"/>
        </w:rPr>
        <w:t>.</w:t>
      </w:r>
      <w:r>
        <w:rPr>
          <w:rFonts w:asciiTheme="majorBidi" w:hAnsiTheme="majorBidi" w:cstheme="majorBidi"/>
        </w:rPr>
        <w:t xml:space="preserve"> </w:t>
      </w:r>
      <w:r>
        <w:rPr>
          <w:rFonts w:asciiTheme="majorBidi" w:hAnsiTheme="majorBidi" w:cstheme="majorBidi"/>
          <w:color w:val="000000"/>
        </w:rPr>
        <w:t>B</w:t>
      </w:r>
      <w:r w:rsidRPr="00EC2117">
        <w:rPr>
          <w:rFonts w:asciiTheme="majorBidi" w:hAnsiTheme="majorBidi" w:cstheme="majorBidi"/>
          <w:color w:val="000000"/>
        </w:rPr>
        <w:t>oth</w:t>
      </w:r>
      <w:r>
        <w:rPr>
          <w:rFonts w:asciiTheme="majorBidi" w:hAnsiTheme="majorBidi" w:cstheme="majorBidi"/>
          <w:color w:val="000000"/>
        </w:rPr>
        <w:t xml:space="preserve"> the </w:t>
      </w:r>
      <w:r>
        <w:rPr>
          <w:rFonts w:asciiTheme="majorBidi" w:hAnsiTheme="majorBidi" w:cstheme="majorBidi"/>
        </w:rPr>
        <w:t xml:space="preserve">spectrums of moisture flux divergence across the western (Fig. 4.2a) and across the southern (Fig. 4.2b) </w:t>
      </w:r>
      <w:r w:rsidRPr="00852C16">
        <w:rPr>
          <w:rFonts w:asciiTheme="majorBidi" w:hAnsiTheme="majorBidi" w:cstheme="majorBidi"/>
        </w:rPr>
        <w:t>boundaries</w:t>
      </w:r>
      <w:r>
        <w:rPr>
          <w:rFonts w:asciiTheme="majorBidi" w:hAnsiTheme="majorBidi" w:cstheme="majorBidi"/>
        </w:rPr>
        <w:t xml:space="preserve"> reveal evidence for spectral peaks centered near 50, 13, and (to a lesser extent) 3 days. The periodicity depicted in both Figs. 4.2a-b closely resembles that from the wavelet analysis (Fig. 4.1) and the discrepancies between these two techniques are minor.    </w:t>
      </w: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pPr>
      <w:r>
        <w:t>B</w:t>
      </w:r>
      <w:r w:rsidRPr="00833F11">
        <w:t>ased on the</w:t>
      </w:r>
      <w:r>
        <w:t>se</w:t>
      </w:r>
      <w:r w:rsidRPr="00833F11">
        <w:t xml:space="preserve"> results</w:t>
      </w:r>
      <w:r>
        <w:t xml:space="preserve">, and for the remainder of this section, all waves with periods greater than 10 day will be considered long period, while all waves with periods less than 10 day will be considered short period. </w:t>
      </w:r>
    </w:p>
    <w:p w:rsidR="0096580D" w:rsidRDefault="0096580D" w:rsidP="0096580D">
      <w:pPr>
        <w:jc w:val="both"/>
        <w:rPr>
          <w:rFonts w:ascii="NimbusRomNo9L-Regu" w:eastAsiaTheme="minorHAnsi" w:hAnsi="NimbusRomNo9L-Regu" w:cs="NimbusRomNo9L-Regu"/>
        </w:rPr>
      </w:pPr>
    </w:p>
    <w:p w:rsidR="0096580D" w:rsidRDefault="0096580D" w:rsidP="0096580D">
      <w:pPr>
        <w:jc w:val="both"/>
      </w:pPr>
      <w:r>
        <w:rPr>
          <w:noProof/>
          <w:lang w:bidi="ar-SA"/>
        </w:rPr>
        <mc:AlternateContent>
          <mc:Choice Requires="wpg">
            <w:drawing>
              <wp:anchor distT="0" distB="0" distL="114300" distR="114300" simplePos="0" relativeHeight="251697152" behindDoc="0" locked="0" layoutInCell="1" allowOverlap="1" wp14:anchorId="17C0666B" wp14:editId="4B25D07E">
                <wp:simplePos x="0" y="0"/>
                <wp:positionH relativeFrom="column">
                  <wp:posOffset>-196215</wp:posOffset>
                </wp:positionH>
                <wp:positionV relativeFrom="paragraph">
                  <wp:posOffset>40005</wp:posOffset>
                </wp:positionV>
                <wp:extent cx="5852160" cy="2785745"/>
                <wp:effectExtent l="0" t="0" r="0" b="0"/>
                <wp:wrapNone/>
                <wp:docPr id="348" name="Group 348"/>
                <wp:cNvGraphicFramePr/>
                <a:graphic xmlns:a="http://schemas.openxmlformats.org/drawingml/2006/main">
                  <a:graphicData uri="http://schemas.microsoft.com/office/word/2010/wordprocessingGroup">
                    <wpg:wgp>
                      <wpg:cNvGrpSpPr/>
                      <wpg:grpSpPr>
                        <a:xfrm>
                          <a:off x="0" y="0"/>
                          <a:ext cx="5852160" cy="2785745"/>
                          <a:chOff x="0" y="0"/>
                          <a:chExt cx="5852160" cy="2785745"/>
                        </a:xfrm>
                      </wpg:grpSpPr>
                      <wpg:grpSp>
                        <wpg:cNvPr id="349" name="Group 349"/>
                        <wpg:cNvGrpSpPr>
                          <a:grpSpLocks noChangeAspect="1"/>
                        </wpg:cNvGrpSpPr>
                        <wpg:grpSpPr bwMode="auto">
                          <a:xfrm>
                            <a:off x="0" y="342900"/>
                            <a:ext cx="5852160" cy="2442845"/>
                            <a:chOff x="1980" y="1440"/>
                            <a:chExt cx="10348" cy="4320"/>
                          </a:xfrm>
                        </wpg:grpSpPr>
                        <pic:pic xmlns:pic="http://schemas.openxmlformats.org/drawingml/2006/picture">
                          <pic:nvPicPr>
                            <pic:cNvPr id="350" name="Picture 61"/>
                            <pic:cNvPicPr>
                              <a:picLocks noChangeAspect="1" noChangeArrowheads="1"/>
                            </pic:cNvPicPr>
                          </pic:nvPicPr>
                          <pic:blipFill>
                            <a:blip r:embed="rId119" cstate="print">
                              <a:extLst>
                                <a:ext uri="{28A0092B-C50C-407E-A947-70E740481C1C}">
                                  <a14:useLocalDpi xmlns:a14="http://schemas.microsoft.com/office/drawing/2010/main" val="0"/>
                                </a:ext>
                              </a:extLst>
                            </a:blip>
                            <a:srcRect l="7674"/>
                            <a:stretch>
                              <a:fillRect/>
                            </a:stretch>
                          </pic:blipFill>
                          <pic:spPr bwMode="auto">
                            <a:xfrm>
                              <a:off x="7275" y="1440"/>
                              <a:ext cx="5053" cy="432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pic:pic xmlns:pic="http://schemas.openxmlformats.org/drawingml/2006/picture">
                          <pic:nvPicPr>
                            <pic:cNvPr id="351" name="Picture 62"/>
                            <pic:cNvPicPr>
                              <a:picLocks noChangeAspect="1" noChangeArrowheads="1"/>
                            </pic:cNvPicPr>
                          </pic:nvPicPr>
                          <pic:blipFill>
                            <a:blip r:embed="rId120" cstate="print">
                              <a:extLst>
                                <a:ext uri="{28A0092B-C50C-407E-A947-70E740481C1C}">
                                  <a14:useLocalDpi xmlns:a14="http://schemas.microsoft.com/office/drawing/2010/main" val="0"/>
                                </a:ext>
                              </a:extLst>
                            </a:blip>
                            <a:srcRect r="3252"/>
                            <a:stretch>
                              <a:fillRect/>
                            </a:stretch>
                          </pic:blipFill>
                          <pic:spPr bwMode="auto">
                            <a:xfrm>
                              <a:off x="1980" y="1440"/>
                              <a:ext cx="5295" cy="432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pic:spPr>
                        </pic:pic>
                      </wpg:grpSp>
                      <wps:wsp>
                        <wps:cNvPr id="96" name="Text Box 2"/>
                        <wps:cNvSpPr txBox="1">
                          <a:spLocks noChangeArrowheads="1"/>
                        </wps:cNvSpPr>
                        <wps:spPr bwMode="auto">
                          <a:xfrm>
                            <a:off x="180975" y="0"/>
                            <a:ext cx="2581275" cy="304800"/>
                          </a:xfrm>
                          <a:prstGeom prst="rect">
                            <a:avLst/>
                          </a:prstGeom>
                          <a:noFill/>
                          <a:ln w="9525">
                            <a:noFill/>
                            <a:miter lim="800000"/>
                            <a:headEnd/>
                            <a:tailEnd/>
                          </a:ln>
                        </wps:spPr>
                        <wps:txbx>
                          <w:txbxContent>
                            <w:p w:rsidR="0059445B" w:rsidRPr="003C5971" w:rsidRDefault="0059445B" w:rsidP="006F5190">
                              <w:pPr>
                                <w:pStyle w:val="ListParagraph"/>
                                <w:numPr>
                                  <w:ilvl w:val="0"/>
                                  <w:numId w:val="11"/>
                                </w:numPr>
                                <w:tabs>
                                  <w:tab w:val="left" w:pos="360"/>
                                </w:tabs>
                                <w:spacing w:line="240" w:lineRule="auto"/>
                                <w:ind w:left="0" w:firstLine="0"/>
                                <w:contextualSpacing w:val="0"/>
                                <w:rPr>
                                  <w:rFonts w:asciiTheme="minorBidi" w:hAnsiTheme="minorBidi" w:cstheme="minorBidi"/>
                                  <w:i/>
                                  <w:iCs/>
                                  <w:sz w:val="28"/>
                                  <w:szCs w:val="28"/>
                                </w:rPr>
                              </w:pPr>
                              <w:r w:rsidRPr="003C5971">
                                <w:rPr>
                                  <w:rFonts w:asciiTheme="minorBidi" w:hAnsiTheme="minorBidi" w:cstheme="minorBidi"/>
                                  <w:i/>
                                  <w:iCs/>
                                  <w:sz w:val="28"/>
                                  <w:szCs w:val="28"/>
                                </w:rPr>
                                <w:t>15W Moisture Divergence</w:t>
                              </w:r>
                            </w:p>
                          </w:txbxContent>
                        </wps:txbx>
                        <wps:bodyPr rot="0" vert="horz" wrap="square" lIns="91440" tIns="45720" rIns="91440" bIns="45720" anchor="t" anchorCtr="0">
                          <a:spAutoFit/>
                        </wps:bodyPr>
                      </wps:wsp>
                      <wps:wsp>
                        <wps:cNvPr id="97" name="Text Box 2"/>
                        <wps:cNvSpPr txBox="1">
                          <a:spLocks noChangeArrowheads="1"/>
                        </wps:cNvSpPr>
                        <wps:spPr bwMode="auto">
                          <a:xfrm>
                            <a:off x="3190875" y="0"/>
                            <a:ext cx="2581909" cy="509904"/>
                          </a:xfrm>
                          <a:prstGeom prst="rect">
                            <a:avLst/>
                          </a:prstGeom>
                          <a:noFill/>
                          <a:ln w="9525">
                            <a:noFill/>
                            <a:miter lim="800000"/>
                            <a:headEnd/>
                            <a:tailEnd/>
                          </a:ln>
                        </wps:spPr>
                        <wps:txbx>
                          <w:txbxContent>
                            <w:p w:rsidR="0059445B" w:rsidRPr="003C5971" w:rsidRDefault="0059445B" w:rsidP="0096580D">
                              <w:pPr>
                                <w:tabs>
                                  <w:tab w:val="left" w:pos="360"/>
                                </w:tabs>
                                <w:rPr>
                                  <w:rFonts w:asciiTheme="minorBidi" w:hAnsiTheme="minorBidi" w:cstheme="minorBidi"/>
                                  <w:i/>
                                  <w:iCs/>
                                  <w:sz w:val="28"/>
                                  <w:szCs w:val="28"/>
                                </w:rPr>
                              </w:pPr>
                              <w:r>
                                <w:rPr>
                                  <w:rFonts w:asciiTheme="minorBidi" w:hAnsiTheme="minorBidi" w:cstheme="minorBidi"/>
                                  <w:i/>
                                  <w:iCs/>
                                  <w:sz w:val="28"/>
                                  <w:szCs w:val="28"/>
                                </w:rPr>
                                <w:t>(b) 10N</w:t>
                              </w:r>
                              <w:r w:rsidRPr="003C5971">
                                <w:rPr>
                                  <w:rFonts w:asciiTheme="minorBidi" w:hAnsiTheme="minorBidi" w:cstheme="minorBidi"/>
                                  <w:i/>
                                  <w:iCs/>
                                  <w:sz w:val="28"/>
                                  <w:szCs w:val="28"/>
                                </w:rPr>
                                <w:t xml:space="preserve"> Moisture Divergence</w:t>
                              </w:r>
                            </w:p>
                          </w:txbxContent>
                        </wps:txbx>
                        <wps:bodyPr rot="0" vert="horz" wrap="square" lIns="91440" tIns="45720" rIns="91440" bIns="45720" anchor="t" anchorCtr="0">
                          <a:spAutoFit/>
                        </wps:bodyPr>
                      </wps:wsp>
                    </wpg:wgp>
                  </a:graphicData>
                </a:graphic>
              </wp:anchor>
            </w:drawing>
          </mc:Choice>
          <mc:Fallback>
            <w:pict>
              <v:group id="Group 348" o:spid="_x0000_s1214" style="position:absolute;left:0;text-align:left;margin-left:-15.45pt;margin-top:3.15pt;width:460.8pt;height:219.35pt;z-index:251697152" coordsize="58521,27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">
                <v:group id="Group 349" o:spid="_x0000_s1215" style="position:absolute;top:3429;width:58521;height:24428" coordorigin="1980,1440" coordsize="10348,4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VDk4MUAAADcAAAADwAAAGRycy9kb3ducmV2LnhtbESPQWvCQBSE7wX/w/IE&#10;b7qJWrHRVURUPEihWii9PbLPJJh9G7JrEv+9WxB6HGbmG2a57kwpGqpdYVlBPIpAEKdWF5wp+L7s&#10;h3MQziNrLC2Tggc5WK96b0tMtG35i5qzz0SAsEtQQe59lUjp0pwMupGtiIN3tbVBH2SdSV1jG+Cm&#10;lOMomkmDBYeFHCva5pTeznej4NBiu5nEu+Z0u24fv5f3z59TTEoN+t1mAcJT5//Dr/ZRK5hMP+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FQ5ODFAAAA3AAA&#10;AA8AAAAAAAAAAAAAAAAAqgIAAGRycy9kb3ducmV2LnhtbFBLBQYAAAAABAAEAPoAAACcAwAAAAA=&#10;">
                  <o:lock v:ext="edit" aspectratio="t"/>
                  <v:shape id="Picture 61" o:spid="_x0000_s1216" type="#_x0000_t75" style="position:absolute;left:7275;top:1440;width:5053;height:4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nGyPCAAAA3AAAAA8AAABkcnMvZG93bnJldi54bWxET91qwjAUvh/sHcIZeFM0nZsi1ShSmOxm&#10;gj8PcGyOTbA5KU3Ubk+/XAhefnz/i1XvGnGjLljPCt5HOQjiymvLtYLj4Ws4AxEissbGMyn4pQCr&#10;5evLAgvt77yj2z7WIoVwKFCBibEtpAyVIYdh5FvixJ195zAm2NVSd3hP4a6R4zyfSoeWU4PBlkpD&#10;1WV/dQrKzTE7bZ3J/kw23q6NtT/Xz1KpwVu/noOI1Men+OH+1go+Jml+OpOOgF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5xsjwgAAANwAAAAPAAAAAAAAAAAAAAAAAJ8C&#10;AABkcnMvZG93bnJldi54bWxQSwUGAAAAAAQABAD3AAAAjgMAAAAA&#10;" fillcolor="black">
                    <v:imagedata r:id="rId121" o:title="" cropleft="5029f"/>
                  </v:shape>
                  <v:shape id="Picture 62" o:spid="_x0000_s1217" type="#_x0000_t75" style="position:absolute;left:1980;top:1440;width:5295;height:4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Kn9/DAAAA3AAAAA8AAABkcnMvZG93bnJldi54bWxEj0FrwkAUhO8F/8PyhN7qJpaWEl2DGgrB&#10;ntR6f2Sf2WD2bciuSfrv3UKhx2FmvmHW+WRbMVDvG8cK0kUCgrhyuuFawff58+UDhA/IGlvHpOCH&#10;POSb2dMaM+1GPtJwCrWIEPYZKjAhdJmUvjJk0S9cRxy9q+sthij7Wuoexwi3rVwmybu02HBcMNjR&#10;3lB1O92tgqnqbl87X16kpmNjbNEeiiJV6nk+bVcgAk3hP/zXLrWC17cUfs/EIyA3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4qf38MAAADcAAAADwAAAAAAAAAAAAAAAACf&#10;AgAAZHJzL2Rvd25yZXYueG1sUEsFBgAAAAAEAAQA9wAAAI8DAAAAAA==&#10;" fillcolor="black">
                    <v:imagedata r:id="rId122" o:title="" cropright="2131f"/>
                  </v:shape>
                </v:group>
                <v:shape id="Text Box 2" o:spid="_x0000_s1218" type="#_x0000_t202" style="position:absolute;left:1809;width:25813;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ZjcEA&#10;AADbAAAADwAAAGRycy9kb3ducmV2LnhtbESPQWvCQBSE7wX/w/IKvdWNgqKpq4hW8OBFjfdH9jUb&#10;mn0bsq8m/vuuUOhxmJlvmNVm8I26UxfrwAYm4wwUcRlszZWB4np4X4CKgmyxCUwGHhRhsx69rDC3&#10;oecz3S9SqQThmKMBJ9LmWsfSkcc4Di1x8r5C51GS7CptO+wT3Dd6mmVz7bHmtOCwpZ2j8vvy4w2I&#10;2O3kUXz6eLwNp33vsnKGhTFvr8P2A5TQIP/hv/bRGljO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1WY3BAAAA2wAAAA8AAAAAAAAAAAAAAAAAmAIAAGRycy9kb3du&#10;cmV2LnhtbFBLBQYAAAAABAAEAPUAAACGAwAAAAA=&#10;" filled="f" stroked="f">
                  <v:textbox style="mso-fit-shape-to-text:t">
                    <w:txbxContent>
                      <w:p w:rsidR="0059445B" w:rsidRPr="003C5971" w:rsidRDefault="0059445B" w:rsidP="006F5190">
                        <w:pPr>
                          <w:pStyle w:val="ListParagraph"/>
                          <w:numPr>
                            <w:ilvl w:val="0"/>
                            <w:numId w:val="11"/>
                          </w:numPr>
                          <w:tabs>
                            <w:tab w:val="left" w:pos="360"/>
                          </w:tabs>
                          <w:spacing w:line="240" w:lineRule="auto"/>
                          <w:ind w:left="0" w:firstLine="0"/>
                          <w:contextualSpacing w:val="0"/>
                          <w:rPr>
                            <w:rFonts w:asciiTheme="minorBidi" w:hAnsiTheme="minorBidi" w:cstheme="minorBidi"/>
                            <w:i/>
                            <w:iCs/>
                            <w:sz w:val="28"/>
                            <w:szCs w:val="28"/>
                          </w:rPr>
                        </w:pPr>
                        <w:r w:rsidRPr="003C5971">
                          <w:rPr>
                            <w:rFonts w:asciiTheme="minorBidi" w:hAnsiTheme="minorBidi" w:cstheme="minorBidi"/>
                            <w:i/>
                            <w:iCs/>
                            <w:sz w:val="28"/>
                            <w:szCs w:val="28"/>
                          </w:rPr>
                          <w:t>15W Moisture Divergence</w:t>
                        </w:r>
                      </w:p>
                    </w:txbxContent>
                  </v:textbox>
                </v:shape>
                <v:shape id="Text Box 2" o:spid="_x0000_s1219" type="#_x0000_t202" style="position:absolute;left:31908;width:25819;height:5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n8FsIA&#10;AADbAAAADwAAAGRycy9kb3ducmV2LnhtbESPQWvCQBSE7wX/w/KE3upGwdamriJqwYOXarw/sq/Z&#10;0OzbkH2a+O+7hYLHYWa+YZbrwTfqRl2sAxuYTjJQxGWwNVcGivPnywJUFGSLTWAycKcI69XoaYm5&#10;DT1/0e0klUoQjjkacCJtrnUsHXmMk9ASJ+87dB4lya7StsM+wX2jZ1n2qj3WnBYctrR1VP6crt6A&#10;iN1M78Xex8NlOO56l5VzLIx5Hg+bD1BCgzzC/+2DNfD+B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ufwWwgAAANsAAAAPAAAAAAAAAAAAAAAAAJgCAABkcnMvZG93&#10;bnJldi54bWxQSwUGAAAAAAQABAD1AAAAhwMAAAAA&#10;" filled="f" stroked="f">
                  <v:textbox style="mso-fit-shape-to-text:t">
                    <w:txbxContent>
                      <w:p w:rsidR="0059445B" w:rsidRPr="003C5971" w:rsidRDefault="0059445B" w:rsidP="0096580D">
                        <w:pPr>
                          <w:tabs>
                            <w:tab w:val="left" w:pos="360"/>
                          </w:tabs>
                          <w:rPr>
                            <w:rFonts w:asciiTheme="minorBidi" w:hAnsiTheme="minorBidi" w:cstheme="minorBidi"/>
                            <w:i/>
                            <w:iCs/>
                            <w:sz w:val="28"/>
                            <w:szCs w:val="28"/>
                          </w:rPr>
                        </w:pPr>
                        <w:r>
                          <w:rPr>
                            <w:rFonts w:asciiTheme="minorBidi" w:hAnsiTheme="minorBidi" w:cstheme="minorBidi"/>
                            <w:i/>
                            <w:iCs/>
                            <w:sz w:val="28"/>
                            <w:szCs w:val="28"/>
                          </w:rPr>
                          <w:t>(b) 10N</w:t>
                        </w:r>
                        <w:r w:rsidRPr="003C5971">
                          <w:rPr>
                            <w:rFonts w:asciiTheme="minorBidi" w:hAnsiTheme="minorBidi" w:cstheme="minorBidi"/>
                            <w:i/>
                            <w:iCs/>
                            <w:sz w:val="28"/>
                            <w:szCs w:val="28"/>
                          </w:rPr>
                          <w:t xml:space="preserve"> Moisture Divergence</w:t>
                        </w:r>
                      </w:p>
                    </w:txbxContent>
                  </v:textbox>
                </v:shape>
              </v:group>
            </w:pict>
          </mc:Fallback>
        </mc:AlternateContent>
      </w: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Pr="00056C76" w:rsidRDefault="0096580D" w:rsidP="0096580D">
      <w:pPr>
        <w:spacing w:line="240" w:lineRule="auto"/>
        <w:jc w:val="both"/>
        <w:rPr>
          <w:rFonts w:eastAsiaTheme="minorHAnsi"/>
        </w:rPr>
      </w:pPr>
      <w:r>
        <w:rPr>
          <w:rFonts w:eastAsiaTheme="minorHAnsi"/>
          <w:b/>
          <w:sz w:val="22"/>
          <w:szCs w:val="22"/>
        </w:rPr>
        <w:br/>
      </w:r>
      <w:r w:rsidRPr="00705066">
        <w:rPr>
          <w:rFonts w:eastAsiaTheme="minorHAnsi"/>
          <w:b/>
          <w:sz w:val="22"/>
          <w:szCs w:val="22"/>
        </w:rPr>
        <w:t>Figure 4.2</w:t>
      </w:r>
      <w:r>
        <w:rPr>
          <w:rFonts w:eastAsiaTheme="minorHAnsi"/>
          <w:b/>
          <w:sz w:val="22"/>
          <w:szCs w:val="22"/>
        </w:rPr>
        <w:t>:</w:t>
      </w:r>
      <w:r w:rsidRPr="00705066">
        <w:rPr>
          <w:rFonts w:eastAsiaTheme="minorHAnsi"/>
          <w:sz w:val="22"/>
          <w:szCs w:val="22"/>
        </w:rPr>
        <w:t xml:space="preserve"> Power spectra of April-May moisture flux divergence average across (a) the western and (b) southern lateral boundaries of Sahelian zone (see text). The seasonal cycle was removed prior to the computation of the spectrum. The lower dotted line indicates the red noise background spectrum and the upper dash line is the 95% confidence limit on the red noise background based on </w:t>
      </w:r>
      <w:r>
        <w:rPr>
          <w:rFonts w:eastAsiaTheme="minorHAnsi"/>
          <w:sz w:val="22"/>
          <w:szCs w:val="22"/>
        </w:rPr>
        <w:t>l</w:t>
      </w:r>
      <w:r w:rsidRPr="00705066">
        <w:rPr>
          <w:rFonts w:eastAsiaTheme="minorHAnsi"/>
          <w:sz w:val="22"/>
          <w:szCs w:val="22"/>
        </w:rPr>
        <w:t xml:space="preserve">ag-1 autocorrelation.    </w:t>
      </w:r>
    </w:p>
    <w:p w:rsidR="0096580D" w:rsidRPr="0089497E" w:rsidRDefault="0096580D" w:rsidP="006F5190">
      <w:pPr>
        <w:pStyle w:val="ListParagraph"/>
        <w:numPr>
          <w:ilvl w:val="1"/>
          <w:numId w:val="10"/>
        </w:numPr>
        <w:autoSpaceDE w:val="0"/>
        <w:autoSpaceDN w:val="0"/>
        <w:adjustRightInd w:val="0"/>
        <w:spacing w:line="240" w:lineRule="auto"/>
        <w:ind w:left="720" w:right="540"/>
        <w:jc w:val="both"/>
        <w:rPr>
          <w:rFonts w:ascii="Century Gothic" w:hAnsi="Century Gothic"/>
          <w:iCs/>
          <w:sz w:val="28"/>
          <w:szCs w:val="28"/>
        </w:rPr>
      </w:pPr>
      <w:r w:rsidRPr="0089497E">
        <w:rPr>
          <w:rFonts w:ascii="Century Gothic" w:hAnsi="Century Gothic"/>
          <w:iCs/>
          <w:sz w:val="28"/>
          <w:szCs w:val="28"/>
        </w:rPr>
        <w:lastRenderedPageBreak/>
        <w:t>Seasonal Mean Moisture Budget</w:t>
      </w:r>
    </w:p>
    <w:p w:rsidR="0096580D" w:rsidRDefault="0096580D" w:rsidP="0096580D">
      <w:pPr>
        <w:spacing w:line="360" w:lineRule="auto"/>
        <w:jc w:val="both"/>
      </w:pPr>
    </w:p>
    <w:p w:rsidR="0096580D" w:rsidRDefault="0096580D" w:rsidP="0096580D">
      <w:pPr>
        <w:ind w:firstLine="720"/>
        <w:jc w:val="both"/>
      </w:pPr>
      <w:r>
        <w:t>Figure 4.3 show</w:t>
      </w:r>
      <w:r w:rsidRPr="00CF3027">
        <w:t>s</w:t>
      </w:r>
      <w:r>
        <w:t xml:space="preserve"> the mean moisture transport (vectors) and its divergence (shading) obtained from Eq. 7 for June-September (JJAS). Fig. 4.3a represents the total mean atmospheric moisture transport </w:t>
      </w:r>
      <w:r>
        <w:rPr>
          <w:noProof/>
          <w:position w:val="-12"/>
          <w:lang w:bidi="ar-SA"/>
        </w:rPr>
        <w:drawing>
          <wp:inline distT="0" distB="0" distL="0" distR="0" wp14:anchorId="04BC3F67" wp14:editId="44D90CCA">
            <wp:extent cx="142875" cy="22860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42875" cy="228600"/>
                    </a:xfrm>
                    <a:prstGeom prst="rect">
                      <a:avLst/>
                    </a:prstGeom>
                    <a:noFill/>
                    <a:ln>
                      <a:noFill/>
                    </a:ln>
                  </pic:spPr>
                </pic:pic>
              </a:graphicData>
            </a:graphic>
          </wp:inline>
        </w:drawing>
      </w:r>
      <w:r>
        <w:t xml:space="preserve">(vectors) and its divergence </w:t>
      </w:r>
      <w:r>
        <w:rPr>
          <w:noProof/>
          <w:position w:val="-12"/>
          <w:lang w:bidi="ar-SA"/>
        </w:rPr>
        <w:drawing>
          <wp:inline distT="0" distB="0" distL="0" distR="0" wp14:anchorId="55CC67F7" wp14:editId="1DBD4C9E">
            <wp:extent cx="361950" cy="22860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t>(shading). This is the sum of the moisture transport and divergence by the mean flow (Fig. 4.3b), the transport and divergence by climate anomalies (Fig. 4.3c),</w:t>
      </w:r>
      <w:r w:rsidRPr="00AA08F0">
        <w:t xml:space="preserve"> </w:t>
      </w:r>
      <w:r>
        <w:t xml:space="preserve">and the transport and divergence by synoptic anomalies (Fig. 4.3d). The main balance of the atmospheric water budget is between the moisture flux divergence and precipitation because, for a sufficiently long period, the precipitable water is negligible. So, in Figs. 4.3a-d </w:t>
      </w:r>
      <w:r>
        <w:rPr>
          <w:noProof/>
          <w:position w:val="-12"/>
          <w:lang w:bidi="ar-SA"/>
        </w:rPr>
        <w:drawing>
          <wp:inline distT="0" distB="0" distL="0" distR="0" wp14:anchorId="023113BB" wp14:editId="2FCEA79B">
            <wp:extent cx="361950" cy="228600"/>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t xml:space="preserve"> is nearly equal to</w:t>
      </w:r>
      <w:r>
        <w:rPr>
          <w:noProof/>
          <w:position w:val="-4"/>
          <w:lang w:bidi="ar-SA"/>
        </w:rPr>
        <w:drawing>
          <wp:inline distT="0" distB="0" distL="0" distR="0" wp14:anchorId="2600A168" wp14:editId="013CD0D3">
            <wp:extent cx="371475" cy="200025"/>
            <wp:effectExtent l="0" t="0" r="9525" b="952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71475" cy="200025"/>
                    </a:xfrm>
                    <a:prstGeom prst="rect">
                      <a:avLst/>
                    </a:prstGeom>
                    <a:noFill/>
                    <a:ln>
                      <a:noFill/>
                    </a:ln>
                  </pic:spPr>
                </pic:pic>
              </a:graphicData>
            </a:graphic>
          </wp:inline>
        </w:drawing>
      </w:r>
      <w:r>
        <w:t>, and the main moisture flux divergence displays a pattern similar to that of precipitation.</w:t>
      </w:r>
    </w:p>
    <w:p w:rsidR="0096580D" w:rsidRDefault="0096580D" w:rsidP="0096580D">
      <w:pPr>
        <w:ind w:firstLine="720"/>
        <w:jc w:val="both"/>
      </w:pPr>
      <w:r>
        <w:t xml:space="preserve">  </w:t>
      </w:r>
    </w:p>
    <w:p w:rsidR="0096580D" w:rsidRDefault="0096580D" w:rsidP="0096580D">
      <w:pPr>
        <w:ind w:firstLine="720"/>
        <w:jc w:val="both"/>
      </w:pPr>
      <w:r>
        <w:t>Large moisture sources are found over the South Atlantic Ocean and to some extent over the northeast Atlantic, whereas moisture sinks are found over the continent with two maxima (Fig. 4.3a) centered over the Guinean coast and the Sahel respectively. Moisture transport by the mean flow is southwesterly and stronger along the southwestern coast of the continent. There is also a strong northeastward transport by the synoptic and climate anomalies over the Gulf of Guinea region whereas over the western coast, it is mostly eastward and somewhat poleward from the western to the central Sahel. The magnitude and extent of these moisture sources once again demonstrates that the Atlantic Ocean is the main provider of moisture for West African summer rainfall.</w:t>
      </w:r>
    </w:p>
    <w:p w:rsidR="0096580D" w:rsidRDefault="0059445B" w:rsidP="0096580D">
      <w:pPr>
        <w:autoSpaceDE w:val="0"/>
        <w:autoSpaceDN w:val="0"/>
        <w:adjustRightInd w:val="0"/>
        <w:jc w:val="both"/>
        <w:rPr>
          <w:rFonts w:asciiTheme="majorBidi" w:hAnsiTheme="majorBidi" w:cstheme="majorBidi"/>
        </w:rPr>
      </w:pPr>
      <w:r>
        <w:rPr>
          <w:rFonts w:ascii="Times New Roman" w:hAnsi="Times New Roman"/>
          <w:noProof/>
        </w:rPr>
        <w:lastRenderedPageBreak/>
        <w:pict>
          <v:group id="_x0000_s1027" style="position:absolute;left:0;text-align:left;margin-left:-14.55pt;margin-top:9.25pt;width:446.4pt;height:539.6pt;z-index:251679744" coordorigin="1368,1973" coordsize="8490,10792">
            <v:shape id="Picture 13" o:spid="_x0000_s1028" type="#_x0000_t75" style="position:absolute;left:1368;top:2115;width:8490;height:10650;visibility:visible" wrapcoords="1832 91 -38 548 -38 761 649 1065 1030 1065 916 1643 1030 2038 191 2312 0 2434 0 2647 458 2860 1030 3012 878 3499 1030 3985 191 4198 -38 4320 38 4503 992 4959 954 5446 1030 5932 572 6115 572 6389 1030 6419 916 7180 1030 7879 38 7940 38 8214 611 8366 611 8610 5266 8853 9388 8853 5419 9005 5419 9248 8205 9370 10686 9826 2404 9948 1412 9979 1412 10313 76 10496 76 10770 1069 10800 954 11561 1069 12260 76 12291 76 12595 1069 12747 954 13386 1069 13721 76 14207 76 14390 687 14694 1069 14694 954 15242 1069 15668 801 15911 611 16124 611 16185 1030 16641 954 17128 1069 17615 267 17797 38 17919 114 18497 2442 18588 10800 18588 5343 18892 5266 19014 10342 19562 10800 19562 5992 19775 5724 19775 5686 20353 5877 20535 6220 20535 5953 20657 6220 20779 10800 21022 10342 21235 10380 21478 12021 21539 12212 21539 12250 21509 12784 21296 12708 21022 10800 21022 17020 20839 17135 20535 16601 20535 17135 20353 17173 19775 16830 19775 10800 19562 12975 19562 20608 19197 20608 19075 21066 19075 20951 18740 10800 18588 21524 18527 21600 18284 21333 18101 21333 17128 21218 16641 21371 16154 21218 15668 21333 15242 21333 11500 21218 10800 21447 10526 20837 10496 12899 10313 12975 10070 12632 10009 10800 9826 19158 9370 20302 9340 21180 9127 21142 8853 21524 8579 21562 8488 21371 8366 21524 8366 21447 8184 21218 7879 21333 7119 21333 4472 21218 3985 21371 3499 21218 3012 21333 2525 21333 1643 21218 1065 21447 608 20837 578 12937 578 12937 243 12861 91 1832 91">
              <v:imagedata r:id="rId126" o:title=""/>
            </v:shape>
            <v:shape id="_x0000_s1029" type="#_x0000_t75" style="position:absolute;left:3496;top:2058;width:299;height:411" wrapcoords="1080 2400 2160 16000 8640 18400 10800 18400 15120 18400 18360 2400 1080 2400">
              <v:imagedata r:id="rId127" o:title=""/>
            </v:shape>
            <v:shape id="_x0000_s1030" type="#_x0000_t75" style="position:absolute;left:7704;top:1973;width:505;height:496;mso-position-horizontal-relative:text;mso-position-vertical-relative:text" wrapcoords="10165 3273 1906 5236 635 7200 635 16364 3812 18982 6353 18982 9529 18982 10165 13745 13341 13745 19694 6545 19059 3273 10165 3273">
              <v:imagedata r:id="rId128" o:title=""/>
            </v:shape>
            <v:shape id="_x0000_s1031" type="#_x0000_t75" style="position:absolute;left:3496;top:6863;width:421;height:496;mso-position-horizontal-relative:text;mso-position-vertical-relative:text" wrapcoords="10165 3273 1906 5236 635 7200 635 16364 3812 18982 6353 18982 9529 18982 10165 13745 13341 13745 19694 6545 19059 3273 10165 3273">
              <v:imagedata r:id="rId129" o:title=""/>
            </v:shape>
            <v:shape id="_x0000_s1032" type="#_x0000_t75" style="position:absolute;left:7704;top:6854;width:421;height:496;mso-position-horizontal-relative:text;mso-position-vertical-relative:text" wrapcoords="10165 3273 1906 5236 635 7200 635 16364 3812 18982 6353 18982 9529 18982 10165 13745 13341 13745 19694 6545 19059 3273 10165 3273">
              <v:imagedata r:id="rId130" o:title=""/>
            </v:shape>
          </v:group>
          <o:OLEObject Type="Embed" ProgID="Equation.3" ShapeID="_x0000_s1029" DrawAspect="Content" ObjectID="_1461076449" r:id="rId131"/>
          <o:OLEObject Type="Embed" ProgID="Equation.3" ShapeID="_x0000_s1030" DrawAspect="Content" ObjectID="_1461076450" r:id="rId132"/>
          <o:OLEObject Type="Embed" ProgID="Equation.3" ShapeID="_x0000_s1031" DrawAspect="Content" ObjectID="_1461076451" r:id="rId133"/>
          <o:OLEObject Type="Embed" ProgID="Equation.3" ShapeID="_x0000_s1032" DrawAspect="Content" ObjectID="_1461076452" r:id="rId134"/>
        </w:pict>
      </w:r>
    </w:p>
    <w:p w:rsidR="0096580D" w:rsidRDefault="0096580D" w:rsidP="0096580D">
      <w:pPr>
        <w:autoSpaceDE w:val="0"/>
        <w:autoSpaceDN w:val="0"/>
        <w:adjustRightInd w:val="0"/>
        <w:ind w:firstLine="720"/>
        <w:jc w:val="both"/>
        <w:rPr>
          <w:rFonts w:asciiTheme="majorBidi" w:hAnsiTheme="majorBidi" w:cstheme="majorBidi"/>
        </w:rPr>
      </w:pPr>
    </w:p>
    <w:p w:rsidR="0096580D" w:rsidRDefault="0096580D" w:rsidP="0096580D">
      <w:pPr>
        <w:jc w:val="both"/>
        <w:rPr>
          <w:noProof/>
        </w:rPr>
      </w:pPr>
    </w:p>
    <w:p w:rsidR="0096580D" w:rsidRPr="00705066" w:rsidRDefault="0096580D" w:rsidP="0096580D">
      <w:pPr>
        <w:jc w:val="both"/>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rPr>
          <w:b/>
          <w:sz w:val="22"/>
          <w:szCs w:val="22"/>
        </w:rPr>
      </w:pPr>
    </w:p>
    <w:p w:rsidR="0096580D" w:rsidRDefault="0096580D" w:rsidP="0096580D">
      <w:pPr>
        <w:tabs>
          <w:tab w:val="left" w:pos="9360"/>
        </w:tabs>
        <w:spacing w:line="276" w:lineRule="auto"/>
        <w:ind w:right="36"/>
        <w:jc w:val="both"/>
      </w:pPr>
      <w:r w:rsidRPr="00705066">
        <w:rPr>
          <w:b/>
          <w:sz w:val="22"/>
          <w:szCs w:val="22"/>
        </w:rPr>
        <w:t xml:space="preserve">Figure 4.3: </w:t>
      </w:r>
      <w:r w:rsidRPr="00705066">
        <w:rPr>
          <w:bCs/>
          <w:sz w:val="22"/>
          <w:szCs w:val="22"/>
        </w:rPr>
        <w:t xml:space="preserve">Moisture transport </w:t>
      </w:r>
      <w:r w:rsidRPr="00705066">
        <w:rPr>
          <w:sz w:val="22"/>
          <w:szCs w:val="22"/>
        </w:rPr>
        <w:t>(vectors)</w:t>
      </w:r>
      <w:r>
        <w:rPr>
          <w:sz w:val="22"/>
          <w:szCs w:val="22"/>
        </w:rPr>
        <w:t xml:space="preserve"> </w:t>
      </w:r>
      <w:r w:rsidRPr="00705066">
        <w:rPr>
          <w:bCs/>
          <w:sz w:val="22"/>
          <w:szCs w:val="22"/>
        </w:rPr>
        <w:t xml:space="preserve">and </w:t>
      </w:r>
      <w:r>
        <w:rPr>
          <w:bCs/>
          <w:sz w:val="22"/>
          <w:szCs w:val="22"/>
        </w:rPr>
        <w:t xml:space="preserve">its </w:t>
      </w:r>
      <w:r w:rsidRPr="00705066">
        <w:rPr>
          <w:bCs/>
          <w:sz w:val="22"/>
          <w:szCs w:val="22"/>
        </w:rPr>
        <w:t xml:space="preserve">divergence </w:t>
      </w:r>
      <w:r w:rsidRPr="00705066">
        <w:rPr>
          <w:sz w:val="22"/>
          <w:szCs w:val="22"/>
        </w:rPr>
        <w:t>(shading) for June-September of 1979-2008</w:t>
      </w:r>
      <w:r>
        <w:rPr>
          <w:bCs/>
          <w:sz w:val="22"/>
          <w:szCs w:val="22"/>
        </w:rPr>
        <w:t xml:space="preserve"> for</w:t>
      </w:r>
      <w:r>
        <w:rPr>
          <w:sz w:val="22"/>
          <w:szCs w:val="22"/>
        </w:rPr>
        <w:t xml:space="preserve"> (a) the total flow, (b) by the mean flow,</w:t>
      </w:r>
      <w:r w:rsidRPr="00705066">
        <w:rPr>
          <w:sz w:val="22"/>
          <w:szCs w:val="22"/>
        </w:rPr>
        <w:t xml:space="preserve"> (c)</w:t>
      </w:r>
      <w:r>
        <w:rPr>
          <w:sz w:val="22"/>
          <w:szCs w:val="22"/>
        </w:rPr>
        <w:t xml:space="preserve"> by climate anomalies</w:t>
      </w:r>
      <w:r w:rsidRPr="00705066">
        <w:rPr>
          <w:sz w:val="22"/>
          <w:szCs w:val="22"/>
        </w:rPr>
        <w:t xml:space="preserve">, and (d) </w:t>
      </w:r>
      <w:r>
        <w:rPr>
          <w:sz w:val="22"/>
          <w:szCs w:val="22"/>
        </w:rPr>
        <w:t>by synoptic anomalies</w:t>
      </w:r>
      <w:r w:rsidRPr="00705066">
        <w:rPr>
          <w:sz w:val="22"/>
          <w:szCs w:val="22"/>
        </w:rPr>
        <w:t>. Moisture transport vectors are in unit of kg m</w:t>
      </w:r>
      <w:r w:rsidRPr="00705066">
        <w:rPr>
          <w:sz w:val="22"/>
          <w:szCs w:val="22"/>
          <w:vertAlign w:val="superscript"/>
        </w:rPr>
        <w:t>-1</w:t>
      </w:r>
      <w:r w:rsidRPr="00705066">
        <w:rPr>
          <w:sz w:val="22"/>
          <w:szCs w:val="22"/>
        </w:rPr>
        <w:t xml:space="preserve"> s</w:t>
      </w:r>
      <w:r w:rsidRPr="00705066">
        <w:rPr>
          <w:sz w:val="22"/>
          <w:szCs w:val="22"/>
          <w:vertAlign w:val="superscript"/>
        </w:rPr>
        <w:t>-1</w:t>
      </w:r>
      <w:r w:rsidRPr="00705066">
        <w:rPr>
          <w:sz w:val="22"/>
          <w:szCs w:val="22"/>
        </w:rPr>
        <w:t xml:space="preserve">, and </w:t>
      </w:r>
      <w:r>
        <w:rPr>
          <w:sz w:val="22"/>
          <w:szCs w:val="22"/>
        </w:rPr>
        <w:t xml:space="preserve">moisture </w:t>
      </w:r>
      <w:r w:rsidRPr="00705066">
        <w:rPr>
          <w:sz w:val="22"/>
          <w:szCs w:val="22"/>
        </w:rPr>
        <w:t xml:space="preserve">divergence </w:t>
      </w:r>
      <w:r>
        <w:rPr>
          <w:sz w:val="22"/>
          <w:szCs w:val="22"/>
        </w:rPr>
        <w:t xml:space="preserve">is </w:t>
      </w:r>
      <w:r w:rsidRPr="00705066">
        <w:rPr>
          <w:sz w:val="22"/>
          <w:szCs w:val="22"/>
        </w:rPr>
        <w:t>in mm day</w:t>
      </w:r>
      <w:r w:rsidRPr="00705066">
        <w:rPr>
          <w:sz w:val="22"/>
          <w:szCs w:val="22"/>
          <w:vertAlign w:val="superscript"/>
        </w:rPr>
        <w:t>-1</w:t>
      </w:r>
      <w:r w:rsidRPr="00705066">
        <w:rPr>
          <w:sz w:val="22"/>
          <w:szCs w:val="22"/>
        </w:rPr>
        <w:t>.</w:t>
      </w:r>
      <w:r>
        <w:rPr>
          <w:sz w:val="22"/>
          <w:szCs w:val="22"/>
        </w:rPr>
        <w:t xml:space="preserve"> </w:t>
      </w:r>
    </w:p>
    <w:p w:rsidR="0096580D" w:rsidRDefault="0096580D" w:rsidP="0096580D">
      <w:pPr>
        <w:autoSpaceDE w:val="0"/>
        <w:autoSpaceDN w:val="0"/>
        <w:adjustRightInd w:val="0"/>
        <w:ind w:firstLine="720"/>
        <w:jc w:val="both"/>
        <w:rPr>
          <w:rFonts w:asciiTheme="majorBidi" w:hAnsiTheme="majorBidi" w:cstheme="majorBidi"/>
        </w:rPr>
      </w:pPr>
      <w:r>
        <w:lastRenderedPageBreak/>
        <w:t xml:space="preserve">Moisture transport and divergence by the mean flow (Fig. 4.3b) is an order of magnitude higher than that of the other two components and therefore dominates the total mean moisture transport and divergence. The moisture transport and its divergence by climate anomalies (Fig. 4.3c) are larger than that of the transport and its divergence by the synoptic anomalies (Fig. 4.3d). </w:t>
      </w:r>
      <w:r w:rsidRPr="00B12186">
        <w:rPr>
          <w:rFonts w:asciiTheme="majorBidi" w:hAnsiTheme="majorBidi" w:cstheme="majorBidi"/>
        </w:rPr>
        <w:t xml:space="preserve">There is considerable evidence that </w:t>
      </w:r>
      <w:r>
        <w:rPr>
          <w:rFonts w:asciiTheme="majorBidi" w:hAnsiTheme="majorBidi" w:cstheme="majorBidi"/>
        </w:rPr>
        <w:t>synoptic-</w:t>
      </w:r>
      <w:r w:rsidRPr="00B12186">
        <w:rPr>
          <w:rFonts w:asciiTheme="majorBidi" w:hAnsiTheme="majorBidi" w:cstheme="majorBidi"/>
        </w:rPr>
        <w:t>timescales (</w:t>
      </w:r>
      <w:r>
        <w:rPr>
          <w:rFonts w:asciiTheme="majorBidi" w:hAnsiTheme="majorBidi" w:cstheme="majorBidi"/>
        </w:rPr>
        <w:t>&lt;10</w:t>
      </w:r>
      <w:r w:rsidRPr="00B12186">
        <w:rPr>
          <w:rFonts w:asciiTheme="majorBidi" w:hAnsiTheme="majorBidi" w:cstheme="majorBidi"/>
        </w:rPr>
        <w:t xml:space="preserve"> day) easterly waves play an important role in</w:t>
      </w:r>
      <w:r>
        <w:rPr>
          <w:rFonts w:asciiTheme="majorBidi" w:hAnsiTheme="majorBidi" w:cstheme="majorBidi"/>
        </w:rPr>
        <w:t xml:space="preserve"> moisture transport over WA</w:t>
      </w:r>
      <w:r w:rsidRPr="00B12186">
        <w:rPr>
          <w:rFonts w:asciiTheme="majorBidi" w:hAnsiTheme="majorBidi" w:cstheme="majorBidi"/>
        </w:rPr>
        <w:t>, a</w:t>
      </w:r>
      <w:r>
        <w:rPr>
          <w:rFonts w:asciiTheme="majorBidi" w:hAnsiTheme="majorBidi" w:cstheme="majorBidi"/>
        </w:rPr>
        <w:t xml:space="preserve">lthough </w:t>
      </w:r>
      <w:r w:rsidRPr="00B12186">
        <w:rPr>
          <w:rFonts w:asciiTheme="majorBidi" w:hAnsiTheme="majorBidi" w:cstheme="majorBidi"/>
        </w:rPr>
        <w:t>the exact mechanisms by wh</w:t>
      </w:r>
      <w:r>
        <w:rPr>
          <w:rFonts w:asciiTheme="majorBidi" w:hAnsiTheme="majorBidi" w:cstheme="majorBidi"/>
        </w:rPr>
        <w:t>ich they influence the moisture surges</w:t>
      </w:r>
      <w:r w:rsidRPr="00B12186">
        <w:rPr>
          <w:rFonts w:asciiTheme="majorBidi" w:hAnsiTheme="majorBidi" w:cstheme="majorBidi"/>
        </w:rPr>
        <w:t xml:space="preserve"> into the </w:t>
      </w:r>
      <w:r>
        <w:rPr>
          <w:rFonts w:asciiTheme="majorBidi" w:hAnsiTheme="majorBidi" w:cstheme="majorBidi"/>
        </w:rPr>
        <w:t>continent</w:t>
      </w:r>
      <w:r w:rsidRPr="00B12186">
        <w:rPr>
          <w:rFonts w:asciiTheme="majorBidi" w:hAnsiTheme="majorBidi" w:cstheme="majorBidi"/>
        </w:rPr>
        <w:t xml:space="preserve"> is no</w:t>
      </w:r>
      <w:r>
        <w:rPr>
          <w:rFonts w:asciiTheme="majorBidi" w:hAnsiTheme="majorBidi" w:cstheme="majorBidi"/>
        </w:rPr>
        <w:t xml:space="preserve">t clear. Nevertheless, disturbances with timescales of about 2-8 days, which develop over WA and the tropical Atlantic and between the AEJ and the ITCZ latitudes, have been noted for a long time. </w:t>
      </w:r>
      <w:r>
        <w:t>Burpee (1972, 1975) showed the existence of AEW with period of 2-8 days and wavelengths ranging from 2000-4000 km and propagation speeds of about 15 m s</w:t>
      </w:r>
      <w:r w:rsidRPr="00E85CDA">
        <w:rPr>
          <w:vertAlign w:val="superscript"/>
        </w:rPr>
        <w:t>-1</w:t>
      </w:r>
      <w:r>
        <w:t xml:space="preserve"> in connection to organized mesoscale convective systems which are the major contributors to of rainfall generation over WA. N</w:t>
      </w:r>
      <w:r>
        <w:rPr>
          <w:rFonts w:asciiTheme="majorBidi" w:hAnsiTheme="majorBidi" w:cstheme="majorBidi"/>
        </w:rPr>
        <w:t xml:space="preserve">orquist et al. (1977) investigated the wave energetics and revealed two centers of energy conversion – one characterized by a predominance of moist convective processed to the south of the AEJ, and the other characterized by a drier conversion to the north, and dominated by baroclinic processes. Similar results were obtained by Thompson et al. (1979) and </w:t>
      </w:r>
      <w:r w:rsidRPr="006E6C76">
        <w:rPr>
          <w:rFonts w:asciiTheme="majorBidi" w:hAnsiTheme="majorBidi" w:cstheme="majorBidi"/>
        </w:rPr>
        <w:t>Albignat</w:t>
      </w:r>
      <w:r>
        <w:rPr>
          <w:rFonts w:asciiTheme="majorBidi" w:hAnsiTheme="majorBidi" w:cstheme="majorBidi"/>
        </w:rPr>
        <w:t xml:space="preserve"> and Reed (1980) who emphasized the baroclinic tilt of the waves produced to the north of the AEJ, and the dominance of latent heat release for the waves produced south of the AEJ. Duvel (1990) investigated the AEW modulation of cloudiness using ECMWF analyses and found two centers of consistent cloudiness-wave phase relationships. One was centered at about 7.5</w:t>
      </w:r>
      <w:r w:rsidRPr="00871105">
        <w:rPr>
          <w:rFonts w:asciiTheme="majorBidi" w:hAnsiTheme="majorBidi" w:cstheme="majorBidi"/>
          <w:vertAlign w:val="superscript"/>
        </w:rPr>
        <w:t>o</w:t>
      </w:r>
      <w:r>
        <w:rPr>
          <w:rFonts w:asciiTheme="majorBidi" w:hAnsiTheme="majorBidi" w:cstheme="majorBidi"/>
        </w:rPr>
        <w:t xml:space="preserve">N over the ocean, where convective activity was concentrated at or ahead of the wave trough and the other was </w:t>
      </w:r>
      <w:r>
        <w:rPr>
          <w:rFonts w:asciiTheme="majorBidi" w:hAnsiTheme="majorBidi" w:cstheme="majorBidi"/>
        </w:rPr>
        <w:lastRenderedPageBreak/>
        <w:t>found at about 17.5</w:t>
      </w:r>
      <w:r w:rsidRPr="00871105">
        <w:rPr>
          <w:rFonts w:asciiTheme="majorBidi" w:hAnsiTheme="majorBidi" w:cstheme="majorBidi"/>
          <w:vertAlign w:val="superscript"/>
        </w:rPr>
        <w:t>o</w:t>
      </w:r>
      <w:r>
        <w:rPr>
          <w:rFonts w:asciiTheme="majorBidi" w:hAnsiTheme="majorBidi" w:cstheme="majorBidi"/>
        </w:rPr>
        <w:t xml:space="preserve">N over the Sahelian region and characterized by a convective maximum east of the trough. </w:t>
      </w:r>
    </w:p>
    <w:p w:rsidR="0096580D" w:rsidRPr="00D766F3" w:rsidRDefault="0096580D" w:rsidP="0096580D">
      <w:pPr>
        <w:tabs>
          <w:tab w:val="left" w:pos="9360"/>
        </w:tabs>
        <w:ind w:right="36"/>
        <w:jc w:val="both"/>
        <w:rPr>
          <w:sz w:val="22"/>
          <w:szCs w:val="22"/>
        </w:rPr>
      </w:pPr>
    </w:p>
    <w:p w:rsidR="0096580D" w:rsidRDefault="0096580D" w:rsidP="006F5190">
      <w:pPr>
        <w:pStyle w:val="ListParagraph"/>
        <w:numPr>
          <w:ilvl w:val="2"/>
          <w:numId w:val="10"/>
        </w:numPr>
        <w:spacing w:line="360" w:lineRule="auto"/>
        <w:ind w:left="720" w:hanging="720"/>
        <w:jc w:val="both"/>
        <w:rPr>
          <w:rFonts w:ascii="Century Gothic" w:hAnsi="Century Gothic"/>
        </w:rPr>
      </w:pPr>
      <w:r w:rsidRPr="0089497E">
        <w:rPr>
          <w:rFonts w:ascii="Century Gothic" w:hAnsi="Century Gothic"/>
        </w:rPr>
        <w:t>Meridional Transport</w:t>
      </w:r>
    </w:p>
    <w:p w:rsidR="00FA300A" w:rsidRDefault="00FA300A" w:rsidP="00FA300A">
      <w:pPr>
        <w:spacing w:line="240" w:lineRule="auto"/>
        <w:ind w:firstLine="720"/>
        <w:jc w:val="both"/>
        <w:rPr>
          <w:rFonts w:ascii="Century Gothic" w:hAnsi="Century Gothic"/>
        </w:rPr>
      </w:pPr>
    </w:p>
    <w:p w:rsidR="0096580D" w:rsidRDefault="0096580D" w:rsidP="0096580D">
      <w:pPr>
        <w:ind w:firstLine="720"/>
        <w:jc w:val="both"/>
      </w:pPr>
      <w:r>
        <w:t xml:space="preserve">The important role of transient eddies in driving a large fraction of the meridional transport of water vapor was highlighted by Peixoto and Oort (1992, pp. 287-291). Evidence of this transport is presented in Figure 4.4, which shows the zonal average of each term contributing to the mean meridional moisture transport as a function of the time of year. The latitude of the ITF characterizes the extent of the southwesterly monsoon flow over West Africa </w:t>
      </w:r>
      <w:r w:rsidRPr="00A37550">
        <w:t>and therefor</w:t>
      </w:r>
      <w:r>
        <w:t>e</w:t>
      </w:r>
      <w:r w:rsidRPr="00A37550">
        <w:t xml:space="preserve"> constitutes an important parameter </w:t>
      </w:r>
      <w:r>
        <w:t>to describe</w:t>
      </w:r>
      <w:r w:rsidRPr="00A37550">
        <w:t xml:space="preserve"> the WAM variability.</w:t>
      </w:r>
      <w:r>
        <w:t xml:space="preserve"> Fig. 4.4 reveals some details regarding the intensities and directions of the meridional moisture transport. The meridional transport patterns are well defined, with predominantly poleward transport throughout the season, and the shape of the ITF seasonal cycle tracking the direction of the transport. The transport by the mean circulation (Fig. 4.4b) dominates the meridional moisture transport, primarily northward from the southern hemisphere but with a cross-equatorial component toward the African continent near the equator with a southwest direction (e.g., Peixoto and Oort 1992; Newman et al 2012). Two centers of maximum meridional flux are noted. The first, centered near the equator, occurs during May-June and contributes certainly to the enhanced of precipitation over the Guinean coast at that time. The second center of maximum meridional flux occurs in July and is centered along latitude 5</w:t>
      </w:r>
      <w:r w:rsidRPr="006E3A61">
        <w:rPr>
          <w:vertAlign w:val="superscript"/>
        </w:rPr>
        <w:t>o</w:t>
      </w:r>
      <w:r>
        <w:t xml:space="preserve">N and probably is associated with the enhancement of precipitation over the Sahelian region during the July-August-September period. The influence of the </w:t>
      </w:r>
    </w:p>
    <w:p w:rsidR="0096580D" w:rsidRDefault="0096580D" w:rsidP="0096580D">
      <w:pPr>
        <w:ind w:firstLine="720"/>
        <w:jc w:val="center"/>
      </w:pPr>
      <w:r>
        <w:rPr>
          <w:noProof/>
          <w:lang w:bidi="ar-SA"/>
        </w:rPr>
        <w:lastRenderedPageBreak/>
        <w:drawing>
          <wp:anchor distT="0" distB="0" distL="114300" distR="114300" simplePos="0" relativeHeight="251698176" behindDoc="1" locked="0" layoutInCell="1" allowOverlap="1" wp14:anchorId="1523F16B" wp14:editId="1EF14348">
            <wp:simplePos x="0" y="0"/>
            <wp:positionH relativeFrom="column">
              <wp:posOffset>213360</wp:posOffset>
            </wp:positionH>
            <wp:positionV relativeFrom="paragraph">
              <wp:posOffset>57150</wp:posOffset>
            </wp:positionV>
            <wp:extent cx="4953000" cy="6448425"/>
            <wp:effectExtent l="0" t="0" r="0" b="0"/>
            <wp:wrapTight wrapText="bothSides">
              <wp:wrapPolygon edited="0">
                <wp:start x="16283" y="0"/>
                <wp:lineTo x="1994" y="255"/>
                <wp:lineTo x="0" y="893"/>
                <wp:lineTo x="166" y="1149"/>
                <wp:lineTo x="1412" y="2170"/>
                <wp:lineTo x="0" y="2233"/>
                <wp:lineTo x="0" y="2552"/>
                <wp:lineTo x="1329" y="3191"/>
                <wp:lineTo x="0" y="3701"/>
                <wp:lineTo x="0" y="4020"/>
                <wp:lineTo x="1495" y="4212"/>
                <wp:lineTo x="0" y="5169"/>
                <wp:lineTo x="0" y="5296"/>
                <wp:lineTo x="1412" y="6253"/>
                <wp:lineTo x="831" y="6509"/>
                <wp:lineTo x="831" y="6764"/>
                <wp:lineTo x="1495" y="7274"/>
                <wp:lineTo x="0" y="7913"/>
                <wp:lineTo x="0" y="8232"/>
                <wp:lineTo x="1495" y="8295"/>
                <wp:lineTo x="0" y="9316"/>
                <wp:lineTo x="0" y="9508"/>
                <wp:lineTo x="1329" y="10337"/>
                <wp:lineTo x="0" y="10529"/>
                <wp:lineTo x="0" y="10784"/>
                <wp:lineTo x="1412" y="11358"/>
                <wp:lineTo x="0" y="12060"/>
                <wp:lineTo x="0" y="12379"/>
                <wp:lineTo x="1412" y="12379"/>
                <wp:lineTo x="1246" y="12890"/>
                <wp:lineTo x="1246" y="13336"/>
                <wp:lineTo x="0" y="13400"/>
                <wp:lineTo x="0" y="13783"/>
                <wp:lineTo x="1412" y="14421"/>
                <wp:lineTo x="0" y="14804"/>
                <wp:lineTo x="0" y="15187"/>
                <wp:lineTo x="1412" y="15442"/>
                <wp:lineTo x="665" y="16336"/>
                <wp:lineTo x="1329" y="17484"/>
                <wp:lineTo x="0" y="17612"/>
                <wp:lineTo x="0" y="17931"/>
                <wp:lineTo x="1163" y="18505"/>
                <wp:lineTo x="0" y="19079"/>
                <wp:lineTo x="0" y="19399"/>
                <wp:lineTo x="1329" y="19718"/>
                <wp:lineTo x="4902" y="20547"/>
                <wp:lineTo x="5566" y="20547"/>
                <wp:lineTo x="5151" y="20866"/>
                <wp:lineTo x="10468" y="21504"/>
                <wp:lineTo x="10966" y="21504"/>
                <wp:lineTo x="13458" y="21377"/>
                <wp:lineTo x="17945" y="20866"/>
                <wp:lineTo x="17862" y="20547"/>
                <wp:lineTo x="18692" y="20547"/>
                <wp:lineTo x="21517" y="19781"/>
                <wp:lineTo x="21517" y="10784"/>
                <wp:lineTo x="20852" y="10593"/>
                <wp:lineTo x="17197" y="10337"/>
                <wp:lineTo x="18194" y="10337"/>
                <wp:lineTo x="21351" y="9572"/>
                <wp:lineTo x="21517" y="957"/>
                <wp:lineTo x="20852" y="766"/>
                <wp:lineTo x="17695" y="0"/>
                <wp:lineTo x="16283" y="0"/>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953000" cy="6448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Default="0096580D" w:rsidP="0096580D">
      <w:pPr>
        <w:spacing w:line="276" w:lineRule="auto"/>
        <w:ind w:right="36"/>
        <w:jc w:val="both"/>
        <w:rPr>
          <w:b/>
          <w:sz w:val="22"/>
          <w:szCs w:val="22"/>
        </w:rPr>
      </w:pPr>
    </w:p>
    <w:p w:rsidR="0096580D" w:rsidRPr="00F15846" w:rsidRDefault="0096580D" w:rsidP="0096580D">
      <w:pPr>
        <w:spacing w:line="276" w:lineRule="auto"/>
        <w:ind w:right="36"/>
        <w:jc w:val="both"/>
        <w:rPr>
          <w:sz w:val="22"/>
          <w:szCs w:val="22"/>
        </w:rPr>
      </w:pPr>
      <w:r w:rsidRPr="002E59BF">
        <w:rPr>
          <w:b/>
          <w:sz w:val="22"/>
          <w:szCs w:val="22"/>
        </w:rPr>
        <w:t>Figure 4.</w:t>
      </w:r>
      <w:r>
        <w:rPr>
          <w:b/>
          <w:sz w:val="22"/>
          <w:szCs w:val="22"/>
        </w:rPr>
        <w:t>4:</w:t>
      </w:r>
      <w:r w:rsidRPr="00851F3D">
        <w:rPr>
          <w:sz w:val="22"/>
          <w:szCs w:val="22"/>
        </w:rPr>
        <w:t xml:space="preserve"> </w:t>
      </w:r>
      <w:r>
        <w:rPr>
          <w:sz w:val="22"/>
          <w:szCs w:val="22"/>
        </w:rPr>
        <w:t>Seasonal cycle o</w:t>
      </w:r>
      <w:r w:rsidRPr="00851F3D">
        <w:rPr>
          <w:sz w:val="22"/>
          <w:szCs w:val="22"/>
        </w:rPr>
        <w:t xml:space="preserve">f </w:t>
      </w:r>
      <w:r>
        <w:rPr>
          <w:sz w:val="22"/>
          <w:szCs w:val="22"/>
        </w:rPr>
        <w:t xml:space="preserve">terms contributing to </w:t>
      </w:r>
      <w:r w:rsidRPr="00851F3D">
        <w:rPr>
          <w:sz w:val="22"/>
          <w:szCs w:val="22"/>
        </w:rPr>
        <w:t xml:space="preserve">the </w:t>
      </w:r>
      <w:r>
        <w:rPr>
          <w:sz w:val="22"/>
          <w:szCs w:val="22"/>
        </w:rPr>
        <w:t xml:space="preserve">vertically integrated mean </w:t>
      </w:r>
      <w:r w:rsidRPr="00851F3D">
        <w:rPr>
          <w:sz w:val="22"/>
          <w:szCs w:val="22"/>
        </w:rPr>
        <w:t xml:space="preserve">meridional </w:t>
      </w:r>
      <w:r>
        <w:rPr>
          <w:sz w:val="22"/>
          <w:szCs w:val="22"/>
        </w:rPr>
        <w:t>moisture transport (shading and contours), zonally averaged across 20</w:t>
      </w:r>
      <w:r w:rsidRPr="00D04BC1">
        <w:rPr>
          <w:sz w:val="22"/>
          <w:szCs w:val="22"/>
          <w:vertAlign w:val="superscript"/>
        </w:rPr>
        <w:t>o</w:t>
      </w:r>
      <w:r>
        <w:rPr>
          <w:sz w:val="22"/>
          <w:szCs w:val="22"/>
        </w:rPr>
        <w:t>W-10</w:t>
      </w:r>
      <w:r w:rsidRPr="00D04BC1">
        <w:rPr>
          <w:sz w:val="22"/>
          <w:szCs w:val="22"/>
          <w:vertAlign w:val="superscript"/>
        </w:rPr>
        <w:t>o</w:t>
      </w:r>
      <w:r>
        <w:rPr>
          <w:sz w:val="22"/>
          <w:szCs w:val="22"/>
        </w:rPr>
        <w:t xml:space="preserve">E. </w:t>
      </w:r>
      <w:r w:rsidRPr="00851F3D">
        <w:rPr>
          <w:sz w:val="22"/>
          <w:szCs w:val="22"/>
        </w:rPr>
        <w:t xml:space="preserve">(a) </w:t>
      </w:r>
      <w:r>
        <w:rPr>
          <w:sz w:val="22"/>
          <w:szCs w:val="22"/>
        </w:rPr>
        <w:t>Total mean transport,</w:t>
      </w:r>
      <w:r w:rsidRPr="00851F3D">
        <w:rPr>
          <w:sz w:val="22"/>
          <w:szCs w:val="22"/>
        </w:rPr>
        <w:t xml:space="preserve"> (b) </w:t>
      </w:r>
      <w:r>
        <w:rPr>
          <w:sz w:val="22"/>
          <w:szCs w:val="22"/>
        </w:rPr>
        <w:t xml:space="preserve">transport by the mean flow, (c) transport by the climate anomalies, and (d) transport by synoptic anomalies. Moisture transport is </w:t>
      </w:r>
      <w:r w:rsidRPr="00851F3D">
        <w:rPr>
          <w:sz w:val="22"/>
          <w:szCs w:val="22"/>
        </w:rPr>
        <w:t xml:space="preserve">in </w:t>
      </w:r>
      <w:r>
        <w:rPr>
          <w:sz w:val="22"/>
          <w:szCs w:val="22"/>
        </w:rPr>
        <w:t xml:space="preserve">units of </w:t>
      </w:r>
      <w:r w:rsidRPr="00851F3D">
        <w:rPr>
          <w:sz w:val="22"/>
          <w:szCs w:val="22"/>
        </w:rPr>
        <w:t>kg m</w:t>
      </w:r>
      <w:r w:rsidRPr="00851F3D">
        <w:rPr>
          <w:sz w:val="22"/>
          <w:szCs w:val="22"/>
          <w:vertAlign w:val="superscript"/>
        </w:rPr>
        <w:t>-1</w:t>
      </w:r>
      <w:r w:rsidRPr="00851F3D">
        <w:rPr>
          <w:sz w:val="22"/>
          <w:szCs w:val="22"/>
        </w:rPr>
        <w:t xml:space="preserve"> s</w:t>
      </w:r>
      <w:r w:rsidRPr="00851F3D">
        <w:rPr>
          <w:sz w:val="22"/>
          <w:szCs w:val="22"/>
          <w:vertAlign w:val="superscript"/>
        </w:rPr>
        <w:t>-1</w:t>
      </w:r>
      <w:r>
        <w:rPr>
          <w:sz w:val="22"/>
          <w:szCs w:val="22"/>
        </w:rPr>
        <w:t>. I</w:t>
      </w:r>
      <w:r w:rsidRPr="00851F3D">
        <w:rPr>
          <w:sz w:val="22"/>
          <w:szCs w:val="22"/>
        </w:rPr>
        <w:t>nterval</w:t>
      </w:r>
      <w:r>
        <w:rPr>
          <w:sz w:val="22"/>
          <w:szCs w:val="22"/>
        </w:rPr>
        <w:t>s</w:t>
      </w:r>
      <w:r w:rsidRPr="00851F3D">
        <w:rPr>
          <w:sz w:val="22"/>
          <w:szCs w:val="22"/>
        </w:rPr>
        <w:t xml:space="preserve"> </w:t>
      </w:r>
      <w:r>
        <w:rPr>
          <w:sz w:val="22"/>
          <w:szCs w:val="22"/>
        </w:rPr>
        <w:t>for contour and shading are</w:t>
      </w:r>
      <w:r w:rsidRPr="00851F3D">
        <w:rPr>
          <w:sz w:val="22"/>
          <w:szCs w:val="22"/>
        </w:rPr>
        <w:t xml:space="preserve"> 10 kg m</w:t>
      </w:r>
      <w:r w:rsidRPr="00851F3D">
        <w:rPr>
          <w:sz w:val="22"/>
          <w:szCs w:val="22"/>
          <w:vertAlign w:val="superscript"/>
        </w:rPr>
        <w:t>-1</w:t>
      </w:r>
      <w:r w:rsidRPr="00851F3D">
        <w:rPr>
          <w:sz w:val="22"/>
          <w:szCs w:val="22"/>
        </w:rPr>
        <w:t xml:space="preserve"> s</w:t>
      </w:r>
      <w:r w:rsidRPr="00851F3D">
        <w:rPr>
          <w:sz w:val="22"/>
          <w:szCs w:val="22"/>
          <w:vertAlign w:val="superscript"/>
        </w:rPr>
        <w:t>-1</w:t>
      </w:r>
      <w:r>
        <w:rPr>
          <w:sz w:val="22"/>
          <w:szCs w:val="22"/>
        </w:rPr>
        <w:t>, and heavy magenta</w:t>
      </w:r>
      <w:r w:rsidRPr="00851F3D">
        <w:rPr>
          <w:sz w:val="22"/>
          <w:szCs w:val="22"/>
        </w:rPr>
        <w:t xml:space="preserve"> line indicates the ITF latitude</w:t>
      </w:r>
      <w:r>
        <w:rPr>
          <w:sz w:val="22"/>
          <w:szCs w:val="22"/>
        </w:rPr>
        <w:t>.</w:t>
      </w:r>
    </w:p>
    <w:p w:rsidR="0096580D" w:rsidRDefault="0096580D" w:rsidP="0096580D">
      <w:pPr>
        <w:jc w:val="both"/>
      </w:pPr>
      <w:r w:rsidRPr="00F05400">
        <w:lastRenderedPageBreak/>
        <w:t xml:space="preserve">ITF is evident in the </w:t>
      </w:r>
      <w:r>
        <w:t>location of these maxima, due to the strong (weak) equatorward flow of dry air during March-May (June-July) and the poleward flux of moist air.</w:t>
      </w:r>
    </w:p>
    <w:p w:rsidR="0096580D" w:rsidRDefault="0096580D" w:rsidP="0096580D">
      <w:pPr>
        <w:spacing w:line="360" w:lineRule="auto"/>
        <w:jc w:val="both"/>
      </w:pPr>
    </w:p>
    <w:p w:rsidR="0096580D" w:rsidRDefault="0096580D" w:rsidP="0096580D">
      <w:pPr>
        <w:ind w:firstLine="720"/>
        <w:jc w:val="both"/>
      </w:pPr>
      <w:r>
        <w:t>The large-scale (low frequency) meridional moisture transport (Fig. 4.4c) contributes more than the high frequency meridional transport (Fig. 4.4d), which is very weak during April-June, and almost vanishing north of 5</w:t>
      </w:r>
      <w:r w:rsidRPr="00A04313">
        <w:rPr>
          <w:vertAlign w:val="superscript"/>
        </w:rPr>
        <w:t>o</w:t>
      </w:r>
      <w:r>
        <w:t>N during July-August-September period. The largest meridional transport by the large scale anomalies occurs generally between 5</w:t>
      </w:r>
      <w:r w:rsidRPr="00C91C34">
        <w:rPr>
          <w:vertAlign w:val="superscript"/>
        </w:rPr>
        <w:t>o</w:t>
      </w:r>
      <w:r>
        <w:t>S in the Atlantic Ocean to 8</w:t>
      </w:r>
      <w:r w:rsidRPr="00C91C34">
        <w:rPr>
          <w:vertAlign w:val="superscript"/>
        </w:rPr>
        <w:t>o</w:t>
      </w:r>
      <w:r>
        <w:t>N in the Guinean coast. In general, the meridional moisture transport is weak over the Sahelian zone, which is also reflected in the components contributing to the total meridional transport. The largest seasonal variability during the spring and summer seasons is associated with the seasonal advance of the ITF, which has its position almost at the same latitude as the zero meridional moisture transport. This suggests a positive relationship between the variability of the ITF latitude and the moisture availability and rainfall over the continent in agreement to Lamb (1983), Hastenrath (1984), Janicot (1992a, b), and Lélé and Lamb (2010). Another region of meridional moisture transport is observed over the Mediterranean Sea with a strong maxima centered along 35</w:t>
      </w:r>
      <w:r w:rsidRPr="00E057A4">
        <w:rPr>
          <w:vertAlign w:val="superscript"/>
        </w:rPr>
        <w:t>o</w:t>
      </w:r>
      <w:r>
        <w:t xml:space="preserve">N during June-July-August (JAS). Hence, a relatively weak southward transport of moisture from the Mediterranean Sea to the Sahelian zone by the synoptic anomalies is noticeable during the JAS season. Note that during this period the ITF lies in the belt of the northerly flux of moisture transport by the synoptic anomalies (Fig. 4.4d), indicating the existence of northerly moist air south of the ITF over the Sahelian zone. The existence of the southward moisture transport over the Sahel by the synoptic anomalies supports </w:t>
      </w:r>
      <w:r>
        <w:lastRenderedPageBreak/>
        <w:t>previous studies that have mentioned the Mediterranean as a potential source of moisture for Sahelian rainfall (e.g., Fontaine et al. 2010a; Gaetani et al. 2010b). However, Figure 4.4 shows that most of the southward moisture flux between 30-40</w:t>
      </w:r>
      <w:r w:rsidRPr="00A83277">
        <w:rPr>
          <w:vertAlign w:val="superscript"/>
        </w:rPr>
        <w:t>o</w:t>
      </w:r>
      <w:r>
        <w:t xml:space="preserve">N is over the eastern Atlantic, around the Canary Islands, and not over the Mediterranean Sea, suggesting that the mean flow (Fig. 4.4b) transports moisture southward, followed by the intraseasonal fluctuations (Fig. 4.4c), and lastly by the synoptic fluctuations (Fig. 4.4c). </w:t>
      </w:r>
    </w:p>
    <w:p w:rsidR="0096580D" w:rsidRDefault="0096580D" w:rsidP="0096580D">
      <w:pPr>
        <w:spacing w:line="360" w:lineRule="auto"/>
        <w:jc w:val="both"/>
      </w:pPr>
    </w:p>
    <w:p w:rsidR="0096580D" w:rsidRPr="00D50B3D" w:rsidRDefault="0096580D" w:rsidP="006F5190">
      <w:pPr>
        <w:pStyle w:val="ListParagraph"/>
        <w:numPr>
          <w:ilvl w:val="2"/>
          <w:numId w:val="10"/>
        </w:numPr>
        <w:spacing w:line="360" w:lineRule="auto"/>
        <w:ind w:left="720" w:hanging="720"/>
        <w:jc w:val="both"/>
        <w:rPr>
          <w:rFonts w:ascii="Century Gothic" w:hAnsi="Century Gothic"/>
        </w:rPr>
      </w:pPr>
      <w:r w:rsidRPr="0089497E">
        <w:rPr>
          <w:rFonts w:ascii="Century Gothic" w:hAnsi="Century Gothic"/>
        </w:rPr>
        <w:t>Zonal Transport</w:t>
      </w:r>
    </w:p>
    <w:p w:rsidR="0096580D" w:rsidRDefault="0096580D" w:rsidP="00FA300A">
      <w:pPr>
        <w:spacing w:line="240" w:lineRule="auto"/>
        <w:jc w:val="both"/>
      </w:pPr>
    </w:p>
    <w:p w:rsidR="0096580D" w:rsidRDefault="0096580D" w:rsidP="0096580D">
      <w:pPr>
        <w:ind w:firstLine="720"/>
        <w:jc w:val="both"/>
      </w:pPr>
      <w:r>
        <w:t>As with the meridional moisture transport, the terms contributing to the zonal moisture transport over WA are presented in Fig. 4.5.  The mean zonal moisture transport is characterized by 1) a band of westward moisture transport over WA between 0</w:t>
      </w:r>
      <w:r w:rsidRPr="002678E9">
        <w:rPr>
          <w:vertAlign w:val="superscript"/>
        </w:rPr>
        <w:t>o</w:t>
      </w:r>
      <w:r>
        <w:t>-15</w:t>
      </w:r>
      <w:r w:rsidRPr="002678E9">
        <w:rPr>
          <w:vertAlign w:val="superscript"/>
        </w:rPr>
        <w:t>o</w:t>
      </w:r>
      <w:r>
        <w:t>N and 2) two bands of eastward moisture transport surrounding the westward band. The seasonal cycle of the zonal moisture transport presents a moisture flux maximum in August centered at about 5</w:t>
      </w:r>
      <w:r w:rsidRPr="002702F0">
        <w:rPr>
          <w:vertAlign w:val="superscript"/>
        </w:rPr>
        <w:t>o</w:t>
      </w:r>
      <w:r>
        <w:t xml:space="preserve">N (Fig. 4.5a-c). This center of maximum zonal flux is also reported in Cadet and Nnoli (1987) who identified a strong westerly moisture flux from the eastern Atlantic below 850 hPa. The seasonal cycle of the meridional extent of these westerlies again mirrors the seasonal cycle of the ITF latitude, suggesting that clear sky conditions always prevail north of the ITF while convection followed by significant rain events occurs south of it. The pattern of the zonal transport by the mean flow also dominates the total transport (Fig. 4.5b). Next, the other major contributor to the zonal moisture transport is the large-scale anomalies. In fact, this contribution is almost the same magnitude as the transport by the mean flow </w:t>
      </w:r>
      <w:r>
        <w:lastRenderedPageBreak/>
        <w:t>(Fig. 4.5c). The zonal transport by small-scale anomalies (Fig. 4.5d), although weaker than the other component of the zonal transport, shows a consistent westerly transport across the 5</w:t>
      </w:r>
      <w:r w:rsidRPr="00381BE0">
        <w:rPr>
          <w:vertAlign w:val="superscript"/>
        </w:rPr>
        <w:t>o</w:t>
      </w:r>
      <w:r>
        <w:t>-10</w:t>
      </w:r>
      <w:r w:rsidRPr="00381BE0">
        <w:rPr>
          <w:vertAlign w:val="superscript"/>
        </w:rPr>
        <w:t>o</w:t>
      </w:r>
      <w:r>
        <w:t xml:space="preserve">N latitude band.           </w:t>
      </w:r>
    </w:p>
    <w:p w:rsidR="0096580D" w:rsidRDefault="0096580D" w:rsidP="0096580D">
      <w:pPr>
        <w:ind w:firstLine="720"/>
        <w:jc w:val="both"/>
      </w:pPr>
      <w:r>
        <w:rPr>
          <w:noProof/>
          <w:lang w:bidi="ar-SA"/>
        </w:rPr>
        <w:drawing>
          <wp:anchor distT="0" distB="0" distL="114300" distR="114300" simplePos="0" relativeHeight="251680768" behindDoc="1" locked="0" layoutInCell="1" allowOverlap="1" wp14:anchorId="28AEE2FC" wp14:editId="584693C2">
            <wp:simplePos x="0" y="0"/>
            <wp:positionH relativeFrom="column">
              <wp:posOffset>222885</wp:posOffset>
            </wp:positionH>
            <wp:positionV relativeFrom="paragraph">
              <wp:posOffset>6985</wp:posOffset>
            </wp:positionV>
            <wp:extent cx="4819650" cy="6400800"/>
            <wp:effectExtent l="0" t="0" r="0" b="0"/>
            <wp:wrapTight wrapText="bothSides">
              <wp:wrapPolygon edited="0">
                <wp:start x="15368" y="0"/>
                <wp:lineTo x="171" y="129"/>
                <wp:lineTo x="0" y="1029"/>
                <wp:lineTo x="1537" y="1157"/>
                <wp:lineTo x="0" y="2186"/>
                <wp:lineTo x="0" y="2443"/>
                <wp:lineTo x="1195" y="3214"/>
                <wp:lineTo x="1537" y="3214"/>
                <wp:lineTo x="0" y="3536"/>
                <wp:lineTo x="0" y="3921"/>
                <wp:lineTo x="1537" y="4243"/>
                <wp:lineTo x="512" y="4757"/>
                <wp:lineTo x="0" y="5079"/>
                <wp:lineTo x="0" y="5336"/>
                <wp:lineTo x="1451" y="6300"/>
                <wp:lineTo x="854" y="6300"/>
                <wp:lineTo x="854" y="7071"/>
                <wp:lineTo x="1537" y="7329"/>
                <wp:lineTo x="0" y="7843"/>
                <wp:lineTo x="0" y="8164"/>
                <wp:lineTo x="1537" y="8357"/>
                <wp:lineTo x="0" y="9257"/>
                <wp:lineTo x="0" y="9514"/>
                <wp:lineTo x="1025" y="10221"/>
                <wp:lineTo x="0" y="10607"/>
                <wp:lineTo x="0" y="10929"/>
                <wp:lineTo x="1281" y="11443"/>
                <wp:lineTo x="0" y="12086"/>
                <wp:lineTo x="0" y="12407"/>
                <wp:lineTo x="1451" y="12471"/>
                <wp:lineTo x="0" y="13500"/>
                <wp:lineTo x="0" y="13821"/>
                <wp:lineTo x="1451" y="14529"/>
                <wp:lineTo x="0" y="14850"/>
                <wp:lineTo x="0" y="15236"/>
                <wp:lineTo x="1451" y="15557"/>
                <wp:lineTo x="683" y="16457"/>
                <wp:lineTo x="1366" y="17614"/>
                <wp:lineTo x="0" y="17679"/>
                <wp:lineTo x="0" y="18000"/>
                <wp:lineTo x="1451" y="18643"/>
                <wp:lineTo x="0" y="19093"/>
                <wp:lineTo x="0" y="19479"/>
                <wp:lineTo x="4525" y="20829"/>
                <wp:lineTo x="9904" y="21471"/>
                <wp:lineTo x="10416" y="21471"/>
                <wp:lineTo x="17587" y="20893"/>
                <wp:lineTo x="17502" y="20700"/>
                <wp:lineTo x="21515" y="19864"/>
                <wp:lineTo x="21515" y="10543"/>
                <wp:lineTo x="20832" y="10479"/>
                <wp:lineTo x="15368" y="10414"/>
                <wp:lineTo x="21429" y="9643"/>
                <wp:lineTo x="21515" y="836"/>
                <wp:lineTo x="16734" y="0"/>
                <wp:lineTo x="15368" y="0"/>
              </wp:wrapPolygon>
            </wp:wrapTight>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819650" cy="640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FA300A" w:rsidRDefault="00FA300A" w:rsidP="00FA300A">
      <w:pPr>
        <w:spacing w:line="240" w:lineRule="auto"/>
        <w:jc w:val="both"/>
      </w:pPr>
    </w:p>
    <w:p w:rsidR="0096580D" w:rsidRPr="00705066" w:rsidRDefault="0096580D" w:rsidP="00FA300A">
      <w:pPr>
        <w:spacing w:line="240" w:lineRule="auto"/>
        <w:jc w:val="both"/>
      </w:pPr>
      <w:r w:rsidRPr="00705066">
        <w:rPr>
          <w:b/>
          <w:sz w:val="22"/>
          <w:szCs w:val="22"/>
        </w:rPr>
        <w:t>Figure 4.5</w:t>
      </w:r>
      <w:r>
        <w:rPr>
          <w:b/>
          <w:sz w:val="22"/>
          <w:szCs w:val="22"/>
        </w:rPr>
        <w:t>:</w:t>
      </w:r>
      <w:r w:rsidRPr="00705066">
        <w:rPr>
          <w:sz w:val="22"/>
          <w:szCs w:val="22"/>
        </w:rPr>
        <w:t xml:space="preserve"> Same as Fig. 4.4, but for the vertically integrated zonal moisture transport</w:t>
      </w:r>
      <w:r>
        <w:rPr>
          <w:sz w:val="22"/>
          <w:szCs w:val="22"/>
        </w:rPr>
        <w:t xml:space="preserve"> averaged across 20</w:t>
      </w:r>
      <w:r w:rsidRPr="00D04BC1">
        <w:rPr>
          <w:sz w:val="22"/>
          <w:szCs w:val="22"/>
          <w:vertAlign w:val="superscript"/>
        </w:rPr>
        <w:t>o</w:t>
      </w:r>
      <w:r>
        <w:rPr>
          <w:sz w:val="22"/>
          <w:szCs w:val="22"/>
        </w:rPr>
        <w:t>W-10</w:t>
      </w:r>
      <w:r w:rsidRPr="00D04BC1">
        <w:rPr>
          <w:sz w:val="22"/>
          <w:szCs w:val="22"/>
          <w:vertAlign w:val="superscript"/>
        </w:rPr>
        <w:t>o</w:t>
      </w:r>
      <w:r>
        <w:rPr>
          <w:sz w:val="22"/>
          <w:szCs w:val="22"/>
        </w:rPr>
        <w:t xml:space="preserve">E. </w:t>
      </w:r>
    </w:p>
    <w:p w:rsidR="0096580D" w:rsidRDefault="0096580D" w:rsidP="0096580D">
      <w:pPr>
        <w:ind w:firstLine="720"/>
        <w:jc w:val="both"/>
      </w:pPr>
      <w:r>
        <w:lastRenderedPageBreak/>
        <w:t xml:space="preserve">A feature apparent from Figure 4.5 is that the westerly moisture transport is largest during the JAS peak of the monsoon season when the Sahelian region experiences its only rainfall season, suggesting its association with regional scale rainfall variability. This is consistent with previous discussion in Chapter 3, Sections 3.5.2 and 3.5.3 that relates the </w:t>
      </w:r>
      <w:r>
        <w:rPr>
          <w:rFonts w:eastAsiaTheme="minorHAnsi"/>
        </w:rPr>
        <w:t>zonal moisture transport from the eastern Atlantic and Sahelian rainfall variability</w:t>
      </w:r>
      <w:r w:rsidRPr="002A52FD">
        <w:rPr>
          <w:rFonts w:eastAsiaTheme="minorHAnsi"/>
        </w:rPr>
        <w:t xml:space="preserve"> </w:t>
      </w:r>
      <w:r>
        <w:rPr>
          <w:rFonts w:eastAsiaTheme="minorHAnsi"/>
        </w:rPr>
        <w:t xml:space="preserve">during JAS. The role of the so-called WAWJ in bringing moisture onto the west coast of Africa has been recently described by Pu and Cook (2012). They demonstrated that during the Sahelian drought period (1972-1987), the anomalous moisture transport from the eastern Atlantic was negative and related to a weak WAWJ whereas during the wet period (1958-1971), an enhanced eastward moisture transport toward the African land mass was present.  Figure 4.5 suggests that the interannual variations of Sahel precipitation are related to not only to the variations of the low-level meridional moisture transport from the south Atlantic, but also to the variations of the low-level moisture transport from the eastern Atlantic.      </w:t>
      </w:r>
    </w:p>
    <w:p w:rsidR="0096580D" w:rsidRDefault="0096580D" w:rsidP="0096580D">
      <w:pPr>
        <w:spacing w:line="360" w:lineRule="auto"/>
        <w:jc w:val="both"/>
      </w:pPr>
    </w:p>
    <w:p w:rsidR="0096580D" w:rsidRDefault="0096580D" w:rsidP="0096580D">
      <w:pPr>
        <w:ind w:firstLine="720"/>
        <w:jc w:val="both"/>
      </w:pPr>
      <w:r w:rsidRPr="00052E2D">
        <w:t>Figure 4.6 shows the meridional profiles of the zonal</w:t>
      </w:r>
      <w:r>
        <w:t>-</w:t>
      </w:r>
      <w:r w:rsidRPr="00052E2D">
        <w:t xml:space="preserve"> and meridional moisture transport by all motions for March-October.</w:t>
      </w:r>
      <w:r w:rsidRPr="008538F6">
        <w:t xml:space="preserve"> These profiles summarize the main characteristics of the sub-scales meridional and zonal transport of moisture in WA and surrounding ocean. The synthesize behavior of the zonal profile indicates that the flow is from the east across the WAM domain</w:t>
      </w:r>
      <w:r>
        <w:t xml:space="preserve"> (yellow shaded)</w:t>
      </w:r>
      <w:r w:rsidRPr="008538F6">
        <w:t>, with a unimodal configuration and a maxima near 7.5</w:t>
      </w:r>
      <w:r w:rsidRPr="008538F6">
        <w:rPr>
          <w:vertAlign w:val="superscript"/>
        </w:rPr>
        <w:t>o</w:t>
      </w:r>
      <w:r w:rsidRPr="008538F6">
        <w:t xml:space="preserve"> latitude north (Fig. 4.6b). Both the northward and eastward transport of moisture change </w:t>
      </w:r>
      <w:r>
        <w:t xml:space="preserve">sign near </w:t>
      </w:r>
      <w:r w:rsidRPr="008538F6">
        <w:t>20</w:t>
      </w:r>
      <w:r w:rsidRPr="008538F6">
        <w:rPr>
          <w:vertAlign w:val="superscript"/>
        </w:rPr>
        <w:t>o</w:t>
      </w:r>
      <w:r w:rsidRPr="008538F6">
        <w:t xml:space="preserve">N, which </w:t>
      </w:r>
      <w:r>
        <w:t xml:space="preserve">also </w:t>
      </w:r>
      <w:r w:rsidRPr="008538F6">
        <w:t xml:space="preserve">coincide </w:t>
      </w:r>
      <w:r>
        <w:t>with</w:t>
      </w:r>
      <w:r w:rsidRPr="008538F6">
        <w:t xml:space="preserve"> the </w:t>
      </w:r>
      <w:r>
        <w:t xml:space="preserve">northernmost latitude position </w:t>
      </w:r>
      <w:r w:rsidRPr="008538F6">
        <w:t>of the ITF</w:t>
      </w:r>
      <w:r>
        <w:t xml:space="preserve">. Thereafter, the northerly and northeasterly </w:t>
      </w:r>
      <w:r w:rsidRPr="008538F6">
        <w:lastRenderedPageBreak/>
        <w:t xml:space="preserve">fluxes </w:t>
      </w:r>
      <w:r>
        <w:t>manifest over the region and marked</w:t>
      </w:r>
      <w:r w:rsidRPr="008538F6">
        <w:t xml:space="preserve"> the end of the WAM </w:t>
      </w:r>
      <w:r>
        <w:t xml:space="preserve">summer rainfall </w:t>
      </w:r>
      <w:r w:rsidRPr="008538F6">
        <w:t>season.</w:t>
      </w:r>
      <w:r>
        <w:t xml:space="preserve">                </w:t>
      </w:r>
    </w:p>
    <w:p w:rsidR="0096580D" w:rsidRDefault="0096580D" w:rsidP="0096580D">
      <w:pPr>
        <w:jc w:val="both"/>
      </w:pPr>
    </w:p>
    <w:p w:rsidR="0096580D" w:rsidRDefault="0096580D" w:rsidP="0096580D">
      <w:pPr>
        <w:jc w:val="both"/>
      </w:pPr>
      <w:r>
        <w:rPr>
          <w:noProof/>
          <w:lang w:bidi="ar-SA"/>
        </w:rPr>
        <mc:AlternateContent>
          <mc:Choice Requires="wpg">
            <w:drawing>
              <wp:anchor distT="0" distB="0" distL="114300" distR="114300" simplePos="0" relativeHeight="251681792" behindDoc="0" locked="0" layoutInCell="1" allowOverlap="1" wp14:anchorId="269F5022" wp14:editId="48D1F1A2">
                <wp:simplePos x="0" y="0"/>
                <wp:positionH relativeFrom="column">
                  <wp:posOffset>3810</wp:posOffset>
                </wp:positionH>
                <wp:positionV relativeFrom="paragraph">
                  <wp:posOffset>99060</wp:posOffset>
                </wp:positionV>
                <wp:extent cx="5153025" cy="5667375"/>
                <wp:effectExtent l="0" t="0" r="9525" b="9525"/>
                <wp:wrapNone/>
                <wp:docPr id="98" name="Group 98"/>
                <wp:cNvGraphicFramePr/>
                <a:graphic xmlns:a="http://schemas.openxmlformats.org/drawingml/2006/main">
                  <a:graphicData uri="http://schemas.microsoft.com/office/word/2010/wordprocessingGroup">
                    <wpg:wgp>
                      <wpg:cNvGrpSpPr/>
                      <wpg:grpSpPr>
                        <a:xfrm>
                          <a:off x="0" y="0"/>
                          <a:ext cx="5153025" cy="5667375"/>
                          <a:chOff x="0" y="0"/>
                          <a:chExt cx="5153025" cy="5667375"/>
                        </a:xfrm>
                      </wpg:grpSpPr>
                      <pic:pic xmlns:pic="http://schemas.openxmlformats.org/drawingml/2006/picture">
                        <pic:nvPicPr>
                          <pic:cNvPr id="99" name="Picture 99"/>
                          <pic:cNvPicPr>
                            <a:picLocks noChangeAspect="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153025" cy="5667375"/>
                          </a:xfrm>
                          <a:prstGeom prst="rect">
                            <a:avLst/>
                          </a:prstGeom>
                          <a:noFill/>
                          <a:ln>
                            <a:noFill/>
                          </a:ln>
                        </pic:spPr>
                      </pic:pic>
                      <wps:wsp>
                        <wps:cNvPr id="100" name="Rectangle 100"/>
                        <wps:cNvSpPr/>
                        <wps:spPr>
                          <a:xfrm>
                            <a:off x="2438400" y="304800"/>
                            <a:ext cx="1038225" cy="2171700"/>
                          </a:xfrm>
                          <a:prstGeom prst="rect">
                            <a:avLst/>
                          </a:prstGeom>
                          <a:solidFill>
                            <a:srgbClr val="FFFF00">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Rectangle 101"/>
                        <wps:cNvSpPr/>
                        <wps:spPr>
                          <a:xfrm>
                            <a:off x="2419350" y="3114675"/>
                            <a:ext cx="1038225" cy="2171700"/>
                          </a:xfrm>
                          <a:prstGeom prst="rect">
                            <a:avLst/>
                          </a:prstGeom>
                          <a:solidFill>
                            <a:srgbClr val="FFFF00">
                              <a:alpha val="2470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98" o:spid="_x0000_s1026" style="position:absolute;margin-left:.3pt;margin-top:7.8pt;width:405.75pt;height:446.25pt;z-index:251681792" coordsize="51530,566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">
                <v:shape id="Picture 99" o:spid="_x0000_s1027" type="#_x0000_t75" style="position:absolute;width:51530;height:566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kP8jBAAAA2wAAAA8AAABkcnMvZG93bnJldi54bWxEj0+LwjAUxO/CfofwBG+auIdFq1GksLKw&#10;e/HPweOjeTalzUtpYq3f3iwIHoeZ+Q2z3g6uET11ofKsYT5TIIgLbyouNZxP39MFiBCRDTaeScOD&#10;Amw3H6M1Zsbf+UD9MZYiQThkqMHG2GZShsKSwzDzLXHyrr5zGJPsSmk6vCe4a+SnUl/SYcVpwWJL&#10;uaWiPt6chvwRS5XXl9+zlf3hj+uwdypoPRkPuxWISEN8h1/tH6NhuYT/L+kHyM0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FkP8jBAAAA2wAAAA8AAAAAAAAAAAAAAAAAnwIA&#10;AGRycy9kb3ducmV2LnhtbFBLBQYAAAAABAAEAPcAAACNAwAAAAA=&#10;">
                  <v:imagedata r:id="rId138" o:title=""/>
                  <v:path arrowok="t"/>
                </v:shape>
                <v:rect id="Rectangle 100" o:spid="_x0000_s1028" style="position:absolute;left:24384;top:3048;width:10382;height:2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g2G8UA&#10;AADcAAAADwAAAGRycy9kb3ducmV2LnhtbESPQWvCQBCF74X+h2UK3nTXimJTVxFLQRApaqHXaXZM&#10;QrOzIbuN0V/vHAq9zfDevPfNYtX7WnXUxiqwhfHIgCLOg6u4sPB5eh/OQcWE7LAOTBauFGG1fHxY&#10;YObChQ/UHVOhJIRjhhbKlJpM65iX5DGOQkMs2jm0HpOsbaFdixcJ97V+NmamPVYsDSU2tCkp/zn+&#10;egsvRr91fJ3u9ryL32l8/vq4TSfWDp769SuoRH36N/9db53gG8GXZ2QCv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aDYbxQAAANwAAAAPAAAAAAAAAAAAAAAAAJgCAABkcnMv&#10;ZG93bnJldi54bWxQSwUGAAAAAAQABAD1AAAAigMAAAAA&#10;" fillcolor="yellow" stroked="f" strokeweight="2pt">
                  <v:fill opacity="16191f"/>
                </v:rect>
                <v:rect id="Rectangle 101" o:spid="_x0000_s1029" style="position:absolute;left:24193;top:31146;width:10382;height:217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STgMMA&#10;AADcAAAADwAAAGRycy9kb3ducmV2LnhtbERP32vCMBB+F/Y/hBv4pkk3FO1My9gYCDJEN/D11pxt&#10;WXMpTVarf70ZCL7dx/fzVvlgG9FT52vHGpKpAkFcOFNzqeH762OyAOEDssHGMWk4k4c8exitMDXu&#10;xDvq96EUMYR9ihqqENpUSl9UZNFPXUscuaPrLIYIu1KaDk8x3DbySam5tFhzbKiwpbeKit/9n9Ww&#10;VPK95/Ns88kb/xOS42F7mT1rPX4cXl9ABBrCXXxzr02crxL4fyZeI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STgMMAAADcAAAADwAAAAAAAAAAAAAAAACYAgAAZHJzL2Rv&#10;d25yZXYueG1sUEsFBgAAAAAEAAQA9QAAAIgDAAAAAA==&#10;" fillcolor="yellow" stroked="f" strokeweight="2pt">
                  <v:fill opacity="16191f"/>
                </v:rect>
              </v:group>
            </w:pict>
          </mc:Fallback>
        </mc:AlternateContent>
      </w: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96580D">
      <w:pPr>
        <w:jc w:val="both"/>
      </w:pPr>
    </w:p>
    <w:p w:rsidR="0096580D" w:rsidRDefault="0096580D" w:rsidP="00FA300A">
      <w:pPr>
        <w:autoSpaceDE w:val="0"/>
        <w:autoSpaceDN w:val="0"/>
        <w:adjustRightInd w:val="0"/>
        <w:spacing w:line="276" w:lineRule="auto"/>
        <w:jc w:val="both"/>
        <w:rPr>
          <w:rFonts w:asciiTheme="majorBidi" w:eastAsiaTheme="minorHAnsi" w:hAnsiTheme="majorBidi" w:cstheme="majorBidi"/>
          <w:sz w:val="22"/>
          <w:szCs w:val="22"/>
        </w:rPr>
      </w:pPr>
      <w:r w:rsidRPr="00705066">
        <w:rPr>
          <w:b/>
          <w:sz w:val="22"/>
          <w:szCs w:val="22"/>
        </w:rPr>
        <w:t>Figure 4.</w:t>
      </w:r>
      <w:r>
        <w:rPr>
          <w:b/>
          <w:sz w:val="22"/>
          <w:szCs w:val="22"/>
        </w:rPr>
        <w:t>6:</w:t>
      </w:r>
      <w:r w:rsidRPr="00705066">
        <w:rPr>
          <w:sz w:val="22"/>
          <w:szCs w:val="22"/>
        </w:rPr>
        <w:t xml:space="preserve"> </w:t>
      </w:r>
      <w:r>
        <w:rPr>
          <w:sz w:val="22"/>
          <w:szCs w:val="22"/>
        </w:rPr>
        <w:t xml:space="preserve">Meridional profiles of the </w:t>
      </w:r>
      <w:r w:rsidRPr="00705066">
        <w:rPr>
          <w:rFonts w:asciiTheme="majorBidi" w:eastAsiaTheme="minorHAnsi" w:hAnsiTheme="majorBidi" w:cstheme="majorBidi"/>
          <w:sz w:val="22"/>
          <w:szCs w:val="22"/>
        </w:rPr>
        <w:t xml:space="preserve">zonal average </w:t>
      </w:r>
      <w:r>
        <w:rPr>
          <w:rFonts w:asciiTheme="majorBidi" w:eastAsiaTheme="minorHAnsi" w:hAnsiTheme="majorBidi" w:cstheme="majorBidi"/>
          <w:sz w:val="22"/>
          <w:szCs w:val="22"/>
        </w:rPr>
        <w:t>(20</w:t>
      </w:r>
      <w:r w:rsidRPr="00A41046">
        <w:rPr>
          <w:rFonts w:asciiTheme="majorBidi" w:eastAsiaTheme="minorHAnsi" w:hAnsiTheme="majorBidi" w:cstheme="majorBidi"/>
          <w:sz w:val="22"/>
          <w:szCs w:val="22"/>
          <w:vertAlign w:val="superscript"/>
        </w:rPr>
        <w:t>o</w:t>
      </w:r>
      <w:r>
        <w:rPr>
          <w:rFonts w:asciiTheme="majorBidi" w:eastAsiaTheme="minorHAnsi" w:hAnsiTheme="majorBidi" w:cstheme="majorBidi"/>
          <w:sz w:val="22"/>
          <w:szCs w:val="22"/>
        </w:rPr>
        <w:t>W-20</w:t>
      </w:r>
      <w:r w:rsidRPr="00A41046">
        <w:rPr>
          <w:rFonts w:asciiTheme="majorBidi" w:eastAsiaTheme="minorHAnsi" w:hAnsiTheme="majorBidi" w:cstheme="majorBidi"/>
          <w:sz w:val="22"/>
          <w:szCs w:val="22"/>
          <w:vertAlign w:val="superscript"/>
        </w:rPr>
        <w:t>o</w:t>
      </w:r>
      <w:r>
        <w:rPr>
          <w:rFonts w:asciiTheme="majorBidi" w:eastAsiaTheme="minorHAnsi" w:hAnsiTheme="majorBidi" w:cstheme="majorBidi"/>
          <w:sz w:val="22"/>
          <w:szCs w:val="22"/>
        </w:rPr>
        <w:t xml:space="preserve">E) of the </w:t>
      </w:r>
      <w:r w:rsidRPr="00705066">
        <w:rPr>
          <w:rFonts w:asciiTheme="majorBidi" w:eastAsiaTheme="minorHAnsi" w:hAnsiTheme="majorBidi" w:cstheme="majorBidi"/>
          <w:sz w:val="22"/>
          <w:szCs w:val="22"/>
        </w:rPr>
        <w:t xml:space="preserve"> </w:t>
      </w:r>
      <w:r>
        <w:rPr>
          <w:rFonts w:asciiTheme="majorBidi" w:eastAsiaTheme="minorHAnsi" w:hAnsiTheme="majorBidi" w:cstheme="majorBidi"/>
          <w:sz w:val="22"/>
          <w:szCs w:val="22"/>
        </w:rPr>
        <w:t xml:space="preserve">(a) </w:t>
      </w:r>
      <w:r w:rsidRPr="00705066">
        <w:rPr>
          <w:rFonts w:asciiTheme="majorBidi" w:eastAsiaTheme="minorHAnsi" w:hAnsiTheme="majorBidi" w:cstheme="majorBidi"/>
          <w:sz w:val="22"/>
          <w:szCs w:val="22"/>
        </w:rPr>
        <w:t>meridional</w:t>
      </w:r>
      <w:r>
        <w:rPr>
          <w:rFonts w:asciiTheme="majorBidi" w:eastAsiaTheme="minorHAnsi" w:hAnsiTheme="majorBidi" w:cstheme="majorBidi"/>
          <w:sz w:val="22"/>
          <w:szCs w:val="22"/>
        </w:rPr>
        <w:t xml:space="preserve"> and (b) zonal </w:t>
      </w:r>
      <w:r w:rsidRPr="00705066">
        <w:rPr>
          <w:rFonts w:asciiTheme="majorBidi" w:eastAsiaTheme="minorHAnsi" w:hAnsiTheme="majorBidi" w:cstheme="majorBidi"/>
          <w:sz w:val="22"/>
          <w:szCs w:val="22"/>
        </w:rPr>
        <w:t>moisture flux</w:t>
      </w:r>
      <w:r>
        <w:rPr>
          <w:rFonts w:asciiTheme="majorBidi" w:eastAsiaTheme="minorHAnsi" w:hAnsiTheme="majorBidi" w:cstheme="majorBidi"/>
          <w:sz w:val="22"/>
          <w:szCs w:val="22"/>
        </w:rPr>
        <w:t>es and terms contributing to the their total transport during March-October. Moisture flux is in kg m</w:t>
      </w:r>
      <w:r w:rsidRPr="00A41046">
        <w:rPr>
          <w:rFonts w:asciiTheme="majorBidi" w:eastAsiaTheme="minorHAnsi" w:hAnsiTheme="majorBidi" w:cstheme="majorBidi"/>
          <w:sz w:val="22"/>
          <w:szCs w:val="22"/>
          <w:vertAlign w:val="superscript"/>
        </w:rPr>
        <w:t>-1</w:t>
      </w:r>
      <w:r>
        <w:rPr>
          <w:rFonts w:asciiTheme="majorBidi" w:eastAsiaTheme="minorHAnsi" w:hAnsiTheme="majorBidi" w:cstheme="majorBidi"/>
          <w:sz w:val="22"/>
          <w:szCs w:val="22"/>
        </w:rPr>
        <w:t xml:space="preserve"> s</w:t>
      </w:r>
      <w:r w:rsidRPr="00A41046">
        <w:rPr>
          <w:rFonts w:asciiTheme="majorBidi" w:eastAsiaTheme="minorHAnsi" w:hAnsiTheme="majorBidi" w:cstheme="majorBidi"/>
          <w:sz w:val="22"/>
          <w:szCs w:val="22"/>
          <w:vertAlign w:val="superscript"/>
        </w:rPr>
        <w:t>-1</w:t>
      </w:r>
      <w:r>
        <w:rPr>
          <w:rFonts w:asciiTheme="majorBidi" w:eastAsiaTheme="minorHAnsi" w:hAnsiTheme="majorBidi" w:cstheme="majorBidi"/>
          <w:sz w:val="22"/>
          <w:szCs w:val="22"/>
        </w:rPr>
        <w:t xml:space="preserve">. The </w:t>
      </w:r>
      <w:r w:rsidRPr="00356ABF">
        <w:rPr>
          <w:rFonts w:asciiTheme="majorBidi" w:eastAsiaTheme="minorHAnsi" w:hAnsiTheme="majorBidi" w:cstheme="majorBidi"/>
          <w:sz w:val="22"/>
          <w:szCs w:val="22"/>
        </w:rPr>
        <w:t>dash</w:t>
      </w:r>
      <w:r>
        <w:rPr>
          <w:rFonts w:asciiTheme="majorBidi" w:eastAsiaTheme="minorHAnsi" w:hAnsiTheme="majorBidi" w:cstheme="majorBidi"/>
          <w:sz w:val="22"/>
          <w:szCs w:val="22"/>
        </w:rPr>
        <w:t xml:space="preserve">ed horizontal lines indicate the zero meridional and zonal flux, and shading indicates the latitude extent of the West African monsoon domain. A 3-point smoother is applied to the curves. </w:t>
      </w:r>
    </w:p>
    <w:p w:rsidR="0096580D" w:rsidRPr="005B5C21" w:rsidRDefault="0096580D" w:rsidP="006F5190">
      <w:pPr>
        <w:pStyle w:val="ListParagraph"/>
        <w:numPr>
          <w:ilvl w:val="2"/>
          <w:numId w:val="10"/>
        </w:numPr>
        <w:tabs>
          <w:tab w:val="left" w:pos="720"/>
        </w:tabs>
        <w:autoSpaceDE w:val="0"/>
        <w:autoSpaceDN w:val="0"/>
        <w:adjustRightInd w:val="0"/>
        <w:spacing w:line="240" w:lineRule="auto"/>
        <w:ind w:left="720" w:hanging="720"/>
        <w:rPr>
          <w:rFonts w:ascii="Century Gothic" w:eastAsiaTheme="minorHAnsi" w:hAnsi="Century Gothic" w:cstheme="majorBidi"/>
        </w:rPr>
      </w:pPr>
      <w:r w:rsidRPr="005B5C21">
        <w:rPr>
          <w:rFonts w:ascii="Century Gothic" w:eastAsiaTheme="minorHAnsi" w:hAnsi="Century Gothic" w:cstheme="majorBidi"/>
        </w:rPr>
        <w:lastRenderedPageBreak/>
        <w:t>Case Study of Summertime Atmospheric Moisture Budget and its Regulation of Precipitation in West Africa</w:t>
      </w:r>
    </w:p>
    <w:p w:rsidR="0096580D" w:rsidRDefault="0096580D" w:rsidP="0096580D">
      <w:pPr>
        <w:autoSpaceDE w:val="0"/>
        <w:autoSpaceDN w:val="0"/>
        <w:adjustRightInd w:val="0"/>
        <w:rPr>
          <w:rFonts w:asciiTheme="majorBidi" w:eastAsiaTheme="minorHAnsi" w:hAnsiTheme="majorBidi" w:cstheme="majorBidi"/>
        </w:rPr>
      </w:pPr>
    </w:p>
    <w:p w:rsidR="00093B00" w:rsidRPr="003314E1" w:rsidRDefault="00093B00" w:rsidP="00093B00">
      <w:pPr>
        <w:ind w:firstLine="720"/>
        <w:jc w:val="both"/>
        <w:rPr>
          <w:rFonts w:ascii="Times New Roman" w:hAnsi="Times New Roman"/>
        </w:rPr>
      </w:pPr>
      <w:r>
        <w:rPr>
          <w:rFonts w:ascii="Times New Roman" w:hAnsi="Times New Roman"/>
        </w:rPr>
        <w:t>The relations</w:t>
      </w:r>
      <w:r w:rsidRPr="003314E1">
        <w:rPr>
          <w:rFonts w:ascii="Times New Roman" w:hAnsi="Times New Roman"/>
        </w:rPr>
        <w:t xml:space="preserve"> between the summertime atmospheric moisture transport ter</w:t>
      </w:r>
      <w:r>
        <w:rPr>
          <w:rFonts w:ascii="Times New Roman" w:hAnsi="Times New Roman"/>
        </w:rPr>
        <w:t>ms and seasonal rainfall over WA also were investigated for</w:t>
      </w:r>
      <w:r w:rsidRPr="003314E1">
        <w:rPr>
          <w:rFonts w:ascii="Times New Roman" w:hAnsi="Times New Roman"/>
        </w:rPr>
        <w:t xml:space="preserve"> the 2005 and 2006</w:t>
      </w:r>
      <w:r>
        <w:rPr>
          <w:rFonts w:ascii="Times New Roman" w:hAnsi="Times New Roman"/>
        </w:rPr>
        <w:t xml:space="preserve"> monsoon seasons</w:t>
      </w:r>
      <w:r w:rsidRPr="003314E1">
        <w:rPr>
          <w:rFonts w:ascii="Times New Roman" w:hAnsi="Times New Roman"/>
        </w:rPr>
        <w:t xml:space="preserve">. During 2005, the monsoon season over the Sahelian zone was relatively wet while in 2006 it was relatively dry (Fig. 1.1). The choice of these years, though not the wettest </w:t>
      </w:r>
      <w:proofErr w:type="gramStart"/>
      <w:r w:rsidRPr="003314E1">
        <w:rPr>
          <w:rFonts w:ascii="Times New Roman" w:hAnsi="Times New Roman"/>
        </w:rPr>
        <w:t>nor</w:t>
      </w:r>
      <w:proofErr w:type="gramEnd"/>
      <w:r w:rsidRPr="003314E1">
        <w:rPr>
          <w:rFonts w:ascii="Times New Roman" w:hAnsi="Times New Roman"/>
        </w:rPr>
        <w:t xml:space="preserve"> the driest in the study period, was based on the recent AMMA field experiments which provided more reliable observational data for these years.</w:t>
      </w:r>
    </w:p>
    <w:p w:rsidR="0096580D" w:rsidRDefault="0096580D" w:rsidP="0096580D">
      <w:pPr>
        <w:autoSpaceDE w:val="0"/>
        <w:autoSpaceDN w:val="0"/>
        <w:adjustRightInd w:val="0"/>
        <w:spacing w:line="360" w:lineRule="auto"/>
        <w:jc w:val="both"/>
        <w:rPr>
          <w:rFonts w:asciiTheme="majorBidi" w:eastAsiaTheme="minorHAnsi" w:hAnsiTheme="majorBidi" w:cstheme="majorBidi"/>
        </w:rPr>
      </w:pPr>
    </w:p>
    <w:p w:rsidR="0096580D" w:rsidRDefault="0096580D" w:rsidP="0096580D">
      <w:pPr>
        <w:autoSpaceDE w:val="0"/>
        <w:autoSpaceDN w:val="0"/>
        <w:adjustRightInd w:val="0"/>
        <w:ind w:firstLine="720"/>
        <w:jc w:val="both"/>
        <w:rPr>
          <w:rFonts w:asciiTheme="majorBidi" w:eastAsiaTheme="minorHAnsi" w:hAnsiTheme="majorBidi" w:cstheme="majorBidi"/>
          <w:color w:val="000000"/>
        </w:rPr>
      </w:pPr>
      <w:r>
        <w:rPr>
          <w:rFonts w:asciiTheme="majorBidi" w:eastAsiaTheme="minorHAnsi" w:hAnsiTheme="majorBidi" w:cstheme="majorBidi"/>
        </w:rPr>
        <w:t>Precipitation rates for AMJ and JAS of 2005-6 are displayed in Figs. 4.7a-b, and Figs. 4.8a-b respectively. During AMJ, precipitation is characterized by a south-north gradient, with higher precipitation (13 mm day</w:t>
      </w:r>
      <w:r w:rsidRPr="00A24F03">
        <w:rPr>
          <w:rFonts w:asciiTheme="majorBidi" w:eastAsiaTheme="minorHAnsi" w:hAnsiTheme="majorBidi" w:cstheme="majorBidi"/>
          <w:vertAlign w:val="superscript"/>
        </w:rPr>
        <w:t>-1</w:t>
      </w:r>
      <w:r>
        <w:rPr>
          <w:rFonts w:asciiTheme="majorBidi" w:eastAsiaTheme="minorHAnsi" w:hAnsiTheme="majorBidi" w:cstheme="majorBidi"/>
        </w:rPr>
        <w:t>) near the coastal regions and lower precipitation (1-4 mm day</w:t>
      </w:r>
      <w:r w:rsidRPr="00A24F03">
        <w:rPr>
          <w:rFonts w:asciiTheme="majorBidi" w:eastAsiaTheme="minorHAnsi" w:hAnsiTheme="majorBidi" w:cstheme="majorBidi"/>
          <w:vertAlign w:val="superscript"/>
        </w:rPr>
        <w:t>-1</w:t>
      </w:r>
      <w:r>
        <w:rPr>
          <w:rFonts w:asciiTheme="majorBidi" w:eastAsiaTheme="minorHAnsi" w:hAnsiTheme="majorBidi" w:cstheme="majorBidi"/>
        </w:rPr>
        <w:t>) inland over the Sudan zone. It extends across the Guinean region, with</w:t>
      </w:r>
      <w:r>
        <w:rPr>
          <w:rFonts w:asciiTheme="majorBidi" w:eastAsiaTheme="minorHAnsi" w:hAnsiTheme="majorBidi" w:cstheme="majorBidi"/>
          <w:color w:val="000000"/>
        </w:rPr>
        <w:t xml:space="preserve"> less precipitation</w:t>
      </w:r>
      <w:r w:rsidDel="006D7060">
        <w:rPr>
          <w:rFonts w:asciiTheme="majorBidi" w:eastAsiaTheme="minorHAnsi" w:hAnsiTheme="majorBidi" w:cstheme="majorBidi"/>
        </w:rPr>
        <w:t xml:space="preserve"> </w:t>
      </w:r>
      <w:r>
        <w:rPr>
          <w:rFonts w:asciiTheme="majorBidi" w:eastAsiaTheme="minorHAnsi" w:hAnsiTheme="majorBidi" w:cstheme="majorBidi"/>
        </w:rPr>
        <w:t xml:space="preserve">in the Sahelian regions, in both 2005 and 2006 (Figs. 4.7a-b). </w:t>
      </w:r>
      <w:r w:rsidRPr="00BE770D">
        <w:rPr>
          <w:rFonts w:asciiTheme="majorBidi" w:eastAsiaTheme="minorHAnsi" w:hAnsiTheme="majorBidi" w:cstheme="majorBidi"/>
          <w:color w:val="000000"/>
        </w:rPr>
        <w:t>This precipitation pattern may result from a thermally driven circulation induced by localized land-sea heating contrast along the subtropical coastal areas</w:t>
      </w:r>
      <w:r>
        <w:rPr>
          <w:rFonts w:asciiTheme="majorBidi" w:eastAsiaTheme="minorHAnsi" w:hAnsiTheme="majorBidi" w:cstheme="majorBidi"/>
          <w:color w:val="000000"/>
        </w:rPr>
        <w:t xml:space="preserve"> and by the cold tongue that develops in late spring (e. g., Gu and Adler 2004; Joly and Voldoire 2010; </w:t>
      </w:r>
      <w:r w:rsidRPr="00547926">
        <w:rPr>
          <w:rFonts w:asciiTheme="majorBidi" w:hAnsiTheme="majorBidi" w:cstheme="majorBidi"/>
          <w:color w:val="231F20"/>
        </w:rPr>
        <w:t>Thorncroft</w:t>
      </w:r>
      <w:r>
        <w:rPr>
          <w:rFonts w:asciiTheme="majorBidi" w:hAnsiTheme="majorBidi" w:cstheme="majorBidi"/>
          <w:color w:val="231F20"/>
        </w:rPr>
        <w:t xml:space="preserve"> et al. 2011</w:t>
      </w:r>
      <w:r>
        <w:rPr>
          <w:rFonts w:asciiTheme="majorBidi" w:eastAsiaTheme="minorHAnsi" w:hAnsiTheme="majorBidi" w:cstheme="majorBidi"/>
          <w:color w:val="000000"/>
        </w:rPr>
        <w:t>). As a manifestation of the first phase of the ITF seasonal cycle, the precipitation belts during the boreal summer abruptly shift northward to the latitudes of about 10</w:t>
      </w:r>
      <w:r w:rsidRPr="00491900">
        <w:rPr>
          <w:rFonts w:asciiTheme="majorBidi" w:eastAsiaTheme="minorHAnsi" w:hAnsiTheme="majorBidi" w:cstheme="majorBidi"/>
          <w:color w:val="000000"/>
          <w:vertAlign w:val="superscript"/>
        </w:rPr>
        <w:t>o</w:t>
      </w:r>
      <w:r>
        <w:rPr>
          <w:rFonts w:asciiTheme="majorBidi" w:eastAsiaTheme="minorHAnsi" w:hAnsiTheme="majorBidi" w:cstheme="majorBidi"/>
          <w:color w:val="000000"/>
        </w:rPr>
        <w:t xml:space="preserve">N, with intense convection across the Sudan-Sahel zone and its diminution over the Guinean regions.  </w:t>
      </w:r>
    </w:p>
    <w:p w:rsidR="0096580D" w:rsidRDefault="0096580D" w:rsidP="0096580D">
      <w:pPr>
        <w:autoSpaceDE w:val="0"/>
        <w:autoSpaceDN w:val="0"/>
        <w:adjustRightInd w:val="0"/>
        <w:ind w:firstLine="720"/>
        <w:jc w:val="both"/>
        <w:rPr>
          <w:rFonts w:asciiTheme="majorBidi" w:eastAsiaTheme="minorHAnsi" w:hAnsiTheme="majorBidi" w:cstheme="majorBidi"/>
        </w:rPr>
      </w:pPr>
    </w:p>
    <w:p w:rsidR="0096580D" w:rsidRDefault="0096580D" w:rsidP="0096580D">
      <w:pPr>
        <w:autoSpaceDE w:val="0"/>
        <w:autoSpaceDN w:val="0"/>
        <w:adjustRightInd w:val="0"/>
        <w:ind w:firstLine="720"/>
        <w:jc w:val="both"/>
        <w:rPr>
          <w:rFonts w:asciiTheme="majorBidi" w:eastAsiaTheme="minorHAnsi" w:hAnsiTheme="majorBidi" w:cstheme="majorBidi"/>
          <w:color w:val="000000"/>
        </w:rPr>
      </w:pPr>
      <w:r>
        <w:rPr>
          <w:rFonts w:asciiTheme="majorBidi" w:eastAsiaTheme="minorHAnsi" w:hAnsiTheme="majorBidi" w:cstheme="majorBidi"/>
          <w:noProof/>
          <w:color w:val="000000"/>
          <w:lang w:bidi="ar-SA"/>
        </w:rPr>
        <w:lastRenderedPageBreak/>
        <w:drawing>
          <wp:anchor distT="0" distB="0" distL="114300" distR="114300" simplePos="0" relativeHeight="251699200" behindDoc="1" locked="0" layoutInCell="1" allowOverlap="1" wp14:anchorId="392FA00E" wp14:editId="731C0882">
            <wp:simplePos x="0" y="0"/>
            <wp:positionH relativeFrom="column">
              <wp:posOffset>-15240</wp:posOffset>
            </wp:positionH>
            <wp:positionV relativeFrom="paragraph">
              <wp:posOffset>-133350</wp:posOffset>
            </wp:positionV>
            <wp:extent cx="5394960" cy="7040880"/>
            <wp:effectExtent l="0" t="0" r="0" b="7620"/>
            <wp:wrapTight wrapText="bothSides">
              <wp:wrapPolygon edited="0">
                <wp:start x="4424" y="0"/>
                <wp:lineTo x="0" y="701"/>
                <wp:lineTo x="0" y="1929"/>
                <wp:lineTo x="1144" y="1929"/>
                <wp:lineTo x="0" y="2455"/>
                <wp:lineTo x="0" y="2747"/>
                <wp:lineTo x="1144" y="2864"/>
                <wp:lineTo x="0" y="3331"/>
                <wp:lineTo x="0" y="3623"/>
                <wp:lineTo x="1144" y="3799"/>
                <wp:lineTo x="229" y="4149"/>
                <wp:lineTo x="229" y="4442"/>
                <wp:lineTo x="1144" y="4734"/>
                <wp:lineTo x="1068" y="4851"/>
                <wp:lineTo x="6025" y="5610"/>
                <wp:lineTo x="0" y="5727"/>
                <wp:lineTo x="0" y="6078"/>
                <wp:lineTo x="1144" y="6604"/>
                <wp:lineTo x="0" y="6604"/>
                <wp:lineTo x="0" y="8474"/>
                <wp:lineTo x="153" y="9584"/>
                <wp:lineTo x="1297" y="9935"/>
                <wp:lineTo x="10754" y="10344"/>
                <wp:lineTo x="0" y="10519"/>
                <wp:lineTo x="0" y="11104"/>
                <wp:lineTo x="1144" y="11279"/>
                <wp:lineTo x="0" y="11630"/>
                <wp:lineTo x="0" y="11981"/>
                <wp:lineTo x="1144" y="12214"/>
                <wp:lineTo x="0" y="12506"/>
                <wp:lineTo x="0" y="12857"/>
                <wp:lineTo x="1144" y="13149"/>
                <wp:lineTo x="0" y="13383"/>
                <wp:lineTo x="0" y="13734"/>
                <wp:lineTo x="1144" y="14084"/>
                <wp:lineTo x="153" y="14318"/>
                <wp:lineTo x="458" y="15019"/>
                <wp:lineTo x="10754" y="15019"/>
                <wp:lineTo x="0" y="15838"/>
                <wp:lineTo x="0" y="18760"/>
                <wp:lineTo x="1068" y="18760"/>
                <wp:lineTo x="229" y="19344"/>
                <wp:lineTo x="229" y="19636"/>
                <wp:lineTo x="1068" y="19695"/>
                <wp:lineTo x="610" y="20279"/>
                <wp:lineTo x="763" y="20455"/>
                <wp:lineTo x="5263" y="20688"/>
                <wp:lineTo x="5339" y="21448"/>
                <wp:lineTo x="17771" y="21565"/>
                <wp:lineTo x="18153" y="21565"/>
                <wp:lineTo x="18686" y="21273"/>
                <wp:lineTo x="17771" y="20688"/>
                <wp:lineTo x="10754" y="20630"/>
                <wp:lineTo x="21508" y="20396"/>
                <wp:lineTo x="21508" y="20104"/>
                <wp:lineTo x="21203" y="19695"/>
                <wp:lineTo x="21203" y="15896"/>
                <wp:lineTo x="16551" y="15487"/>
                <wp:lineTo x="10754" y="15019"/>
                <wp:lineTo x="20593" y="15019"/>
                <wp:lineTo x="21432" y="14961"/>
                <wp:lineTo x="21280" y="10812"/>
                <wp:lineTo x="16475" y="10344"/>
                <wp:lineTo x="21356" y="9935"/>
                <wp:lineTo x="21203" y="6779"/>
                <wp:lineTo x="21127" y="6604"/>
                <wp:lineTo x="21432" y="5903"/>
                <wp:lineTo x="20822" y="5786"/>
                <wp:lineTo x="17314" y="5552"/>
                <wp:lineTo x="21203" y="4851"/>
                <wp:lineTo x="21280" y="935"/>
                <wp:lineTo x="20059" y="584"/>
                <wp:lineTo x="17924" y="0"/>
                <wp:lineTo x="4424" y="0"/>
              </wp:wrapPolygon>
            </wp:wrapTight>
            <wp:docPr id="123" name="Pictur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394960" cy="7040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Default="0096580D" w:rsidP="0096580D">
      <w:pPr>
        <w:autoSpaceDE w:val="0"/>
        <w:autoSpaceDN w:val="0"/>
        <w:adjustRightInd w:val="0"/>
        <w:ind w:firstLine="720"/>
        <w:jc w:val="both"/>
        <w:rPr>
          <w:rFonts w:asciiTheme="majorBidi" w:eastAsiaTheme="minorHAnsi" w:hAnsiTheme="majorBidi" w:cstheme="majorBidi"/>
          <w:color w:val="000000"/>
        </w:rPr>
      </w:pPr>
    </w:p>
    <w:p w:rsidR="0096580D" w:rsidRDefault="0096580D" w:rsidP="0096580D">
      <w:pPr>
        <w:autoSpaceDE w:val="0"/>
        <w:autoSpaceDN w:val="0"/>
        <w:adjustRightInd w:val="0"/>
        <w:jc w:val="both"/>
        <w:rPr>
          <w:rFonts w:asciiTheme="majorBidi" w:eastAsiaTheme="minorHAnsi" w:hAnsiTheme="majorBidi" w:cstheme="majorBidi"/>
          <w:color w:val="000000"/>
        </w:rPr>
      </w:pPr>
    </w:p>
    <w:p w:rsidR="0096580D" w:rsidRDefault="0096580D" w:rsidP="0096580D">
      <w:pPr>
        <w:autoSpaceDE w:val="0"/>
        <w:autoSpaceDN w:val="0"/>
        <w:adjustRightInd w:val="0"/>
        <w:spacing w:line="276" w:lineRule="auto"/>
        <w:jc w:val="both"/>
        <w:rPr>
          <w:sz w:val="22"/>
          <w:szCs w:val="22"/>
        </w:rPr>
      </w:pPr>
      <w:r w:rsidRPr="00705066">
        <w:rPr>
          <w:b/>
          <w:sz w:val="22"/>
          <w:szCs w:val="22"/>
        </w:rPr>
        <w:t>Figure 4.</w:t>
      </w:r>
      <w:r>
        <w:rPr>
          <w:b/>
          <w:sz w:val="22"/>
          <w:szCs w:val="22"/>
        </w:rPr>
        <w:t>7:</w:t>
      </w:r>
      <w:r w:rsidRPr="00705066">
        <w:rPr>
          <w:sz w:val="22"/>
          <w:szCs w:val="22"/>
        </w:rPr>
        <w:t xml:space="preserve"> </w:t>
      </w:r>
      <w:r>
        <w:rPr>
          <w:sz w:val="22"/>
          <w:szCs w:val="22"/>
        </w:rPr>
        <w:t xml:space="preserve">Seasonal mean precipitation and moisture flux convergence terms over the Gulf of Guinea regions during 2005 (left panel) and 2006 (right panel) April-May monsoon seasons. a) </w:t>
      </w:r>
      <w:proofErr w:type="gramStart"/>
      <w:r>
        <w:rPr>
          <w:sz w:val="22"/>
          <w:szCs w:val="22"/>
        </w:rPr>
        <w:t>and</w:t>
      </w:r>
      <w:proofErr w:type="gramEnd"/>
      <w:r>
        <w:rPr>
          <w:sz w:val="22"/>
          <w:szCs w:val="22"/>
        </w:rPr>
        <w:t xml:space="preserve"> b) Precipitation, c) and d), e) and f), and g) and h) are moisture flux convergence by the mean flow, the large scale eddies, and the small scale eddies respectively. Precipitation and flux convergence units are in mm day</w:t>
      </w:r>
      <w:r w:rsidRPr="00FE7B94">
        <w:rPr>
          <w:sz w:val="22"/>
          <w:szCs w:val="22"/>
          <w:vertAlign w:val="superscript"/>
        </w:rPr>
        <w:t>-1</w:t>
      </w:r>
      <w:r>
        <w:rPr>
          <w:sz w:val="22"/>
          <w:szCs w:val="22"/>
        </w:rPr>
        <w:t xml:space="preserve">. </w:t>
      </w:r>
    </w:p>
    <w:p w:rsidR="0096580D" w:rsidRDefault="0096580D" w:rsidP="0096580D">
      <w:pPr>
        <w:autoSpaceDE w:val="0"/>
        <w:autoSpaceDN w:val="0"/>
        <w:adjustRightInd w:val="0"/>
        <w:spacing w:line="276" w:lineRule="auto"/>
        <w:jc w:val="both"/>
        <w:rPr>
          <w:rFonts w:asciiTheme="majorBidi" w:eastAsiaTheme="minorHAnsi" w:hAnsiTheme="majorBidi" w:cstheme="majorBidi"/>
          <w:color w:val="000000"/>
        </w:rPr>
      </w:pPr>
      <w:r>
        <w:rPr>
          <w:noProof/>
          <w:sz w:val="22"/>
          <w:szCs w:val="22"/>
          <w:lang w:bidi="ar-SA"/>
        </w:rPr>
        <w:lastRenderedPageBreak/>
        <w:drawing>
          <wp:anchor distT="0" distB="0" distL="114300" distR="114300" simplePos="0" relativeHeight="251700224" behindDoc="1" locked="0" layoutInCell="1" allowOverlap="1" wp14:anchorId="157F51C0" wp14:editId="506FE33A">
            <wp:simplePos x="0" y="0"/>
            <wp:positionH relativeFrom="column">
              <wp:posOffset>3810</wp:posOffset>
            </wp:positionH>
            <wp:positionV relativeFrom="paragraph">
              <wp:posOffset>0</wp:posOffset>
            </wp:positionV>
            <wp:extent cx="5486400" cy="7315200"/>
            <wp:effectExtent l="0" t="0" r="0" b="0"/>
            <wp:wrapTight wrapText="bothSides">
              <wp:wrapPolygon edited="0">
                <wp:start x="4425" y="0"/>
                <wp:lineTo x="0" y="731"/>
                <wp:lineTo x="0" y="2756"/>
                <wp:lineTo x="1125" y="2756"/>
                <wp:lineTo x="0" y="3319"/>
                <wp:lineTo x="0" y="3600"/>
                <wp:lineTo x="1125" y="3656"/>
                <wp:lineTo x="225" y="4163"/>
                <wp:lineTo x="225" y="4444"/>
                <wp:lineTo x="1125" y="4556"/>
                <wp:lineTo x="1050" y="4838"/>
                <wp:lineTo x="3975" y="5344"/>
                <wp:lineTo x="6075" y="5456"/>
                <wp:lineTo x="0" y="5681"/>
                <wp:lineTo x="0" y="6019"/>
                <wp:lineTo x="1125" y="6356"/>
                <wp:lineTo x="0" y="6525"/>
                <wp:lineTo x="0" y="6863"/>
                <wp:lineTo x="1125" y="7256"/>
                <wp:lineTo x="0" y="7369"/>
                <wp:lineTo x="0" y="7650"/>
                <wp:lineTo x="1125" y="8156"/>
                <wp:lineTo x="0" y="8213"/>
                <wp:lineTo x="0" y="8494"/>
                <wp:lineTo x="1125" y="9056"/>
                <wp:lineTo x="150" y="9056"/>
                <wp:lineTo x="375" y="9788"/>
                <wp:lineTo x="10800" y="9956"/>
                <wp:lineTo x="0" y="10575"/>
                <wp:lineTo x="0" y="11756"/>
                <wp:lineTo x="1050" y="11756"/>
                <wp:lineTo x="0" y="12319"/>
                <wp:lineTo x="0" y="12600"/>
                <wp:lineTo x="1050" y="12656"/>
                <wp:lineTo x="0" y="13163"/>
                <wp:lineTo x="0" y="13444"/>
                <wp:lineTo x="1050" y="13556"/>
                <wp:lineTo x="225" y="14006"/>
                <wp:lineTo x="225" y="14231"/>
                <wp:lineTo x="1050" y="14456"/>
                <wp:lineTo x="975" y="14625"/>
                <wp:lineTo x="3600" y="15188"/>
                <wp:lineTo x="0" y="15469"/>
                <wp:lineTo x="0" y="15806"/>
                <wp:lineTo x="1050" y="16256"/>
                <wp:lineTo x="0" y="16313"/>
                <wp:lineTo x="0" y="16650"/>
                <wp:lineTo x="1050" y="17156"/>
                <wp:lineTo x="0" y="17156"/>
                <wp:lineTo x="0" y="18169"/>
                <wp:lineTo x="150" y="18956"/>
                <wp:lineTo x="525" y="19856"/>
                <wp:lineTo x="525" y="20081"/>
                <wp:lineTo x="4500" y="20756"/>
                <wp:lineTo x="5625" y="20756"/>
                <wp:lineTo x="5475" y="21375"/>
                <wp:lineTo x="17850" y="21544"/>
                <wp:lineTo x="18225" y="21544"/>
                <wp:lineTo x="18750" y="21206"/>
                <wp:lineTo x="18525" y="21038"/>
                <wp:lineTo x="16950" y="20756"/>
                <wp:lineTo x="21525" y="20081"/>
                <wp:lineTo x="21525" y="19800"/>
                <wp:lineTo x="21150" y="18956"/>
                <wp:lineTo x="21375" y="15694"/>
                <wp:lineTo x="20625" y="15525"/>
                <wp:lineTo x="17550" y="15356"/>
                <wp:lineTo x="21150" y="14625"/>
                <wp:lineTo x="21300" y="10631"/>
                <wp:lineTo x="16350" y="10238"/>
                <wp:lineTo x="10800" y="9956"/>
                <wp:lineTo x="18975" y="9956"/>
                <wp:lineTo x="21300" y="9731"/>
                <wp:lineTo x="21375" y="5850"/>
                <wp:lineTo x="20625" y="5681"/>
                <wp:lineTo x="15975" y="5456"/>
                <wp:lineTo x="17550" y="5456"/>
                <wp:lineTo x="21225" y="4838"/>
                <wp:lineTo x="21375" y="956"/>
                <wp:lineTo x="17850" y="0"/>
                <wp:lineTo x="4425" y="0"/>
              </wp:wrapPolygon>
            </wp:wrapTight>
            <wp:docPr id="124" name="Pictur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486400" cy="73152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 xml:space="preserve">  </w:t>
      </w:r>
    </w:p>
    <w:p w:rsidR="0096580D" w:rsidRDefault="0096580D" w:rsidP="0096580D">
      <w:pPr>
        <w:autoSpaceDE w:val="0"/>
        <w:autoSpaceDN w:val="0"/>
        <w:adjustRightInd w:val="0"/>
        <w:spacing w:before="240" w:line="276" w:lineRule="auto"/>
        <w:jc w:val="both"/>
        <w:rPr>
          <w:b/>
          <w:sz w:val="22"/>
          <w:szCs w:val="22"/>
        </w:rPr>
      </w:pPr>
    </w:p>
    <w:p w:rsidR="0096580D" w:rsidRDefault="0096580D" w:rsidP="0096580D">
      <w:pPr>
        <w:autoSpaceDE w:val="0"/>
        <w:autoSpaceDN w:val="0"/>
        <w:adjustRightInd w:val="0"/>
        <w:spacing w:before="240" w:line="276" w:lineRule="auto"/>
        <w:jc w:val="both"/>
        <w:rPr>
          <w:b/>
          <w:sz w:val="22"/>
          <w:szCs w:val="22"/>
        </w:rPr>
      </w:pPr>
    </w:p>
    <w:p w:rsidR="0096580D" w:rsidRDefault="0096580D" w:rsidP="0096580D">
      <w:pPr>
        <w:autoSpaceDE w:val="0"/>
        <w:autoSpaceDN w:val="0"/>
        <w:adjustRightInd w:val="0"/>
        <w:spacing w:line="276" w:lineRule="auto"/>
        <w:jc w:val="both"/>
        <w:rPr>
          <w:b/>
          <w:sz w:val="22"/>
          <w:szCs w:val="22"/>
        </w:rPr>
      </w:pPr>
    </w:p>
    <w:p w:rsidR="0096580D" w:rsidRDefault="0096580D" w:rsidP="0096580D">
      <w:pPr>
        <w:autoSpaceDE w:val="0"/>
        <w:autoSpaceDN w:val="0"/>
        <w:adjustRightInd w:val="0"/>
        <w:spacing w:line="276" w:lineRule="auto"/>
        <w:jc w:val="both"/>
        <w:rPr>
          <w:b/>
          <w:sz w:val="22"/>
          <w:szCs w:val="22"/>
        </w:rPr>
      </w:pPr>
    </w:p>
    <w:p w:rsidR="0096580D" w:rsidRDefault="0096580D" w:rsidP="0096580D">
      <w:pPr>
        <w:autoSpaceDE w:val="0"/>
        <w:autoSpaceDN w:val="0"/>
        <w:adjustRightInd w:val="0"/>
        <w:spacing w:line="276" w:lineRule="auto"/>
        <w:jc w:val="both"/>
        <w:rPr>
          <w:b/>
          <w:sz w:val="22"/>
          <w:szCs w:val="22"/>
        </w:rPr>
      </w:pPr>
    </w:p>
    <w:p w:rsidR="0096580D" w:rsidRDefault="0096580D" w:rsidP="0096580D">
      <w:pPr>
        <w:autoSpaceDE w:val="0"/>
        <w:autoSpaceDN w:val="0"/>
        <w:adjustRightInd w:val="0"/>
        <w:spacing w:line="276" w:lineRule="auto"/>
        <w:jc w:val="both"/>
        <w:rPr>
          <w:b/>
          <w:sz w:val="22"/>
          <w:szCs w:val="22"/>
        </w:rPr>
      </w:pPr>
    </w:p>
    <w:p w:rsidR="0096580D" w:rsidRDefault="0096580D" w:rsidP="0096580D">
      <w:pPr>
        <w:autoSpaceDE w:val="0"/>
        <w:autoSpaceDN w:val="0"/>
        <w:adjustRightInd w:val="0"/>
        <w:spacing w:line="276" w:lineRule="auto"/>
        <w:jc w:val="both"/>
        <w:rPr>
          <w:sz w:val="22"/>
          <w:szCs w:val="22"/>
        </w:rPr>
      </w:pPr>
      <w:r w:rsidRPr="00705066">
        <w:rPr>
          <w:b/>
          <w:sz w:val="22"/>
          <w:szCs w:val="22"/>
        </w:rPr>
        <w:t>Figure 4.</w:t>
      </w:r>
      <w:r>
        <w:rPr>
          <w:b/>
          <w:sz w:val="22"/>
          <w:szCs w:val="22"/>
        </w:rPr>
        <w:t>8:</w:t>
      </w:r>
      <w:r w:rsidRPr="00705066">
        <w:rPr>
          <w:sz w:val="22"/>
          <w:szCs w:val="22"/>
        </w:rPr>
        <w:t xml:space="preserve"> </w:t>
      </w:r>
      <w:r>
        <w:rPr>
          <w:sz w:val="22"/>
          <w:szCs w:val="22"/>
        </w:rPr>
        <w:t>Same as Figs. 4.7, but for period July-August-September over West Africa.</w:t>
      </w:r>
    </w:p>
    <w:p w:rsidR="0096580D" w:rsidRDefault="0096580D" w:rsidP="0096580D">
      <w:pPr>
        <w:autoSpaceDE w:val="0"/>
        <w:autoSpaceDN w:val="0"/>
        <w:adjustRightInd w:val="0"/>
        <w:ind w:firstLine="720"/>
        <w:jc w:val="both"/>
        <w:rPr>
          <w:rFonts w:asciiTheme="majorBidi" w:eastAsiaTheme="minorHAnsi" w:hAnsiTheme="majorBidi" w:cstheme="majorBidi"/>
          <w:color w:val="000000"/>
        </w:rPr>
      </w:pPr>
      <w:r>
        <w:rPr>
          <w:rFonts w:asciiTheme="majorBidi" w:eastAsiaTheme="minorHAnsi" w:hAnsiTheme="majorBidi" w:cstheme="majorBidi"/>
        </w:rPr>
        <w:lastRenderedPageBreak/>
        <w:t>In 2005, precipitation anomalies near the Guinean coast are characterized by lower precipitation rates (5-7 mm day</w:t>
      </w:r>
      <w:r w:rsidRPr="00A24F03">
        <w:rPr>
          <w:rFonts w:asciiTheme="majorBidi" w:eastAsiaTheme="minorHAnsi" w:hAnsiTheme="majorBidi" w:cstheme="majorBidi"/>
          <w:vertAlign w:val="superscript"/>
        </w:rPr>
        <w:t>-1</w:t>
      </w:r>
      <w:r>
        <w:rPr>
          <w:rFonts w:asciiTheme="majorBidi" w:eastAsiaTheme="minorHAnsi" w:hAnsiTheme="majorBidi" w:cstheme="majorBidi"/>
        </w:rPr>
        <w:t>) compared to the 2006 season (7-10 mm day</w:t>
      </w:r>
      <w:r w:rsidRPr="00527023">
        <w:rPr>
          <w:rFonts w:asciiTheme="majorBidi" w:eastAsiaTheme="minorHAnsi" w:hAnsiTheme="majorBidi" w:cstheme="majorBidi"/>
          <w:vertAlign w:val="superscript"/>
        </w:rPr>
        <w:t>-1</w:t>
      </w:r>
      <w:r>
        <w:rPr>
          <w:rFonts w:asciiTheme="majorBidi" w:eastAsiaTheme="minorHAnsi" w:hAnsiTheme="majorBidi" w:cstheme="majorBidi"/>
        </w:rPr>
        <w:t xml:space="preserve">). However, the 2005 precipitation rate over the Sahelian zone (Fig. 4.8a) is significantly higher than in 2006 (Fig. 4.8b), suggesting that a dry (wet) Guinean region rainfall is accompanied by a wet (dry) Sahelian summer rainfall. </w:t>
      </w:r>
      <w:r w:rsidRPr="00BE770D">
        <w:rPr>
          <w:rFonts w:asciiTheme="majorBidi" w:eastAsiaTheme="minorHAnsi" w:hAnsiTheme="majorBidi" w:cstheme="majorBidi"/>
          <w:color w:val="000000"/>
        </w:rPr>
        <w:t>Such spatial fea</w:t>
      </w:r>
      <w:r>
        <w:rPr>
          <w:rFonts w:asciiTheme="majorBidi" w:eastAsiaTheme="minorHAnsi" w:hAnsiTheme="majorBidi" w:cstheme="majorBidi"/>
          <w:color w:val="000000"/>
        </w:rPr>
        <w:t xml:space="preserve">tures in precipitation during the spring and summer </w:t>
      </w:r>
      <w:r w:rsidRPr="00D56AA8">
        <w:rPr>
          <w:rFonts w:asciiTheme="majorBidi" w:eastAsiaTheme="minorHAnsi" w:hAnsiTheme="majorBidi" w:cstheme="majorBidi"/>
          <w:color w:val="000000"/>
        </w:rPr>
        <w:t>are also reflected in the field of moisture flux convergence by the mean flow, which is higher over the coastal regions than inland in the spring (Figs. 4.7c-d), and northward shift during the boreal summer (Figs. 4.8c-d).</w:t>
      </w:r>
      <w:r>
        <w:rPr>
          <w:rFonts w:asciiTheme="majorBidi" w:eastAsiaTheme="minorHAnsi" w:hAnsiTheme="majorBidi" w:cstheme="majorBidi"/>
          <w:color w:val="000000"/>
        </w:rPr>
        <w:t xml:space="preserve"> </w:t>
      </w:r>
    </w:p>
    <w:p w:rsidR="0096580D" w:rsidRDefault="0096580D" w:rsidP="0096580D">
      <w:pPr>
        <w:autoSpaceDE w:val="0"/>
        <w:autoSpaceDN w:val="0"/>
        <w:adjustRightInd w:val="0"/>
        <w:spacing w:line="360" w:lineRule="auto"/>
        <w:ind w:firstLine="720"/>
        <w:jc w:val="both"/>
        <w:rPr>
          <w:rFonts w:asciiTheme="majorBidi" w:eastAsiaTheme="minorHAnsi" w:hAnsiTheme="majorBidi" w:cstheme="majorBidi"/>
          <w:color w:val="000000"/>
        </w:rPr>
      </w:pPr>
    </w:p>
    <w:p w:rsidR="0096580D" w:rsidRDefault="0096580D" w:rsidP="0096580D">
      <w:pPr>
        <w:autoSpaceDE w:val="0"/>
        <w:autoSpaceDN w:val="0"/>
        <w:adjustRightInd w:val="0"/>
        <w:ind w:firstLine="720"/>
        <w:jc w:val="both"/>
        <w:rPr>
          <w:rFonts w:asciiTheme="majorBidi" w:eastAsiaTheme="minorHAnsi" w:hAnsiTheme="majorBidi" w:cstheme="majorBidi"/>
          <w:color w:val="000000"/>
        </w:rPr>
      </w:pPr>
      <w:r>
        <w:rPr>
          <w:rFonts w:asciiTheme="majorBidi" w:eastAsiaTheme="minorHAnsi" w:hAnsiTheme="majorBidi" w:cstheme="majorBidi"/>
          <w:color w:val="000000"/>
        </w:rPr>
        <w:t xml:space="preserve">Large-scale anomalies also contribute to moisture convergence along the coastal regions during AMJ (Figs. 4.7e-f), and over the Sahel (Figs. 4.8e-f), with a magnitude almost equal to that of the mean flow. This suggests that precipitation over WA is primarily due to large-scale atmospheric features especially during the JAS season. The variability of large-scale atmospheric circulation features, such as those describe in chapter 1 (i.e., AEJ, TEJ, </w:t>
      </w:r>
      <w:proofErr w:type="gramStart"/>
      <w:r>
        <w:rPr>
          <w:rFonts w:asciiTheme="majorBidi" w:eastAsiaTheme="minorHAnsi" w:hAnsiTheme="majorBidi" w:cstheme="majorBidi"/>
          <w:color w:val="000000"/>
        </w:rPr>
        <w:t>ITF, …)</w:t>
      </w:r>
      <w:proofErr w:type="gramEnd"/>
      <w:r>
        <w:rPr>
          <w:rFonts w:asciiTheme="majorBidi" w:eastAsiaTheme="minorHAnsi" w:hAnsiTheme="majorBidi" w:cstheme="majorBidi"/>
          <w:color w:val="000000"/>
        </w:rPr>
        <w:t>, and the low-level moisture advection are considered to be the major factors influencing rainfall variability over WA (e. g., Nicholson and Grist 2003).</w:t>
      </w:r>
    </w:p>
    <w:p w:rsidR="0096580D" w:rsidRDefault="0096580D" w:rsidP="0096580D">
      <w:pPr>
        <w:autoSpaceDE w:val="0"/>
        <w:autoSpaceDN w:val="0"/>
        <w:adjustRightInd w:val="0"/>
        <w:spacing w:line="360" w:lineRule="auto"/>
        <w:ind w:firstLine="720"/>
        <w:jc w:val="both"/>
        <w:rPr>
          <w:rFonts w:asciiTheme="majorBidi" w:eastAsiaTheme="minorHAnsi" w:hAnsiTheme="majorBidi" w:cstheme="majorBidi"/>
          <w:color w:val="000000"/>
        </w:rPr>
      </w:pPr>
    </w:p>
    <w:p w:rsidR="0096580D" w:rsidRDefault="0096580D" w:rsidP="0096580D">
      <w:pPr>
        <w:autoSpaceDE w:val="0"/>
        <w:autoSpaceDN w:val="0"/>
        <w:adjustRightInd w:val="0"/>
        <w:spacing w:before="240"/>
        <w:ind w:firstLine="720"/>
        <w:jc w:val="both"/>
        <w:rPr>
          <w:rFonts w:asciiTheme="majorBidi" w:eastAsiaTheme="minorHAnsi" w:hAnsiTheme="majorBidi" w:cstheme="majorBidi"/>
          <w:color w:val="000000"/>
        </w:rPr>
      </w:pPr>
      <w:r>
        <w:rPr>
          <w:rFonts w:asciiTheme="majorBidi" w:eastAsiaTheme="minorHAnsi" w:hAnsiTheme="majorBidi" w:cstheme="majorBidi"/>
          <w:color w:val="000000"/>
        </w:rPr>
        <w:t xml:space="preserve">Synoptic-scale anomalies also contribute to moisture flux convergence and consequently, to precipitation, but the magnitude is smaller than that of the mean and the large-scale flows (Figs. 4.7g-h, Figs. 4.8g-h). The largest contributions of the small-scale anomalies are located over regions of frequent or intense mesoscale weather </w:t>
      </w:r>
      <w:r>
        <w:rPr>
          <w:rFonts w:asciiTheme="majorBidi" w:eastAsiaTheme="minorHAnsi" w:hAnsiTheme="majorBidi" w:cstheme="majorBidi"/>
          <w:color w:val="000000"/>
        </w:rPr>
        <w:lastRenderedPageBreak/>
        <w:t>phenomena, such as the Fou</w:t>
      </w:r>
      <w:r w:rsidRPr="00D56AA8">
        <w:rPr>
          <w:rFonts w:asciiTheme="majorBidi" w:eastAsiaTheme="minorHAnsi" w:hAnsiTheme="majorBidi" w:cstheme="majorBidi"/>
          <w:color w:val="000000"/>
        </w:rPr>
        <w:t xml:space="preserve">ta </w:t>
      </w:r>
      <w:r>
        <w:rPr>
          <w:rFonts w:asciiTheme="majorBidi" w:eastAsiaTheme="minorHAnsi" w:hAnsiTheme="majorBidi" w:cstheme="majorBidi"/>
          <w:color w:val="000000"/>
        </w:rPr>
        <w:t>Dj</w:t>
      </w:r>
      <w:r w:rsidRPr="00D56AA8">
        <w:rPr>
          <w:rFonts w:asciiTheme="majorBidi" w:eastAsiaTheme="minorHAnsi" w:hAnsiTheme="majorBidi" w:cstheme="majorBidi"/>
          <w:color w:val="000000"/>
        </w:rPr>
        <w:t>alon highlands</w:t>
      </w:r>
      <w:r>
        <w:rPr>
          <w:rFonts w:asciiTheme="majorBidi" w:eastAsiaTheme="minorHAnsi" w:hAnsiTheme="majorBidi" w:cstheme="majorBidi"/>
          <w:color w:val="000000"/>
        </w:rPr>
        <w:t xml:space="preserve"> along the coast of </w:t>
      </w:r>
      <w:r w:rsidRPr="00D56AA8">
        <w:rPr>
          <w:rFonts w:asciiTheme="majorBidi" w:eastAsiaTheme="minorHAnsi" w:hAnsiTheme="majorBidi" w:cstheme="majorBidi"/>
          <w:color w:val="000000"/>
        </w:rPr>
        <w:t>Guinea Conakry</w:t>
      </w:r>
      <w:r>
        <w:rPr>
          <w:rFonts w:asciiTheme="majorBidi" w:eastAsiaTheme="minorHAnsi" w:hAnsiTheme="majorBidi" w:cstheme="majorBidi"/>
          <w:color w:val="000000"/>
        </w:rPr>
        <w:t xml:space="preserve"> and Sierra Leone, inland over the </w:t>
      </w:r>
      <w:r w:rsidRPr="00D56AA8">
        <w:rPr>
          <w:rFonts w:asciiTheme="majorBidi" w:eastAsiaTheme="minorHAnsi" w:hAnsiTheme="majorBidi" w:cstheme="majorBidi"/>
          <w:color w:val="000000"/>
        </w:rPr>
        <w:t>Mount Cameroon</w:t>
      </w:r>
      <w:r>
        <w:rPr>
          <w:rFonts w:asciiTheme="majorBidi" w:eastAsiaTheme="minorHAnsi" w:hAnsiTheme="majorBidi" w:cstheme="majorBidi"/>
          <w:color w:val="000000"/>
        </w:rPr>
        <w:t xml:space="preserve">, and the </w:t>
      </w:r>
      <w:r w:rsidRPr="00D56AA8">
        <w:rPr>
          <w:rFonts w:asciiTheme="majorBidi" w:eastAsiaTheme="minorHAnsi" w:hAnsiTheme="majorBidi" w:cstheme="majorBidi"/>
          <w:color w:val="000000"/>
        </w:rPr>
        <w:t>Adamawa highlands</w:t>
      </w:r>
      <w:r>
        <w:rPr>
          <w:rFonts w:asciiTheme="majorBidi" w:eastAsiaTheme="minorHAnsi" w:hAnsiTheme="majorBidi" w:cstheme="majorBidi"/>
          <w:color w:val="000000"/>
        </w:rPr>
        <w:t xml:space="preserve">, and on shores of the Gulf of Guinea where land-sea breeze storms have mesoscale organization. </w:t>
      </w:r>
    </w:p>
    <w:p w:rsidR="0096580D" w:rsidRDefault="0096580D" w:rsidP="00FA300A">
      <w:pPr>
        <w:autoSpaceDE w:val="0"/>
        <w:autoSpaceDN w:val="0"/>
        <w:adjustRightInd w:val="0"/>
        <w:spacing w:before="240" w:line="240" w:lineRule="auto"/>
        <w:ind w:firstLine="720"/>
        <w:jc w:val="both"/>
        <w:rPr>
          <w:rFonts w:asciiTheme="majorBidi" w:eastAsiaTheme="minorHAnsi" w:hAnsiTheme="majorBidi" w:cstheme="majorBidi"/>
          <w:color w:val="000000"/>
        </w:rPr>
      </w:pPr>
      <w:r>
        <w:rPr>
          <w:rFonts w:asciiTheme="majorBidi" w:eastAsiaTheme="minorHAnsi" w:hAnsiTheme="majorBidi" w:cstheme="majorBidi"/>
          <w:color w:val="000000"/>
        </w:rPr>
        <w:t xml:space="preserve"> </w:t>
      </w:r>
    </w:p>
    <w:p w:rsidR="0096580D" w:rsidRDefault="0096580D" w:rsidP="0096580D">
      <w:pPr>
        <w:autoSpaceDE w:val="0"/>
        <w:autoSpaceDN w:val="0"/>
        <w:adjustRightInd w:val="0"/>
        <w:spacing w:before="240"/>
        <w:ind w:firstLine="720"/>
        <w:jc w:val="both"/>
        <w:rPr>
          <w:rFonts w:asciiTheme="majorBidi" w:eastAsiaTheme="minorHAnsi" w:hAnsiTheme="majorBidi" w:cstheme="majorBidi"/>
          <w:color w:val="000000"/>
        </w:rPr>
      </w:pPr>
      <w:r>
        <w:rPr>
          <w:rFonts w:asciiTheme="majorBidi" w:eastAsiaTheme="minorHAnsi" w:hAnsiTheme="majorBidi" w:cstheme="majorBidi"/>
          <w:color w:val="000000"/>
        </w:rPr>
        <w:t>To further characterize the strength of the relationship between moisture transport and precipitation over WA, a moisture transport index is defined as the area average of the divergence field across the Sudan-Sahel region bounded between 17.5</w:t>
      </w:r>
      <w:r w:rsidRPr="003D7D96">
        <w:rPr>
          <w:rFonts w:asciiTheme="majorBidi" w:eastAsiaTheme="minorHAnsi" w:hAnsiTheme="majorBidi" w:cstheme="majorBidi"/>
          <w:color w:val="000000"/>
          <w:vertAlign w:val="superscript"/>
        </w:rPr>
        <w:t>o</w:t>
      </w:r>
      <w:r>
        <w:rPr>
          <w:rFonts w:asciiTheme="majorBidi" w:eastAsiaTheme="minorHAnsi" w:hAnsiTheme="majorBidi" w:cstheme="majorBidi"/>
          <w:color w:val="000000"/>
        </w:rPr>
        <w:t>W-10</w:t>
      </w:r>
      <w:r w:rsidRPr="003D7D96">
        <w:rPr>
          <w:rFonts w:asciiTheme="majorBidi" w:eastAsiaTheme="minorHAnsi" w:hAnsiTheme="majorBidi" w:cstheme="majorBidi"/>
          <w:color w:val="000000"/>
          <w:vertAlign w:val="superscript"/>
        </w:rPr>
        <w:t>o</w:t>
      </w:r>
      <w:r>
        <w:rPr>
          <w:rFonts w:asciiTheme="majorBidi" w:eastAsiaTheme="minorHAnsi" w:hAnsiTheme="majorBidi" w:cstheme="majorBidi"/>
          <w:color w:val="000000"/>
        </w:rPr>
        <w:t>E and 10</w:t>
      </w:r>
      <w:r w:rsidRPr="003D7D96">
        <w:rPr>
          <w:rFonts w:asciiTheme="majorBidi" w:eastAsiaTheme="minorHAnsi" w:hAnsiTheme="majorBidi" w:cstheme="majorBidi"/>
          <w:color w:val="000000"/>
          <w:vertAlign w:val="superscript"/>
        </w:rPr>
        <w:t>o</w:t>
      </w:r>
      <w:r>
        <w:rPr>
          <w:rFonts w:asciiTheme="majorBidi" w:eastAsiaTheme="minorHAnsi" w:hAnsiTheme="majorBidi" w:cstheme="majorBidi"/>
          <w:color w:val="000000"/>
        </w:rPr>
        <w:t>-20</w:t>
      </w:r>
      <w:r w:rsidRPr="003D7D96">
        <w:rPr>
          <w:rFonts w:asciiTheme="majorBidi" w:eastAsiaTheme="minorHAnsi" w:hAnsiTheme="majorBidi" w:cstheme="majorBidi"/>
          <w:color w:val="000000"/>
          <w:vertAlign w:val="superscript"/>
        </w:rPr>
        <w:t>o</w:t>
      </w:r>
      <w:r>
        <w:rPr>
          <w:rFonts w:asciiTheme="majorBidi" w:eastAsiaTheme="minorHAnsi" w:hAnsiTheme="majorBidi" w:cstheme="majorBidi"/>
          <w:color w:val="000000"/>
        </w:rPr>
        <w:t xml:space="preserve">N. This region is chosen because of the strong interannual rainfall variability that characterizes its summer season, and the long period of drought that has experienced the region. The rainfall index used for correlation purposes is also defined as the average of the observed rainfall from stations within the domain. Figure 4.9 documents the interannual variation in the areal-averaged Sudan-Sahel precipitation and moisture flux convergence during 1960-2009. Interannual variations of JAS moisture flux convergence time series are significantly correlated with Sudan-Sahel JAS precipitation, with correlation coefficient of 0.60 (Table 4.1), exceeding the 99% confidence level according to a two-tailed Student’s </w:t>
      </w:r>
      <w:r w:rsidRPr="000F7339">
        <w:rPr>
          <w:rFonts w:asciiTheme="majorBidi" w:eastAsiaTheme="minorHAnsi" w:hAnsiTheme="majorBidi" w:cstheme="majorBidi"/>
          <w:i/>
          <w:iCs/>
          <w:color w:val="000000"/>
        </w:rPr>
        <w:t>t</w:t>
      </w:r>
      <w:r>
        <w:rPr>
          <w:rFonts w:asciiTheme="majorBidi" w:eastAsiaTheme="minorHAnsi" w:hAnsiTheme="majorBidi" w:cstheme="majorBidi"/>
          <w:color w:val="000000"/>
        </w:rPr>
        <w:t xml:space="preserve">-test (Wilks 2006, pp.131-135). The relationship between moisture transport and precipitation is </w:t>
      </w:r>
      <w:proofErr w:type="gramStart"/>
      <w:r>
        <w:rPr>
          <w:rFonts w:asciiTheme="majorBidi" w:eastAsiaTheme="minorHAnsi" w:hAnsiTheme="majorBidi" w:cstheme="majorBidi"/>
          <w:color w:val="000000"/>
        </w:rPr>
        <w:t>positive,</w:t>
      </w:r>
      <w:proofErr w:type="gramEnd"/>
      <w:r>
        <w:rPr>
          <w:rFonts w:asciiTheme="majorBidi" w:eastAsiaTheme="minorHAnsi" w:hAnsiTheme="majorBidi" w:cstheme="majorBidi"/>
          <w:color w:val="000000"/>
        </w:rPr>
        <w:t xml:space="preserve"> indicating that rainfall increases (decreases) with enhanced (diminished) moisture convergence the Sudan-Sahel region. The interannal variability of JAS moisture convergence (Fig. 4.9) also captures well the variability of precipitation in the sense that during the anomalously wet Sahel periods of the 1960s, anomalously positive atmospheric </w:t>
      </w:r>
      <w:r>
        <w:rPr>
          <w:rFonts w:asciiTheme="majorBidi" w:eastAsiaTheme="minorHAnsi" w:hAnsiTheme="majorBidi" w:cstheme="majorBidi"/>
          <w:color w:val="000000"/>
        </w:rPr>
        <w:lastRenderedPageBreak/>
        <w:t xml:space="preserve">moisture transported into the region was observed.  Likewise, during the drought periods of the 1970s and 1980s, negative indices of moisture transport into the region have been observed. During the recent periods, often termed the “recovery period” by some reports (Nicholson 2005; Lebel and Ali 2009; Pu and Cook 2012), the Sudan-Sahel region was characterized by enhanced anomalous low-level moisture transport. However, the magnitude of this enhance moisture transport during the recovery is less than the magnitude of the wet 1960s period. This implies that the recovery is generally weak and limited in time and space, as suggested by Nicholson (2005) and Lebel and Ali (2009).  </w:t>
      </w:r>
    </w:p>
    <w:p w:rsidR="0096580D" w:rsidRDefault="0096580D" w:rsidP="0096580D">
      <w:pPr>
        <w:autoSpaceDE w:val="0"/>
        <w:autoSpaceDN w:val="0"/>
        <w:adjustRightInd w:val="0"/>
        <w:spacing w:before="240"/>
        <w:ind w:firstLine="720"/>
        <w:jc w:val="both"/>
        <w:rPr>
          <w:rFonts w:asciiTheme="majorBidi" w:eastAsiaTheme="minorHAnsi" w:hAnsiTheme="majorBidi" w:cstheme="majorBidi"/>
          <w:color w:val="000000"/>
        </w:rPr>
      </w:pPr>
      <w:r>
        <w:rPr>
          <w:rFonts w:asciiTheme="majorBidi" w:eastAsiaTheme="minorHAnsi" w:hAnsiTheme="majorBidi" w:cstheme="majorBidi"/>
          <w:noProof/>
          <w:color w:val="000000"/>
          <w:lang w:bidi="ar-SA"/>
        </w:rPr>
        <w:drawing>
          <wp:anchor distT="0" distB="0" distL="114300" distR="114300" simplePos="0" relativeHeight="251682816" behindDoc="1" locked="0" layoutInCell="1" allowOverlap="1" wp14:anchorId="6F6D15EA" wp14:editId="46EE96C9">
            <wp:simplePos x="0" y="0"/>
            <wp:positionH relativeFrom="column">
              <wp:posOffset>-53340</wp:posOffset>
            </wp:positionH>
            <wp:positionV relativeFrom="paragraph">
              <wp:posOffset>405765</wp:posOffset>
            </wp:positionV>
            <wp:extent cx="5410200" cy="3600450"/>
            <wp:effectExtent l="0" t="0" r="0" b="0"/>
            <wp:wrapTight wrapText="bothSides">
              <wp:wrapPolygon edited="0">
                <wp:start x="0" y="0"/>
                <wp:lineTo x="0" y="21486"/>
                <wp:lineTo x="21524" y="21486"/>
                <wp:lineTo x="21524" y="0"/>
                <wp:lineTo x="0" y="0"/>
              </wp:wrapPolygon>
            </wp:wrapTight>
            <wp:docPr id="125" name="Pictur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410200" cy="3600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Default="0096580D" w:rsidP="0096580D">
      <w:pPr>
        <w:autoSpaceDE w:val="0"/>
        <w:autoSpaceDN w:val="0"/>
        <w:adjustRightInd w:val="0"/>
        <w:spacing w:line="276" w:lineRule="auto"/>
        <w:jc w:val="both"/>
        <w:rPr>
          <w:b/>
          <w:sz w:val="22"/>
          <w:szCs w:val="22"/>
        </w:rPr>
      </w:pPr>
    </w:p>
    <w:p w:rsidR="0096580D" w:rsidRDefault="0096580D" w:rsidP="0096580D">
      <w:pPr>
        <w:autoSpaceDE w:val="0"/>
        <w:autoSpaceDN w:val="0"/>
        <w:adjustRightInd w:val="0"/>
        <w:spacing w:line="276" w:lineRule="auto"/>
        <w:jc w:val="both"/>
        <w:rPr>
          <w:rFonts w:asciiTheme="majorBidi" w:eastAsiaTheme="minorHAnsi" w:hAnsiTheme="majorBidi" w:cstheme="majorBidi"/>
          <w:color w:val="000000"/>
        </w:rPr>
      </w:pPr>
      <w:r w:rsidRPr="00705066">
        <w:rPr>
          <w:b/>
          <w:sz w:val="22"/>
          <w:szCs w:val="22"/>
        </w:rPr>
        <w:t>Figure 4.</w:t>
      </w:r>
      <w:r>
        <w:rPr>
          <w:b/>
          <w:sz w:val="22"/>
          <w:szCs w:val="22"/>
        </w:rPr>
        <w:t>9:</w:t>
      </w:r>
      <w:r w:rsidRPr="00705066">
        <w:rPr>
          <w:sz w:val="22"/>
          <w:szCs w:val="22"/>
        </w:rPr>
        <w:t xml:space="preserve"> </w:t>
      </w:r>
      <w:r>
        <w:rPr>
          <w:sz w:val="22"/>
          <w:szCs w:val="22"/>
        </w:rPr>
        <w:t>Time series (1960-2009) of normalized departure (σ) of JAS precipitation (bars) and moisture convergence (solid line) over Soudan-Sahel zone (17.5</w:t>
      </w:r>
      <w:r w:rsidRPr="00C80712">
        <w:rPr>
          <w:sz w:val="22"/>
          <w:szCs w:val="22"/>
          <w:vertAlign w:val="superscript"/>
        </w:rPr>
        <w:t>o</w:t>
      </w:r>
      <w:r>
        <w:rPr>
          <w:sz w:val="22"/>
          <w:szCs w:val="22"/>
        </w:rPr>
        <w:t>W-10</w:t>
      </w:r>
      <w:r w:rsidRPr="00C80712">
        <w:rPr>
          <w:sz w:val="22"/>
          <w:szCs w:val="22"/>
          <w:vertAlign w:val="superscript"/>
        </w:rPr>
        <w:t>o</w:t>
      </w:r>
      <w:r>
        <w:rPr>
          <w:sz w:val="22"/>
          <w:szCs w:val="22"/>
        </w:rPr>
        <w:t>E, 10</w:t>
      </w:r>
      <w:r w:rsidRPr="00C80712">
        <w:rPr>
          <w:sz w:val="22"/>
          <w:szCs w:val="22"/>
          <w:vertAlign w:val="superscript"/>
        </w:rPr>
        <w:t>o</w:t>
      </w:r>
      <w:r>
        <w:rPr>
          <w:sz w:val="22"/>
          <w:szCs w:val="22"/>
        </w:rPr>
        <w:t>-20</w:t>
      </w:r>
      <w:r w:rsidRPr="00C80712">
        <w:rPr>
          <w:sz w:val="22"/>
          <w:szCs w:val="22"/>
          <w:vertAlign w:val="superscript"/>
        </w:rPr>
        <w:t>o</w:t>
      </w:r>
      <w:r>
        <w:rPr>
          <w:sz w:val="22"/>
          <w:szCs w:val="22"/>
        </w:rPr>
        <w:t xml:space="preserve">N) </w:t>
      </w:r>
    </w:p>
    <w:p w:rsidR="0096580D" w:rsidRDefault="0096580D" w:rsidP="0096580D">
      <w:pPr>
        <w:autoSpaceDE w:val="0"/>
        <w:autoSpaceDN w:val="0"/>
        <w:adjustRightInd w:val="0"/>
        <w:spacing w:before="240"/>
        <w:ind w:firstLine="720"/>
        <w:jc w:val="both"/>
        <w:rPr>
          <w:rFonts w:asciiTheme="majorBidi" w:eastAsiaTheme="minorHAnsi" w:hAnsiTheme="majorBidi" w:cstheme="majorBidi"/>
          <w:color w:val="000000"/>
        </w:rPr>
      </w:pPr>
      <w:r>
        <w:rPr>
          <w:rFonts w:asciiTheme="majorBidi" w:eastAsiaTheme="minorHAnsi" w:hAnsiTheme="majorBidi" w:cstheme="majorBidi"/>
          <w:color w:val="000000"/>
        </w:rPr>
        <w:lastRenderedPageBreak/>
        <w:t xml:space="preserve">Moisture transport and Sudan-Sahel precipitation indices are also highly correlated in other months of the monsoon season. Table 4.1 portrays the correlation coefficients between precipitation and the different terms contributing to the total moisture convergence. Table 4.1 uses two to three months averages for each season to assess the association between the vertically integrated moisture convergence and precipitation. High and statistically significant correlations exceeding the 99% confidence level are found between the mean flow and the large-scale climate anomalies of moisture convergence, and rainfall over the Sudan-Sahel. The correlations are all positive, in agreement with previous spatial relationships found between the terms of the atmospheric moisture convergence and WAM rainfall variability. However, the strength of the association, although relatively high in the early rainy season months (June-July, JJ), becomes stronger as the season progresses. Note also that precipitation in most cases lags the moisture transport. For example, the averaged June-July mean and low frequency moisture convergence is highly correlated with precipitation during July-August (JA), June-July-August (JJA), and July-August-September (JAS), suggesting potential Sudan-Sahel rainfall predictability using the knowledge of the moisture flux and wind content. No significant correlations were found between precipitation and the high frequency component of the moisture transport which confirms that precipitation over Sudan-Sahel is dominated by large-scale anomalies.  </w:t>
      </w:r>
    </w:p>
    <w:p w:rsidR="0096580D" w:rsidRDefault="0096580D" w:rsidP="0096580D">
      <w:pPr>
        <w:autoSpaceDE w:val="0"/>
        <w:autoSpaceDN w:val="0"/>
        <w:adjustRightInd w:val="0"/>
        <w:spacing w:before="240"/>
        <w:ind w:firstLine="720"/>
        <w:jc w:val="both"/>
        <w:rPr>
          <w:rFonts w:asciiTheme="majorBidi" w:eastAsiaTheme="minorHAnsi" w:hAnsiTheme="majorBidi" w:cstheme="majorBidi"/>
          <w:color w:val="000000"/>
        </w:rPr>
      </w:pPr>
    </w:p>
    <w:p w:rsidR="0096580D" w:rsidRDefault="0096580D" w:rsidP="0096580D">
      <w:pPr>
        <w:autoSpaceDE w:val="0"/>
        <w:autoSpaceDN w:val="0"/>
        <w:adjustRightInd w:val="0"/>
        <w:spacing w:before="240"/>
        <w:ind w:firstLine="720"/>
        <w:jc w:val="both"/>
        <w:rPr>
          <w:rFonts w:asciiTheme="majorBidi" w:eastAsiaTheme="minorHAnsi" w:hAnsiTheme="majorBidi" w:cstheme="majorBidi"/>
          <w:color w:val="000000"/>
        </w:rPr>
      </w:pPr>
    </w:p>
    <w:p w:rsidR="0096580D" w:rsidRDefault="0096580D" w:rsidP="00FA300A">
      <w:pPr>
        <w:autoSpaceDE w:val="0"/>
        <w:autoSpaceDN w:val="0"/>
        <w:adjustRightInd w:val="0"/>
        <w:spacing w:line="240" w:lineRule="auto"/>
        <w:jc w:val="both"/>
        <w:rPr>
          <w:rFonts w:asciiTheme="majorBidi" w:eastAsiaTheme="minorHAnsi" w:hAnsiTheme="majorBidi" w:cstheme="majorBidi"/>
        </w:rPr>
      </w:pPr>
      <w:r w:rsidRPr="00057455">
        <w:rPr>
          <w:rFonts w:asciiTheme="majorBidi" w:eastAsiaTheme="minorHAnsi" w:hAnsiTheme="majorBidi" w:cstheme="majorBidi"/>
          <w:b/>
          <w:bCs/>
          <w:color w:val="000000"/>
        </w:rPr>
        <w:lastRenderedPageBreak/>
        <w:t>Table 4.1</w:t>
      </w:r>
      <w:r>
        <w:rPr>
          <w:rFonts w:asciiTheme="majorBidi" w:eastAsiaTheme="minorHAnsi" w:hAnsiTheme="majorBidi" w:cstheme="majorBidi"/>
          <w:color w:val="000000"/>
        </w:rPr>
        <w:t xml:space="preserve"> Correlation coefficients between rainfall and moisture convergence by the mean flow, the lar</w:t>
      </w:r>
      <w:r w:rsidR="001F0AF6">
        <w:rPr>
          <w:rFonts w:asciiTheme="majorBidi" w:eastAsiaTheme="minorHAnsi" w:hAnsiTheme="majorBidi" w:cstheme="majorBidi"/>
          <w:color w:val="000000"/>
        </w:rPr>
        <w:t>ge-scale and the small scale anomal</w:t>
      </w:r>
      <w:r>
        <w:rPr>
          <w:rFonts w:asciiTheme="majorBidi" w:eastAsiaTheme="minorHAnsi" w:hAnsiTheme="majorBidi" w:cstheme="majorBidi"/>
          <w:color w:val="000000"/>
        </w:rPr>
        <w:t xml:space="preserve">ies over the Sudan-Sahel zone. </w:t>
      </w:r>
      <w:r>
        <w:rPr>
          <w:rFonts w:asciiTheme="majorBidi" w:eastAsiaTheme="minorHAnsi" w:hAnsiTheme="majorBidi" w:cstheme="majorBidi"/>
        </w:rPr>
        <w:t>L</w:t>
      </w:r>
      <w:r w:rsidRPr="001566AB">
        <w:rPr>
          <w:rFonts w:asciiTheme="majorBidi" w:eastAsiaTheme="minorHAnsi" w:hAnsiTheme="majorBidi" w:cstheme="majorBidi"/>
        </w:rPr>
        <w:t>inear correlatio</w:t>
      </w:r>
      <w:r>
        <w:rPr>
          <w:rFonts w:asciiTheme="majorBidi" w:eastAsiaTheme="minorHAnsi" w:hAnsiTheme="majorBidi" w:cstheme="majorBidi"/>
        </w:rPr>
        <w:t xml:space="preserve">n </w:t>
      </w:r>
      <w:r w:rsidRPr="001566AB">
        <w:rPr>
          <w:rFonts w:asciiTheme="majorBidi" w:eastAsiaTheme="minorHAnsi" w:hAnsiTheme="majorBidi" w:cstheme="majorBidi"/>
        </w:rPr>
        <w:t>coefficients, all of which are significant at the</w:t>
      </w:r>
      <w:r>
        <w:rPr>
          <w:rFonts w:asciiTheme="majorBidi" w:eastAsiaTheme="minorHAnsi" w:hAnsiTheme="majorBidi" w:cstheme="majorBidi"/>
        </w:rPr>
        <w:t xml:space="preserve"> </w:t>
      </w:r>
      <w:r w:rsidRPr="001566AB">
        <w:rPr>
          <w:rFonts w:asciiTheme="majorBidi" w:eastAsiaTheme="minorHAnsi" w:hAnsiTheme="majorBidi" w:cstheme="majorBidi"/>
        </w:rPr>
        <w:t>1%</w:t>
      </w:r>
      <w:r>
        <w:rPr>
          <w:rFonts w:asciiTheme="majorBidi" w:eastAsiaTheme="minorHAnsi" w:hAnsiTheme="majorBidi" w:cstheme="majorBidi"/>
        </w:rPr>
        <w:t xml:space="preserve"> (5%) </w:t>
      </w:r>
      <w:r w:rsidRPr="001566AB">
        <w:rPr>
          <w:rFonts w:asciiTheme="majorBidi" w:eastAsiaTheme="minorHAnsi" w:hAnsiTheme="majorBidi" w:cstheme="majorBidi"/>
        </w:rPr>
        <w:t xml:space="preserve">level </w:t>
      </w:r>
      <w:r>
        <w:rPr>
          <w:rFonts w:asciiTheme="majorBidi" w:eastAsiaTheme="minorHAnsi" w:hAnsiTheme="majorBidi" w:cstheme="majorBidi"/>
        </w:rPr>
        <w:t xml:space="preserve">are in bold (underline) </w:t>
      </w:r>
      <w:r w:rsidRPr="001566AB">
        <w:rPr>
          <w:rFonts w:asciiTheme="majorBidi" w:eastAsiaTheme="minorHAnsi" w:hAnsiTheme="majorBidi" w:cstheme="majorBidi"/>
        </w:rPr>
        <w:t>acco</w:t>
      </w:r>
      <w:r>
        <w:rPr>
          <w:rFonts w:asciiTheme="majorBidi" w:eastAsiaTheme="minorHAnsi" w:hAnsiTheme="majorBidi" w:cstheme="majorBidi"/>
        </w:rPr>
        <w:t xml:space="preserve">rding to a two-tailed Student’s </w:t>
      </w:r>
      <w:r w:rsidRPr="001566AB">
        <w:rPr>
          <w:rFonts w:asciiTheme="majorBidi" w:eastAsiaTheme="minorHAnsi" w:hAnsiTheme="majorBidi" w:cstheme="majorBidi"/>
          <w:i/>
          <w:iCs/>
        </w:rPr>
        <w:t>t-</w:t>
      </w:r>
      <w:r w:rsidRPr="001566AB">
        <w:rPr>
          <w:rFonts w:asciiTheme="majorBidi" w:eastAsiaTheme="minorHAnsi" w:hAnsiTheme="majorBidi" w:cstheme="majorBidi"/>
        </w:rPr>
        <w:t xml:space="preserve">test (Wilks 2006, 131–135). Time series consist of </w:t>
      </w:r>
      <w:r>
        <w:rPr>
          <w:rFonts w:asciiTheme="majorBidi" w:eastAsiaTheme="minorHAnsi" w:hAnsiTheme="majorBidi" w:cstheme="majorBidi"/>
        </w:rPr>
        <w:t>average of two and three month values for each year between 1960 and 2009. JJ represents the average of rainfall and moisture flux for June-July, JA is July-August, JJA is June-July-August, and JAS July-August-September.</w:t>
      </w:r>
    </w:p>
    <w:p w:rsidR="0096580D" w:rsidRDefault="0096580D" w:rsidP="00FA300A">
      <w:pPr>
        <w:autoSpaceDE w:val="0"/>
        <w:autoSpaceDN w:val="0"/>
        <w:adjustRightInd w:val="0"/>
        <w:spacing w:line="240" w:lineRule="auto"/>
        <w:jc w:val="both"/>
        <w:rPr>
          <w:rFonts w:asciiTheme="majorBidi" w:eastAsiaTheme="minorHAnsi" w:hAnsiTheme="majorBidi" w:cstheme="majorBidi"/>
        </w:rPr>
      </w:pPr>
    </w:p>
    <w:tbl>
      <w:tblPr>
        <w:tblStyle w:val="TableGrid"/>
        <w:tblW w:w="0" w:type="auto"/>
        <w:tblLook w:val="04A0" w:firstRow="1" w:lastRow="0" w:firstColumn="1" w:lastColumn="0" w:noHBand="0" w:noVBand="1"/>
      </w:tblPr>
      <w:tblGrid>
        <w:gridCol w:w="2103"/>
        <w:gridCol w:w="2203"/>
        <w:gridCol w:w="2203"/>
        <w:gridCol w:w="2203"/>
      </w:tblGrid>
      <w:tr w:rsidR="0096580D" w:rsidTr="0096580D">
        <w:tc>
          <w:tcPr>
            <w:tcW w:w="2394" w:type="dxa"/>
            <w:tcBorders>
              <w:top w:val="thinThickSmallGap" w:sz="24" w:space="0" w:color="auto"/>
              <w:left w:val="nil"/>
              <w:bottom w:val="single" w:sz="12" w:space="0" w:color="auto"/>
              <w:right w:val="nil"/>
            </w:tcBorders>
          </w:tcPr>
          <w:p w:rsidR="0096580D" w:rsidRPr="00D3617C" w:rsidRDefault="0096580D" w:rsidP="00FA300A">
            <w:pPr>
              <w:spacing w:line="276" w:lineRule="auto"/>
              <w:jc w:val="center"/>
              <w:rPr>
                <w:b/>
                <w:bCs/>
              </w:rPr>
            </w:pPr>
            <w:r w:rsidRPr="00D3617C">
              <w:rPr>
                <w:b/>
                <w:bCs/>
              </w:rPr>
              <w:t>Sudan-Sahel   average rainfall</w:t>
            </w:r>
          </w:p>
          <w:p w:rsidR="0096580D" w:rsidRDefault="0096580D" w:rsidP="00FA300A">
            <w:pPr>
              <w:spacing w:line="276" w:lineRule="auto"/>
              <w:jc w:val="center"/>
            </w:pPr>
            <w:r w:rsidRPr="00D3617C">
              <w:rPr>
                <w:b/>
                <w:bCs/>
              </w:rPr>
              <w:t>index</w:t>
            </w:r>
          </w:p>
        </w:tc>
        <w:tc>
          <w:tcPr>
            <w:tcW w:w="2394" w:type="dxa"/>
            <w:tcBorders>
              <w:top w:val="thinThickSmallGap" w:sz="24" w:space="0" w:color="auto"/>
              <w:left w:val="nil"/>
              <w:bottom w:val="single" w:sz="12" w:space="0" w:color="auto"/>
              <w:right w:val="nil"/>
            </w:tcBorders>
          </w:tcPr>
          <w:p w:rsidR="0096580D" w:rsidRDefault="0096580D" w:rsidP="00FA300A">
            <w:pPr>
              <w:spacing w:line="276" w:lineRule="auto"/>
              <w:jc w:val="center"/>
            </w:pPr>
            <w:r w:rsidRPr="00D3617C">
              <w:rPr>
                <w:b/>
                <w:bCs/>
              </w:rPr>
              <w:t>Moisture convergence</w:t>
            </w:r>
            <w:r w:rsidRPr="00D3617C">
              <w:rPr>
                <w:b/>
                <w:bCs/>
              </w:rPr>
              <w:br/>
              <w:t>(mean flow)</w:t>
            </w:r>
          </w:p>
        </w:tc>
        <w:tc>
          <w:tcPr>
            <w:tcW w:w="2394" w:type="dxa"/>
            <w:tcBorders>
              <w:top w:val="thinThickSmallGap" w:sz="24" w:space="0" w:color="auto"/>
              <w:left w:val="nil"/>
              <w:bottom w:val="single" w:sz="12" w:space="0" w:color="auto"/>
              <w:right w:val="nil"/>
            </w:tcBorders>
          </w:tcPr>
          <w:p w:rsidR="0096580D" w:rsidRDefault="0096580D" w:rsidP="00FA300A">
            <w:pPr>
              <w:spacing w:line="276" w:lineRule="auto"/>
              <w:jc w:val="center"/>
            </w:pPr>
            <w:r w:rsidRPr="00D3617C">
              <w:rPr>
                <w:b/>
                <w:bCs/>
              </w:rPr>
              <w:t>Moisture</w:t>
            </w:r>
            <w:r w:rsidRPr="00D3617C">
              <w:rPr>
                <w:b/>
                <w:bCs/>
                <w:lang w:val="fr-FR"/>
              </w:rPr>
              <w:t xml:space="preserve"> convergence </w:t>
            </w:r>
            <w:r>
              <w:rPr>
                <w:b/>
                <w:bCs/>
                <w:lang w:val="fr-FR"/>
              </w:rPr>
              <w:br/>
            </w:r>
            <w:r w:rsidRPr="00D3617C">
              <w:rPr>
                <w:b/>
                <w:bCs/>
                <w:lang w:val="fr-FR"/>
              </w:rPr>
              <w:t>(</w:t>
            </w:r>
            <w:r w:rsidRPr="00E87F20">
              <w:rPr>
                <w:b/>
                <w:bCs/>
              </w:rPr>
              <w:t>climate</w:t>
            </w:r>
            <w:r w:rsidRPr="00D3617C">
              <w:rPr>
                <w:b/>
                <w:bCs/>
                <w:lang w:val="fr-FR"/>
              </w:rPr>
              <w:t xml:space="preserve"> </w:t>
            </w:r>
            <w:r w:rsidRPr="00E87F20">
              <w:rPr>
                <w:b/>
                <w:bCs/>
              </w:rPr>
              <w:t>anomaly</w:t>
            </w:r>
            <w:r w:rsidRPr="00D3617C">
              <w:rPr>
                <w:b/>
                <w:bCs/>
                <w:lang w:val="fr-FR"/>
              </w:rPr>
              <w:t>)</w:t>
            </w:r>
          </w:p>
        </w:tc>
        <w:tc>
          <w:tcPr>
            <w:tcW w:w="2394" w:type="dxa"/>
            <w:tcBorders>
              <w:top w:val="thinThickSmallGap" w:sz="24" w:space="0" w:color="auto"/>
              <w:left w:val="nil"/>
              <w:bottom w:val="single" w:sz="12" w:space="0" w:color="auto"/>
              <w:right w:val="nil"/>
            </w:tcBorders>
          </w:tcPr>
          <w:p w:rsidR="0096580D" w:rsidRDefault="0096580D" w:rsidP="00FA300A">
            <w:pPr>
              <w:spacing w:line="276" w:lineRule="auto"/>
              <w:jc w:val="center"/>
            </w:pPr>
            <w:r w:rsidRPr="00D3617C">
              <w:rPr>
                <w:b/>
                <w:bCs/>
              </w:rPr>
              <w:t>Moisture convergence (synoptic anomaly)</w:t>
            </w:r>
          </w:p>
        </w:tc>
      </w:tr>
      <w:tr w:rsidR="0096580D" w:rsidTr="0096580D">
        <w:tc>
          <w:tcPr>
            <w:tcW w:w="2394" w:type="dxa"/>
            <w:tcBorders>
              <w:top w:val="single" w:sz="12" w:space="0" w:color="auto"/>
              <w:left w:val="nil"/>
              <w:bottom w:val="nil"/>
              <w:right w:val="nil"/>
            </w:tcBorders>
          </w:tcPr>
          <w:p w:rsidR="0096580D" w:rsidRDefault="0096580D" w:rsidP="00FA300A">
            <w:pPr>
              <w:spacing w:line="276" w:lineRule="auto"/>
            </w:pPr>
          </w:p>
        </w:tc>
        <w:tc>
          <w:tcPr>
            <w:tcW w:w="7182" w:type="dxa"/>
            <w:gridSpan w:val="3"/>
            <w:vMerge w:val="restart"/>
            <w:tcBorders>
              <w:top w:val="single" w:sz="12" w:space="0" w:color="auto"/>
              <w:left w:val="nil"/>
              <w:right w:val="nil"/>
            </w:tcBorders>
            <w:vAlign w:val="center"/>
          </w:tcPr>
          <w:p w:rsidR="0096580D" w:rsidRPr="00E00CE5" w:rsidRDefault="0096580D" w:rsidP="00FA300A">
            <w:pPr>
              <w:spacing w:line="276" w:lineRule="auto"/>
              <w:jc w:val="center"/>
              <w:rPr>
                <w:b/>
                <w:bCs/>
                <w:i/>
                <w:iCs/>
              </w:rPr>
            </w:pPr>
            <w:r w:rsidRPr="00E00CE5">
              <w:rPr>
                <w:b/>
                <w:bCs/>
                <w:i/>
                <w:iCs/>
              </w:rPr>
              <w:t>JJ</w:t>
            </w:r>
          </w:p>
        </w:tc>
      </w:tr>
      <w:tr w:rsidR="0096580D" w:rsidTr="0096580D">
        <w:tc>
          <w:tcPr>
            <w:tcW w:w="2394" w:type="dxa"/>
            <w:tcBorders>
              <w:top w:val="nil"/>
              <w:left w:val="nil"/>
              <w:bottom w:val="nil"/>
              <w:right w:val="nil"/>
            </w:tcBorders>
          </w:tcPr>
          <w:p w:rsidR="0096580D" w:rsidRDefault="0096580D" w:rsidP="00FA300A">
            <w:pPr>
              <w:spacing w:line="276" w:lineRule="auto"/>
            </w:pPr>
          </w:p>
        </w:tc>
        <w:tc>
          <w:tcPr>
            <w:tcW w:w="7182" w:type="dxa"/>
            <w:gridSpan w:val="3"/>
            <w:vMerge/>
            <w:tcBorders>
              <w:left w:val="nil"/>
              <w:bottom w:val="nil"/>
              <w:right w:val="nil"/>
            </w:tcBorders>
          </w:tcPr>
          <w:p w:rsidR="0096580D" w:rsidRDefault="0096580D" w:rsidP="00FA300A">
            <w:pPr>
              <w:spacing w:line="276" w:lineRule="auto"/>
            </w:pPr>
          </w:p>
        </w:tc>
      </w:tr>
      <w:tr w:rsidR="0096580D" w:rsidTr="0096580D">
        <w:tc>
          <w:tcPr>
            <w:tcW w:w="2394" w:type="dxa"/>
            <w:tcBorders>
              <w:top w:val="nil"/>
              <w:left w:val="nil"/>
              <w:bottom w:val="nil"/>
              <w:right w:val="nil"/>
            </w:tcBorders>
            <w:vAlign w:val="center"/>
          </w:tcPr>
          <w:p w:rsidR="0096580D" w:rsidRPr="00E00CE5" w:rsidRDefault="0096580D" w:rsidP="00FA300A">
            <w:pPr>
              <w:spacing w:line="276" w:lineRule="auto"/>
              <w:jc w:val="center"/>
              <w:rPr>
                <w:b/>
                <w:bCs/>
                <w:i/>
                <w:iCs/>
              </w:rPr>
            </w:pPr>
            <w:r w:rsidRPr="00E00CE5">
              <w:rPr>
                <w:b/>
                <w:bCs/>
                <w:i/>
                <w:iCs/>
              </w:rPr>
              <w:t>JJ</w:t>
            </w:r>
          </w:p>
        </w:tc>
        <w:tc>
          <w:tcPr>
            <w:tcW w:w="2394" w:type="dxa"/>
            <w:tcBorders>
              <w:top w:val="nil"/>
              <w:left w:val="nil"/>
              <w:bottom w:val="nil"/>
              <w:right w:val="nil"/>
            </w:tcBorders>
            <w:vAlign w:val="center"/>
          </w:tcPr>
          <w:p w:rsidR="0096580D" w:rsidRDefault="0096580D" w:rsidP="00FA300A">
            <w:pPr>
              <w:spacing w:line="276" w:lineRule="auto"/>
              <w:jc w:val="center"/>
            </w:pPr>
            <w:r w:rsidRPr="004D56D9">
              <w:rPr>
                <w:sz w:val="28"/>
                <w:szCs w:val="28"/>
                <w:u w:val="single"/>
              </w:rPr>
              <w:t>0.32</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w:t>
            </w:r>
            <w:r>
              <w:rPr>
                <w:rFonts w:ascii="Calibri" w:hAnsi="Calibri"/>
                <w:b/>
                <w:bCs/>
                <w:color w:val="000000"/>
                <w:sz w:val="28"/>
                <w:szCs w:val="28"/>
              </w:rPr>
              <w:t>57</w:t>
            </w:r>
          </w:p>
        </w:tc>
        <w:tc>
          <w:tcPr>
            <w:tcW w:w="2394" w:type="dxa"/>
            <w:tcBorders>
              <w:top w:val="nil"/>
              <w:left w:val="nil"/>
              <w:bottom w:val="nil"/>
              <w:right w:val="nil"/>
            </w:tcBorders>
            <w:vAlign w:val="center"/>
          </w:tcPr>
          <w:p w:rsidR="0096580D" w:rsidRPr="004E2835" w:rsidRDefault="0096580D" w:rsidP="00FA300A">
            <w:pPr>
              <w:spacing w:line="276" w:lineRule="auto"/>
              <w:jc w:val="center"/>
            </w:pPr>
            <w:r w:rsidRPr="004E2835">
              <w:rPr>
                <w:rFonts w:ascii="Calibri" w:hAnsi="Calibri"/>
                <w:color w:val="000000"/>
                <w:sz w:val="28"/>
                <w:szCs w:val="28"/>
              </w:rPr>
              <w:t>0.03</w:t>
            </w:r>
          </w:p>
        </w:tc>
      </w:tr>
      <w:tr w:rsidR="0096580D" w:rsidTr="0096580D">
        <w:tc>
          <w:tcPr>
            <w:tcW w:w="2394" w:type="dxa"/>
            <w:tcBorders>
              <w:top w:val="nil"/>
              <w:left w:val="nil"/>
              <w:bottom w:val="nil"/>
              <w:right w:val="nil"/>
            </w:tcBorders>
            <w:vAlign w:val="center"/>
          </w:tcPr>
          <w:p w:rsidR="0096580D" w:rsidRPr="00E00CE5" w:rsidRDefault="0096580D" w:rsidP="00FA300A">
            <w:pPr>
              <w:spacing w:line="276" w:lineRule="auto"/>
              <w:jc w:val="center"/>
              <w:rPr>
                <w:b/>
                <w:bCs/>
                <w:i/>
                <w:iCs/>
              </w:rPr>
            </w:pPr>
            <w:r w:rsidRPr="00E00CE5">
              <w:rPr>
                <w:b/>
                <w:bCs/>
                <w:i/>
                <w:iCs/>
              </w:rPr>
              <w:t>JA</w:t>
            </w:r>
          </w:p>
        </w:tc>
        <w:tc>
          <w:tcPr>
            <w:tcW w:w="2394" w:type="dxa"/>
            <w:tcBorders>
              <w:top w:val="nil"/>
              <w:left w:val="nil"/>
              <w:bottom w:val="nil"/>
              <w:right w:val="nil"/>
            </w:tcBorders>
            <w:vAlign w:val="center"/>
          </w:tcPr>
          <w:p w:rsidR="0096580D" w:rsidRDefault="0096580D" w:rsidP="00FA300A">
            <w:pPr>
              <w:spacing w:line="276" w:lineRule="auto"/>
              <w:jc w:val="center"/>
            </w:pPr>
            <w:r w:rsidRPr="004D56D9">
              <w:rPr>
                <w:rFonts w:ascii="Calibri" w:hAnsi="Calibri"/>
                <w:b/>
                <w:bCs/>
                <w:color w:val="000000"/>
                <w:sz w:val="28"/>
                <w:szCs w:val="28"/>
              </w:rPr>
              <w:t>0.45</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w:t>
            </w:r>
            <w:r>
              <w:rPr>
                <w:rFonts w:ascii="Calibri" w:hAnsi="Calibri"/>
                <w:b/>
                <w:bCs/>
                <w:color w:val="000000"/>
                <w:sz w:val="28"/>
                <w:szCs w:val="28"/>
              </w:rPr>
              <w:t>79</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color w:val="000000"/>
                <w:sz w:val="28"/>
                <w:szCs w:val="28"/>
              </w:rPr>
              <w:t>0.0</w:t>
            </w:r>
            <w:r>
              <w:rPr>
                <w:rFonts w:ascii="Calibri" w:hAnsi="Calibri"/>
                <w:color w:val="000000"/>
                <w:sz w:val="28"/>
                <w:szCs w:val="28"/>
              </w:rPr>
              <w:t>3</w:t>
            </w:r>
          </w:p>
        </w:tc>
      </w:tr>
      <w:tr w:rsidR="0096580D" w:rsidTr="0096580D">
        <w:tc>
          <w:tcPr>
            <w:tcW w:w="2394" w:type="dxa"/>
            <w:tcBorders>
              <w:top w:val="nil"/>
              <w:left w:val="nil"/>
              <w:bottom w:val="nil"/>
              <w:right w:val="nil"/>
            </w:tcBorders>
            <w:vAlign w:val="center"/>
          </w:tcPr>
          <w:p w:rsidR="0096580D" w:rsidRPr="00E00CE5" w:rsidRDefault="0096580D" w:rsidP="00FA300A">
            <w:pPr>
              <w:spacing w:line="276" w:lineRule="auto"/>
              <w:jc w:val="center"/>
              <w:rPr>
                <w:b/>
                <w:bCs/>
                <w:i/>
                <w:iCs/>
              </w:rPr>
            </w:pPr>
            <w:r w:rsidRPr="00E00CE5">
              <w:rPr>
                <w:b/>
                <w:bCs/>
                <w:i/>
                <w:iCs/>
              </w:rPr>
              <w:t>JJA</w:t>
            </w:r>
          </w:p>
        </w:tc>
        <w:tc>
          <w:tcPr>
            <w:tcW w:w="2394" w:type="dxa"/>
            <w:tcBorders>
              <w:top w:val="nil"/>
              <w:left w:val="nil"/>
              <w:bottom w:val="nil"/>
              <w:right w:val="nil"/>
            </w:tcBorders>
            <w:vAlign w:val="center"/>
          </w:tcPr>
          <w:p w:rsidR="0096580D" w:rsidRDefault="0096580D" w:rsidP="00FA300A">
            <w:pPr>
              <w:spacing w:line="276" w:lineRule="auto"/>
              <w:jc w:val="center"/>
            </w:pPr>
            <w:r w:rsidRPr="004D56D9">
              <w:rPr>
                <w:rFonts w:ascii="Calibri" w:hAnsi="Calibri"/>
                <w:b/>
                <w:bCs/>
                <w:color w:val="000000"/>
                <w:sz w:val="28"/>
                <w:szCs w:val="28"/>
              </w:rPr>
              <w:t>0.49</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w:t>
            </w:r>
            <w:r>
              <w:rPr>
                <w:rFonts w:ascii="Calibri" w:hAnsi="Calibri"/>
                <w:b/>
                <w:bCs/>
                <w:color w:val="000000"/>
                <w:sz w:val="28"/>
                <w:szCs w:val="28"/>
              </w:rPr>
              <w:t>79</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color w:val="000000"/>
                <w:sz w:val="28"/>
                <w:szCs w:val="28"/>
              </w:rPr>
              <w:t>-0.01</w:t>
            </w:r>
          </w:p>
        </w:tc>
      </w:tr>
      <w:tr w:rsidR="0096580D" w:rsidTr="0096580D">
        <w:tc>
          <w:tcPr>
            <w:tcW w:w="2394" w:type="dxa"/>
            <w:tcBorders>
              <w:top w:val="nil"/>
              <w:left w:val="nil"/>
              <w:bottom w:val="nil"/>
              <w:right w:val="nil"/>
            </w:tcBorders>
            <w:vAlign w:val="center"/>
          </w:tcPr>
          <w:p w:rsidR="0096580D" w:rsidRPr="00E00CE5" w:rsidRDefault="0096580D" w:rsidP="00FA300A">
            <w:pPr>
              <w:spacing w:line="276" w:lineRule="auto"/>
              <w:jc w:val="center"/>
              <w:rPr>
                <w:b/>
                <w:bCs/>
                <w:i/>
                <w:iCs/>
              </w:rPr>
            </w:pPr>
            <w:r w:rsidRPr="00E00CE5">
              <w:rPr>
                <w:b/>
                <w:bCs/>
                <w:i/>
                <w:iCs/>
              </w:rPr>
              <w:t>JAS</w:t>
            </w:r>
          </w:p>
        </w:tc>
        <w:tc>
          <w:tcPr>
            <w:tcW w:w="2394" w:type="dxa"/>
            <w:tcBorders>
              <w:top w:val="nil"/>
              <w:left w:val="nil"/>
              <w:bottom w:val="nil"/>
              <w:right w:val="nil"/>
            </w:tcBorders>
            <w:vAlign w:val="center"/>
          </w:tcPr>
          <w:p w:rsidR="0096580D" w:rsidRDefault="0096580D" w:rsidP="00FA300A">
            <w:pPr>
              <w:spacing w:line="276" w:lineRule="auto"/>
              <w:jc w:val="center"/>
            </w:pPr>
            <w:r w:rsidRPr="004D56D9">
              <w:rPr>
                <w:rFonts w:ascii="Calibri" w:hAnsi="Calibri"/>
                <w:b/>
                <w:bCs/>
                <w:color w:val="000000"/>
                <w:sz w:val="28"/>
                <w:szCs w:val="28"/>
              </w:rPr>
              <w:t>0.52</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w:t>
            </w:r>
            <w:r>
              <w:rPr>
                <w:rFonts w:ascii="Calibri" w:hAnsi="Calibri"/>
                <w:b/>
                <w:bCs/>
                <w:color w:val="000000"/>
                <w:sz w:val="28"/>
                <w:szCs w:val="28"/>
              </w:rPr>
              <w:t>84</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color w:val="000000"/>
                <w:sz w:val="28"/>
                <w:szCs w:val="28"/>
              </w:rPr>
              <w:t>0.0</w:t>
            </w:r>
            <w:r>
              <w:rPr>
                <w:rFonts w:ascii="Calibri" w:hAnsi="Calibri"/>
                <w:color w:val="000000"/>
                <w:sz w:val="28"/>
                <w:szCs w:val="28"/>
              </w:rPr>
              <w:t>2</w:t>
            </w:r>
          </w:p>
        </w:tc>
      </w:tr>
      <w:tr w:rsidR="0096580D" w:rsidTr="0096580D">
        <w:tc>
          <w:tcPr>
            <w:tcW w:w="2394" w:type="dxa"/>
            <w:tcBorders>
              <w:top w:val="nil"/>
              <w:left w:val="nil"/>
              <w:bottom w:val="nil"/>
              <w:right w:val="nil"/>
            </w:tcBorders>
          </w:tcPr>
          <w:p w:rsidR="0096580D" w:rsidRDefault="0096580D" w:rsidP="00FA300A">
            <w:pPr>
              <w:spacing w:line="276" w:lineRule="auto"/>
            </w:pPr>
          </w:p>
        </w:tc>
        <w:tc>
          <w:tcPr>
            <w:tcW w:w="7182" w:type="dxa"/>
            <w:gridSpan w:val="3"/>
            <w:vMerge w:val="restart"/>
            <w:tcBorders>
              <w:top w:val="nil"/>
              <w:left w:val="nil"/>
              <w:right w:val="nil"/>
            </w:tcBorders>
            <w:vAlign w:val="center"/>
          </w:tcPr>
          <w:p w:rsidR="0096580D" w:rsidRPr="00E00CE5" w:rsidRDefault="0096580D" w:rsidP="00FA300A">
            <w:pPr>
              <w:spacing w:line="276" w:lineRule="auto"/>
              <w:jc w:val="center"/>
              <w:rPr>
                <w:b/>
                <w:bCs/>
                <w:i/>
                <w:iCs/>
              </w:rPr>
            </w:pPr>
            <w:r w:rsidRPr="00E00CE5">
              <w:rPr>
                <w:b/>
                <w:bCs/>
                <w:i/>
                <w:iCs/>
              </w:rPr>
              <w:t>JJA</w:t>
            </w:r>
          </w:p>
        </w:tc>
      </w:tr>
      <w:tr w:rsidR="0096580D" w:rsidTr="0096580D">
        <w:tc>
          <w:tcPr>
            <w:tcW w:w="2394" w:type="dxa"/>
            <w:tcBorders>
              <w:top w:val="nil"/>
              <w:left w:val="nil"/>
              <w:bottom w:val="nil"/>
              <w:right w:val="nil"/>
            </w:tcBorders>
          </w:tcPr>
          <w:p w:rsidR="0096580D" w:rsidRDefault="0096580D" w:rsidP="00FA300A">
            <w:pPr>
              <w:spacing w:line="276" w:lineRule="auto"/>
            </w:pPr>
          </w:p>
        </w:tc>
        <w:tc>
          <w:tcPr>
            <w:tcW w:w="7182" w:type="dxa"/>
            <w:gridSpan w:val="3"/>
            <w:vMerge/>
            <w:tcBorders>
              <w:top w:val="nil"/>
              <w:left w:val="nil"/>
              <w:bottom w:val="nil"/>
              <w:right w:val="nil"/>
            </w:tcBorders>
          </w:tcPr>
          <w:p w:rsidR="0096580D" w:rsidRDefault="0096580D" w:rsidP="00FA300A">
            <w:pPr>
              <w:spacing w:line="276" w:lineRule="auto"/>
            </w:pPr>
          </w:p>
        </w:tc>
      </w:tr>
      <w:tr w:rsidR="0096580D" w:rsidTr="0096580D">
        <w:tc>
          <w:tcPr>
            <w:tcW w:w="2394" w:type="dxa"/>
            <w:tcBorders>
              <w:top w:val="nil"/>
              <w:left w:val="nil"/>
              <w:bottom w:val="nil"/>
              <w:right w:val="nil"/>
            </w:tcBorders>
            <w:vAlign w:val="center"/>
          </w:tcPr>
          <w:p w:rsidR="0096580D" w:rsidRPr="00E00CE5" w:rsidRDefault="0096580D" w:rsidP="00FA300A">
            <w:pPr>
              <w:spacing w:line="276" w:lineRule="auto"/>
              <w:jc w:val="center"/>
              <w:rPr>
                <w:b/>
                <w:bCs/>
                <w:i/>
                <w:iCs/>
              </w:rPr>
            </w:pPr>
            <w:r w:rsidRPr="00E00CE5">
              <w:rPr>
                <w:b/>
                <w:bCs/>
                <w:i/>
                <w:iCs/>
              </w:rPr>
              <w:t>JJA</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0.60</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w:t>
            </w:r>
            <w:r>
              <w:rPr>
                <w:rFonts w:ascii="Calibri" w:hAnsi="Calibri"/>
                <w:b/>
                <w:bCs/>
                <w:color w:val="000000"/>
                <w:sz w:val="28"/>
                <w:szCs w:val="28"/>
              </w:rPr>
              <w:t>84</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color w:val="000000"/>
                <w:sz w:val="28"/>
                <w:szCs w:val="28"/>
              </w:rPr>
              <w:t>0.1</w:t>
            </w:r>
            <w:r>
              <w:rPr>
                <w:rFonts w:ascii="Calibri" w:hAnsi="Calibri"/>
                <w:color w:val="000000"/>
                <w:sz w:val="28"/>
                <w:szCs w:val="28"/>
              </w:rPr>
              <w:t>9</w:t>
            </w:r>
          </w:p>
        </w:tc>
      </w:tr>
      <w:tr w:rsidR="0096580D" w:rsidTr="0096580D">
        <w:tc>
          <w:tcPr>
            <w:tcW w:w="2394" w:type="dxa"/>
            <w:tcBorders>
              <w:top w:val="nil"/>
              <w:left w:val="nil"/>
              <w:bottom w:val="nil"/>
              <w:right w:val="nil"/>
            </w:tcBorders>
            <w:vAlign w:val="center"/>
          </w:tcPr>
          <w:p w:rsidR="0096580D" w:rsidRPr="00E00CE5" w:rsidRDefault="0096580D" w:rsidP="00FA300A">
            <w:pPr>
              <w:spacing w:line="276" w:lineRule="auto"/>
              <w:jc w:val="center"/>
              <w:rPr>
                <w:b/>
                <w:bCs/>
                <w:i/>
                <w:iCs/>
              </w:rPr>
            </w:pPr>
            <w:r w:rsidRPr="00E00CE5">
              <w:rPr>
                <w:b/>
                <w:bCs/>
                <w:i/>
                <w:iCs/>
              </w:rPr>
              <w:t>JAS</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0.6</w:t>
            </w:r>
            <w:r>
              <w:rPr>
                <w:rFonts w:ascii="Calibri" w:hAnsi="Calibri"/>
                <w:b/>
                <w:bCs/>
                <w:color w:val="000000"/>
                <w:sz w:val="28"/>
                <w:szCs w:val="28"/>
              </w:rPr>
              <w:t>3</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w:t>
            </w:r>
            <w:r>
              <w:rPr>
                <w:rFonts w:ascii="Calibri" w:hAnsi="Calibri"/>
                <w:b/>
                <w:bCs/>
                <w:color w:val="000000"/>
                <w:sz w:val="28"/>
                <w:szCs w:val="28"/>
              </w:rPr>
              <w:t>89</w:t>
            </w:r>
          </w:p>
        </w:tc>
        <w:tc>
          <w:tcPr>
            <w:tcW w:w="2394" w:type="dxa"/>
            <w:tcBorders>
              <w:top w:val="nil"/>
              <w:left w:val="nil"/>
              <w:bottom w:val="nil"/>
              <w:right w:val="nil"/>
            </w:tcBorders>
            <w:vAlign w:val="center"/>
          </w:tcPr>
          <w:p w:rsidR="0096580D" w:rsidRDefault="0096580D" w:rsidP="00FA300A">
            <w:pPr>
              <w:spacing w:line="276" w:lineRule="auto"/>
              <w:jc w:val="center"/>
            </w:pPr>
            <w:r w:rsidRPr="002F624D">
              <w:rPr>
                <w:rFonts w:ascii="Calibri" w:hAnsi="Calibri"/>
                <w:color w:val="000000"/>
                <w:sz w:val="28"/>
                <w:szCs w:val="28"/>
              </w:rPr>
              <w:t>0.</w:t>
            </w:r>
            <w:r>
              <w:rPr>
                <w:rFonts w:ascii="Calibri" w:hAnsi="Calibri"/>
                <w:color w:val="000000"/>
                <w:sz w:val="28"/>
                <w:szCs w:val="28"/>
              </w:rPr>
              <w:t>23</w:t>
            </w:r>
          </w:p>
        </w:tc>
      </w:tr>
      <w:tr w:rsidR="0096580D" w:rsidTr="0096580D">
        <w:tc>
          <w:tcPr>
            <w:tcW w:w="2394" w:type="dxa"/>
            <w:tcBorders>
              <w:top w:val="nil"/>
              <w:left w:val="nil"/>
              <w:bottom w:val="nil"/>
              <w:right w:val="nil"/>
            </w:tcBorders>
          </w:tcPr>
          <w:p w:rsidR="0096580D" w:rsidRDefault="0096580D" w:rsidP="00FA300A">
            <w:pPr>
              <w:spacing w:line="276" w:lineRule="auto"/>
            </w:pPr>
          </w:p>
        </w:tc>
        <w:tc>
          <w:tcPr>
            <w:tcW w:w="7182" w:type="dxa"/>
            <w:gridSpan w:val="3"/>
            <w:vMerge w:val="restart"/>
            <w:tcBorders>
              <w:top w:val="nil"/>
              <w:left w:val="nil"/>
              <w:right w:val="nil"/>
            </w:tcBorders>
            <w:vAlign w:val="center"/>
          </w:tcPr>
          <w:p w:rsidR="0096580D" w:rsidRPr="00E00CE5" w:rsidRDefault="0096580D" w:rsidP="00FA300A">
            <w:pPr>
              <w:spacing w:line="276" w:lineRule="auto"/>
              <w:jc w:val="center"/>
              <w:rPr>
                <w:b/>
                <w:bCs/>
                <w:i/>
                <w:iCs/>
              </w:rPr>
            </w:pPr>
            <w:r w:rsidRPr="00E00CE5">
              <w:rPr>
                <w:b/>
                <w:bCs/>
                <w:i/>
                <w:iCs/>
              </w:rPr>
              <w:t>JAS</w:t>
            </w:r>
          </w:p>
        </w:tc>
      </w:tr>
      <w:tr w:rsidR="0096580D" w:rsidTr="0096580D">
        <w:tc>
          <w:tcPr>
            <w:tcW w:w="2394" w:type="dxa"/>
            <w:tcBorders>
              <w:top w:val="nil"/>
              <w:left w:val="nil"/>
              <w:bottom w:val="nil"/>
              <w:right w:val="nil"/>
            </w:tcBorders>
          </w:tcPr>
          <w:p w:rsidR="0096580D" w:rsidRDefault="0096580D" w:rsidP="00FA300A">
            <w:pPr>
              <w:spacing w:line="276" w:lineRule="auto"/>
            </w:pPr>
          </w:p>
        </w:tc>
        <w:tc>
          <w:tcPr>
            <w:tcW w:w="7182" w:type="dxa"/>
            <w:gridSpan w:val="3"/>
            <w:vMerge/>
            <w:tcBorders>
              <w:top w:val="nil"/>
              <w:left w:val="nil"/>
              <w:bottom w:val="nil"/>
              <w:right w:val="nil"/>
            </w:tcBorders>
          </w:tcPr>
          <w:p w:rsidR="0096580D" w:rsidRDefault="0096580D" w:rsidP="00FA300A">
            <w:pPr>
              <w:spacing w:line="276" w:lineRule="auto"/>
            </w:pPr>
          </w:p>
        </w:tc>
      </w:tr>
      <w:tr w:rsidR="0096580D" w:rsidTr="0096580D">
        <w:tc>
          <w:tcPr>
            <w:tcW w:w="2394" w:type="dxa"/>
            <w:tcBorders>
              <w:top w:val="nil"/>
              <w:left w:val="nil"/>
              <w:bottom w:val="single" w:sz="12" w:space="0" w:color="auto"/>
              <w:right w:val="nil"/>
            </w:tcBorders>
            <w:vAlign w:val="center"/>
          </w:tcPr>
          <w:p w:rsidR="0096580D" w:rsidRPr="00E00CE5" w:rsidRDefault="0096580D" w:rsidP="00FA300A">
            <w:pPr>
              <w:spacing w:line="276" w:lineRule="auto"/>
              <w:jc w:val="center"/>
              <w:rPr>
                <w:b/>
                <w:bCs/>
                <w:i/>
                <w:iCs/>
              </w:rPr>
            </w:pPr>
            <w:r w:rsidRPr="00E00CE5">
              <w:rPr>
                <w:b/>
                <w:bCs/>
                <w:i/>
                <w:iCs/>
              </w:rPr>
              <w:t>JAS</w:t>
            </w:r>
          </w:p>
        </w:tc>
        <w:tc>
          <w:tcPr>
            <w:tcW w:w="2394" w:type="dxa"/>
            <w:tcBorders>
              <w:top w:val="nil"/>
              <w:left w:val="nil"/>
              <w:bottom w:val="single" w:sz="12" w:space="0" w:color="auto"/>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0.60</w:t>
            </w:r>
          </w:p>
        </w:tc>
        <w:tc>
          <w:tcPr>
            <w:tcW w:w="2394" w:type="dxa"/>
            <w:tcBorders>
              <w:top w:val="nil"/>
              <w:left w:val="nil"/>
              <w:bottom w:val="single" w:sz="12" w:space="0" w:color="auto"/>
              <w:right w:val="nil"/>
            </w:tcBorders>
            <w:vAlign w:val="center"/>
          </w:tcPr>
          <w:p w:rsidR="0096580D" w:rsidRDefault="0096580D" w:rsidP="00FA300A">
            <w:pPr>
              <w:spacing w:line="276" w:lineRule="auto"/>
              <w:jc w:val="center"/>
            </w:pPr>
            <w:r w:rsidRPr="002F624D">
              <w:rPr>
                <w:rFonts w:ascii="Calibri" w:hAnsi="Calibri"/>
                <w:b/>
                <w:bCs/>
                <w:color w:val="000000"/>
                <w:sz w:val="28"/>
                <w:szCs w:val="28"/>
              </w:rPr>
              <w:t>0.</w:t>
            </w:r>
            <w:r>
              <w:rPr>
                <w:rFonts w:ascii="Calibri" w:hAnsi="Calibri"/>
                <w:b/>
                <w:bCs/>
                <w:color w:val="000000"/>
                <w:sz w:val="28"/>
                <w:szCs w:val="28"/>
              </w:rPr>
              <w:t>88</w:t>
            </w:r>
          </w:p>
        </w:tc>
        <w:tc>
          <w:tcPr>
            <w:tcW w:w="2394" w:type="dxa"/>
            <w:tcBorders>
              <w:top w:val="nil"/>
              <w:left w:val="nil"/>
              <w:bottom w:val="single" w:sz="12" w:space="0" w:color="auto"/>
              <w:right w:val="nil"/>
            </w:tcBorders>
            <w:vAlign w:val="center"/>
          </w:tcPr>
          <w:p w:rsidR="0096580D" w:rsidRPr="004E2835" w:rsidRDefault="0096580D" w:rsidP="00FA300A">
            <w:pPr>
              <w:spacing w:line="276" w:lineRule="auto"/>
              <w:jc w:val="center"/>
            </w:pPr>
            <w:r w:rsidRPr="004E2835">
              <w:rPr>
                <w:rFonts w:ascii="Calibri" w:hAnsi="Calibri"/>
                <w:color w:val="000000"/>
                <w:sz w:val="28"/>
                <w:szCs w:val="28"/>
              </w:rPr>
              <w:t>0.11</w:t>
            </w:r>
          </w:p>
        </w:tc>
      </w:tr>
    </w:tbl>
    <w:p w:rsidR="0096580D" w:rsidRDefault="0096580D" w:rsidP="0096580D">
      <w:pPr>
        <w:autoSpaceDE w:val="0"/>
        <w:autoSpaceDN w:val="0"/>
        <w:adjustRightInd w:val="0"/>
        <w:jc w:val="both"/>
        <w:rPr>
          <w:rFonts w:asciiTheme="majorBidi" w:eastAsiaTheme="minorHAnsi" w:hAnsiTheme="majorBidi" w:cstheme="majorBidi"/>
        </w:rPr>
      </w:pPr>
    </w:p>
    <w:p w:rsidR="00FA300A" w:rsidRDefault="00FA300A" w:rsidP="0096580D">
      <w:pPr>
        <w:autoSpaceDE w:val="0"/>
        <w:autoSpaceDN w:val="0"/>
        <w:adjustRightInd w:val="0"/>
        <w:ind w:firstLine="720"/>
        <w:jc w:val="both"/>
        <w:rPr>
          <w:rFonts w:asciiTheme="majorBidi" w:eastAsiaTheme="minorHAnsi" w:hAnsiTheme="majorBidi" w:cstheme="majorBidi"/>
          <w:color w:val="000000"/>
        </w:rPr>
      </w:pPr>
    </w:p>
    <w:p w:rsidR="0096580D" w:rsidRPr="006A5C02" w:rsidRDefault="0096580D" w:rsidP="0096580D">
      <w:pPr>
        <w:autoSpaceDE w:val="0"/>
        <w:autoSpaceDN w:val="0"/>
        <w:adjustRightInd w:val="0"/>
        <w:ind w:firstLine="720"/>
        <w:jc w:val="both"/>
        <w:rPr>
          <w:rFonts w:asciiTheme="majorBidi" w:eastAsiaTheme="minorHAnsi" w:hAnsiTheme="majorBidi" w:cstheme="majorBidi"/>
          <w:color w:val="000000"/>
        </w:rPr>
      </w:pPr>
      <w:r w:rsidRPr="006A5C02">
        <w:rPr>
          <w:rFonts w:asciiTheme="majorBidi" w:eastAsiaTheme="minorHAnsi" w:hAnsiTheme="majorBidi" w:cstheme="majorBidi"/>
          <w:color w:val="000000"/>
        </w:rPr>
        <w:t xml:space="preserve">In summary, </w:t>
      </w:r>
      <w:r>
        <w:rPr>
          <w:rFonts w:asciiTheme="majorBidi" w:eastAsiaTheme="minorHAnsi" w:hAnsiTheme="majorBidi" w:cstheme="majorBidi"/>
          <w:color w:val="000000"/>
        </w:rPr>
        <w:t xml:space="preserve">this section focused on the interannual variability of the atmospheric moisture transport cycle and rainfall during two extreme years. Two dominant modes of seasonal rainfall are observed over West Africa during the WAM season: the Gulf of Guinea mode and the Sahelian mode. Large scale anomalies of moisture transport and convergence are the major contributors to these modes, except over higher terrain where the contribution of the small-scale anomalies is significant, </w:t>
      </w:r>
      <w:r>
        <w:rPr>
          <w:rFonts w:asciiTheme="majorBidi" w:eastAsiaTheme="minorHAnsi" w:hAnsiTheme="majorBidi" w:cstheme="majorBidi"/>
          <w:color w:val="000000"/>
        </w:rPr>
        <w:lastRenderedPageBreak/>
        <w:t>but still smaller than the large-scale anomalies. Detailed analy</w:t>
      </w:r>
      <w:r w:rsidRPr="006A5C02">
        <w:rPr>
          <w:rFonts w:asciiTheme="majorBidi" w:eastAsiaTheme="minorHAnsi" w:hAnsiTheme="majorBidi" w:cstheme="majorBidi"/>
          <w:color w:val="000000"/>
        </w:rPr>
        <w:t>sis</w:t>
      </w:r>
      <w:r>
        <w:rPr>
          <w:rFonts w:asciiTheme="majorBidi" w:eastAsiaTheme="minorHAnsi" w:hAnsiTheme="majorBidi" w:cstheme="majorBidi"/>
          <w:color w:val="000000"/>
        </w:rPr>
        <w:t xml:space="preserve"> of moisture transport over the Sudan-Sahel region suggests that the interannual variation in Sudan-Sahel summer precipitation is modulated by moisture transport variations from the Atlantic Ocean. </w:t>
      </w:r>
      <w:r w:rsidR="00B86129">
        <w:rPr>
          <w:rFonts w:asciiTheme="majorBidi" w:eastAsiaTheme="minorHAnsi" w:hAnsiTheme="majorBidi" w:cstheme="majorBidi"/>
          <w:color w:val="000000"/>
        </w:rPr>
        <w:t>This also suggests</w:t>
      </w:r>
      <w:r w:rsidRPr="00287817">
        <w:rPr>
          <w:rFonts w:asciiTheme="majorBidi" w:eastAsiaTheme="minorHAnsi" w:hAnsiTheme="majorBidi" w:cstheme="majorBidi"/>
          <w:color w:val="000000"/>
        </w:rPr>
        <w:t xml:space="preserve"> that atmospheric moisture transport could be part of the large-scale circulation changes in response to SST variations in the Atlantic Ocean, which provide forcing of Sahelian interannual-to-decadal rainfall variability (e.g., Lamb 1978a, b; Hastenrath 1990; Ward 1998; Giannini et al. 2003).</w:t>
      </w:r>
      <w:r>
        <w:rPr>
          <w:rFonts w:asciiTheme="majorBidi" w:eastAsiaTheme="minorHAnsi" w:hAnsiTheme="majorBidi" w:cstheme="majorBidi"/>
          <w:color w:val="000000"/>
        </w:rPr>
        <w:t xml:space="preserve"> However, while this might be true, it is not directly implied by the relationship between moisture transport/convergence over the region and the SST variations. </w:t>
      </w:r>
    </w:p>
    <w:p w:rsidR="00612D22" w:rsidRDefault="00612D22" w:rsidP="00D50615">
      <w:pPr>
        <w:autoSpaceDE w:val="0"/>
        <w:autoSpaceDN w:val="0"/>
        <w:adjustRightInd w:val="0"/>
        <w:spacing w:before="240"/>
        <w:ind w:firstLine="720"/>
        <w:jc w:val="both"/>
        <w:rPr>
          <w:rFonts w:asciiTheme="majorBidi" w:eastAsiaTheme="minorHAnsi" w:hAnsiTheme="majorBidi" w:cstheme="majorBidi"/>
          <w:color w:val="000000"/>
        </w:rPr>
      </w:pPr>
      <w:r w:rsidRPr="00612D22">
        <w:rPr>
          <w:rFonts w:asciiTheme="majorBidi" w:eastAsiaTheme="minorHAnsi" w:hAnsiTheme="majorBidi" w:cstheme="majorBidi"/>
          <w:color w:val="000000"/>
        </w:rPr>
        <w:t xml:space="preserve">Correlation coefficients obtained based on the above methods could be biased estimators of the population coefficients. Hence, a nonparametric approach, it is often useful when the validity of assumptions underlying the traditional theoretical approaches is questionable. One may argue that the variance explained by the transport of moisture-rainfall relation is applicable only to the given sample used and may not be sufficient for some meteorological application decisions (e.g., prediction). In order to measure the uncertainty with the most meaningful absolute magnitude, it is useful to establish a confidence intervals range within which the unknown true correlation coefficient is likely to fall. Standard parametric confidence intervals can provide a measure of significance for correlation coefficients but they require Gaussian distribution assumptions which are difficult to achieve given the limited data available to studies like this to estimate the correlation coefficients. Alternative to the standard </w:t>
      </w:r>
      <w:r w:rsidRPr="00612D22">
        <w:rPr>
          <w:rFonts w:asciiTheme="majorBidi" w:eastAsiaTheme="minorHAnsi" w:hAnsiTheme="majorBidi" w:cstheme="majorBidi"/>
          <w:color w:val="000000"/>
        </w:rPr>
        <w:lastRenderedPageBreak/>
        <w:t xml:space="preserve">parametric confidence intervals is the nonparametric method of using bootstrap estimates of the variability of the coefficient. </w:t>
      </w:r>
    </w:p>
    <w:p w:rsidR="00D50615" w:rsidRPr="00612D22" w:rsidRDefault="00D50615" w:rsidP="00D50615">
      <w:pPr>
        <w:autoSpaceDE w:val="0"/>
        <w:autoSpaceDN w:val="0"/>
        <w:adjustRightInd w:val="0"/>
        <w:spacing w:before="240" w:line="276" w:lineRule="auto"/>
        <w:ind w:firstLine="720"/>
        <w:jc w:val="both"/>
        <w:rPr>
          <w:rFonts w:asciiTheme="majorBidi" w:eastAsiaTheme="minorHAnsi" w:hAnsiTheme="majorBidi" w:cstheme="majorBidi"/>
          <w:color w:val="000000"/>
        </w:rPr>
      </w:pPr>
    </w:p>
    <w:p w:rsidR="00612D22" w:rsidRPr="00F1703E" w:rsidRDefault="00612D22" w:rsidP="00D50615">
      <w:pPr>
        <w:autoSpaceDE w:val="0"/>
        <w:autoSpaceDN w:val="0"/>
        <w:adjustRightInd w:val="0"/>
        <w:spacing w:before="240"/>
        <w:ind w:firstLine="720"/>
        <w:jc w:val="both"/>
        <w:rPr>
          <w:rFonts w:asciiTheme="majorBidi" w:eastAsiaTheme="minorHAnsi" w:hAnsiTheme="majorBidi" w:cstheme="majorBidi"/>
          <w:color w:val="000000"/>
        </w:rPr>
      </w:pPr>
      <w:r w:rsidRPr="00612D22">
        <w:rPr>
          <w:rFonts w:asciiTheme="majorBidi" w:eastAsiaTheme="minorHAnsi" w:hAnsiTheme="majorBidi" w:cstheme="majorBidi"/>
          <w:color w:val="000000"/>
        </w:rPr>
        <w:t xml:space="preserve">The close relationship between the confidence interval and hypothesis tests implied that the bootstrap confidence intervals can be used as the basis for nonparametric hypothesis tests. Thus, the bootstrap confidence interval of the correlation coefficients (Table 4.1) is designed in the way that it is consistent with </w:t>
      </w:r>
      <w:r w:rsidRPr="00612D22">
        <w:rPr>
          <w:rFonts w:asciiTheme="majorBidi" w:eastAsiaTheme="minorHAnsi" w:hAnsiTheme="majorBidi" w:cstheme="majorBidi"/>
          <w:i/>
          <w:color w:val="000000"/>
        </w:rPr>
        <w:t>t</w:t>
      </w:r>
      <w:r w:rsidRPr="00612D22">
        <w:rPr>
          <w:rFonts w:asciiTheme="majorBidi" w:eastAsiaTheme="minorHAnsi" w:hAnsiTheme="majorBidi" w:cstheme="majorBidi"/>
          <w:color w:val="000000"/>
        </w:rPr>
        <w:t>-test hypothesis. So, the 9</w:t>
      </w:r>
      <w:r w:rsidR="00D50615">
        <w:rPr>
          <w:rFonts w:asciiTheme="majorBidi" w:eastAsiaTheme="minorHAnsi" w:hAnsiTheme="majorBidi" w:cstheme="majorBidi"/>
          <w:color w:val="000000"/>
        </w:rPr>
        <w:t>0</w:t>
      </w:r>
      <w:r w:rsidRPr="00612D22">
        <w:rPr>
          <w:rFonts w:asciiTheme="majorBidi" w:eastAsiaTheme="minorHAnsi" w:hAnsiTheme="majorBidi" w:cstheme="majorBidi"/>
          <w:color w:val="000000"/>
        </w:rPr>
        <w:t xml:space="preserve">% confidence interval for the correlation coefficients as estimated through their bootstrap distributions must encompass the acceptance region for the corresponding two-sided </w:t>
      </w:r>
      <w:r w:rsidRPr="00612D22">
        <w:rPr>
          <w:rFonts w:asciiTheme="majorBidi" w:eastAsiaTheme="minorHAnsi" w:hAnsiTheme="majorBidi" w:cstheme="majorBidi"/>
          <w:i/>
          <w:color w:val="000000"/>
        </w:rPr>
        <w:t>t</w:t>
      </w:r>
      <w:r w:rsidRPr="00612D22">
        <w:rPr>
          <w:rFonts w:asciiTheme="majorBidi" w:eastAsiaTheme="minorHAnsi" w:hAnsiTheme="majorBidi" w:cstheme="majorBidi"/>
          <w:color w:val="000000"/>
        </w:rPr>
        <w:t xml:space="preserve">-test. The null hypothesis that the correlation coefficient is equal to zero, previously rejected by the </w:t>
      </w:r>
      <w:r w:rsidRPr="00612D22">
        <w:rPr>
          <w:rFonts w:asciiTheme="majorBidi" w:eastAsiaTheme="minorHAnsi" w:hAnsiTheme="majorBidi" w:cstheme="majorBidi"/>
          <w:i/>
          <w:color w:val="000000"/>
        </w:rPr>
        <w:t>t</w:t>
      </w:r>
      <w:r w:rsidRPr="00612D22">
        <w:rPr>
          <w:rFonts w:asciiTheme="majorBidi" w:eastAsiaTheme="minorHAnsi" w:hAnsiTheme="majorBidi" w:cstheme="majorBidi"/>
          <w:color w:val="000000"/>
        </w:rPr>
        <w:t xml:space="preserve">-test (Table 4.1), will be rejected at the 5% level when the observed correlation coefficient lies outside of the bootstrap confidence interval. Otherwise, the statistical significance of the correlations coefficients previously obtained by the </w:t>
      </w:r>
      <w:r w:rsidRPr="00612D22">
        <w:rPr>
          <w:rFonts w:asciiTheme="majorBidi" w:eastAsiaTheme="minorHAnsi" w:hAnsiTheme="majorBidi" w:cstheme="majorBidi"/>
          <w:i/>
          <w:color w:val="000000"/>
        </w:rPr>
        <w:t>t</w:t>
      </w:r>
      <w:r w:rsidRPr="00612D22">
        <w:rPr>
          <w:rFonts w:asciiTheme="majorBidi" w:eastAsiaTheme="minorHAnsi" w:hAnsiTheme="majorBidi" w:cstheme="majorBidi"/>
          <w:color w:val="000000"/>
        </w:rPr>
        <w:t>-test will be strengthened by the bootstrap confidence interval which, investigate much mor</w:t>
      </w:r>
      <w:r w:rsidR="00F1703E">
        <w:rPr>
          <w:rFonts w:asciiTheme="majorBidi" w:eastAsiaTheme="minorHAnsi" w:hAnsiTheme="majorBidi" w:cstheme="majorBidi"/>
          <w:color w:val="000000"/>
        </w:rPr>
        <w:t xml:space="preserve">e focused the null hypotheses. </w:t>
      </w:r>
    </w:p>
    <w:p w:rsidR="00612D22" w:rsidRDefault="00612D22" w:rsidP="00D50615">
      <w:pPr>
        <w:autoSpaceDE w:val="0"/>
        <w:autoSpaceDN w:val="0"/>
        <w:adjustRightInd w:val="0"/>
        <w:spacing w:before="240"/>
        <w:ind w:firstLine="720"/>
        <w:jc w:val="both"/>
        <w:rPr>
          <w:rFonts w:asciiTheme="majorBidi" w:eastAsiaTheme="minorHAnsi" w:hAnsiTheme="majorBidi" w:cstheme="majorBidi"/>
          <w:color w:val="000000"/>
        </w:rPr>
      </w:pPr>
      <w:r w:rsidRPr="00F1703E">
        <w:rPr>
          <w:rFonts w:asciiTheme="majorBidi" w:eastAsiaTheme="minorHAnsi" w:hAnsiTheme="majorBidi" w:cstheme="majorBidi"/>
          <w:color w:val="000000"/>
        </w:rPr>
        <w:t>T</w:t>
      </w:r>
      <w:r w:rsidRPr="00612D22">
        <w:rPr>
          <w:rFonts w:asciiTheme="majorBidi" w:eastAsiaTheme="minorHAnsi" w:hAnsiTheme="majorBidi" w:cstheme="majorBidi"/>
          <w:color w:val="000000"/>
        </w:rPr>
        <w:t>he confidence levels were assessed by calculating the correlation coefficients with 1000 bootstrap with replications. Table 4.2 and 4.3 give the 9</w:t>
      </w:r>
      <w:r w:rsidR="00D50615">
        <w:rPr>
          <w:rFonts w:asciiTheme="majorBidi" w:eastAsiaTheme="minorHAnsi" w:hAnsiTheme="majorBidi" w:cstheme="majorBidi"/>
          <w:color w:val="000000"/>
        </w:rPr>
        <w:t>0</w:t>
      </w:r>
      <w:r w:rsidRPr="00612D22">
        <w:rPr>
          <w:rFonts w:asciiTheme="majorBidi" w:eastAsiaTheme="minorHAnsi" w:hAnsiTheme="majorBidi" w:cstheme="majorBidi"/>
          <w:color w:val="000000"/>
        </w:rPr>
        <w:t>% confidence limits for the correlation coefficients, as given by the bootstrap percentiles, the bootstrap-</w:t>
      </w:r>
      <w:r w:rsidRPr="00612D22">
        <w:rPr>
          <w:rFonts w:asciiTheme="majorBidi" w:eastAsiaTheme="minorHAnsi" w:hAnsiTheme="majorBidi" w:cstheme="majorBidi"/>
          <w:i/>
          <w:color w:val="000000"/>
        </w:rPr>
        <w:t>t</w:t>
      </w:r>
      <w:r w:rsidRPr="00612D22">
        <w:rPr>
          <w:rFonts w:asciiTheme="majorBidi" w:eastAsiaTheme="minorHAnsi" w:hAnsiTheme="majorBidi" w:cstheme="majorBidi"/>
          <w:color w:val="000000"/>
        </w:rPr>
        <w:t xml:space="preserve">, and the bias-corrected and accelerated (BCa) techniques. It is seen that these three procedures yield results which are similar. Also, it is interesting to note that these </w:t>
      </w:r>
      <w:r w:rsidR="00F1703E" w:rsidRPr="00612D22">
        <w:rPr>
          <w:rFonts w:asciiTheme="majorBidi" w:eastAsiaTheme="minorHAnsi" w:hAnsiTheme="majorBidi" w:cstheme="majorBidi"/>
          <w:color w:val="000000"/>
        </w:rPr>
        <w:t>methods provided substantially narrower limits except for when June-July (JJ) moisture</w:t>
      </w:r>
    </w:p>
    <w:p w:rsidR="00D50615" w:rsidRDefault="00D50615" w:rsidP="00310162">
      <w:pPr>
        <w:spacing w:line="240" w:lineRule="auto"/>
        <w:jc w:val="both"/>
        <w:rPr>
          <w:rFonts w:ascii="Times New Roman" w:hAnsi="Times New Roman"/>
          <w:b/>
          <w:bCs/>
          <w:lang w:val="en" w:bidi="ar-SA"/>
        </w:rPr>
      </w:pPr>
    </w:p>
    <w:p w:rsidR="00310162" w:rsidRPr="00310162" w:rsidRDefault="00310162" w:rsidP="00310162">
      <w:pPr>
        <w:spacing w:line="240" w:lineRule="auto"/>
        <w:jc w:val="both"/>
        <w:rPr>
          <w:rFonts w:ascii="Times New Roman" w:hAnsi="Times New Roman"/>
          <w:lang w:val="en" w:bidi="ar-SA"/>
        </w:rPr>
      </w:pPr>
      <w:r w:rsidRPr="00310162">
        <w:rPr>
          <w:rFonts w:ascii="Times New Roman" w:hAnsi="Times New Roman"/>
          <w:b/>
          <w:bCs/>
          <w:lang w:val="en" w:bidi="ar-SA"/>
        </w:rPr>
        <w:lastRenderedPageBreak/>
        <w:t>Table 4.2</w:t>
      </w:r>
      <w:r w:rsidRPr="00310162">
        <w:rPr>
          <w:rFonts w:ascii="Times New Roman" w:hAnsi="Times New Roman"/>
          <w:lang w:val="en" w:bidi="ar-SA"/>
        </w:rPr>
        <w:t xml:space="preserve"> Correlation coefficient and approximate bootstrap confidence intervals based on 1000 bootstrap replications for the association between the Sudan-Sahel rainfall and the moisture convergence by the mean flow. </w:t>
      </w:r>
    </w:p>
    <w:p w:rsidR="00310162" w:rsidRPr="00310162" w:rsidRDefault="00310162" w:rsidP="00310162">
      <w:pPr>
        <w:spacing w:line="240" w:lineRule="auto"/>
        <w:jc w:val="both"/>
        <w:rPr>
          <w:rFonts w:ascii="Times New Roman" w:hAnsi="Times New Roman"/>
          <w:sz w:val="12"/>
          <w:szCs w:val="12"/>
          <w:lang w:val="en" w:bidi="ar-SA"/>
        </w:rPr>
      </w:pPr>
    </w:p>
    <w:tbl>
      <w:tblPr>
        <w:tblStyle w:val="TableGrid3"/>
        <w:tblW w:w="8658" w:type="dxa"/>
        <w:tblLook w:val="04A0" w:firstRow="1" w:lastRow="0" w:firstColumn="1" w:lastColumn="0" w:noHBand="0" w:noVBand="1"/>
      </w:tblPr>
      <w:tblGrid>
        <w:gridCol w:w="1098"/>
        <w:gridCol w:w="1890"/>
        <w:gridCol w:w="2160"/>
        <w:gridCol w:w="1710"/>
        <w:gridCol w:w="1800"/>
      </w:tblGrid>
      <w:tr w:rsidR="00310162" w:rsidRPr="00310162" w:rsidTr="00310162">
        <w:tc>
          <w:tcPr>
            <w:tcW w:w="1098" w:type="dxa"/>
            <w:tcBorders>
              <w:top w:val="thinThickSmallGap" w:sz="24" w:space="0" w:color="auto"/>
              <w:left w:val="nil"/>
              <w:bottom w:val="nil"/>
              <w:right w:val="nil"/>
            </w:tcBorders>
          </w:tcPr>
          <w:p w:rsidR="00310162" w:rsidRPr="00310162" w:rsidRDefault="00310162" w:rsidP="00310162">
            <w:pPr>
              <w:spacing w:line="240" w:lineRule="auto"/>
              <w:rPr>
                <w:rFonts w:ascii="Times New Roman" w:hAnsi="Times New Roman"/>
                <w:lang w:bidi="ar-SA"/>
              </w:rPr>
            </w:pPr>
          </w:p>
        </w:tc>
        <w:tc>
          <w:tcPr>
            <w:tcW w:w="1890" w:type="dxa"/>
            <w:tcBorders>
              <w:top w:val="thinThickSmallGap" w:sz="24" w:space="0" w:color="auto"/>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Mean flow</w:t>
            </w:r>
          </w:p>
        </w:tc>
        <w:tc>
          <w:tcPr>
            <w:tcW w:w="2160" w:type="dxa"/>
            <w:tcBorders>
              <w:top w:val="thinThickSmallGap" w:sz="24" w:space="0" w:color="auto"/>
              <w:left w:val="nil"/>
              <w:bottom w:val="single" w:sz="4" w:space="0" w:color="auto"/>
              <w:right w:val="nil"/>
            </w:tcBorders>
          </w:tcPr>
          <w:p w:rsidR="00310162" w:rsidRPr="00310162" w:rsidRDefault="00310162" w:rsidP="00310162">
            <w:pPr>
              <w:spacing w:line="240" w:lineRule="auto"/>
              <w:jc w:val="center"/>
              <w:rPr>
                <w:rFonts w:ascii="Times New Roman" w:hAnsi="Times New Roman"/>
                <w:b/>
                <w:bCs/>
                <w:i/>
                <w:iCs/>
                <w:lang w:val="en" w:bidi="ar-SA"/>
              </w:rPr>
            </w:pPr>
            <w:r w:rsidRPr="00310162">
              <w:rPr>
                <w:rFonts w:ascii="Times New Roman" w:hAnsi="Times New Roman"/>
                <w:b/>
                <w:bCs/>
                <w:i/>
                <w:iCs/>
                <w:lang w:val="en" w:bidi="ar-SA"/>
              </w:rPr>
              <w:t>Percentiles</w:t>
            </w:r>
          </w:p>
        </w:tc>
        <w:tc>
          <w:tcPr>
            <w:tcW w:w="1710" w:type="dxa"/>
            <w:tcBorders>
              <w:top w:val="thinThickSmallGap" w:sz="24" w:space="0" w:color="auto"/>
              <w:left w:val="nil"/>
              <w:bottom w:val="single" w:sz="4" w:space="0" w:color="auto"/>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val="en" w:bidi="ar-SA"/>
              </w:rPr>
              <w:t>Bootstrap-t</w:t>
            </w:r>
          </w:p>
        </w:tc>
        <w:tc>
          <w:tcPr>
            <w:tcW w:w="1800" w:type="dxa"/>
            <w:tcBorders>
              <w:top w:val="thinThickSmallGap" w:sz="24" w:space="0" w:color="auto"/>
              <w:left w:val="nil"/>
              <w:bottom w:val="single" w:sz="4" w:space="0" w:color="auto"/>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val="en" w:bidi="ar-SA"/>
              </w:rPr>
              <w:t>BCa</w:t>
            </w:r>
          </w:p>
        </w:tc>
      </w:tr>
      <w:tr w:rsidR="00310162" w:rsidRPr="00310162" w:rsidTr="00310162">
        <w:trPr>
          <w:trHeight w:val="242"/>
        </w:trPr>
        <w:tc>
          <w:tcPr>
            <w:tcW w:w="1098"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Rainfall</w:t>
            </w:r>
          </w:p>
        </w:tc>
        <w:tc>
          <w:tcPr>
            <w:tcW w:w="1890"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lang w:bidi="ar-SA"/>
              </w:rPr>
            </w:pPr>
            <w:r w:rsidRPr="00310162">
              <w:rPr>
                <w:rFonts w:ascii="Times New Roman" w:hAnsi="Times New Roman"/>
                <w:b/>
                <w:bCs/>
                <w:lang w:bidi="ar-SA"/>
              </w:rPr>
              <w:t>r</w:t>
            </w:r>
          </w:p>
        </w:tc>
        <w:tc>
          <w:tcPr>
            <w:tcW w:w="2160" w:type="dxa"/>
            <w:tcBorders>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lang w:bidi="ar-SA"/>
              </w:rPr>
            </w:pPr>
            <w:r w:rsidRPr="00310162">
              <w:rPr>
                <w:rFonts w:ascii="Times New Roman" w:hAnsi="Times New Roman"/>
                <w:b/>
                <w:bCs/>
                <w:lang w:val="en" w:bidi="ar-SA"/>
              </w:rPr>
              <w:t>5</w:t>
            </w:r>
            <w:r w:rsidRPr="00310162">
              <w:rPr>
                <w:rFonts w:ascii="Times New Roman" w:hAnsi="Times New Roman"/>
                <w:b/>
                <w:bCs/>
                <w:vertAlign w:val="superscript"/>
                <w:lang w:val="en" w:bidi="ar-SA"/>
              </w:rPr>
              <w:t>th</w:t>
            </w:r>
            <w:r w:rsidRPr="00310162">
              <w:rPr>
                <w:rFonts w:ascii="Times New Roman" w:hAnsi="Times New Roman"/>
                <w:b/>
                <w:bCs/>
                <w:lang w:val="en" w:bidi="ar-SA"/>
              </w:rPr>
              <w:t xml:space="preserve"> , 95</w:t>
            </w:r>
            <w:r w:rsidRPr="00310162">
              <w:rPr>
                <w:rFonts w:ascii="Times New Roman" w:hAnsi="Times New Roman"/>
                <w:b/>
                <w:bCs/>
                <w:vertAlign w:val="superscript"/>
                <w:lang w:val="en" w:bidi="ar-SA"/>
              </w:rPr>
              <w:t>th</w:t>
            </w:r>
            <w:r w:rsidRPr="00310162">
              <w:rPr>
                <w:rFonts w:ascii="Times New Roman" w:hAnsi="Times New Roman"/>
                <w:b/>
                <w:bCs/>
                <w:lang w:val="en" w:bidi="ar-SA"/>
              </w:rPr>
              <w:t xml:space="preserve"> </w:t>
            </w:r>
          </w:p>
        </w:tc>
        <w:tc>
          <w:tcPr>
            <w:tcW w:w="1710" w:type="dxa"/>
            <w:tcBorders>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lang w:bidi="ar-SA"/>
              </w:rPr>
            </w:pPr>
            <w:r w:rsidRPr="00310162">
              <w:rPr>
                <w:rFonts w:ascii="Times New Roman" w:hAnsi="Times New Roman"/>
                <w:b/>
                <w:bCs/>
                <w:lang w:val="en" w:bidi="ar-SA"/>
              </w:rPr>
              <w:t>5</w:t>
            </w:r>
            <w:r w:rsidRPr="00310162">
              <w:rPr>
                <w:rFonts w:ascii="Times New Roman" w:hAnsi="Times New Roman"/>
                <w:b/>
                <w:bCs/>
                <w:vertAlign w:val="superscript"/>
                <w:lang w:val="en" w:bidi="ar-SA"/>
              </w:rPr>
              <w:t>th</w:t>
            </w:r>
            <w:r w:rsidRPr="00310162">
              <w:rPr>
                <w:rFonts w:ascii="Times New Roman" w:hAnsi="Times New Roman"/>
                <w:b/>
                <w:bCs/>
                <w:lang w:val="en" w:bidi="ar-SA"/>
              </w:rPr>
              <w:t xml:space="preserve"> , 95</w:t>
            </w:r>
            <w:r w:rsidRPr="00310162">
              <w:rPr>
                <w:rFonts w:ascii="Times New Roman" w:hAnsi="Times New Roman"/>
                <w:b/>
                <w:bCs/>
                <w:vertAlign w:val="superscript"/>
                <w:lang w:val="en" w:bidi="ar-SA"/>
              </w:rPr>
              <w:t>th</w:t>
            </w:r>
          </w:p>
        </w:tc>
        <w:tc>
          <w:tcPr>
            <w:tcW w:w="1800" w:type="dxa"/>
            <w:tcBorders>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lang w:bidi="ar-SA"/>
              </w:rPr>
            </w:pPr>
            <w:r w:rsidRPr="00310162">
              <w:rPr>
                <w:rFonts w:ascii="Times New Roman" w:hAnsi="Times New Roman"/>
                <w:b/>
                <w:bCs/>
                <w:lang w:val="en" w:bidi="ar-SA"/>
              </w:rPr>
              <w:t>5</w:t>
            </w:r>
            <w:r w:rsidRPr="00310162">
              <w:rPr>
                <w:rFonts w:ascii="Times New Roman" w:hAnsi="Times New Roman"/>
                <w:b/>
                <w:bCs/>
                <w:vertAlign w:val="superscript"/>
                <w:lang w:val="en" w:bidi="ar-SA"/>
              </w:rPr>
              <w:t>th</w:t>
            </w:r>
            <w:r w:rsidRPr="00310162">
              <w:rPr>
                <w:rFonts w:ascii="Times New Roman" w:hAnsi="Times New Roman"/>
                <w:b/>
                <w:bCs/>
                <w:lang w:val="en" w:bidi="ar-SA"/>
              </w:rPr>
              <w:t xml:space="preserve"> , 95</w:t>
            </w:r>
            <w:r w:rsidRPr="00310162">
              <w:rPr>
                <w:rFonts w:ascii="Times New Roman" w:hAnsi="Times New Roman"/>
                <w:b/>
                <w:bCs/>
                <w:vertAlign w:val="superscript"/>
                <w:lang w:val="en" w:bidi="ar-SA"/>
              </w:rPr>
              <w:t>th</w:t>
            </w:r>
          </w:p>
        </w:tc>
      </w:tr>
      <w:tr w:rsidR="00310162" w:rsidRPr="00310162" w:rsidTr="00310162">
        <w:tc>
          <w:tcPr>
            <w:tcW w:w="1098" w:type="dxa"/>
            <w:tcBorders>
              <w:top w:val="single" w:sz="18" w:space="0" w:color="auto"/>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p>
        </w:tc>
        <w:tc>
          <w:tcPr>
            <w:tcW w:w="7560" w:type="dxa"/>
            <w:gridSpan w:val="4"/>
            <w:tcBorders>
              <w:top w:val="nil"/>
              <w:left w:val="nil"/>
              <w:bottom w:val="nil"/>
              <w:right w:val="nil"/>
            </w:tcBorders>
            <w:vAlign w:val="center"/>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w:t>
            </w:r>
          </w:p>
        </w:tc>
      </w:tr>
      <w:tr w:rsidR="00310162" w:rsidRPr="00310162" w:rsidTr="00310162">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w:t>
            </w:r>
          </w:p>
        </w:tc>
        <w:tc>
          <w:tcPr>
            <w:tcW w:w="189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0.32</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0.01, 0.59</w:t>
            </w:r>
          </w:p>
        </w:tc>
        <w:tc>
          <w:tcPr>
            <w:tcW w:w="171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0.04, 0.57</w:t>
            </w:r>
          </w:p>
        </w:tc>
        <w:tc>
          <w:tcPr>
            <w:tcW w:w="180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0.02, 0.60</w:t>
            </w:r>
          </w:p>
        </w:tc>
      </w:tr>
      <w:tr w:rsidR="00310162" w:rsidRPr="00310162" w:rsidTr="00310162">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w:t>
            </w:r>
          </w:p>
        </w:tc>
        <w:tc>
          <w:tcPr>
            <w:tcW w:w="189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0.45</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0.19, 0.64</w:t>
            </w:r>
          </w:p>
        </w:tc>
        <w:tc>
          <w:tcPr>
            <w:tcW w:w="171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0.19, 0.63</w:t>
            </w:r>
          </w:p>
        </w:tc>
        <w:tc>
          <w:tcPr>
            <w:tcW w:w="180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0.20, 0.65</w:t>
            </w:r>
          </w:p>
        </w:tc>
      </w:tr>
      <w:tr w:rsidR="00310162" w:rsidRPr="00310162" w:rsidTr="00310162">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JJA</w:t>
            </w:r>
          </w:p>
        </w:tc>
        <w:tc>
          <w:tcPr>
            <w:tcW w:w="189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0.49</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0.20, 0.68</w:t>
            </w:r>
          </w:p>
        </w:tc>
        <w:tc>
          <w:tcPr>
            <w:tcW w:w="171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0.20, 0.67</w:t>
            </w:r>
          </w:p>
        </w:tc>
        <w:tc>
          <w:tcPr>
            <w:tcW w:w="180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0.21, 0.68</w:t>
            </w:r>
          </w:p>
        </w:tc>
      </w:tr>
      <w:tr w:rsidR="00310162" w:rsidRPr="00310162" w:rsidTr="00310162">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JAS</w:t>
            </w:r>
          </w:p>
        </w:tc>
        <w:tc>
          <w:tcPr>
            <w:tcW w:w="189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0.52</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0.28, 0.70</w:t>
            </w:r>
          </w:p>
        </w:tc>
        <w:tc>
          <w:tcPr>
            <w:tcW w:w="171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0.26, 0.68</w:t>
            </w:r>
          </w:p>
        </w:tc>
        <w:tc>
          <w:tcPr>
            <w:tcW w:w="180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0.28, 0.71</w:t>
            </w:r>
          </w:p>
        </w:tc>
      </w:tr>
      <w:tr w:rsidR="00310162" w:rsidRPr="00310162" w:rsidTr="00310162">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p>
        </w:tc>
        <w:tc>
          <w:tcPr>
            <w:tcW w:w="7560" w:type="dxa"/>
            <w:gridSpan w:val="4"/>
            <w:tcBorders>
              <w:top w:val="nil"/>
              <w:left w:val="nil"/>
              <w:bottom w:val="nil"/>
              <w:right w:val="nil"/>
            </w:tcBorders>
            <w:vAlign w:val="center"/>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JJA</w:t>
            </w:r>
          </w:p>
        </w:tc>
      </w:tr>
      <w:tr w:rsidR="00310162" w:rsidRPr="00310162" w:rsidTr="00310162">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JJA</w:t>
            </w:r>
          </w:p>
        </w:tc>
        <w:tc>
          <w:tcPr>
            <w:tcW w:w="189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0.60</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0.38, 0.75</w:t>
            </w:r>
          </w:p>
        </w:tc>
        <w:tc>
          <w:tcPr>
            <w:tcW w:w="171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0.38, 0.75</w:t>
            </w:r>
          </w:p>
        </w:tc>
        <w:tc>
          <w:tcPr>
            <w:tcW w:w="180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bCs/>
                <w:lang w:val="en" w:bidi="ar-SA"/>
              </w:rPr>
              <w:t>0.39, 0.77</w:t>
            </w:r>
          </w:p>
        </w:tc>
      </w:tr>
      <w:tr w:rsidR="00310162" w:rsidRPr="00310162" w:rsidTr="00310162">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JAS</w:t>
            </w:r>
          </w:p>
        </w:tc>
        <w:tc>
          <w:tcPr>
            <w:tcW w:w="189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0.63</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0.44, 0.77</w:t>
            </w:r>
          </w:p>
        </w:tc>
        <w:tc>
          <w:tcPr>
            <w:tcW w:w="171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0.46, 0.76</w:t>
            </w:r>
          </w:p>
        </w:tc>
        <w:tc>
          <w:tcPr>
            <w:tcW w:w="180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0.45, 0.77</w:t>
            </w:r>
          </w:p>
        </w:tc>
      </w:tr>
      <w:tr w:rsidR="00310162" w:rsidRPr="00310162" w:rsidTr="00310162">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p>
        </w:tc>
        <w:tc>
          <w:tcPr>
            <w:tcW w:w="7560" w:type="dxa"/>
            <w:gridSpan w:val="4"/>
            <w:tcBorders>
              <w:top w:val="nil"/>
              <w:left w:val="nil"/>
              <w:bottom w:val="nil"/>
              <w:right w:val="nil"/>
            </w:tcBorders>
            <w:vAlign w:val="center"/>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JAS</w:t>
            </w:r>
          </w:p>
        </w:tc>
      </w:tr>
      <w:tr w:rsidR="00310162" w:rsidRPr="00310162" w:rsidTr="00310162">
        <w:tc>
          <w:tcPr>
            <w:tcW w:w="1098"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JAS</w:t>
            </w:r>
          </w:p>
        </w:tc>
        <w:tc>
          <w:tcPr>
            <w:tcW w:w="1890"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0.60</w:t>
            </w:r>
          </w:p>
        </w:tc>
        <w:tc>
          <w:tcPr>
            <w:tcW w:w="2160"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0.39, 0.75</w:t>
            </w:r>
          </w:p>
        </w:tc>
        <w:tc>
          <w:tcPr>
            <w:tcW w:w="1710"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0.26, 0.68</w:t>
            </w:r>
          </w:p>
        </w:tc>
        <w:tc>
          <w:tcPr>
            <w:tcW w:w="1800"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val="en" w:bidi="ar-SA"/>
              </w:rPr>
              <w:t>0.40, 0.76</w:t>
            </w:r>
          </w:p>
        </w:tc>
      </w:tr>
    </w:tbl>
    <w:p w:rsidR="00310162" w:rsidRDefault="00310162" w:rsidP="00310162">
      <w:pPr>
        <w:autoSpaceDE w:val="0"/>
        <w:autoSpaceDN w:val="0"/>
        <w:adjustRightInd w:val="0"/>
        <w:spacing w:before="240"/>
        <w:jc w:val="both"/>
        <w:rPr>
          <w:rFonts w:asciiTheme="majorBidi" w:eastAsiaTheme="minorHAnsi" w:hAnsiTheme="majorBidi" w:cstheme="majorBidi"/>
          <w:color w:val="000000"/>
        </w:rPr>
      </w:pPr>
    </w:p>
    <w:p w:rsidR="00310162" w:rsidRPr="00310162" w:rsidRDefault="00310162" w:rsidP="00F1703E">
      <w:pPr>
        <w:spacing w:line="240" w:lineRule="auto"/>
        <w:rPr>
          <w:rFonts w:ascii="Times New Roman" w:hAnsi="Times New Roman"/>
          <w:lang w:val="en" w:bidi="ar-SA"/>
        </w:rPr>
      </w:pPr>
      <w:r w:rsidRPr="00310162">
        <w:rPr>
          <w:rFonts w:ascii="Times New Roman" w:hAnsi="Times New Roman"/>
          <w:b/>
          <w:bCs/>
          <w:lang w:val="en" w:bidi="ar-SA"/>
        </w:rPr>
        <w:t>Table 4.3</w:t>
      </w:r>
      <w:r w:rsidRPr="00310162">
        <w:rPr>
          <w:rFonts w:ascii="Times New Roman" w:hAnsi="Times New Roman"/>
          <w:lang w:val="en" w:bidi="ar-SA"/>
        </w:rPr>
        <w:t xml:space="preserve"> Same as Table 4.2 but </w:t>
      </w:r>
      <w:r w:rsidR="00F1703E">
        <w:rPr>
          <w:rFonts w:ascii="Times New Roman" w:hAnsi="Times New Roman"/>
          <w:lang w:val="en" w:bidi="ar-SA"/>
        </w:rPr>
        <w:t xml:space="preserve">for </w:t>
      </w:r>
      <w:r w:rsidRPr="00310162">
        <w:rPr>
          <w:rFonts w:ascii="Times New Roman" w:hAnsi="Times New Roman"/>
          <w:lang w:val="en" w:bidi="ar-SA"/>
        </w:rPr>
        <w:t>moisture convergence by the climate anomaly.</w:t>
      </w:r>
    </w:p>
    <w:p w:rsidR="00310162" w:rsidRPr="00310162" w:rsidRDefault="00310162" w:rsidP="00310162">
      <w:pPr>
        <w:spacing w:line="240" w:lineRule="auto"/>
        <w:rPr>
          <w:rFonts w:ascii="Times New Roman" w:hAnsi="Times New Roman"/>
          <w:sz w:val="12"/>
          <w:szCs w:val="12"/>
          <w:lang w:bidi="ar-SA"/>
        </w:rPr>
      </w:pPr>
    </w:p>
    <w:tbl>
      <w:tblPr>
        <w:tblStyle w:val="TableGrid4"/>
        <w:tblW w:w="8658" w:type="dxa"/>
        <w:tblLook w:val="04A0" w:firstRow="1" w:lastRow="0" w:firstColumn="1" w:lastColumn="0" w:noHBand="0" w:noVBand="1"/>
      </w:tblPr>
      <w:tblGrid>
        <w:gridCol w:w="1098"/>
        <w:gridCol w:w="1980"/>
        <w:gridCol w:w="1728"/>
        <w:gridCol w:w="2160"/>
        <w:gridCol w:w="1692"/>
      </w:tblGrid>
      <w:tr w:rsidR="00310162" w:rsidRPr="00310162" w:rsidTr="00F1703E">
        <w:tc>
          <w:tcPr>
            <w:tcW w:w="1098" w:type="dxa"/>
            <w:tcBorders>
              <w:top w:val="thinThickSmallGap" w:sz="24" w:space="0" w:color="auto"/>
              <w:left w:val="nil"/>
              <w:bottom w:val="nil"/>
              <w:right w:val="nil"/>
            </w:tcBorders>
          </w:tcPr>
          <w:p w:rsidR="00310162" w:rsidRPr="00310162" w:rsidRDefault="00310162" w:rsidP="00310162">
            <w:pPr>
              <w:spacing w:line="240" w:lineRule="auto"/>
              <w:rPr>
                <w:rFonts w:ascii="Times New Roman" w:hAnsi="Times New Roman"/>
                <w:lang w:bidi="ar-SA"/>
              </w:rPr>
            </w:pPr>
          </w:p>
        </w:tc>
        <w:tc>
          <w:tcPr>
            <w:tcW w:w="1980" w:type="dxa"/>
            <w:tcBorders>
              <w:top w:val="thinThickSmallGap" w:sz="24" w:space="0" w:color="auto"/>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Climate anomaly</w:t>
            </w:r>
          </w:p>
        </w:tc>
        <w:tc>
          <w:tcPr>
            <w:tcW w:w="1728" w:type="dxa"/>
            <w:tcBorders>
              <w:top w:val="thinThickSmallGap" w:sz="24" w:space="0" w:color="auto"/>
              <w:left w:val="nil"/>
              <w:bottom w:val="single" w:sz="4" w:space="0" w:color="auto"/>
              <w:right w:val="nil"/>
            </w:tcBorders>
          </w:tcPr>
          <w:p w:rsidR="00310162" w:rsidRPr="00310162" w:rsidRDefault="00310162" w:rsidP="00310162">
            <w:pPr>
              <w:spacing w:line="240" w:lineRule="auto"/>
              <w:jc w:val="center"/>
              <w:rPr>
                <w:rFonts w:ascii="Times New Roman" w:hAnsi="Times New Roman"/>
                <w:b/>
                <w:bCs/>
                <w:i/>
                <w:iCs/>
                <w:lang w:val="en" w:bidi="ar-SA"/>
              </w:rPr>
            </w:pPr>
            <w:r w:rsidRPr="00310162">
              <w:rPr>
                <w:rFonts w:ascii="Times New Roman" w:hAnsi="Times New Roman"/>
                <w:b/>
                <w:bCs/>
                <w:i/>
                <w:iCs/>
                <w:lang w:val="en" w:bidi="ar-SA"/>
              </w:rPr>
              <w:t xml:space="preserve">Percentiles </w:t>
            </w:r>
          </w:p>
        </w:tc>
        <w:tc>
          <w:tcPr>
            <w:tcW w:w="2160" w:type="dxa"/>
            <w:tcBorders>
              <w:top w:val="thinThickSmallGap" w:sz="24" w:space="0" w:color="auto"/>
              <w:left w:val="nil"/>
              <w:bottom w:val="single" w:sz="4" w:space="0" w:color="auto"/>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val="en" w:bidi="ar-SA"/>
              </w:rPr>
              <w:t>Bootstrap-t</w:t>
            </w:r>
          </w:p>
        </w:tc>
        <w:tc>
          <w:tcPr>
            <w:tcW w:w="1692" w:type="dxa"/>
            <w:tcBorders>
              <w:top w:val="thinThickSmallGap" w:sz="24" w:space="0" w:color="auto"/>
              <w:left w:val="nil"/>
              <w:bottom w:val="single" w:sz="4" w:space="0" w:color="auto"/>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val="en" w:bidi="ar-SA"/>
              </w:rPr>
              <w:t>BCa</w:t>
            </w:r>
          </w:p>
        </w:tc>
      </w:tr>
      <w:tr w:rsidR="00F1703E" w:rsidRPr="00310162" w:rsidTr="00F1703E">
        <w:trPr>
          <w:trHeight w:val="242"/>
        </w:trPr>
        <w:tc>
          <w:tcPr>
            <w:tcW w:w="1098"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Rainfall</w:t>
            </w:r>
          </w:p>
        </w:tc>
        <w:tc>
          <w:tcPr>
            <w:tcW w:w="1980"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lang w:bidi="ar-SA"/>
              </w:rPr>
            </w:pPr>
            <w:r w:rsidRPr="00310162">
              <w:rPr>
                <w:rFonts w:ascii="Times New Roman" w:hAnsi="Times New Roman"/>
                <w:b/>
                <w:bCs/>
                <w:lang w:bidi="ar-SA"/>
              </w:rPr>
              <w:t>r</w:t>
            </w:r>
          </w:p>
        </w:tc>
        <w:tc>
          <w:tcPr>
            <w:tcW w:w="1728" w:type="dxa"/>
            <w:tcBorders>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lang w:bidi="ar-SA"/>
              </w:rPr>
            </w:pPr>
            <w:r w:rsidRPr="00310162">
              <w:rPr>
                <w:rFonts w:ascii="Times New Roman" w:hAnsi="Times New Roman"/>
                <w:b/>
                <w:bCs/>
                <w:lang w:val="en" w:bidi="ar-SA"/>
              </w:rPr>
              <w:t>5</w:t>
            </w:r>
            <w:r w:rsidRPr="00310162">
              <w:rPr>
                <w:rFonts w:ascii="Times New Roman" w:hAnsi="Times New Roman"/>
                <w:b/>
                <w:bCs/>
                <w:vertAlign w:val="superscript"/>
                <w:lang w:val="en" w:bidi="ar-SA"/>
              </w:rPr>
              <w:t>th</w:t>
            </w:r>
            <w:r w:rsidRPr="00310162">
              <w:rPr>
                <w:rFonts w:ascii="Times New Roman" w:hAnsi="Times New Roman"/>
                <w:b/>
                <w:bCs/>
                <w:lang w:val="en" w:bidi="ar-SA"/>
              </w:rPr>
              <w:t xml:space="preserve"> , 95</w:t>
            </w:r>
            <w:r w:rsidRPr="00310162">
              <w:rPr>
                <w:rFonts w:ascii="Times New Roman" w:hAnsi="Times New Roman"/>
                <w:b/>
                <w:bCs/>
                <w:vertAlign w:val="superscript"/>
                <w:lang w:val="en" w:bidi="ar-SA"/>
              </w:rPr>
              <w:t>th</w:t>
            </w:r>
          </w:p>
        </w:tc>
        <w:tc>
          <w:tcPr>
            <w:tcW w:w="2160" w:type="dxa"/>
            <w:tcBorders>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lang w:bidi="ar-SA"/>
              </w:rPr>
            </w:pPr>
            <w:r w:rsidRPr="00310162">
              <w:rPr>
                <w:rFonts w:ascii="Times New Roman" w:hAnsi="Times New Roman"/>
                <w:b/>
                <w:bCs/>
                <w:lang w:val="en" w:bidi="ar-SA"/>
              </w:rPr>
              <w:t>5</w:t>
            </w:r>
            <w:r w:rsidRPr="00310162">
              <w:rPr>
                <w:rFonts w:ascii="Times New Roman" w:hAnsi="Times New Roman"/>
                <w:b/>
                <w:bCs/>
                <w:vertAlign w:val="superscript"/>
                <w:lang w:val="en" w:bidi="ar-SA"/>
              </w:rPr>
              <w:t>th</w:t>
            </w:r>
            <w:r w:rsidRPr="00310162">
              <w:rPr>
                <w:rFonts w:ascii="Times New Roman" w:hAnsi="Times New Roman"/>
                <w:b/>
                <w:bCs/>
                <w:lang w:val="en" w:bidi="ar-SA"/>
              </w:rPr>
              <w:t xml:space="preserve"> , 95</w:t>
            </w:r>
            <w:r w:rsidRPr="00310162">
              <w:rPr>
                <w:rFonts w:ascii="Times New Roman" w:hAnsi="Times New Roman"/>
                <w:b/>
                <w:bCs/>
                <w:vertAlign w:val="superscript"/>
                <w:lang w:val="en" w:bidi="ar-SA"/>
              </w:rPr>
              <w:t>th</w:t>
            </w:r>
          </w:p>
        </w:tc>
        <w:tc>
          <w:tcPr>
            <w:tcW w:w="1692" w:type="dxa"/>
            <w:tcBorders>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lang w:bidi="ar-SA"/>
              </w:rPr>
            </w:pPr>
            <w:r w:rsidRPr="00310162">
              <w:rPr>
                <w:rFonts w:ascii="Times New Roman" w:hAnsi="Times New Roman"/>
                <w:b/>
                <w:bCs/>
                <w:lang w:val="en" w:bidi="ar-SA"/>
              </w:rPr>
              <w:t>5</w:t>
            </w:r>
            <w:r w:rsidRPr="00310162">
              <w:rPr>
                <w:rFonts w:ascii="Times New Roman" w:hAnsi="Times New Roman"/>
                <w:b/>
                <w:bCs/>
                <w:vertAlign w:val="superscript"/>
                <w:lang w:val="en" w:bidi="ar-SA"/>
              </w:rPr>
              <w:t>th</w:t>
            </w:r>
            <w:r w:rsidRPr="00310162">
              <w:rPr>
                <w:rFonts w:ascii="Times New Roman" w:hAnsi="Times New Roman"/>
                <w:b/>
                <w:bCs/>
                <w:lang w:val="en" w:bidi="ar-SA"/>
              </w:rPr>
              <w:t xml:space="preserve"> , 95</w:t>
            </w:r>
            <w:r w:rsidRPr="00310162">
              <w:rPr>
                <w:rFonts w:ascii="Times New Roman" w:hAnsi="Times New Roman"/>
                <w:b/>
                <w:bCs/>
                <w:vertAlign w:val="superscript"/>
                <w:lang w:val="en" w:bidi="ar-SA"/>
              </w:rPr>
              <w:t>th</w:t>
            </w:r>
          </w:p>
        </w:tc>
      </w:tr>
      <w:tr w:rsidR="00310162" w:rsidRPr="00310162" w:rsidTr="00F1703E">
        <w:trPr>
          <w:trHeight w:val="35"/>
        </w:trPr>
        <w:tc>
          <w:tcPr>
            <w:tcW w:w="1098" w:type="dxa"/>
            <w:tcBorders>
              <w:top w:val="single" w:sz="18" w:space="0" w:color="auto"/>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p>
        </w:tc>
        <w:tc>
          <w:tcPr>
            <w:tcW w:w="7560" w:type="dxa"/>
            <w:gridSpan w:val="4"/>
            <w:tcBorders>
              <w:top w:val="nil"/>
              <w:left w:val="nil"/>
              <w:bottom w:val="nil"/>
              <w:right w:val="nil"/>
            </w:tcBorders>
            <w:vAlign w:val="center"/>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w:t>
            </w:r>
          </w:p>
        </w:tc>
      </w:tr>
      <w:tr w:rsidR="00310162" w:rsidRPr="00310162" w:rsidTr="00F1703E">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w:t>
            </w:r>
          </w:p>
        </w:tc>
        <w:tc>
          <w:tcPr>
            <w:tcW w:w="198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0.57</w:t>
            </w:r>
          </w:p>
        </w:tc>
        <w:tc>
          <w:tcPr>
            <w:tcW w:w="1728"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0.30, 0.75</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0.31, 0.75</w:t>
            </w:r>
          </w:p>
        </w:tc>
        <w:tc>
          <w:tcPr>
            <w:tcW w:w="1692"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0.33, 0.78</w:t>
            </w:r>
          </w:p>
        </w:tc>
      </w:tr>
      <w:tr w:rsidR="00310162" w:rsidRPr="00310162" w:rsidTr="00F1703E">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w:t>
            </w:r>
          </w:p>
        </w:tc>
        <w:tc>
          <w:tcPr>
            <w:tcW w:w="198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0.79</w:t>
            </w:r>
          </w:p>
        </w:tc>
        <w:tc>
          <w:tcPr>
            <w:tcW w:w="1728"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0.61, 0.88</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0.64, 0.88</w:t>
            </w:r>
          </w:p>
        </w:tc>
        <w:tc>
          <w:tcPr>
            <w:tcW w:w="1692"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0.64, 0.88</w:t>
            </w:r>
          </w:p>
        </w:tc>
      </w:tr>
      <w:tr w:rsidR="00310162" w:rsidRPr="00310162" w:rsidTr="00F1703E">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JJA</w:t>
            </w:r>
          </w:p>
        </w:tc>
        <w:tc>
          <w:tcPr>
            <w:tcW w:w="198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0.79</w:t>
            </w:r>
          </w:p>
        </w:tc>
        <w:tc>
          <w:tcPr>
            <w:tcW w:w="1728"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0.61, 0.88</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0.64, 0.88</w:t>
            </w:r>
          </w:p>
        </w:tc>
        <w:tc>
          <w:tcPr>
            <w:tcW w:w="1692"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0.64, 0.89</w:t>
            </w:r>
          </w:p>
        </w:tc>
      </w:tr>
      <w:tr w:rsidR="00310162" w:rsidRPr="00310162" w:rsidTr="00F1703E">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JAS</w:t>
            </w:r>
          </w:p>
        </w:tc>
        <w:tc>
          <w:tcPr>
            <w:tcW w:w="198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0.84</w:t>
            </w:r>
          </w:p>
        </w:tc>
        <w:tc>
          <w:tcPr>
            <w:tcW w:w="1728"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0.71, 0.91</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0.73, 0.91</w:t>
            </w:r>
          </w:p>
        </w:tc>
        <w:tc>
          <w:tcPr>
            <w:tcW w:w="1692"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0.72, 0.91</w:t>
            </w:r>
          </w:p>
        </w:tc>
      </w:tr>
      <w:tr w:rsidR="00310162" w:rsidRPr="00310162" w:rsidTr="00F1703E">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p>
        </w:tc>
        <w:tc>
          <w:tcPr>
            <w:tcW w:w="7560" w:type="dxa"/>
            <w:gridSpan w:val="4"/>
            <w:tcBorders>
              <w:top w:val="nil"/>
              <w:left w:val="nil"/>
              <w:bottom w:val="nil"/>
              <w:right w:val="nil"/>
            </w:tcBorders>
            <w:vAlign w:val="center"/>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JJA</w:t>
            </w:r>
          </w:p>
        </w:tc>
      </w:tr>
      <w:tr w:rsidR="00F1703E" w:rsidRPr="00310162" w:rsidTr="00F1703E">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JJA</w:t>
            </w:r>
          </w:p>
        </w:tc>
        <w:tc>
          <w:tcPr>
            <w:tcW w:w="198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0.84</w:t>
            </w:r>
          </w:p>
        </w:tc>
        <w:tc>
          <w:tcPr>
            <w:tcW w:w="1728"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0.69, 0.91</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0.71, 0.91</w:t>
            </w:r>
          </w:p>
        </w:tc>
        <w:tc>
          <w:tcPr>
            <w:tcW w:w="1692"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0.72, 0.92</w:t>
            </w:r>
          </w:p>
        </w:tc>
      </w:tr>
      <w:tr w:rsidR="00F1703E" w:rsidRPr="00310162" w:rsidTr="00F1703E">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JAS</w:t>
            </w:r>
          </w:p>
        </w:tc>
        <w:tc>
          <w:tcPr>
            <w:tcW w:w="198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0.89</w:t>
            </w:r>
          </w:p>
        </w:tc>
        <w:tc>
          <w:tcPr>
            <w:tcW w:w="1728"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0.79, 0.94</w:t>
            </w:r>
          </w:p>
        </w:tc>
        <w:tc>
          <w:tcPr>
            <w:tcW w:w="2160"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0.81, 0.93</w:t>
            </w:r>
          </w:p>
        </w:tc>
        <w:tc>
          <w:tcPr>
            <w:tcW w:w="1692" w:type="dxa"/>
            <w:tcBorders>
              <w:top w:val="nil"/>
              <w:left w:val="nil"/>
              <w:bottom w:val="nil"/>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0.80, 0.94</w:t>
            </w:r>
          </w:p>
        </w:tc>
      </w:tr>
      <w:tr w:rsidR="00310162" w:rsidRPr="00310162" w:rsidTr="00F1703E">
        <w:tc>
          <w:tcPr>
            <w:tcW w:w="1098" w:type="dxa"/>
            <w:tcBorders>
              <w:top w:val="nil"/>
              <w:left w:val="nil"/>
              <w:bottom w:val="nil"/>
              <w:right w:val="nil"/>
            </w:tcBorders>
          </w:tcPr>
          <w:p w:rsidR="00310162" w:rsidRPr="00310162" w:rsidRDefault="00310162" w:rsidP="00310162">
            <w:pPr>
              <w:spacing w:line="240" w:lineRule="auto"/>
              <w:jc w:val="center"/>
              <w:rPr>
                <w:rFonts w:ascii="Times New Roman" w:hAnsi="Times New Roman"/>
                <w:b/>
                <w:bCs/>
                <w:i/>
                <w:iCs/>
                <w:lang w:bidi="ar-SA"/>
              </w:rPr>
            </w:pPr>
          </w:p>
        </w:tc>
        <w:tc>
          <w:tcPr>
            <w:tcW w:w="7560" w:type="dxa"/>
            <w:gridSpan w:val="4"/>
            <w:tcBorders>
              <w:top w:val="nil"/>
              <w:left w:val="nil"/>
              <w:bottom w:val="nil"/>
              <w:right w:val="nil"/>
            </w:tcBorders>
            <w:vAlign w:val="center"/>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JAS</w:t>
            </w:r>
          </w:p>
        </w:tc>
      </w:tr>
      <w:tr w:rsidR="00310162" w:rsidRPr="00310162" w:rsidTr="00F1703E">
        <w:tc>
          <w:tcPr>
            <w:tcW w:w="1098"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b/>
                <w:bCs/>
                <w:i/>
                <w:iCs/>
                <w:lang w:bidi="ar-SA"/>
              </w:rPr>
            </w:pPr>
            <w:r w:rsidRPr="00310162">
              <w:rPr>
                <w:rFonts w:ascii="Times New Roman" w:hAnsi="Times New Roman"/>
                <w:b/>
                <w:bCs/>
                <w:i/>
                <w:iCs/>
                <w:lang w:bidi="ar-SA"/>
              </w:rPr>
              <w:t>JAS</w:t>
            </w:r>
          </w:p>
        </w:tc>
        <w:tc>
          <w:tcPr>
            <w:tcW w:w="1980"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0.88</w:t>
            </w:r>
          </w:p>
        </w:tc>
        <w:tc>
          <w:tcPr>
            <w:tcW w:w="1728"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0.78, 0.93</w:t>
            </w:r>
          </w:p>
        </w:tc>
        <w:tc>
          <w:tcPr>
            <w:tcW w:w="2160"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0.80, 0.93</w:t>
            </w:r>
          </w:p>
        </w:tc>
        <w:tc>
          <w:tcPr>
            <w:tcW w:w="1692" w:type="dxa"/>
            <w:tcBorders>
              <w:top w:val="nil"/>
              <w:left w:val="nil"/>
              <w:bottom w:val="single" w:sz="18" w:space="0" w:color="auto"/>
              <w:right w:val="nil"/>
            </w:tcBorders>
          </w:tcPr>
          <w:p w:rsidR="00310162" w:rsidRPr="00310162" w:rsidRDefault="00310162" w:rsidP="00310162">
            <w:pPr>
              <w:spacing w:line="240" w:lineRule="auto"/>
              <w:jc w:val="center"/>
              <w:rPr>
                <w:rFonts w:ascii="Times New Roman" w:hAnsi="Times New Roman"/>
                <w:lang w:bidi="ar-SA"/>
              </w:rPr>
            </w:pPr>
            <w:r w:rsidRPr="00310162">
              <w:rPr>
                <w:rFonts w:ascii="Times New Roman" w:hAnsi="Times New Roman"/>
                <w:lang w:bidi="ar-SA"/>
              </w:rPr>
              <w:t>0.79, 0.93</w:t>
            </w:r>
          </w:p>
        </w:tc>
      </w:tr>
    </w:tbl>
    <w:p w:rsidR="00310162" w:rsidRPr="00310162" w:rsidRDefault="00310162" w:rsidP="00310162">
      <w:pPr>
        <w:spacing w:line="240" w:lineRule="auto"/>
        <w:rPr>
          <w:rFonts w:ascii="Times New Roman" w:hAnsi="Times New Roman"/>
          <w:lang w:bidi="ar-SA"/>
        </w:rPr>
      </w:pPr>
    </w:p>
    <w:p w:rsidR="00F1703E" w:rsidRDefault="00F1703E" w:rsidP="00612D22">
      <w:pPr>
        <w:autoSpaceDE w:val="0"/>
        <w:autoSpaceDN w:val="0"/>
        <w:adjustRightInd w:val="0"/>
        <w:spacing w:before="240"/>
        <w:ind w:firstLine="720"/>
        <w:jc w:val="both"/>
        <w:rPr>
          <w:rFonts w:asciiTheme="majorBidi" w:eastAsiaTheme="minorHAnsi" w:hAnsiTheme="majorBidi" w:cstheme="majorBidi"/>
          <w:color w:val="000000"/>
        </w:rPr>
      </w:pPr>
    </w:p>
    <w:p w:rsidR="0096580D" w:rsidRDefault="00612D22" w:rsidP="00D50615">
      <w:pPr>
        <w:autoSpaceDE w:val="0"/>
        <w:autoSpaceDN w:val="0"/>
        <w:adjustRightInd w:val="0"/>
        <w:spacing w:before="240"/>
        <w:jc w:val="both"/>
        <w:rPr>
          <w:rFonts w:asciiTheme="majorBidi" w:eastAsiaTheme="minorHAnsi" w:hAnsiTheme="majorBidi" w:cstheme="majorBidi"/>
          <w:color w:val="000000"/>
        </w:rPr>
      </w:pPr>
      <w:proofErr w:type="gramStart"/>
      <w:r w:rsidRPr="00612D22">
        <w:rPr>
          <w:rFonts w:asciiTheme="majorBidi" w:eastAsiaTheme="minorHAnsi" w:hAnsiTheme="majorBidi" w:cstheme="majorBidi"/>
          <w:color w:val="000000"/>
        </w:rPr>
        <w:t>flux</w:t>
      </w:r>
      <w:proofErr w:type="gramEnd"/>
      <w:r w:rsidRPr="00612D22">
        <w:rPr>
          <w:rFonts w:asciiTheme="majorBidi" w:eastAsiaTheme="minorHAnsi" w:hAnsiTheme="majorBidi" w:cstheme="majorBidi"/>
          <w:color w:val="000000"/>
        </w:rPr>
        <w:t xml:space="preserve"> by the mean flow is used where the widths of the intervals are relatively wider (&gt;0.40) for all the methods. Estimates of the correlation coefficients near the lower and upper ends of the confidence interval indicate that the relationship between the moisture convergence by the mean flow and the climate anomaly, and Sudan-Sahel rainfall is </w:t>
      </w:r>
      <w:r w:rsidRPr="00612D22">
        <w:rPr>
          <w:rFonts w:asciiTheme="majorBidi" w:eastAsiaTheme="minorHAnsi" w:hAnsiTheme="majorBidi" w:cstheme="majorBidi"/>
          <w:color w:val="000000"/>
        </w:rPr>
        <w:lastRenderedPageBreak/>
        <w:t xml:space="preserve">strong over most of the case studies.  Table 4.2 also suggests that variance estimates near the lower end of the limits still is distinctly weaker during the beginning of the rainy season (JJ; &lt; 10%) but even then it still is moderately strong for the climate anomaly (JJ; 10% to 53%). Furthermore, except for the mean flow during JJ, these confidence limits do not include 0 which suggest the rejection of the null hypothesis and therefore, confirms that the correlation coefficients in Table 4.1 are indeed statistically significant at the </w:t>
      </w:r>
      <w:r w:rsidR="00D50615">
        <w:rPr>
          <w:rFonts w:asciiTheme="majorBidi" w:eastAsiaTheme="minorHAnsi" w:hAnsiTheme="majorBidi" w:cstheme="majorBidi"/>
          <w:color w:val="000000"/>
        </w:rPr>
        <w:t>10</w:t>
      </w:r>
      <w:r w:rsidRPr="00612D22">
        <w:rPr>
          <w:rFonts w:asciiTheme="majorBidi" w:eastAsiaTheme="minorHAnsi" w:hAnsiTheme="majorBidi" w:cstheme="majorBidi"/>
          <w:color w:val="000000"/>
        </w:rPr>
        <w:t xml:space="preserve">% level as previously suggest by the standard </w:t>
      </w:r>
      <w:r w:rsidRPr="00612D22">
        <w:rPr>
          <w:rFonts w:asciiTheme="majorBidi" w:eastAsiaTheme="minorHAnsi" w:hAnsiTheme="majorBidi" w:cstheme="majorBidi"/>
          <w:i/>
          <w:color w:val="000000"/>
        </w:rPr>
        <w:t>t</w:t>
      </w:r>
      <w:r w:rsidRPr="00612D22">
        <w:rPr>
          <w:rFonts w:asciiTheme="majorBidi" w:eastAsiaTheme="minorHAnsi" w:hAnsiTheme="majorBidi" w:cstheme="majorBidi"/>
          <w:color w:val="000000"/>
        </w:rPr>
        <w:t>-test. These results further strengthen the convergence of moisture control on Sudan-Sahel rainfall.</w:t>
      </w: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F1703E" w:rsidRDefault="00F1703E" w:rsidP="0096580D">
      <w:pPr>
        <w:autoSpaceDE w:val="0"/>
        <w:autoSpaceDN w:val="0"/>
        <w:adjustRightInd w:val="0"/>
        <w:jc w:val="both"/>
        <w:rPr>
          <w:rFonts w:asciiTheme="majorBidi" w:eastAsiaTheme="minorHAnsi" w:hAnsiTheme="majorBidi" w:cstheme="majorBidi"/>
        </w:rPr>
      </w:pPr>
    </w:p>
    <w:p w:rsidR="00F1703E" w:rsidRDefault="00F1703E" w:rsidP="0096580D">
      <w:pPr>
        <w:autoSpaceDE w:val="0"/>
        <w:autoSpaceDN w:val="0"/>
        <w:adjustRightInd w:val="0"/>
        <w:jc w:val="both"/>
        <w:rPr>
          <w:rFonts w:asciiTheme="majorBidi" w:eastAsiaTheme="minorHAnsi" w:hAnsiTheme="majorBidi" w:cstheme="majorBidi"/>
        </w:rPr>
      </w:pPr>
    </w:p>
    <w:p w:rsidR="00F1703E" w:rsidRDefault="00F1703E" w:rsidP="0096580D">
      <w:pPr>
        <w:autoSpaceDE w:val="0"/>
        <w:autoSpaceDN w:val="0"/>
        <w:adjustRightInd w:val="0"/>
        <w:jc w:val="both"/>
        <w:rPr>
          <w:rFonts w:asciiTheme="majorBidi" w:eastAsiaTheme="minorHAnsi" w:hAnsiTheme="majorBidi" w:cstheme="majorBidi"/>
        </w:rPr>
      </w:pPr>
    </w:p>
    <w:p w:rsidR="0096580D" w:rsidRDefault="0096580D" w:rsidP="0096580D">
      <w:pPr>
        <w:autoSpaceDE w:val="0"/>
        <w:autoSpaceDN w:val="0"/>
        <w:adjustRightInd w:val="0"/>
        <w:jc w:val="both"/>
        <w:rPr>
          <w:rFonts w:asciiTheme="majorBidi" w:eastAsiaTheme="minorHAnsi" w:hAnsiTheme="majorBidi" w:cstheme="majorBidi"/>
        </w:rPr>
      </w:pPr>
    </w:p>
    <w:p w:rsidR="0096580D" w:rsidRDefault="0096580D" w:rsidP="006F5190">
      <w:pPr>
        <w:pStyle w:val="ListParagraph"/>
        <w:numPr>
          <w:ilvl w:val="1"/>
          <w:numId w:val="10"/>
        </w:numPr>
        <w:spacing w:line="240" w:lineRule="auto"/>
        <w:ind w:left="720"/>
        <w:rPr>
          <w:rFonts w:ascii="Century Gothic" w:hAnsi="Century Gothic"/>
          <w:sz w:val="28"/>
          <w:szCs w:val="28"/>
        </w:rPr>
      </w:pPr>
      <w:r w:rsidRPr="000A7503">
        <w:rPr>
          <w:rFonts w:ascii="Century Gothic" w:hAnsi="Century Gothic"/>
          <w:sz w:val="28"/>
          <w:szCs w:val="28"/>
        </w:rPr>
        <w:lastRenderedPageBreak/>
        <w:t xml:space="preserve">Structure and Evolution </w:t>
      </w:r>
      <w:r>
        <w:rPr>
          <w:rFonts w:ascii="Century Gothic" w:hAnsi="Century Gothic"/>
          <w:sz w:val="28"/>
          <w:szCs w:val="28"/>
        </w:rPr>
        <w:t>of the Intraseasonal Variability</w:t>
      </w:r>
      <w:r w:rsidRPr="000A7503">
        <w:rPr>
          <w:rFonts w:ascii="Century Gothic" w:hAnsi="Century Gothic"/>
          <w:sz w:val="28"/>
          <w:szCs w:val="28"/>
        </w:rPr>
        <w:t xml:space="preserve"> Associated </w:t>
      </w:r>
      <w:r>
        <w:rPr>
          <w:rFonts w:ascii="Century Gothic" w:hAnsi="Century Gothic"/>
          <w:sz w:val="28"/>
          <w:szCs w:val="28"/>
        </w:rPr>
        <w:t xml:space="preserve">with </w:t>
      </w:r>
      <w:r w:rsidRPr="000A7503">
        <w:rPr>
          <w:rFonts w:ascii="Century Gothic" w:hAnsi="Century Gothic"/>
          <w:sz w:val="28"/>
          <w:szCs w:val="28"/>
        </w:rPr>
        <w:t>Moisture Transport</w:t>
      </w:r>
      <w:r>
        <w:rPr>
          <w:rFonts w:ascii="Century Gothic" w:hAnsi="Century Gothic"/>
          <w:sz w:val="28"/>
          <w:szCs w:val="28"/>
        </w:rPr>
        <w:t xml:space="preserve"> over West Africa</w:t>
      </w:r>
    </w:p>
    <w:p w:rsidR="0096580D" w:rsidRPr="004C7B99" w:rsidRDefault="0096580D" w:rsidP="0096580D">
      <w:pPr>
        <w:ind w:left="360"/>
        <w:rPr>
          <w:rFonts w:ascii="Century Gothic" w:hAnsi="Century Gothic"/>
          <w:sz w:val="28"/>
          <w:szCs w:val="28"/>
        </w:rPr>
      </w:pPr>
      <w:r w:rsidRPr="004C7B99">
        <w:rPr>
          <w:rFonts w:ascii="Century Gothic" w:hAnsi="Century Gothic"/>
          <w:sz w:val="28"/>
          <w:szCs w:val="28"/>
        </w:rPr>
        <w:t xml:space="preserve">           </w:t>
      </w:r>
    </w:p>
    <w:p w:rsidR="0096580D" w:rsidRPr="00870DFB" w:rsidRDefault="0096580D" w:rsidP="006F5190">
      <w:pPr>
        <w:pStyle w:val="ListParagraph"/>
        <w:numPr>
          <w:ilvl w:val="2"/>
          <w:numId w:val="10"/>
        </w:numPr>
        <w:spacing w:line="240" w:lineRule="auto"/>
        <w:ind w:left="720" w:hanging="720"/>
        <w:rPr>
          <w:rFonts w:ascii="Century Gothic" w:hAnsi="Century Gothic"/>
        </w:rPr>
      </w:pPr>
      <w:r w:rsidRPr="00870DFB">
        <w:rPr>
          <w:rFonts w:ascii="Century Gothic" w:hAnsi="Century Gothic"/>
        </w:rPr>
        <w:t xml:space="preserve">Overview of WAM Intraseasonal Variability </w:t>
      </w:r>
    </w:p>
    <w:p w:rsidR="0096580D" w:rsidRDefault="0096580D" w:rsidP="0096580D">
      <w:pPr>
        <w:jc w:val="both"/>
        <w:rPr>
          <w:rFonts w:eastAsiaTheme="minorHAnsi"/>
        </w:rPr>
      </w:pPr>
    </w:p>
    <w:p w:rsidR="0096580D" w:rsidRPr="000678AF" w:rsidRDefault="0096580D" w:rsidP="006A0033">
      <w:pPr>
        <w:ind w:firstLine="720"/>
        <w:jc w:val="both"/>
        <w:rPr>
          <w:rFonts w:eastAsia="Calibri"/>
        </w:rPr>
      </w:pPr>
      <w:r w:rsidRPr="000678AF">
        <w:t xml:space="preserve">In the previous analysis, </w:t>
      </w:r>
      <w:r w:rsidR="001764DB">
        <w:t>it was</w:t>
      </w:r>
      <w:r w:rsidRPr="000678AF">
        <w:t xml:space="preserve"> found that </w:t>
      </w:r>
      <w:r w:rsidR="006A0033">
        <w:t>climate anomaly</w:t>
      </w:r>
      <w:r w:rsidRPr="000678AF">
        <w:t xml:space="preserve"> tend</w:t>
      </w:r>
      <w:r>
        <w:t>s</w:t>
      </w:r>
      <w:r w:rsidRPr="000678AF">
        <w:t xml:space="preserve"> dominate the moisture transport over WA. It is therefore important to further investigate this variability and its contribution to monsoon rainfall. This because much of </w:t>
      </w:r>
      <w:r>
        <w:t xml:space="preserve">the </w:t>
      </w:r>
      <w:r w:rsidRPr="000678AF">
        <w:t>WAM investigations in recent decades have focused on its seasonal variability, rather than its intraseasonal variability (e.g., Grodsky and Carton 2001; M</w:t>
      </w:r>
      <w:r>
        <w:t>at</w:t>
      </w:r>
      <w:r w:rsidRPr="000678AF">
        <w:t>thews 200</w:t>
      </w:r>
      <w:r>
        <w:t>4</w:t>
      </w:r>
      <w:r w:rsidRPr="000678AF">
        <w:t xml:space="preserve">), though for </w:t>
      </w:r>
      <w:r>
        <w:t>agricultural activities</w:t>
      </w:r>
      <w:r w:rsidRPr="000678AF">
        <w:t>, weather over short</w:t>
      </w:r>
      <w:r>
        <w:t>er</w:t>
      </w:r>
      <w:r w:rsidRPr="000678AF">
        <w:t xml:space="preserve"> periods has to be considered. An example of intraseasonal variation is shown in </w:t>
      </w:r>
      <w:r w:rsidRPr="000678AF">
        <w:rPr>
          <w:rFonts w:eastAsia="Calibri"/>
        </w:rPr>
        <w:t xml:space="preserve">Fig. 4.10, </w:t>
      </w:r>
      <w:r>
        <w:rPr>
          <w:rFonts w:eastAsia="Calibri"/>
        </w:rPr>
        <w:t>where e</w:t>
      </w:r>
      <w:r w:rsidRPr="000678AF">
        <w:rPr>
          <w:rFonts w:eastAsia="Calibri"/>
        </w:rPr>
        <w:t>vidence of large-scale westward propagation of</w:t>
      </w:r>
      <w:r>
        <w:rPr>
          <w:rFonts w:eastAsia="Calibri"/>
        </w:rPr>
        <w:t xml:space="preserve"> intense</w:t>
      </w:r>
      <w:r w:rsidRPr="000678AF">
        <w:rPr>
          <w:rFonts w:eastAsia="Calibri"/>
        </w:rPr>
        <w:t xml:space="preserve"> precipitation can be seen for each diagonal swath. </w:t>
      </w:r>
      <w:r>
        <w:rPr>
          <w:rFonts w:eastAsia="Calibri"/>
        </w:rPr>
        <w:t>M</w:t>
      </w:r>
      <w:r w:rsidRPr="000678AF">
        <w:rPr>
          <w:rFonts w:eastAsia="Calibri"/>
        </w:rPr>
        <w:t xml:space="preserve">ore than six westward propagating convective events occur during the last </w:t>
      </w:r>
      <w:r>
        <w:rPr>
          <w:rFonts w:eastAsia="Calibri"/>
        </w:rPr>
        <w:t>20 days</w:t>
      </w:r>
      <w:r w:rsidRPr="000678AF">
        <w:rPr>
          <w:rFonts w:eastAsia="Calibri"/>
        </w:rPr>
        <w:t xml:space="preserve"> of August 2005. The presence and evolution of these large</w:t>
      </w:r>
      <w:r>
        <w:rPr>
          <w:rFonts w:eastAsia="Calibri"/>
        </w:rPr>
        <w:t>-</w:t>
      </w:r>
      <w:r w:rsidRPr="000678AF">
        <w:rPr>
          <w:rFonts w:eastAsia="Calibri"/>
        </w:rPr>
        <w:t xml:space="preserve">scale westward propagating systems are found to be associated with AEWs (e.g., Druyan et al. 2006) and thus linked to wet and dry </w:t>
      </w:r>
      <w:r>
        <w:rPr>
          <w:rFonts w:eastAsia="Calibri"/>
        </w:rPr>
        <w:t>periods</w:t>
      </w:r>
      <w:r w:rsidRPr="000678AF">
        <w:rPr>
          <w:rFonts w:eastAsia="Calibri"/>
        </w:rPr>
        <w:t xml:space="preserve"> over the region.</w:t>
      </w:r>
      <w:r>
        <w:rPr>
          <w:rFonts w:eastAsia="Calibri"/>
        </w:rPr>
        <w:t xml:space="preserve"> </w:t>
      </w:r>
      <w:r w:rsidRPr="00E13941">
        <w:t>In this Section, the underlying statistical relationship between the atmospheric moisture transport and the West African rainfall</w:t>
      </w:r>
      <w:r>
        <w:t>,</w:t>
      </w:r>
      <w:r w:rsidRPr="00E13941">
        <w:t xml:space="preserve"> with</w:t>
      </w:r>
      <w:r>
        <w:t xml:space="preserve"> emphasis on the 30-90 day time</w:t>
      </w:r>
      <w:r w:rsidRPr="00E13941">
        <w:t>scale variability</w:t>
      </w:r>
      <w:r w:rsidR="001764DB" w:rsidRPr="001764DB">
        <w:t xml:space="preserve"> </w:t>
      </w:r>
      <w:r w:rsidR="001764DB">
        <w:t xml:space="preserve">was </w:t>
      </w:r>
      <w:r w:rsidR="001764DB" w:rsidRPr="00E13941">
        <w:t>investigated</w:t>
      </w:r>
      <w:r>
        <w:t>.</w:t>
      </w:r>
    </w:p>
    <w:p w:rsidR="0096580D" w:rsidRDefault="0096580D" w:rsidP="0096580D">
      <w:pPr>
        <w:ind w:firstLine="720"/>
        <w:jc w:val="both"/>
        <w:rPr>
          <w:rFonts w:eastAsia="Calibri"/>
        </w:rPr>
      </w:pPr>
    </w:p>
    <w:p w:rsidR="0096580D" w:rsidRDefault="0096580D" w:rsidP="0096580D">
      <w:pPr>
        <w:autoSpaceDE w:val="0"/>
        <w:autoSpaceDN w:val="0"/>
        <w:adjustRightInd w:val="0"/>
        <w:ind w:firstLine="720"/>
        <w:jc w:val="both"/>
      </w:pPr>
      <w:r w:rsidRPr="004E6F7C">
        <w:rPr>
          <w:rFonts w:eastAsia="Calibri"/>
        </w:rPr>
        <w:t xml:space="preserve">The strong intraseasonal variations in precipitation over </w:t>
      </w:r>
      <w:r>
        <w:rPr>
          <w:rFonts w:eastAsia="Calibri"/>
        </w:rPr>
        <w:t>WA</w:t>
      </w:r>
      <w:r w:rsidRPr="004E6F7C">
        <w:rPr>
          <w:rFonts w:eastAsia="Calibri"/>
        </w:rPr>
        <w:t xml:space="preserve"> are obvious from inspection of</w:t>
      </w:r>
      <w:r>
        <w:rPr>
          <w:rFonts w:eastAsia="Calibri"/>
        </w:rPr>
        <w:t xml:space="preserve"> the daily rainfall, such as those presented in Fig.</w:t>
      </w:r>
      <w:r w:rsidRPr="004E6F7C">
        <w:rPr>
          <w:rFonts w:eastAsia="Calibri"/>
        </w:rPr>
        <w:t xml:space="preserve"> </w:t>
      </w:r>
      <w:r>
        <w:rPr>
          <w:rFonts w:eastAsia="Calibri"/>
        </w:rPr>
        <w:t>4.10</w:t>
      </w:r>
      <w:r w:rsidRPr="004E6F7C">
        <w:rPr>
          <w:rFonts w:eastAsia="Calibri"/>
        </w:rPr>
        <w:t xml:space="preserve">. They have been </w:t>
      </w:r>
      <w:r>
        <w:rPr>
          <w:rFonts w:eastAsia="Calibri"/>
        </w:rPr>
        <w:t>k</w:t>
      </w:r>
      <w:r w:rsidRPr="004E6F7C">
        <w:rPr>
          <w:rFonts w:eastAsia="Calibri"/>
        </w:rPr>
        <w:t xml:space="preserve">nown for a long </w:t>
      </w:r>
      <w:r>
        <w:rPr>
          <w:rFonts w:eastAsia="Calibri"/>
        </w:rPr>
        <w:t>period</w:t>
      </w:r>
      <w:r w:rsidRPr="004E6F7C">
        <w:rPr>
          <w:rFonts w:eastAsia="Calibri"/>
        </w:rPr>
        <w:t xml:space="preserve">, and the dynamics behind such variability has been </w:t>
      </w:r>
      <w:r>
        <w:rPr>
          <w:rFonts w:eastAsia="Calibri"/>
        </w:rPr>
        <w:t xml:space="preserve">the </w:t>
      </w:r>
      <w:r w:rsidRPr="004E6F7C">
        <w:rPr>
          <w:rFonts w:eastAsia="Calibri"/>
        </w:rPr>
        <w:t xml:space="preserve">subject of </w:t>
      </w:r>
      <w:r>
        <w:rPr>
          <w:rFonts w:eastAsia="Calibri"/>
        </w:rPr>
        <w:t>many</w:t>
      </w:r>
      <w:r w:rsidRPr="004E6F7C">
        <w:rPr>
          <w:rFonts w:eastAsia="Calibri"/>
        </w:rPr>
        <w:t xml:space="preserve"> studies</w:t>
      </w:r>
      <w:r>
        <w:rPr>
          <w:rFonts w:eastAsia="Calibri"/>
        </w:rPr>
        <w:t xml:space="preserve"> </w:t>
      </w:r>
      <w:r w:rsidRPr="00687CC8">
        <w:t xml:space="preserve">(e.g., Park and Schubert 1993; Shapiro and Goldenberg 1993; </w:t>
      </w:r>
      <w:r w:rsidRPr="000678AF">
        <w:lastRenderedPageBreak/>
        <w:t>M</w:t>
      </w:r>
      <w:r>
        <w:t>at</w:t>
      </w:r>
      <w:r w:rsidRPr="000678AF">
        <w:t>thews 200</w:t>
      </w:r>
      <w:r>
        <w:t xml:space="preserve">4; </w:t>
      </w:r>
      <w:r w:rsidRPr="00687CC8">
        <w:t xml:space="preserve">Foltz and McPhaden 2004; </w:t>
      </w:r>
      <w:proofErr w:type="gramStart"/>
      <w:r w:rsidRPr="00687CC8">
        <w:t>Gu</w:t>
      </w:r>
      <w:proofErr w:type="gramEnd"/>
      <w:r w:rsidRPr="00687CC8">
        <w:t xml:space="preserve"> and Adler 2004).</w:t>
      </w:r>
      <w:r>
        <w:t xml:space="preserve"> The intraseasonal variability on the 10-25 day timescales has been intensively documented </w:t>
      </w:r>
      <w:r w:rsidRPr="00687CC8">
        <w:t>(e.g., Sultan and Janicot 2000; Janicot and Sultan 2001; Sultan et al. 2003; Mounier et al. 2008)</w:t>
      </w:r>
      <w:r>
        <w:t xml:space="preserve">. </w:t>
      </w:r>
      <w:proofErr w:type="gramStart"/>
      <w:r>
        <w:t>However, more needs to be done on the still longer timescales, such as those related to the Madden-Julian oscillation (MJO, Madden and Julian 2005).</w:t>
      </w:r>
      <w:proofErr w:type="gramEnd"/>
      <w:r>
        <w:t xml:space="preserve"> For example, the impact of the global modes of intraseasonal variability on the WAM is far less understood. </w:t>
      </w:r>
    </w:p>
    <w:p w:rsidR="0096580D" w:rsidRDefault="0096580D" w:rsidP="0096580D">
      <w:pPr>
        <w:jc w:val="both"/>
        <w:rPr>
          <w:rFonts w:eastAsia="Calibri"/>
        </w:rPr>
      </w:pPr>
    </w:p>
    <w:p w:rsidR="0096580D" w:rsidRDefault="0096580D" w:rsidP="0096580D">
      <w:pPr>
        <w:jc w:val="both"/>
        <w:rPr>
          <w:rFonts w:eastAsia="Calibri"/>
        </w:rPr>
      </w:pPr>
      <w:r>
        <w:rPr>
          <w:rFonts w:eastAsiaTheme="minorHAnsi"/>
          <w:b/>
          <w:noProof/>
          <w:sz w:val="22"/>
          <w:szCs w:val="22"/>
          <w:lang w:bidi="ar-SA"/>
        </w:rPr>
        <mc:AlternateContent>
          <mc:Choice Requires="wpg">
            <w:drawing>
              <wp:anchor distT="0" distB="0" distL="114300" distR="114300" simplePos="0" relativeHeight="251701248" behindDoc="0" locked="0" layoutInCell="1" allowOverlap="1" wp14:anchorId="4A1B82B2" wp14:editId="1C71D32A">
                <wp:simplePos x="0" y="0"/>
                <wp:positionH relativeFrom="column">
                  <wp:posOffset>-148590</wp:posOffset>
                </wp:positionH>
                <wp:positionV relativeFrom="paragraph">
                  <wp:posOffset>220980</wp:posOffset>
                </wp:positionV>
                <wp:extent cx="5943600" cy="3590925"/>
                <wp:effectExtent l="0" t="0" r="0" b="9525"/>
                <wp:wrapNone/>
                <wp:docPr id="102" name="Group 102"/>
                <wp:cNvGraphicFramePr/>
                <a:graphic xmlns:a="http://schemas.openxmlformats.org/drawingml/2006/main">
                  <a:graphicData uri="http://schemas.microsoft.com/office/word/2010/wordprocessingGroup">
                    <wpg:wgp>
                      <wpg:cNvGrpSpPr/>
                      <wpg:grpSpPr>
                        <a:xfrm>
                          <a:off x="0" y="0"/>
                          <a:ext cx="5943600" cy="3590925"/>
                          <a:chOff x="0" y="0"/>
                          <a:chExt cx="5943600" cy="3590925"/>
                        </a:xfrm>
                      </wpg:grpSpPr>
                      <pic:pic xmlns:pic="http://schemas.openxmlformats.org/drawingml/2006/picture">
                        <pic:nvPicPr>
                          <pic:cNvPr id="103" name="Picture 103"/>
                          <pic:cNvPicPr>
                            <a:picLocks noChangeAspect="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943600" cy="3590925"/>
                          </a:xfrm>
                          <a:prstGeom prst="rect">
                            <a:avLst/>
                          </a:prstGeom>
                          <a:noFill/>
                        </pic:spPr>
                      </pic:pic>
                      <wps:wsp>
                        <wps:cNvPr id="105" name="Straight Arrow Connector 105"/>
                        <wps:cNvCnPr/>
                        <wps:spPr>
                          <a:xfrm flipH="1" flipV="1">
                            <a:off x="476250" y="1628775"/>
                            <a:ext cx="1200150" cy="457200"/>
                          </a:xfrm>
                          <a:prstGeom prst="straightConnector1">
                            <a:avLst/>
                          </a:prstGeom>
                          <a:ln w="19050">
                            <a:solidFill>
                              <a:schemeClr val="bg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wps:spPr>
                          <a:xfrm flipH="1" flipV="1">
                            <a:off x="476250" y="1257300"/>
                            <a:ext cx="1200150" cy="457200"/>
                          </a:xfrm>
                          <a:prstGeom prst="straightConnector1">
                            <a:avLst/>
                          </a:prstGeom>
                          <a:ln w="19050">
                            <a:solidFill>
                              <a:schemeClr val="bg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07" name="Straight Arrow Connector 107"/>
                        <wps:cNvCnPr/>
                        <wps:spPr>
                          <a:xfrm flipH="1" flipV="1">
                            <a:off x="476250" y="495300"/>
                            <a:ext cx="1200150" cy="542924"/>
                          </a:xfrm>
                          <a:prstGeom prst="straightConnector1">
                            <a:avLst/>
                          </a:prstGeom>
                          <a:ln w="19050">
                            <a:solidFill>
                              <a:schemeClr val="bg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flipH="1" flipV="1">
                            <a:off x="2476500" y="152400"/>
                            <a:ext cx="1200150" cy="457200"/>
                          </a:xfrm>
                          <a:prstGeom prst="straightConnector1">
                            <a:avLst/>
                          </a:prstGeom>
                          <a:ln w="19050">
                            <a:solidFill>
                              <a:schemeClr val="bg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flipH="1" flipV="1">
                            <a:off x="2476500" y="1257300"/>
                            <a:ext cx="1247775" cy="714375"/>
                          </a:xfrm>
                          <a:prstGeom prst="straightConnector1">
                            <a:avLst/>
                          </a:prstGeom>
                          <a:ln w="19050">
                            <a:solidFill>
                              <a:schemeClr val="bg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flipH="1" flipV="1">
                            <a:off x="2476500" y="1714500"/>
                            <a:ext cx="1200149" cy="866774"/>
                          </a:xfrm>
                          <a:prstGeom prst="straightConnector1">
                            <a:avLst/>
                          </a:prstGeom>
                          <a:ln w="19050">
                            <a:solidFill>
                              <a:schemeClr val="bg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11" name="Straight Arrow Connector 111"/>
                        <wps:cNvCnPr/>
                        <wps:spPr>
                          <a:xfrm flipH="1" flipV="1">
                            <a:off x="4467225" y="2428875"/>
                            <a:ext cx="1047749" cy="600074"/>
                          </a:xfrm>
                          <a:prstGeom prst="straightConnector1">
                            <a:avLst/>
                          </a:prstGeom>
                          <a:ln w="19050">
                            <a:solidFill>
                              <a:schemeClr val="bg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12" name="Straight Arrow Connector 112"/>
                        <wps:cNvCnPr/>
                        <wps:spPr>
                          <a:xfrm flipH="1" flipV="1">
                            <a:off x="4467225" y="914400"/>
                            <a:ext cx="1247775" cy="714375"/>
                          </a:xfrm>
                          <a:prstGeom prst="straightConnector1">
                            <a:avLst/>
                          </a:prstGeom>
                          <a:ln w="19050">
                            <a:solidFill>
                              <a:schemeClr val="bg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s:wsp>
                        <wps:cNvPr id="113" name="Straight Arrow Connector 113"/>
                        <wps:cNvCnPr/>
                        <wps:spPr>
                          <a:xfrm flipH="1" flipV="1">
                            <a:off x="4581525" y="495300"/>
                            <a:ext cx="1132841" cy="628015"/>
                          </a:xfrm>
                          <a:prstGeom prst="straightConnector1">
                            <a:avLst/>
                          </a:prstGeom>
                          <a:ln w="19050">
                            <a:solidFill>
                              <a:schemeClr val="bg1"/>
                            </a:solidFill>
                            <a:prstDash val="sysDash"/>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02" o:spid="_x0000_s1026" style="position:absolute;margin-left:-11.7pt;margin-top:17.4pt;width:468pt;height:282.75pt;z-index:251701248" coordsize="59436,3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">
                <v:shape id="Picture 103" o:spid="_x0000_s1027" type="#_x0000_t75" style="position:absolute;width:59436;height:359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BZN7BAAAA3AAAAA8AAABkcnMvZG93bnJldi54bWxET02LwjAQvS/4H8IIe1k0rYJINYoKggoe&#10;dIXF29CMTbGZlCZq/fcbQfA2j/c503lrK3GnxpeOFaT9BARx7nTJhYLT77o3BuEDssbKMSl4kof5&#10;rPM1xUy7Bx/ofgyFiCHsM1RgQqgzKX1uyKLvu5o4chfXWAwRNoXUDT5iuK3kIElG0mLJscFgTStD&#10;+fV4swrG52f1sz3Y/cksd3sXZPq3bVOlvrvtYgIiUBs+4rd7o+P8ZAivZ+IFcvY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eBZN7BAAAA3AAAAA8AAAAAAAAAAAAAAAAAnwIA&#10;AGRycy9kb3ducmV2LnhtbFBLBQYAAAAABAAEAPcAAACNAwAAAAA=&#10;">
                  <v:imagedata r:id="rId143" o:title=""/>
                  <v:path arrowok="t"/>
                </v:shape>
                <v:shape id="Straight Arrow Connector 105" o:spid="_x0000_s1028" type="#_x0000_t32" style="position:absolute;left:4762;top:16287;width:12002;height:45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Pv8EAAADcAAAADwAAAGRycy9kb3ducmV2LnhtbERPTWsCMRC9F/wPYQRvNVFpldUoIghe&#10;Ku1W0OO4GTeLm8myibr++6ZQ6G0e73MWq87V4k5tqDxrGA0VCOLCm4pLDYfv7esMRIjIBmvPpOFJ&#10;AVbL3ssCM+Mf/EX3PJYihXDIUIONscmkDIUlh2HoG+LEXXzrMCbYltK0+EjhrpZjpd6lw4pTg8WG&#10;NpaKa35zGj7l5ENxjvZI++t0pPb5yZ+fWg/63XoOIlIX/8V/7p1J89Ub/D6TLpD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4M+/wQAAANwAAAAPAAAAAAAAAAAAAAAA&#10;AKECAABkcnMvZG93bnJldi54bWxQSwUGAAAAAAQABAD5AAAAjwMAAAAA&#10;" strokecolor="white [3212]" strokeweight="1.5pt">
                  <v:stroke dashstyle="3 1" endarrow="open"/>
                </v:shape>
                <v:shape id="Straight Arrow Connector 106" o:spid="_x0000_s1029" type="#_x0000_t32" style="position:absolute;left:4762;top:12573;width:12002;height:45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JRyMEAAADcAAAADwAAAGRycy9kb3ducmV2LnhtbERPTWsCMRC9F/ofwgjeuokWtKxGkYLQ&#10;S0W3hXocN+NmcTNZNqmu/94Igrd5vM+ZL3vXiDN1ofasYZQpEMSlNzVXGn5/1m8fIEJENth4Jg1X&#10;CrBcvL7MMTf+wjs6F7ESKYRDjhpsjG0uZSgtOQyZb4kTd/Sdw5hgV0nT4SWFu0aOlZpIhzWnBost&#10;fVoqT8W/07CV79+KC7R/tDlNR2pT7P3hqvVw0K9mICL18Sl+uL9Mmq8mcH8mXS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MlHIwQAAANwAAAAPAAAAAAAAAAAAAAAA&#10;AKECAABkcnMvZG93bnJldi54bWxQSwUGAAAAAAQABAD5AAAAjwMAAAAA&#10;" strokecolor="white [3212]" strokeweight="1.5pt">
                  <v:stroke dashstyle="3 1" endarrow="open"/>
                </v:shape>
                <v:shape id="Straight Arrow Connector 107" o:spid="_x0000_s1030" type="#_x0000_t32" style="position:absolute;left:4762;top:4953;width:12002;height:542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70U8EAAADcAAAADwAAAGRycy9kb3ducmV2LnhtbERP32vCMBB+H/g/hBv4NhMnqFRjGcLA&#10;F8V1A/d4a86mtLmUJmr9781gsLf7+H7eOh9cK67Uh9qzhulEgSAuvam50vD1+f6yBBEissHWM2m4&#10;U4B8M3paY2b8jT/oWsRKpBAOGWqwMXaZlKG05DBMfEecuLPvHcYE+0qaHm8p3LXyVam5dFhzarDY&#10;0dZS2RQXp+EoZ3vFBdoTHZrFVB2Kb/9z13r8PLytQEQa4r/4z70zab5awO8z6QK5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fvRTwQAAANwAAAAPAAAAAAAAAAAAAAAA&#10;AKECAABkcnMvZG93bnJldi54bWxQSwUGAAAAAAQABAD5AAAAjwMAAAAA&#10;" strokecolor="white [3212]" strokeweight="1.5pt">
                  <v:stroke dashstyle="3 1" endarrow="open"/>
                </v:shape>
                <v:shape id="Straight Arrow Connector 108" o:spid="_x0000_s1031" type="#_x0000_t32" style="position:absolute;left:24765;top:1524;width:12001;height:457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FgIcQAAADcAAAADwAAAGRycy9kb3ducmV2LnhtbESPQWsCMRCF7wX/Qxiht5poocrWKCII&#10;vVTqtmCP0810s7iZLJtU13/fOQjeZnhv3vtmuR5Cq87UpyayhenEgCKuomu4tvD1uXtagEoZ2WEb&#10;mSxcKcF6NXpYYuHihQ90LnOtJIRTgRZ8zl2hdao8BUyT2BGL9hv7gFnWvtaux4uEh1bPjHnRARuW&#10;Bo8dbT1Vp/IvWPjQz++GS/RH2p/mU7Mvv+PP1drH8bB5BZVpyHfz7frNCb4RWnlGJt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4WAhxAAAANwAAAAPAAAAAAAAAAAA&#10;AAAAAKECAABkcnMvZG93bnJldi54bWxQSwUGAAAAAAQABAD5AAAAkgMAAAAA&#10;" strokecolor="white [3212]" strokeweight="1.5pt">
                  <v:stroke dashstyle="3 1" endarrow="open"/>
                </v:shape>
                <v:shape id="Straight Arrow Connector 109" o:spid="_x0000_s1032" type="#_x0000_t32" style="position:absolute;left:24765;top:12573;width:12477;height:714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3FusEAAADcAAAADwAAAGRycy9kb3ducmV2LnhtbERPTWsCMRC9F/wPYQRvNVGh1dUoIghe&#10;Ku1W0OO4GTeLm8myibr++6ZQ6G0e73MWq87V4k5tqDxrGA0VCOLCm4pLDYfv7esURIjIBmvPpOFJ&#10;AVbL3ssCM+Mf/EX3PJYihXDIUIONscmkDIUlh2HoG+LEXXzrMCbYltK0+EjhrpZjpd6kw4pTg8WG&#10;NpaKa35zGj7l5ENxjvZI++v7SO3zkz8/tR70u/UcRKQu/ov/3DuT5qsZ/D6TLpDL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rcW6wQAAANwAAAAPAAAAAAAAAAAAAAAA&#10;AKECAABkcnMvZG93bnJldi54bWxQSwUGAAAAAAQABAD5AAAAjwMAAAAA&#10;" strokecolor="white [3212]" strokeweight="1.5pt">
                  <v:stroke dashstyle="3 1" endarrow="open"/>
                </v:shape>
                <v:shape id="Straight Arrow Connector 110" o:spid="_x0000_s1033" type="#_x0000_t32" style="position:absolute;left:24765;top:17145;width:12001;height:866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76+sQAAADcAAAADwAAAGRycy9kb3ducmV2LnhtbESPQWvDMAyF74P9B6PCbqudDrqR1i1l&#10;UNhlpcsG61GN1Tg0lkPstem/nw6D3STe03uflusxdOpCQ2ojWyimBhRxHV3LjYWvz+3jC6iUkR12&#10;kcnCjRKsV/d3SyxdvPIHXarcKAnhVKIFn3Nfap1qTwHTNPbEop3iEDDLOjTaDXiV8NDpmTFzHbBl&#10;afDY06un+lz9BAt7/fRuuEL/Tbvzc2F21SEeb9Y+TMbNAlSmMf+b/67fnOAXgi/PyAR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Tvr6xAAAANwAAAAPAAAAAAAAAAAA&#10;AAAAAKECAABkcnMvZG93bnJldi54bWxQSwUGAAAAAAQABAD5AAAAkgMAAAAA&#10;" strokecolor="white [3212]" strokeweight="1.5pt">
                  <v:stroke dashstyle="3 1" endarrow="open"/>
                </v:shape>
                <v:shape id="Straight Arrow Connector 111" o:spid="_x0000_s1034" type="#_x0000_t32" style="position:absolute;left:44672;top:24288;width:10477;height:600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JfYcEAAADcAAAADwAAAGRycy9kb3ducmV2LnhtbERPTWsCMRC9F/ofwhS81WQVbFmNIoWC&#10;F0XXQnscN+NmcTNZNlHXf28Eobd5vM+ZLXrXiAt1ofasIRsqEMSlNzVXGn723++fIEJENth4Jg03&#10;CrCYv77MMDf+yju6FLESKYRDjhpsjG0uZSgtOQxD3xIn7ug7hzHBrpKmw2sKd40cKTWRDmtODRZb&#10;+rJUnoqz07CV47XiAu0vbU4fmdoUf/5w03rw1i+nICL18V/8dK9Mmp9l8HgmXSD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Al9hwQAAANwAAAAPAAAAAAAAAAAAAAAA&#10;AKECAABkcnMvZG93bnJldi54bWxQSwUGAAAAAAQABAD5AAAAjwMAAAAA&#10;" strokecolor="white [3212]" strokeweight="1.5pt">
                  <v:stroke dashstyle="3 1" endarrow="open"/>
                </v:shape>
                <v:shape id="Straight Arrow Connector 112" o:spid="_x0000_s1035" type="#_x0000_t32" style="position:absolute;left:44672;top:9144;width:12478;height:714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DBFsIAAADcAAAADwAAAGRycy9kb3ducmV2LnhtbERP32vCMBB+F/wfwgl706QdTOmMRYTB&#10;XiauG7jHW3Nris2lNJnW/94MBr7dx/fz1uXoOnGmIbSeNWQLBYK49qblRsPnx8t8BSJEZIOdZ9Jw&#10;pQDlZjpZY2H8hd/pXMVGpBAOBWqwMfaFlKG25DAsfE+cuB8/OIwJDo00A15SuOtkrtSTdNhyarDY&#10;085Sfap+nYaDfHxTXKE90v60zNS++vLfV60fZuP2GUSkMd7F/+5Xk+ZnOfw9ky6Qm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dDBFsIAAADcAAAADwAAAAAAAAAAAAAA&#10;AAChAgAAZHJzL2Rvd25yZXYueG1sUEsFBgAAAAAEAAQA+QAAAJADAAAAAA==&#10;" strokecolor="white [3212]" strokeweight="1.5pt">
                  <v:stroke dashstyle="3 1" endarrow="open"/>
                </v:shape>
                <v:shape id="Straight Arrow Connector 113" o:spid="_x0000_s1036" type="#_x0000_t32" style="position:absolute;left:45815;top:4953;width:11328;height:628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kjcIAAADcAAAADwAAAGRycy9kb3ducmV2LnhtbERP32vCMBB+H+x/CDfY20yq4EY1lTEQ&#10;9jKZVZiPZ3M2pc2lNJnW/34RhL3dx/fzlqvRdeJMQ2g8a8gmCgRx5U3DtYb9bv3yBiJEZIOdZ9Jw&#10;pQCr4vFhibnxF97SuYy1SCEcctRgY+xzKUNlyWGY+J44cSc/OIwJDrU0A15SuOvkVKm5dNhwarDY&#10;04elqi1/nYZvOftSXKL9oU37mqlNefDHq9bPT+P7AkSkMf6L7+5Pk+ZnM7g9ky6Q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pxkjcIAAADcAAAADwAAAAAAAAAAAAAA&#10;AAChAgAAZHJzL2Rvd25yZXYueG1sUEsFBgAAAAAEAAQA+QAAAJADAAAAAA==&#10;" strokecolor="white [3212]" strokeweight="1.5pt">
                  <v:stroke dashstyle="3 1" endarrow="open"/>
                </v:shape>
              </v:group>
            </w:pict>
          </mc:Fallback>
        </mc:AlternateContent>
      </w: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Default="0096580D" w:rsidP="0096580D">
      <w:pPr>
        <w:autoSpaceDE w:val="0"/>
        <w:autoSpaceDN w:val="0"/>
        <w:adjustRightInd w:val="0"/>
        <w:spacing w:line="276" w:lineRule="auto"/>
        <w:jc w:val="both"/>
        <w:rPr>
          <w:rFonts w:eastAsiaTheme="minorHAnsi"/>
          <w:b/>
          <w:sz w:val="22"/>
          <w:szCs w:val="22"/>
        </w:rPr>
      </w:pPr>
    </w:p>
    <w:p w:rsidR="0096580D" w:rsidRPr="00F64C97" w:rsidRDefault="0096580D" w:rsidP="0096580D">
      <w:pPr>
        <w:autoSpaceDE w:val="0"/>
        <w:autoSpaceDN w:val="0"/>
        <w:adjustRightInd w:val="0"/>
        <w:spacing w:line="276" w:lineRule="auto"/>
        <w:jc w:val="both"/>
        <w:rPr>
          <w:sz w:val="22"/>
          <w:szCs w:val="22"/>
        </w:rPr>
      </w:pPr>
      <w:r w:rsidRPr="00F64C97">
        <w:rPr>
          <w:rFonts w:eastAsiaTheme="minorHAnsi"/>
          <w:b/>
          <w:sz w:val="22"/>
          <w:szCs w:val="22"/>
        </w:rPr>
        <w:t xml:space="preserve">Figure </w:t>
      </w:r>
      <w:r>
        <w:rPr>
          <w:rFonts w:eastAsiaTheme="minorHAnsi"/>
          <w:b/>
          <w:sz w:val="22"/>
          <w:szCs w:val="22"/>
        </w:rPr>
        <w:t>4</w:t>
      </w:r>
      <w:r w:rsidRPr="00F64C97">
        <w:rPr>
          <w:rFonts w:eastAsiaTheme="minorHAnsi"/>
          <w:b/>
          <w:sz w:val="22"/>
          <w:szCs w:val="22"/>
        </w:rPr>
        <w:t>.</w:t>
      </w:r>
      <w:r>
        <w:rPr>
          <w:rFonts w:eastAsiaTheme="minorHAnsi"/>
          <w:b/>
          <w:sz w:val="22"/>
          <w:szCs w:val="22"/>
        </w:rPr>
        <w:t>10:</w:t>
      </w:r>
      <w:r w:rsidRPr="00F64C97">
        <w:rPr>
          <w:rFonts w:eastAsiaTheme="minorHAnsi"/>
          <w:sz w:val="22"/>
          <w:szCs w:val="22"/>
        </w:rPr>
        <w:t xml:space="preserve"> Time-space </w:t>
      </w:r>
      <w:r>
        <w:rPr>
          <w:rFonts w:eastAsiaTheme="minorHAnsi"/>
          <w:sz w:val="22"/>
          <w:szCs w:val="22"/>
        </w:rPr>
        <w:t xml:space="preserve">Hovmöller </w:t>
      </w:r>
      <w:r w:rsidRPr="00F64C97">
        <w:rPr>
          <w:rFonts w:eastAsiaTheme="minorHAnsi"/>
          <w:sz w:val="22"/>
          <w:szCs w:val="22"/>
        </w:rPr>
        <w:t xml:space="preserve">diagrams of TRMM precipitation </w:t>
      </w:r>
      <w:r>
        <w:rPr>
          <w:rFonts w:eastAsiaTheme="minorHAnsi"/>
          <w:sz w:val="22"/>
          <w:szCs w:val="22"/>
        </w:rPr>
        <w:t xml:space="preserve">(mm) averaged over </w:t>
      </w:r>
      <w:r w:rsidRPr="00F64C97">
        <w:rPr>
          <w:rFonts w:eastAsiaTheme="minorHAnsi"/>
          <w:sz w:val="22"/>
          <w:szCs w:val="22"/>
        </w:rPr>
        <w:t>5</w:t>
      </w:r>
      <w:r w:rsidRPr="00F64C97">
        <w:rPr>
          <w:rFonts w:eastAsiaTheme="minorHAnsi"/>
          <w:sz w:val="22"/>
          <w:szCs w:val="22"/>
          <w:vertAlign w:val="superscript"/>
        </w:rPr>
        <w:t>o</w:t>
      </w:r>
      <w:r w:rsidRPr="00F64C97">
        <w:rPr>
          <w:rFonts w:eastAsiaTheme="minorHAnsi"/>
          <w:sz w:val="22"/>
          <w:szCs w:val="22"/>
        </w:rPr>
        <w:t>-15</w:t>
      </w:r>
      <w:r w:rsidRPr="00F64C97">
        <w:rPr>
          <w:rFonts w:eastAsiaTheme="minorHAnsi"/>
          <w:sz w:val="22"/>
          <w:szCs w:val="22"/>
          <w:vertAlign w:val="superscript"/>
        </w:rPr>
        <w:t>o</w:t>
      </w:r>
      <w:r w:rsidRPr="00F64C97">
        <w:rPr>
          <w:rFonts w:eastAsiaTheme="minorHAnsi"/>
          <w:sz w:val="22"/>
          <w:szCs w:val="22"/>
        </w:rPr>
        <w:t xml:space="preserve">N </w:t>
      </w:r>
      <w:r>
        <w:rPr>
          <w:rFonts w:eastAsiaTheme="minorHAnsi"/>
          <w:sz w:val="22"/>
          <w:szCs w:val="22"/>
        </w:rPr>
        <w:t>between July 1 and September 30, 2005.</w:t>
      </w:r>
      <w:r w:rsidRPr="00F64C97">
        <w:rPr>
          <w:rFonts w:eastAsiaTheme="minorHAnsi"/>
          <w:sz w:val="22"/>
          <w:szCs w:val="22"/>
        </w:rPr>
        <w:t xml:space="preserve"> </w:t>
      </w:r>
      <w:r>
        <w:rPr>
          <w:rFonts w:eastAsiaTheme="minorHAnsi"/>
          <w:sz w:val="22"/>
          <w:szCs w:val="22"/>
        </w:rPr>
        <w:t>Broken a</w:t>
      </w:r>
      <w:r w:rsidRPr="00F64C97">
        <w:rPr>
          <w:rFonts w:eastAsiaTheme="minorHAnsi"/>
          <w:sz w:val="22"/>
          <w:szCs w:val="22"/>
        </w:rPr>
        <w:t xml:space="preserve">rrows indicate the direction of the propagation.  </w:t>
      </w:r>
    </w:p>
    <w:p w:rsidR="0096580D" w:rsidRDefault="0096580D" w:rsidP="0096580D">
      <w:pPr>
        <w:ind w:firstLine="720"/>
        <w:jc w:val="both"/>
        <w:rPr>
          <w:rFonts w:eastAsia="Calibri"/>
        </w:rPr>
      </w:pPr>
    </w:p>
    <w:p w:rsidR="0096580D" w:rsidRDefault="0096580D" w:rsidP="0096580D">
      <w:pPr>
        <w:autoSpaceDE w:val="0"/>
        <w:autoSpaceDN w:val="0"/>
        <w:adjustRightInd w:val="0"/>
        <w:ind w:firstLine="720"/>
        <w:jc w:val="both"/>
      </w:pPr>
    </w:p>
    <w:p w:rsidR="0096580D" w:rsidRDefault="0096580D" w:rsidP="001764DB">
      <w:pPr>
        <w:autoSpaceDE w:val="0"/>
        <w:autoSpaceDN w:val="0"/>
        <w:adjustRightInd w:val="0"/>
        <w:ind w:firstLine="720"/>
        <w:jc w:val="both"/>
      </w:pPr>
      <w:r>
        <w:lastRenderedPageBreak/>
        <w:t xml:space="preserve">While studies like those of </w:t>
      </w:r>
      <w:r>
        <w:rPr>
          <w:rFonts w:eastAsiaTheme="minorHAnsi"/>
        </w:rPr>
        <w:t>Knutson and Weickmann (1987), Annamalai and Slingo (2001), and Wheeler and Weickmann (2001) found that the influence of the MJO on Sahelian precipitation is weak, it was found to be almost non-existent in other studies (e.g., Murakami et al. 1986, Maloney and Hartmann 2000a). However, the work by Matthews (2004), Janicot et al. (2009), and Janicot et al. (2011) suggest that strong MJO events can remotely influence the WAM system and modulate precipitation, winds, and AEW activity. Therefore, the investigation of the influence of the MJO on the WAM is important because skillful sub-seasonal forecasts could be made for the region if such a relation exists.</w:t>
      </w:r>
      <w:r w:rsidRPr="00987C0B">
        <w:t xml:space="preserve"> </w:t>
      </w:r>
      <w:r>
        <w:t xml:space="preserve">So, </w:t>
      </w:r>
      <w:r w:rsidR="001764DB">
        <w:t xml:space="preserve">the </w:t>
      </w:r>
      <w:r w:rsidRPr="00EF7FDA">
        <w:t xml:space="preserve">focus </w:t>
      </w:r>
      <w:r w:rsidR="00F51A34">
        <w:t xml:space="preserve">here </w:t>
      </w:r>
      <w:r w:rsidR="001764DB">
        <w:t>will</w:t>
      </w:r>
      <w:r w:rsidR="001764DB" w:rsidRPr="00EF7FDA">
        <w:t xml:space="preserve"> </w:t>
      </w:r>
      <w:r w:rsidR="001764DB">
        <w:t xml:space="preserve">be </w:t>
      </w:r>
      <w:r w:rsidRPr="00EF7FDA">
        <w:t xml:space="preserve">more on the nature of the </w:t>
      </w:r>
      <w:r>
        <w:t>coupling between convection, large-</w:t>
      </w:r>
      <w:r w:rsidRPr="00EF7FDA">
        <w:t xml:space="preserve">scale atmospheric variability, and </w:t>
      </w:r>
      <w:r>
        <w:t xml:space="preserve">enhanced </w:t>
      </w:r>
      <w:r w:rsidRPr="00EF7FDA">
        <w:t xml:space="preserve">moisture </w:t>
      </w:r>
      <w:r>
        <w:t>transport into</w:t>
      </w:r>
      <w:r w:rsidRPr="00EF7FDA">
        <w:t xml:space="preserve"> </w:t>
      </w:r>
      <w:r>
        <w:t>Sudan-</w:t>
      </w:r>
      <w:r w:rsidRPr="00EF7FDA">
        <w:t>Sahel zone. The understanding of m</w:t>
      </w:r>
      <w:r>
        <w:t>oisture transport variations when convection is enhanced (active monsoon event) or when there is less precipitation (pause monsoon event) is important for short time prediction over the region.</w:t>
      </w:r>
    </w:p>
    <w:p w:rsidR="0096580D" w:rsidRPr="00DC7928" w:rsidRDefault="0096580D" w:rsidP="0096580D">
      <w:pPr>
        <w:autoSpaceDE w:val="0"/>
        <w:autoSpaceDN w:val="0"/>
        <w:adjustRightInd w:val="0"/>
        <w:jc w:val="both"/>
      </w:pPr>
    </w:p>
    <w:p w:rsidR="0096580D" w:rsidRPr="004C7B99" w:rsidRDefault="0096580D" w:rsidP="006F5190">
      <w:pPr>
        <w:pStyle w:val="ListParagraph"/>
        <w:numPr>
          <w:ilvl w:val="2"/>
          <w:numId w:val="10"/>
        </w:numPr>
        <w:spacing w:line="240" w:lineRule="auto"/>
        <w:ind w:left="720" w:hanging="720"/>
        <w:rPr>
          <w:rFonts w:ascii="Century Gothic" w:hAnsi="Century Gothic"/>
        </w:rPr>
      </w:pPr>
      <w:r>
        <w:rPr>
          <w:rFonts w:ascii="Century Gothic" w:hAnsi="Century Gothic"/>
        </w:rPr>
        <w:t>Large-Scale Monsoon Index for West Africa</w:t>
      </w:r>
    </w:p>
    <w:p w:rsidR="0096580D" w:rsidRDefault="0096580D" w:rsidP="0096580D">
      <w:pPr>
        <w:autoSpaceDE w:val="0"/>
        <w:autoSpaceDN w:val="0"/>
        <w:adjustRightInd w:val="0"/>
        <w:ind w:firstLine="720"/>
        <w:jc w:val="both"/>
      </w:pPr>
    </w:p>
    <w:p w:rsidR="0096580D" w:rsidRDefault="0096580D" w:rsidP="00496B3F">
      <w:pPr>
        <w:autoSpaceDE w:val="0"/>
        <w:autoSpaceDN w:val="0"/>
        <w:adjustRightInd w:val="0"/>
        <w:ind w:firstLine="720"/>
        <w:jc w:val="both"/>
      </w:pPr>
      <w:r>
        <w:t xml:space="preserve">Before describing the 30-90 day mode of variability </w:t>
      </w:r>
      <w:r w:rsidR="00B86129">
        <w:t>in</w:t>
      </w:r>
      <w:r>
        <w:t xml:space="preserve"> the WAM region,</w:t>
      </w:r>
      <w:r w:rsidRPr="00EF7FDA">
        <w:t xml:space="preserve"> </w:t>
      </w:r>
      <w:r>
        <w:t>a West African monsoon index that reflects the large-scale hydrological cycle</w:t>
      </w:r>
      <w:r w:rsidR="00F51A34">
        <w:t xml:space="preserve"> </w:t>
      </w:r>
      <w:r w:rsidR="00496B3F">
        <w:t>is</w:t>
      </w:r>
      <w:r w:rsidR="00F51A34">
        <w:t xml:space="preserve"> first developed</w:t>
      </w:r>
      <w:r>
        <w:t xml:space="preserve">. This index is developed because </w:t>
      </w:r>
      <w:r w:rsidR="00496B3F">
        <w:t xml:space="preserve">it is </w:t>
      </w:r>
      <w:r>
        <w:t>we</w:t>
      </w:r>
      <w:r w:rsidR="00496B3F">
        <w:t>ll</w:t>
      </w:r>
      <w:r>
        <w:t xml:space="preserve"> know</w:t>
      </w:r>
      <w:r w:rsidR="00496B3F">
        <w:t>n</w:t>
      </w:r>
      <w:r>
        <w:t xml:space="preserve"> that </w:t>
      </w:r>
      <w:r w:rsidRPr="00621F26">
        <w:t xml:space="preserve">monsoon phenomena are </w:t>
      </w:r>
      <w:r>
        <w:t>a</w:t>
      </w:r>
      <w:r w:rsidRPr="00621F26">
        <w:t xml:space="preserve"> combination of various parameters difficult to dissociate, and </w:t>
      </w:r>
      <w:r w:rsidRPr="00621F26">
        <w:rPr>
          <w:bCs/>
        </w:rPr>
        <w:t xml:space="preserve">interacting at many different time and space scales </w:t>
      </w:r>
      <w:r w:rsidRPr="00621F26">
        <w:rPr>
          <w:rFonts w:eastAsiaTheme="minorHAnsi"/>
        </w:rPr>
        <w:t>(e.g., Redelsperger et al. 2002, Nicholson and Grist 2003, Redelsperger et al. 2006)</w:t>
      </w:r>
      <w:r w:rsidRPr="00621F26">
        <w:rPr>
          <w:bCs/>
        </w:rPr>
        <w:t xml:space="preserve">. </w:t>
      </w:r>
      <w:r>
        <w:rPr>
          <w:bCs/>
        </w:rPr>
        <w:t>M</w:t>
      </w:r>
      <w:r w:rsidRPr="00621F26">
        <w:rPr>
          <w:bCs/>
        </w:rPr>
        <w:t xml:space="preserve">onsoon rainfall anomalies such as those observed </w:t>
      </w:r>
      <w:r w:rsidRPr="00621F26">
        <w:rPr>
          <w:bCs/>
        </w:rPr>
        <w:lastRenderedPageBreak/>
        <w:t>over WA are organized into large</w:t>
      </w:r>
      <w:r>
        <w:rPr>
          <w:bCs/>
        </w:rPr>
        <w:t>-</w:t>
      </w:r>
      <w:r w:rsidRPr="00621F26">
        <w:rPr>
          <w:bCs/>
        </w:rPr>
        <w:t xml:space="preserve">scale patterns (e.g., </w:t>
      </w:r>
      <w:r w:rsidRPr="00621F26">
        <w:t>Nicholson 1981, 1986; Janowiak 1988; Janicot 1992a; Nicholson and Palao 1993)</w:t>
      </w:r>
      <w:r>
        <w:t xml:space="preserve"> which,</w:t>
      </w:r>
      <w:r w:rsidRPr="00621F26">
        <w:t xml:space="preserve"> suggests that the WAM rainfall variability is more a result of larger climate fluctuation</w:t>
      </w:r>
      <w:r>
        <w:t>s</w:t>
      </w:r>
      <w:r w:rsidRPr="00621F26">
        <w:t xml:space="preserve"> occurring in summer over the </w:t>
      </w:r>
      <w:r>
        <w:t>entire WAM</w:t>
      </w:r>
      <w:r w:rsidRPr="00621F26">
        <w:t xml:space="preserve"> region rather than a single </w:t>
      </w:r>
      <w:r>
        <w:t xml:space="preserve">regional </w:t>
      </w:r>
      <w:r w:rsidRPr="00621F26">
        <w:t>feature. Therefore, to objectively de</w:t>
      </w:r>
      <w:r>
        <w:t>fine</w:t>
      </w:r>
      <w:r w:rsidRPr="00621F26">
        <w:t xml:space="preserve"> the extent of the </w:t>
      </w:r>
      <w:r>
        <w:t>WAM</w:t>
      </w:r>
      <w:r w:rsidRPr="00621F26">
        <w:t xml:space="preserve"> and describe its variability </w:t>
      </w:r>
      <w:r>
        <w:t>over any time</w:t>
      </w:r>
      <w:r w:rsidRPr="00621F26">
        <w:t xml:space="preserve">scale, the first task is to </w:t>
      </w:r>
      <w:r>
        <w:t>identify</w:t>
      </w:r>
      <w:r w:rsidRPr="00621F26">
        <w:t xml:space="preserve"> a rational monsoon index.</w:t>
      </w:r>
      <w:r>
        <w:t xml:space="preserve"> </w:t>
      </w:r>
      <w:r w:rsidRPr="00F9232D">
        <w:t>A concise and meaningful index that characterize</w:t>
      </w:r>
      <w:r>
        <w:t>s</w:t>
      </w:r>
      <w:r w:rsidRPr="00F9232D">
        <w:t xml:space="preserve"> the monsoon variability of a particular region can greatly facilitate empirical </w:t>
      </w:r>
      <w:r w:rsidRPr="00F9232D">
        <w:rPr>
          <w:rFonts w:eastAsiaTheme="minorHAnsi"/>
        </w:rPr>
        <w:t>studies of the relationship between monsoon variability and lower boundary forcing</w:t>
      </w:r>
      <w:r>
        <w:rPr>
          <w:rFonts w:eastAsiaTheme="minorHAnsi"/>
        </w:rPr>
        <w:t xml:space="preserve"> </w:t>
      </w:r>
      <w:r w:rsidRPr="00F9232D">
        <w:rPr>
          <w:rFonts w:eastAsiaTheme="minorHAnsi"/>
        </w:rPr>
        <w:t xml:space="preserve">(e.g., Wang and Fan 1999), and can aid </w:t>
      </w:r>
      <w:r>
        <w:rPr>
          <w:rFonts w:eastAsiaTheme="minorHAnsi"/>
        </w:rPr>
        <w:t>in</w:t>
      </w:r>
      <w:r w:rsidRPr="00F9232D">
        <w:rPr>
          <w:rFonts w:eastAsiaTheme="minorHAnsi"/>
        </w:rPr>
        <w:t xml:space="preserve"> objectively assess</w:t>
      </w:r>
      <w:r>
        <w:rPr>
          <w:rFonts w:eastAsiaTheme="minorHAnsi"/>
        </w:rPr>
        <w:t>ing</w:t>
      </w:r>
      <w:r w:rsidRPr="00F9232D">
        <w:rPr>
          <w:rFonts w:eastAsiaTheme="minorHAnsi"/>
        </w:rPr>
        <w:t xml:space="preserve"> the capability of numerical models to reproduce monsoon variability over the region.</w:t>
      </w:r>
    </w:p>
    <w:p w:rsidR="0096580D" w:rsidRDefault="0096580D" w:rsidP="0096580D">
      <w:pPr>
        <w:autoSpaceDE w:val="0"/>
        <w:autoSpaceDN w:val="0"/>
        <w:adjustRightInd w:val="0"/>
        <w:jc w:val="both"/>
      </w:pPr>
    </w:p>
    <w:p w:rsidR="0096580D" w:rsidRDefault="0096580D" w:rsidP="00CC037A">
      <w:pPr>
        <w:autoSpaceDE w:val="0"/>
        <w:autoSpaceDN w:val="0"/>
        <w:adjustRightInd w:val="0"/>
        <w:ind w:firstLine="720"/>
        <w:jc w:val="both"/>
        <w:rPr>
          <w:rFonts w:eastAsiaTheme="minorHAnsi"/>
        </w:rPr>
      </w:pPr>
      <w:r>
        <w:t xml:space="preserve">Several indices have been developed to characterize monsoon variation in recent decades. However, not only are the parameters involved in the development of these indices controversial </w:t>
      </w:r>
      <w:r>
        <w:rPr>
          <w:rFonts w:eastAsiaTheme="minorHAnsi"/>
        </w:rPr>
        <w:t xml:space="preserve">(e.g., </w:t>
      </w:r>
      <w:r w:rsidRPr="00E01AED">
        <w:rPr>
          <w:rFonts w:eastAsiaTheme="minorHAnsi"/>
        </w:rPr>
        <w:t>Webster and Yang 1992; Lau et al. 2000b</w:t>
      </w:r>
      <w:r>
        <w:rPr>
          <w:rFonts w:eastAsiaTheme="minorHAnsi"/>
        </w:rPr>
        <w:t>)</w:t>
      </w:r>
      <w:r>
        <w:t xml:space="preserve">, but most indices are for the Asian monsoon system. Over WA, seasonally-averaged </w:t>
      </w:r>
      <w:proofErr w:type="gramStart"/>
      <w:r>
        <w:t>precipitation over regional scales have</w:t>
      </w:r>
      <w:proofErr w:type="gramEnd"/>
      <w:r>
        <w:t xml:space="preserve"> been widely used as a measure of the WAM. While rainfall is a good indicator of the monsoon strength over localized areas, it is not clear how well it represents the larger-scale monsoon features. Consequently, a WAM Index (WAMI) which reflects the variability of the broad </w:t>
      </w:r>
      <w:proofErr w:type="gramStart"/>
      <w:r>
        <w:t>scale,</w:t>
      </w:r>
      <w:proofErr w:type="gramEnd"/>
      <w:r>
        <w:t xml:space="preserve"> needs to be developed for further monsoon-related research.  In this study,</w:t>
      </w:r>
      <w:r>
        <w:rPr>
          <w:rFonts w:eastAsiaTheme="minorHAnsi"/>
        </w:rPr>
        <w:t xml:space="preserve"> a combination of fields </w:t>
      </w:r>
      <w:r w:rsidR="00CC037A">
        <w:rPr>
          <w:rFonts w:eastAsiaTheme="minorHAnsi"/>
        </w:rPr>
        <w:t xml:space="preserve">is used </w:t>
      </w:r>
      <w:r>
        <w:rPr>
          <w:rFonts w:eastAsiaTheme="minorHAnsi"/>
        </w:rPr>
        <w:t>to</w:t>
      </w:r>
      <w:r w:rsidRPr="001305B6">
        <w:rPr>
          <w:rFonts w:eastAsiaTheme="minorHAnsi"/>
        </w:rPr>
        <w:t xml:space="preserve"> </w:t>
      </w:r>
      <w:r>
        <w:rPr>
          <w:rFonts w:eastAsiaTheme="minorHAnsi"/>
        </w:rPr>
        <w:t>evaluate the applicability of a new WAMI that has a</w:t>
      </w:r>
      <w:r w:rsidRPr="001305B6">
        <w:rPr>
          <w:rFonts w:eastAsiaTheme="minorHAnsi"/>
        </w:rPr>
        <w:t xml:space="preserve"> </w:t>
      </w:r>
      <w:r>
        <w:rPr>
          <w:rFonts w:eastAsiaTheme="minorHAnsi"/>
        </w:rPr>
        <w:t xml:space="preserve">physical basis. The developed indices will be later used in identifying the onset and withdrawal dates of the boreal summer rainy season in WA. </w:t>
      </w:r>
    </w:p>
    <w:p w:rsidR="0096580D" w:rsidRPr="00582A88" w:rsidRDefault="0096580D" w:rsidP="006F5190">
      <w:pPr>
        <w:pStyle w:val="ListParagraph"/>
        <w:numPr>
          <w:ilvl w:val="3"/>
          <w:numId w:val="10"/>
        </w:numPr>
        <w:tabs>
          <w:tab w:val="left" w:pos="1710"/>
          <w:tab w:val="left" w:pos="1890"/>
        </w:tabs>
        <w:autoSpaceDE w:val="0"/>
        <w:autoSpaceDN w:val="0"/>
        <w:adjustRightInd w:val="0"/>
        <w:spacing w:line="240" w:lineRule="auto"/>
        <w:ind w:left="810" w:hanging="90"/>
        <w:rPr>
          <w:rFonts w:ascii="Century Gothic" w:hAnsi="Century Gothic"/>
          <w:i/>
          <w:iCs/>
        </w:rPr>
      </w:pPr>
      <w:r w:rsidRPr="00582A88">
        <w:rPr>
          <w:rFonts w:ascii="Century Gothic" w:hAnsi="Century Gothic"/>
          <w:i/>
          <w:iCs/>
        </w:rPr>
        <w:lastRenderedPageBreak/>
        <w:t>Computation of West African Monsoon Index (WAMI)</w:t>
      </w:r>
    </w:p>
    <w:p w:rsidR="0096580D" w:rsidRPr="00BB66B6" w:rsidRDefault="0096580D" w:rsidP="0096580D">
      <w:pPr>
        <w:pStyle w:val="ListParagraph"/>
        <w:tabs>
          <w:tab w:val="left" w:pos="0"/>
        </w:tabs>
        <w:spacing w:line="360" w:lineRule="auto"/>
        <w:rPr>
          <w:rFonts w:ascii="Century Gothic" w:hAnsi="Century Gothic"/>
        </w:rPr>
      </w:pPr>
    </w:p>
    <w:p w:rsidR="0096580D" w:rsidRDefault="0096580D" w:rsidP="00C86629">
      <w:pPr>
        <w:autoSpaceDE w:val="0"/>
        <w:autoSpaceDN w:val="0"/>
        <w:adjustRightInd w:val="0"/>
        <w:ind w:firstLine="720"/>
        <w:jc w:val="both"/>
      </w:pPr>
      <w:r>
        <w:t xml:space="preserve">It is often useful to look for combined modes of variations of many fields, </w:t>
      </w:r>
      <w:r w:rsidR="00C86629">
        <w:t>and the combined EOF is the one</w:t>
      </w:r>
      <w:r>
        <w:t xml:space="preserve"> </w:t>
      </w:r>
      <w:r w:rsidR="00C86629">
        <w:t xml:space="preserve">of the </w:t>
      </w:r>
      <w:r>
        <w:t>technique that allows a simultaneous consideration of possible modes of variation of different variables (e.g.,</w:t>
      </w:r>
      <w:r w:rsidRPr="005A78A7">
        <w:rPr>
          <w:rFonts w:asciiTheme="majorBidi" w:hAnsiTheme="majorBidi" w:cstheme="majorBidi"/>
          <w:noProof/>
          <w:sz w:val="22"/>
          <w:szCs w:val="22"/>
        </w:rPr>
        <w:t xml:space="preserve"> </w:t>
      </w:r>
      <w:r w:rsidRPr="005A78A7">
        <w:t>Kutzbach</w:t>
      </w:r>
      <w:r>
        <w:t xml:space="preserve"> 1967; Navarra and Simoncini 2010; </w:t>
      </w:r>
      <w:r w:rsidRPr="00884029">
        <w:rPr>
          <w:rFonts w:asciiTheme="majorBidi" w:hAnsiTheme="majorBidi" w:cstheme="majorBidi"/>
          <w:sz w:val="22"/>
          <w:szCs w:val="22"/>
        </w:rPr>
        <w:t>Carvalho</w:t>
      </w:r>
      <w:r>
        <w:t xml:space="preserve"> et al. 2011). The computation of the WAMI utilizes </w:t>
      </w:r>
      <w:r w:rsidR="00B86129">
        <w:t>a long term</w:t>
      </w:r>
      <w:r>
        <w:t xml:space="preserve"> (1979-2008) pentad (5-day average) non-overlapping means of gridded field of precipitation (</w:t>
      </w:r>
      <w:r w:rsidRPr="00D91C01">
        <w:rPr>
          <w:i/>
        </w:rPr>
        <w:t>p</w:t>
      </w:r>
      <w:r>
        <w:t>) specific humidity (</w:t>
      </w:r>
      <w:r w:rsidRPr="00D91C01">
        <w:rPr>
          <w:i/>
        </w:rPr>
        <w:t>q</w:t>
      </w:r>
      <w:r>
        <w:t>), air temperature (</w:t>
      </w:r>
      <w:r w:rsidRPr="00D91C01">
        <w:rPr>
          <w:i/>
        </w:rPr>
        <w:t>ta</w:t>
      </w:r>
      <w:r>
        <w:t>), zonal (</w:t>
      </w:r>
      <w:r w:rsidRPr="00D91C01">
        <w:rPr>
          <w:i/>
        </w:rPr>
        <w:t>u</w:t>
      </w:r>
      <w:r>
        <w:t>), and meridional (</w:t>
      </w:r>
      <w:r w:rsidRPr="00D91C01">
        <w:rPr>
          <w:i/>
        </w:rPr>
        <w:t>v</w:t>
      </w:r>
      <w:r>
        <w:t>) wind components, at 2.5</w:t>
      </w:r>
      <w:r w:rsidRPr="00857FE6">
        <w:rPr>
          <w:vertAlign w:val="superscript"/>
        </w:rPr>
        <w:t>o</w:t>
      </w:r>
      <w:r>
        <w:t xml:space="preserve"> X 2.5</w:t>
      </w:r>
      <w:r w:rsidRPr="00857FE6">
        <w:rPr>
          <w:vertAlign w:val="superscript"/>
        </w:rPr>
        <w:t>o</w:t>
      </w:r>
      <w:r w:rsidRPr="00436FB5">
        <w:t xml:space="preserve"> </w:t>
      </w:r>
      <w:r>
        <w:t>spatial resolution. The pentad (P) means of the reanalysis data have been calculated in the same way as the precipitation pentad means where each year is divided into 73 pentads even if there are 366 days. So, the 12</w:t>
      </w:r>
      <w:r w:rsidRPr="00AC02C0">
        <w:rPr>
          <w:vertAlign w:val="superscript"/>
        </w:rPr>
        <w:t>th</w:t>
      </w:r>
      <w:r>
        <w:t xml:space="preserve"> pentad contains an additional day to </w:t>
      </w:r>
      <w:r w:rsidRPr="00AC02C0">
        <w:t xml:space="preserve">include February 29 in case of </w:t>
      </w:r>
      <w:r>
        <w:t xml:space="preserve">a </w:t>
      </w:r>
      <w:r w:rsidRPr="00AC02C0">
        <w:t>leap year</w:t>
      </w:r>
      <w:r>
        <w:t>. T</w:t>
      </w:r>
      <w:r w:rsidRPr="009C7D44">
        <w:t xml:space="preserve">he </w:t>
      </w:r>
      <w:r>
        <w:t>analysis</w:t>
      </w:r>
      <w:r w:rsidRPr="009C7D44">
        <w:t xml:space="preserve"> covers the core of the rainy season </w:t>
      </w:r>
      <w:r>
        <w:t>period, June (P32)-September (P</w:t>
      </w:r>
      <w:r w:rsidRPr="009C7D44">
        <w:t>55)</w:t>
      </w:r>
      <w:r>
        <w:t>, so that each grid cell time series for each of the fields total 720 pentads for this study period. T</w:t>
      </w:r>
      <w:r w:rsidRPr="009C7D44">
        <w:t>he spatial domain is that of</w:t>
      </w:r>
      <w:r>
        <w:t xml:space="preserve"> the WAM region, </w:t>
      </w:r>
      <w:r w:rsidRPr="009C7D44">
        <w:t>10</w:t>
      </w:r>
      <w:r w:rsidRPr="009C7D44">
        <w:rPr>
          <w:vertAlign w:val="superscript"/>
        </w:rPr>
        <w:t>o</w:t>
      </w:r>
      <w:r w:rsidRPr="009C7D44">
        <w:t>S-30</w:t>
      </w:r>
      <w:r w:rsidRPr="009C7D44">
        <w:rPr>
          <w:vertAlign w:val="superscript"/>
        </w:rPr>
        <w:t>o</w:t>
      </w:r>
      <w:r w:rsidRPr="009C7D44">
        <w:t>N</w:t>
      </w:r>
      <w:r>
        <w:t xml:space="preserve">, </w:t>
      </w:r>
      <w:r w:rsidRPr="009C7D44">
        <w:t>and 20</w:t>
      </w:r>
      <w:r w:rsidRPr="00773C9F">
        <w:rPr>
          <w:vertAlign w:val="superscript"/>
        </w:rPr>
        <w:t>o</w:t>
      </w:r>
      <w:r w:rsidRPr="009C7D44">
        <w:t>W</w:t>
      </w:r>
      <w:r>
        <w:t>-</w:t>
      </w:r>
      <w:r w:rsidRPr="009C7D44">
        <w:t>20</w:t>
      </w:r>
      <w:r w:rsidRPr="009C7D44">
        <w:rPr>
          <w:vertAlign w:val="superscript"/>
        </w:rPr>
        <w:t>o</w:t>
      </w:r>
      <w:r w:rsidRPr="009C7D44">
        <w:t>E</w:t>
      </w:r>
      <w:r>
        <w:t xml:space="preserve">. WAMI is defined as the first or </w:t>
      </w:r>
      <w:r w:rsidR="00BD116C">
        <w:t>the second time coefficient</w:t>
      </w:r>
      <w:r>
        <w:t xml:space="preserve"> of the combined EOF analysis of {</w:t>
      </w:r>
      <w:r w:rsidRPr="000F76B6">
        <w:rPr>
          <w:i/>
          <w:iCs/>
        </w:rPr>
        <w:t>p, q, ta, u, and v</w:t>
      </w:r>
      <w:r>
        <w:t xml:space="preserve">}. Prior to the combined-EOF computation, the time series of the fields were normalized to overcome the systematic deviations in the patterns that could be due to different units and quantities. </w:t>
      </w:r>
    </w:p>
    <w:p w:rsidR="003422EE" w:rsidRDefault="003422EE" w:rsidP="0096580D">
      <w:pPr>
        <w:autoSpaceDE w:val="0"/>
        <w:autoSpaceDN w:val="0"/>
        <w:adjustRightInd w:val="0"/>
        <w:ind w:firstLine="720"/>
        <w:jc w:val="both"/>
      </w:pPr>
    </w:p>
    <w:p w:rsidR="0096580D" w:rsidRPr="00DC2C82" w:rsidRDefault="0096580D" w:rsidP="006F5190">
      <w:pPr>
        <w:pStyle w:val="ListParagraph"/>
        <w:numPr>
          <w:ilvl w:val="3"/>
          <w:numId w:val="10"/>
        </w:numPr>
        <w:tabs>
          <w:tab w:val="left" w:pos="0"/>
          <w:tab w:val="left" w:pos="1710"/>
        </w:tabs>
        <w:spacing w:line="240" w:lineRule="auto"/>
        <w:ind w:left="1440" w:hanging="720"/>
        <w:rPr>
          <w:rFonts w:ascii="Century Gothic" w:hAnsi="Century Gothic"/>
          <w:i/>
          <w:iCs/>
        </w:rPr>
      </w:pPr>
      <w:r w:rsidRPr="00DC2C82">
        <w:rPr>
          <w:rFonts w:ascii="Century Gothic" w:hAnsi="Century Gothic"/>
          <w:i/>
          <w:iCs/>
        </w:rPr>
        <w:t>Illustration of Patterns</w:t>
      </w:r>
    </w:p>
    <w:p w:rsidR="0096580D" w:rsidRDefault="0096580D" w:rsidP="0096580D">
      <w:pPr>
        <w:tabs>
          <w:tab w:val="left" w:pos="0"/>
        </w:tabs>
        <w:spacing w:line="360" w:lineRule="auto"/>
        <w:ind w:left="360"/>
      </w:pPr>
    </w:p>
    <w:p w:rsidR="0096580D" w:rsidRDefault="0096580D" w:rsidP="0096580D">
      <w:pPr>
        <w:tabs>
          <w:tab w:val="left" w:pos="0"/>
        </w:tabs>
        <w:jc w:val="both"/>
      </w:pPr>
      <w:r>
        <w:tab/>
        <w:t xml:space="preserve">The combined-EOF analysis over WA yields 1191 eigenvectors and corresponding eigenvalues. The first 20 eigenvalues account for about 59% of the total </w:t>
      </w:r>
      <w:r>
        <w:lastRenderedPageBreak/>
        <w:t>variance. The variance explained by the first three eigenv</w:t>
      </w:r>
      <w:r w:rsidR="003422EE">
        <w:t>alues is summarized in Table 4.4</w:t>
      </w:r>
      <w:r>
        <w:t>. The first unrotated combined-EOF mode (combined-EOF-1) contains many atmospheric features previously found to be associated with the WAM. This Combined-EOF-1 explains about 19.63</w:t>
      </w:r>
      <w:r w:rsidRPr="00955FC4">
        <w:t>%</w:t>
      </w:r>
      <w:r>
        <w:t xml:space="preserve"> of the total variance and is statistically different than the other modes according to the North et al. (1982) criteria. Combined-EOF-1 modes of precipitation, specific humidity, zonal, and meridional winds are shown in Fig. 4.11. The maximum positive loading for the anomalous precipitation field of 0.4 over the large east-west elongated area of the central Sudan-Sahel region (Fig. 4.11a) indicates that this mode explains about 16% of the intraseasonal precipitation variance in the region, while </w:t>
      </w:r>
      <w:r w:rsidRPr="00F2784B">
        <w:t>over the Guinean coast, a large area of negative correlation pattern is observed</w:t>
      </w:r>
      <w:r>
        <w:t xml:space="preserve">. </w:t>
      </w:r>
      <w:r>
        <w:rPr>
          <w:rFonts w:asciiTheme="majorBidi" w:hAnsiTheme="majorBidi" w:cstheme="majorBidi"/>
        </w:rPr>
        <w:t>Similarly, t</w:t>
      </w:r>
      <w:r w:rsidRPr="00AB3986">
        <w:rPr>
          <w:rFonts w:asciiTheme="majorBidi" w:hAnsiTheme="majorBidi" w:cstheme="majorBidi"/>
        </w:rPr>
        <w:t xml:space="preserve">he maximum </w:t>
      </w:r>
      <w:r>
        <w:rPr>
          <w:rFonts w:asciiTheme="majorBidi" w:hAnsiTheme="majorBidi" w:cstheme="majorBidi"/>
        </w:rPr>
        <w:t xml:space="preserve">positive </w:t>
      </w:r>
      <w:r w:rsidRPr="00AB3986">
        <w:rPr>
          <w:rFonts w:asciiTheme="majorBidi" w:hAnsiTheme="majorBidi" w:cstheme="majorBidi"/>
        </w:rPr>
        <w:t xml:space="preserve">loading for </w:t>
      </w:r>
      <w:r w:rsidRPr="00AB3986">
        <w:rPr>
          <w:rFonts w:asciiTheme="majorBidi" w:hAnsiTheme="majorBidi" w:cstheme="majorBidi"/>
          <w:i/>
        </w:rPr>
        <w:t>q</w:t>
      </w:r>
      <w:r w:rsidRPr="00AB3986">
        <w:rPr>
          <w:rFonts w:asciiTheme="majorBidi" w:hAnsiTheme="majorBidi" w:cstheme="majorBidi"/>
        </w:rPr>
        <w:t xml:space="preserve"> (Fig. 4.11b)</w:t>
      </w:r>
      <w:r>
        <w:rPr>
          <w:rFonts w:asciiTheme="majorBidi" w:hAnsiTheme="majorBidi" w:cstheme="majorBidi"/>
        </w:rPr>
        <w:t>, zonal (</w:t>
      </w:r>
      <w:r w:rsidRPr="00AB3986">
        <w:rPr>
          <w:rFonts w:asciiTheme="majorBidi" w:hAnsiTheme="majorBidi" w:cstheme="majorBidi"/>
        </w:rPr>
        <w:t>Fig. 4.11c</w:t>
      </w:r>
      <w:r>
        <w:rPr>
          <w:rFonts w:asciiTheme="majorBidi" w:hAnsiTheme="majorBidi" w:cstheme="majorBidi"/>
        </w:rPr>
        <w:t xml:space="preserve">), and meridional </w:t>
      </w:r>
      <w:r w:rsidRPr="00AB3986">
        <w:rPr>
          <w:rFonts w:asciiTheme="majorBidi" w:hAnsiTheme="majorBidi" w:cstheme="majorBidi"/>
        </w:rPr>
        <w:t>(Fig. 4.11d)</w:t>
      </w:r>
      <w:r>
        <w:rPr>
          <w:rFonts w:asciiTheme="majorBidi" w:hAnsiTheme="majorBidi" w:cstheme="majorBidi"/>
        </w:rPr>
        <w:t xml:space="preserve"> wind components are found </w:t>
      </w:r>
      <w:r w:rsidRPr="00AB3986">
        <w:rPr>
          <w:rFonts w:asciiTheme="majorBidi" w:hAnsiTheme="majorBidi" w:cstheme="majorBidi"/>
        </w:rPr>
        <w:t>along the central Sudan-Sahel (20</w:t>
      </w:r>
      <w:r w:rsidRPr="00AB3986">
        <w:rPr>
          <w:rFonts w:asciiTheme="majorBidi" w:hAnsiTheme="majorBidi" w:cstheme="majorBidi"/>
          <w:vertAlign w:val="superscript"/>
        </w:rPr>
        <w:t>o</w:t>
      </w:r>
      <w:r w:rsidRPr="00AB3986">
        <w:rPr>
          <w:rFonts w:asciiTheme="majorBidi" w:hAnsiTheme="majorBidi" w:cstheme="majorBidi"/>
        </w:rPr>
        <w:t>W-15</w:t>
      </w:r>
      <w:r w:rsidRPr="00AB3986">
        <w:rPr>
          <w:rFonts w:asciiTheme="majorBidi" w:hAnsiTheme="majorBidi" w:cstheme="majorBidi"/>
          <w:vertAlign w:val="superscript"/>
        </w:rPr>
        <w:t>o</w:t>
      </w:r>
      <w:r w:rsidRPr="00AB3986">
        <w:rPr>
          <w:rFonts w:asciiTheme="majorBidi" w:hAnsiTheme="majorBidi" w:cstheme="majorBidi"/>
        </w:rPr>
        <w:t>E), indicating that the intraseasonal variance of</w:t>
      </w:r>
      <w:r>
        <w:rPr>
          <w:rFonts w:asciiTheme="majorBidi" w:hAnsiTheme="majorBidi" w:cstheme="majorBidi"/>
        </w:rPr>
        <w:t xml:space="preserve"> these fields are also explained by the combined-EOF-1 there. </w:t>
      </w:r>
      <w:r w:rsidRPr="00AB3986">
        <w:rPr>
          <w:rFonts w:asciiTheme="majorBidi" w:hAnsiTheme="majorBidi" w:cstheme="majorBidi"/>
        </w:rPr>
        <w:t xml:space="preserve"> </w:t>
      </w:r>
      <w:r>
        <w:rPr>
          <w:rFonts w:asciiTheme="majorBidi" w:hAnsiTheme="majorBidi" w:cstheme="majorBidi"/>
        </w:rPr>
        <w:t>The patterns in Figure 4.11 indicated that f</w:t>
      </w:r>
      <w:r w:rsidRPr="00AB3986">
        <w:rPr>
          <w:rFonts w:asciiTheme="majorBidi" w:hAnsiTheme="majorBidi" w:cstheme="majorBidi"/>
        </w:rPr>
        <w:t xml:space="preserve">or positive (negative) amplitudes of the </w:t>
      </w:r>
      <w:r>
        <w:rPr>
          <w:rFonts w:asciiTheme="majorBidi" w:hAnsiTheme="majorBidi" w:cstheme="majorBidi"/>
        </w:rPr>
        <w:t>combined-</w:t>
      </w:r>
      <w:r w:rsidRPr="00AB3986">
        <w:rPr>
          <w:rFonts w:asciiTheme="majorBidi" w:hAnsiTheme="majorBidi" w:cstheme="majorBidi"/>
        </w:rPr>
        <w:t xml:space="preserve">EOF-1 mode, enhanced (suppression) </w:t>
      </w:r>
      <w:r>
        <w:rPr>
          <w:rFonts w:asciiTheme="majorBidi" w:hAnsiTheme="majorBidi" w:cstheme="majorBidi"/>
        </w:rPr>
        <w:t xml:space="preserve">of </w:t>
      </w:r>
      <w:r w:rsidRPr="00AB3986">
        <w:rPr>
          <w:rFonts w:asciiTheme="majorBidi" w:hAnsiTheme="majorBidi" w:cstheme="majorBidi"/>
          <w:i/>
        </w:rPr>
        <w:t>p</w:t>
      </w:r>
      <w:r w:rsidRPr="00AB3986">
        <w:rPr>
          <w:rFonts w:asciiTheme="majorBidi" w:hAnsiTheme="majorBidi" w:cstheme="majorBidi"/>
        </w:rPr>
        <w:t xml:space="preserve">, enhanced (suppression) of </w:t>
      </w:r>
      <w:r w:rsidRPr="00AB3986">
        <w:rPr>
          <w:rFonts w:asciiTheme="majorBidi" w:hAnsiTheme="majorBidi" w:cstheme="majorBidi"/>
          <w:i/>
        </w:rPr>
        <w:t>q</w:t>
      </w:r>
      <w:r w:rsidRPr="00AB3986">
        <w:rPr>
          <w:rFonts w:asciiTheme="majorBidi" w:hAnsiTheme="majorBidi" w:cstheme="majorBidi"/>
        </w:rPr>
        <w:t xml:space="preserve">, and low-level westerly (easterly) and </w:t>
      </w:r>
      <w:r>
        <w:rPr>
          <w:rFonts w:asciiTheme="majorBidi" w:hAnsiTheme="majorBidi" w:cstheme="majorBidi"/>
        </w:rPr>
        <w:t>s</w:t>
      </w:r>
      <w:r w:rsidRPr="00AB3986">
        <w:rPr>
          <w:rFonts w:asciiTheme="majorBidi" w:hAnsiTheme="majorBidi" w:cstheme="majorBidi"/>
        </w:rPr>
        <w:t>outherly (northerly) dominate the Sahelian (Guinean coast) regions.</w:t>
      </w:r>
    </w:p>
    <w:p w:rsidR="0096580D" w:rsidRDefault="0096580D" w:rsidP="0096580D">
      <w:pPr>
        <w:tabs>
          <w:tab w:val="left" w:pos="0"/>
        </w:tabs>
        <w:jc w:val="both"/>
      </w:pPr>
    </w:p>
    <w:p w:rsidR="0096580D" w:rsidRDefault="0096580D" w:rsidP="0096580D">
      <w:pPr>
        <w:tabs>
          <w:tab w:val="left" w:pos="0"/>
        </w:tabs>
        <w:jc w:val="both"/>
      </w:pPr>
      <w:r>
        <w:tab/>
      </w:r>
    </w:p>
    <w:p w:rsidR="0096580D" w:rsidRDefault="0096580D" w:rsidP="0096580D">
      <w:pPr>
        <w:tabs>
          <w:tab w:val="left" w:pos="0"/>
        </w:tabs>
        <w:jc w:val="both"/>
      </w:pPr>
      <w:r>
        <w:rPr>
          <w:noProof/>
          <w:lang w:bidi="ar-SA"/>
        </w:rPr>
        <w:lastRenderedPageBreak/>
        <w:drawing>
          <wp:inline distT="0" distB="0" distL="0" distR="0" wp14:anchorId="55BEA655" wp14:editId="0DFFEDF0">
            <wp:extent cx="5257800" cy="5457825"/>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57800" cy="5457825"/>
                    </a:xfrm>
                    <a:prstGeom prst="rect">
                      <a:avLst/>
                    </a:prstGeom>
                    <a:noFill/>
                    <a:ln>
                      <a:noFill/>
                    </a:ln>
                  </pic:spPr>
                </pic:pic>
              </a:graphicData>
            </a:graphic>
          </wp:inline>
        </w:drawing>
      </w:r>
    </w:p>
    <w:p w:rsidR="0096580D" w:rsidRDefault="0096580D" w:rsidP="0096580D">
      <w:pPr>
        <w:tabs>
          <w:tab w:val="left" w:pos="0"/>
        </w:tabs>
        <w:jc w:val="both"/>
      </w:pPr>
    </w:p>
    <w:p w:rsidR="0096580D" w:rsidRPr="00F64C97" w:rsidRDefault="0096580D" w:rsidP="0096580D">
      <w:pPr>
        <w:pStyle w:val="ListParagraph"/>
        <w:tabs>
          <w:tab w:val="left" w:pos="0"/>
        </w:tabs>
        <w:spacing w:line="276" w:lineRule="auto"/>
        <w:ind w:left="0"/>
        <w:jc w:val="both"/>
        <w:rPr>
          <w:sz w:val="22"/>
          <w:szCs w:val="22"/>
        </w:rPr>
      </w:pPr>
      <w:r w:rsidRPr="00F64C97">
        <w:rPr>
          <w:b/>
          <w:sz w:val="22"/>
          <w:szCs w:val="22"/>
        </w:rPr>
        <w:t xml:space="preserve">Figure </w:t>
      </w:r>
      <w:r>
        <w:rPr>
          <w:b/>
          <w:sz w:val="22"/>
          <w:szCs w:val="22"/>
        </w:rPr>
        <w:t>4</w:t>
      </w:r>
      <w:r w:rsidRPr="00F64C97">
        <w:rPr>
          <w:b/>
          <w:sz w:val="22"/>
          <w:szCs w:val="22"/>
        </w:rPr>
        <w:t>.1</w:t>
      </w:r>
      <w:r>
        <w:rPr>
          <w:b/>
          <w:sz w:val="22"/>
          <w:szCs w:val="22"/>
        </w:rPr>
        <w:t>1:</w:t>
      </w:r>
      <w:r w:rsidRPr="00F64C97">
        <w:rPr>
          <w:sz w:val="22"/>
          <w:szCs w:val="22"/>
        </w:rPr>
        <w:t xml:space="preserve"> First </w:t>
      </w:r>
      <w:r>
        <w:rPr>
          <w:sz w:val="22"/>
          <w:szCs w:val="22"/>
        </w:rPr>
        <w:t>combined-</w:t>
      </w:r>
      <w:r w:rsidRPr="00F64C97">
        <w:rPr>
          <w:sz w:val="22"/>
          <w:szCs w:val="22"/>
        </w:rPr>
        <w:t xml:space="preserve">EOF patterns representing the correlation between WAMI (time series of the first </w:t>
      </w:r>
      <w:r>
        <w:rPr>
          <w:sz w:val="22"/>
          <w:szCs w:val="22"/>
        </w:rPr>
        <w:t>Combined-</w:t>
      </w:r>
      <w:r w:rsidRPr="00F64C97">
        <w:rPr>
          <w:sz w:val="22"/>
          <w:szCs w:val="22"/>
        </w:rPr>
        <w:t>EOF) and anomalies of (a) CMAP precipitation, (b) specific humidity, (c) zonal wind component, and (d) meridional wind component. Solid/dash contours represent positive/negative correlations.</w:t>
      </w:r>
    </w:p>
    <w:p w:rsidR="0096580D" w:rsidRDefault="0096580D" w:rsidP="0096580D">
      <w:pPr>
        <w:tabs>
          <w:tab w:val="left" w:pos="0"/>
        </w:tabs>
        <w:jc w:val="both"/>
      </w:pPr>
    </w:p>
    <w:p w:rsidR="0096580D" w:rsidRDefault="0096580D" w:rsidP="0096580D">
      <w:pPr>
        <w:tabs>
          <w:tab w:val="left" w:pos="0"/>
        </w:tabs>
        <w:jc w:val="both"/>
      </w:pPr>
    </w:p>
    <w:p w:rsidR="0096580D" w:rsidRDefault="0096580D" w:rsidP="0096580D">
      <w:pPr>
        <w:tabs>
          <w:tab w:val="left" w:pos="0"/>
        </w:tabs>
        <w:jc w:val="both"/>
      </w:pPr>
    </w:p>
    <w:p w:rsidR="0096580D" w:rsidRPr="00113605" w:rsidRDefault="0096580D" w:rsidP="003422EE">
      <w:pPr>
        <w:tabs>
          <w:tab w:val="left" w:pos="450"/>
          <w:tab w:val="left" w:pos="7470"/>
        </w:tabs>
        <w:spacing w:line="240" w:lineRule="auto"/>
        <w:ind w:left="450" w:right="1026"/>
        <w:jc w:val="both"/>
        <w:rPr>
          <w:sz w:val="22"/>
          <w:szCs w:val="22"/>
        </w:rPr>
      </w:pPr>
      <w:proofErr w:type="gramStart"/>
      <w:r w:rsidRPr="00113605">
        <w:rPr>
          <w:b/>
          <w:bCs/>
          <w:sz w:val="22"/>
          <w:szCs w:val="22"/>
        </w:rPr>
        <w:lastRenderedPageBreak/>
        <w:t>Table 4.</w:t>
      </w:r>
      <w:r w:rsidR="003422EE">
        <w:rPr>
          <w:b/>
          <w:bCs/>
          <w:sz w:val="22"/>
          <w:szCs w:val="22"/>
        </w:rPr>
        <w:t>4</w:t>
      </w:r>
      <w:r w:rsidRPr="00113605">
        <w:rPr>
          <w:sz w:val="22"/>
          <w:szCs w:val="22"/>
        </w:rPr>
        <w:t xml:space="preserve"> Percent variance explained by the first three combined-EOFs for June-July-August-September season.</w:t>
      </w:r>
      <w:proofErr w:type="gramEnd"/>
    </w:p>
    <w:p w:rsidR="0096580D" w:rsidRPr="00FA300A" w:rsidRDefault="0096580D" w:rsidP="0096580D">
      <w:pPr>
        <w:tabs>
          <w:tab w:val="left" w:pos="450"/>
        </w:tabs>
        <w:ind w:left="450"/>
        <w:jc w:val="both"/>
        <w:rPr>
          <w:sz w:val="6"/>
          <w:szCs w:val="6"/>
        </w:rPr>
      </w:pPr>
    </w:p>
    <w:tbl>
      <w:tblPr>
        <w:tblStyle w:val="TableGrid10"/>
        <w:tblW w:w="0" w:type="auto"/>
        <w:jc w:val="center"/>
        <w:tblInd w:w="-763" w:type="dxa"/>
        <w:tblLook w:val="04A0" w:firstRow="1" w:lastRow="0" w:firstColumn="1" w:lastColumn="0" w:noHBand="0" w:noVBand="1"/>
      </w:tblPr>
      <w:tblGrid>
        <w:gridCol w:w="1231"/>
        <w:gridCol w:w="2160"/>
        <w:gridCol w:w="2160"/>
        <w:gridCol w:w="2160"/>
      </w:tblGrid>
      <w:tr w:rsidR="0096580D" w:rsidTr="0096580D">
        <w:trPr>
          <w:trHeight w:val="432"/>
          <w:jc w:val="center"/>
        </w:trPr>
        <w:tc>
          <w:tcPr>
            <w:tcW w:w="1231" w:type="dxa"/>
            <w:tcBorders>
              <w:top w:val="double" w:sz="12" w:space="0" w:color="auto"/>
              <w:left w:val="nil"/>
              <w:bottom w:val="single" w:sz="12" w:space="0" w:color="auto"/>
              <w:right w:val="nil"/>
            </w:tcBorders>
            <w:vAlign w:val="center"/>
          </w:tcPr>
          <w:p w:rsidR="0096580D" w:rsidRDefault="0096580D" w:rsidP="003422EE">
            <w:pPr>
              <w:tabs>
                <w:tab w:val="left" w:pos="0"/>
              </w:tabs>
              <w:spacing w:line="276" w:lineRule="auto"/>
              <w:jc w:val="center"/>
            </w:pPr>
            <w:r>
              <w:t>Season</w:t>
            </w:r>
          </w:p>
        </w:tc>
        <w:tc>
          <w:tcPr>
            <w:tcW w:w="2160" w:type="dxa"/>
            <w:tcBorders>
              <w:top w:val="double" w:sz="12" w:space="0" w:color="auto"/>
              <w:left w:val="nil"/>
              <w:bottom w:val="single" w:sz="12" w:space="0" w:color="auto"/>
              <w:right w:val="nil"/>
            </w:tcBorders>
            <w:vAlign w:val="center"/>
          </w:tcPr>
          <w:p w:rsidR="0096580D" w:rsidRDefault="0096580D" w:rsidP="003422EE">
            <w:pPr>
              <w:tabs>
                <w:tab w:val="left" w:pos="0"/>
              </w:tabs>
              <w:spacing w:line="276" w:lineRule="auto"/>
              <w:jc w:val="center"/>
            </w:pPr>
            <w:r>
              <w:t>Combined-EOF 1</w:t>
            </w:r>
          </w:p>
        </w:tc>
        <w:tc>
          <w:tcPr>
            <w:tcW w:w="2160" w:type="dxa"/>
            <w:tcBorders>
              <w:top w:val="double" w:sz="12" w:space="0" w:color="auto"/>
              <w:left w:val="nil"/>
              <w:bottom w:val="single" w:sz="12" w:space="0" w:color="auto"/>
              <w:right w:val="nil"/>
            </w:tcBorders>
            <w:vAlign w:val="center"/>
          </w:tcPr>
          <w:p w:rsidR="0096580D" w:rsidRDefault="0096580D" w:rsidP="003422EE">
            <w:pPr>
              <w:tabs>
                <w:tab w:val="left" w:pos="0"/>
              </w:tabs>
              <w:spacing w:line="276" w:lineRule="auto"/>
              <w:jc w:val="center"/>
            </w:pPr>
            <w:r>
              <w:t>Combined-EOF 2</w:t>
            </w:r>
          </w:p>
        </w:tc>
        <w:tc>
          <w:tcPr>
            <w:tcW w:w="2160" w:type="dxa"/>
            <w:tcBorders>
              <w:top w:val="double" w:sz="12" w:space="0" w:color="auto"/>
              <w:left w:val="nil"/>
              <w:bottom w:val="single" w:sz="12" w:space="0" w:color="auto"/>
              <w:right w:val="nil"/>
            </w:tcBorders>
            <w:vAlign w:val="center"/>
          </w:tcPr>
          <w:p w:rsidR="0096580D" w:rsidRDefault="0096580D" w:rsidP="003422EE">
            <w:pPr>
              <w:tabs>
                <w:tab w:val="left" w:pos="0"/>
              </w:tabs>
              <w:spacing w:line="276" w:lineRule="auto"/>
              <w:jc w:val="center"/>
            </w:pPr>
            <w:r>
              <w:t>Combined-EOF 3</w:t>
            </w:r>
          </w:p>
        </w:tc>
      </w:tr>
      <w:tr w:rsidR="0096580D" w:rsidTr="003422EE">
        <w:trPr>
          <w:trHeight w:val="393"/>
          <w:jc w:val="center"/>
        </w:trPr>
        <w:tc>
          <w:tcPr>
            <w:tcW w:w="1231" w:type="dxa"/>
            <w:tcBorders>
              <w:top w:val="single" w:sz="12" w:space="0" w:color="auto"/>
              <w:left w:val="nil"/>
              <w:bottom w:val="single" w:sz="12" w:space="0" w:color="auto"/>
              <w:right w:val="nil"/>
            </w:tcBorders>
            <w:vAlign w:val="center"/>
          </w:tcPr>
          <w:p w:rsidR="0096580D" w:rsidRDefault="0096580D" w:rsidP="003422EE">
            <w:pPr>
              <w:tabs>
                <w:tab w:val="left" w:pos="0"/>
              </w:tabs>
              <w:spacing w:line="240" w:lineRule="auto"/>
              <w:jc w:val="center"/>
            </w:pPr>
            <w:r>
              <w:t>JJAS</w:t>
            </w:r>
          </w:p>
        </w:tc>
        <w:tc>
          <w:tcPr>
            <w:tcW w:w="2160" w:type="dxa"/>
            <w:tcBorders>
              <w:top w:val="single" w:sz="12" w:space="0" w:color="auto"/>
              <w:left w:val="nil"/>
              <w:bottom w:val="single" w:sz="12" w:space="0" w:color="auto"/>
              <w:right w:val="nil"/>
            </w:tcBorders>
            <w:vAlign w:val="center"/>
          </w:tcPr>
          <w:p w:rsidR="0096580D" w:rsidRDefault="0096580D" w:rsidP="003422EE">
            <w:pPr>
              <w:tabs>
                <w:tab w:val="left" w:pos="0"/>
              </w:tabs>
              <w:spacing w:line="240" w:lineRule="auto"/>
              <w:jc w:val="center"/>
            </w:pPr>
            <w:r>
              <w:t>19.6</w:t>
            </w:r>
          </w:p>
        </w:tc>
        <w:tc>
          <w:tcPr>
            <w:tcW w:w="2160" w:type="dxa"/>
            <w:tcBorders>
              <w:top w:val="single" w:sz="12" w:space="0" w:color="auto"/>
              <w:left w:val="nil"/>
              <w:bottom w:val="single" w:sz="12" w:space="0" w:color="auto"/>
              <w:right w:val="nil"/>
            </w:tcBorders>
            <w:vAlign w:val="center"/>
          </w:tcPr>
          <w:p w:rsidR="0096580D" w:rsidRDefault="0096580D" w:rsidP="003422EE">
            <w:pPr>
              <w:tabs>
                <w:tab w:val="left" w:pos="0"/>
              </w:tabs>
              <w:spacing w:line="240" w:lineRule="auto"/>
              <w:jc w:val="center"/>
            </w:pPr>
            <w:r>
              <w:t>12.3</w:t>
            </w:r>
          </w:p>
        </w:tc>
        <w:tc>
          <w:tcPr>
            <w:tcW w:w="2160" w:type="dxa"/>
            <w:tcBorders>
              <w:top w:val="single" w:sz="12" w:space="0" w:color="auto"/>
              <w:left w:val="nil"/>
              <w:bottom w:val="single" w:sz="12" w:space="0" w:color="auto"/>
              <w:right w:val="nil"/>
            </w:tcBorders>
            <w:vAlign w:val="center"/>
          </w:tcPr>
          <w:p w:rsidR="0096580D" w:rsidRDefault="0096580D" w:rsidP="003422EE">
            <w:pPr>
              <w:tabs>
                <w:tab w:val="left" w:pos="0"/>
              </w:tabs>
              <w:spacing w:line="240" w:lineRule="auto"/>
              <w:jc w:val="center"/>
            </w:pPr>
            <w:r>
              <w:t>7.1</w:t>
            </w:r>
          </w:p>
        </w:tc>
      </w:tr>
    </w:tbl>
    <w:p w:rsidR="0096580D" w:rsidRDefault="0096580D" w:rsidP="0096580D">
      <w:pPr>
        <w:tabs>
          <w:tab w:val="left" w:pos="0"/>
        </w:tabs>
        <w:jc w:val="both"/>
      </w:pPr>
    </w:p>
    <w:p w:rsidR="003422EE" w:rsidRDefault="003422EE" w:rsidP="0096580D">
      <w:pPr>
        <w:tabs>
          <w:tab w:val="left" w:pos="0"/>
        </w:tabs>
        <w:jc w:val="both"/>
      </w:pPr>
    </w:p>
    <w:p w:rsidR="0096580D" w:rsidRDefault="0096580D" w:rsidP="0096580D">
      <w:pPr>
        <w:tabs>
          <w:tab w:val="left" w:pos="0"/>
        </w:tabs>
        <w:jc w:val="both"/>
      </w:pPr>
      <w:r>
        <w:tab/>
        <w:t>The synoptic consistency of these departure patterns of climate variables in the Combined-EOF-1 representations can be assessed in a qualitative manner since the general relationships between the variables are well known. For example, the east-west oriented zone of strong positive correlation between the first combined principal component time series and precipitation, and between CPC1 and the specific humidity can be associated with the position of the ITCZ during this period. It is well known that during northern hemisphere high-sun season, the ITCZ migrates north from its southern position near the equator to about 20</w:t>
      </w:r>
      <w:r w:rsidRPr="008B0AD5">
        <w:rPr>
          <w:vertAlign w:val="superscript"/>
        </w:rPr>
        <w:t>o</w:t>
      </w:r>
      <w:r>
        <w:t>N. The contrast in correlation pattern between the Sahelian and the Guinean coast regions, suggests the enhancement of convective rainfall activities over the Sahelian zone and their suppression over the Guinean coast. The westerly and southerly wind anomalies over the Sahelian region, indicated by positive correlation in Figures 4.11c and d, are observed along with enhanced precipitation over that region, suggesting that moisture transported from the western and the southern Atlantic Ocean are important in supporting convection over the Sahelian zone in agreement with previous findings in this study.</w:t>
      </w:r>
    </w:p>
    <w:p w:rsidR="0096580D" w:rsidRDefault="0096580D" w:rsidP="0096580D">
      <w:pPr>
        <w:tabs>
          <w:tab w:val="left" w:pos="0"/>
        </w:tabs>
        <w:jc w:val="both"/>
      </w:pPr>
    </w:p>
    <w:p w:rsidR="0096580D" w:rsidRDefault="0096580D" w:rsidP="0096580D">
      <w:pPr>
        <w:tabs>
          <w:tab w:val="left" w:pos="0"/>
        </w:tabs>
        <w:jc w:val="both"/>
      </w:pPr>
      <w:r>
        <w:tab/>
        <w:t xml:space="preserve">From the above analysis, it is evident that combined-EOF-1 represents the main features of the Sahelian portion of the WAM variability because not only does it contain </w:t>
      </w:r>
      <w:r>
        <w:lastRenderedPageBreak/>
        <w:t>many atmospheric features previously known, but these features are synoptically consistent. Also, the geographical extent as well as the time resolution of the positive phases of combined-EOF-1 is an indicator of the Sudan-Sahel phase of WAM. Therefore, the time coefficients for this first combined principal component can be used as an index to characterize the WAM variability over the Sudan-Sahel zone. Henceforth, the combined-EOF-1 time coefficients will be identified as the "West African Sudan-Sahel Monsoon Index (WASMI)” and will be used for further WAM variability investigations over the Sahelian zone. The second combined-EOF, which explains 12.34</w:t>
      </w:r>
      <w:r w:rsidRPr="00955FC4">
        <w:t>%</w:t>
      </w:r>
      <w:r>
        <w:t xml:space="preserve"> of the total variance (not </w:t>
      </w:r>
      <w:proofErr w:type="gramStart"/>
      <w:r>
        <w:t>shown)</w:t>
      </w:r>
      <w:proofErr w:type="gramEnd"/>
      <w:r>
        <w:t xml:space="preserve"> is independent of the first according to the North et al. (1982) criteria. It is characterized mostly by the onset phase (in September) of the second monsoon season over the Guinean coast.</w:t>
      </w:r>
    </w:p>
    <w:p w:rsidR="0096580D" w:rsidRDefault="0096580D" w:rsidP="0096580D">
      <w:pPr>
        <w:tabs>
          <w:tab w:val="left" w:pos="0"/>
        </w:tabs>
        <w:jc w:val="both"/>
      </w:pPr>
    </w:p>
    <w:p w:rsidR="0096580D" w:rsidRPr="00747115" w:rsidRDefault="0096580D" w:rsidP="006F5190">
      <w:pPr>
        <w:pStyle w:val="ListParagraph"/>
        <w:numPr>
          <w:ilvl w:val="3"/>
          <w:numId w:val="10"/>
        </w:numPr>
        <w:spacing w:line="240" w:lineRule="auto"/>
        <w:ind w:left="1620" w:hanging="900"/>
        <w:jc w:val="both"/>
        <w:rPr>
          <w:rFonts w:ascii="Century Gothic" w:hAnsi="Century Gothic"/>
          <w:i/>
          <w:iCs/>
        </w:rPr>
      </w:pPr>
      <w:r w:rsidRPr="00747115">
        <w:rPr>
          <w:rFonts w:ascii="Century Gothic" w:hAnsi="Century Gothic"/>
          <w:i/>
          <w:iCs/>
        </w:rPr>
        <w:t>Interannual Variability of WASMI and rainfall over the Sudan Sahel Zone</w:t>
      </w:r>
    </w:p>
    <w:p w:rsidR="0096580D" w:rsidRDefault="0096580D" w:rsidP="0096580D">
      <w:pPr>
        <w:spacing w:line="360" w:lineRule="auto"/>
        <w:jc w:val="both"/>
      </w:pPr>
    </w:p>
    <w:p w:rsidR="0096580D" w:rsidRDefault="0096580D" w:rsidP="0096580D">
      <w:pPr>
        <w:ind w:firstLine="720"/>
        <w:jc w:val="both"/>
        <w:rPr>
          <w:rFonts w:eastAsia="Calibri"/>
        </w:rPr>
      </w:pPr>
      <w:r>
        <w:rPr>
          <w:rFonts w:eastAsia="Calibri"/>
        </w:rPr>
        <w:t>Because</w:t>
      </w:r>
      <w:r w:rsidRPr="00B828DD">
        <w:rPr>
          <w:rFonts w:eastAsia="Calibri"/>
        </w:rPr>
        <w:t xml:space="preserve"> the distribution of rainfall at the beginning of the monsoon season over WA is known to be spatially complex and variable, the decision to genera</w:t>
      </w:r>
      <w:r>
        <w:rPr>
          <w:rFonts w:eastAsia="Calibri"/>
        </w:rPr>
        <w:t>te</w:t>
      </w:r>
      <w:r w:rsidRPr="00B828DD">
        <w:rPr>
          <w:rFonts w:eastAsia="Calibri"/>
        </w:rPr>
        <w:t xml:space="preserve"> WASMI for the entire Sahelian region </w:t>
      </w:r>
      <w:r>
        <w:rPr>
          <w:rFonts w:eastAsia="Calibri"/>
        </w:rPr>
        <w:t>may appear</w:t>
      </w:r>
      <w:r w:rsidRPr="00B828DD">
        <w:rPr>
          <w:rFonts w:eastAsia="Calibri"/>
        </w:rPr>
        <w:t xml:space="preserve"> questionable. Furthermore, as WASMI is based on few component</w:t>
      </w:r>
      <w:r>
        <w:rPr>
          <w:rFonts w:eastAsia="Calibri"/>
        </w:rPr>
        <w:t>s</w:t>
      </w:r>
      <w:r w:rsidRPr="00B828DD">
        <w:rPr>
          <w:rFonts w:eastAsia="Calibri"/>
        </w:rPr>
        <w:t xml:space="preserve"> of the monsoon cycle, its ability to characterize the monsoon rainfall variability is unclear. </w:t>
      </w:r>
      <w:r>
        <w:rPr>
          <w:rFonts w:asciiTheme="majorBidi" w:hAnsiTheme="majorBidi" w:cstheme="majorBidi"/>
        </w:rPr>
        <w:t>Does WASMI help describe the overall hydrological cycle in WA,</w:t>
      </w:r>
      <w:r w:rsidRPr="00671C09">
        <w:rPr>
          <w:rFonts w:eastAsia="Calibri"/>
        </w:rPr>
        <w:t xml:space="preserve"> </w:t>
      </w:r>
      <w:r w:rsidRPr="00B828DD">
        <w:rPr>
          <w:rFonts w:eastAsia="Calibri"/>
        </w:rPr>
        <w:t>or is the index merely a reflection of the low-level circulation?</w:t>
      </w:r>
    </w:p>
    <w:p w:rsidR="0096580D" w:rsidRDefault="0096580D" w:rsidP="0096580D">
      <w:pPr>
        <w:tabs>
          <w:tab w:val="left" w:pos="0"/>
        </w:tabs>
        <w:jc w:val="both"/>
      </w:pPr>
    </w:p>
    <w:p w:rsidR="0096580D" w:rsidRDefault="0096580D" w:rsidP="0096580D">
      <w:pPr>
        <w:tabs>
          <w:tab w:val="left" w:pos="0"/>
        </w:tabs>
        <w:jc w:val="both"/>
      </w:pPr>
      <w:r>
        <w:tab/>
        <w:t xml:space="preserve">Fig. 4.12a shows the time series of the WASMI for ten (1981-1990) summer monsoon seasons. The time series of pentad averages is characterized by seasonal-to- </w:t>
      </w:r>
    </w:p>
    <w:p w:rsidR="0096580D" w:rsidRDefault="0096580D" w:rsidP="0096580D">
      <w:pPr>
        <w:tabs>
          <w:tab w:val="left" w:pos="0"/>
        </w:tabs>
        <w:jc w:val="both"/>
        <w:rPr>
          <w:noProof/>
        </w:rPr>
      </w:pPr>
      <w:r>
        <w:rPr>
          <w:noProof/>
          <w:lang w:bidi="ar-SA"/>
        </w:rPr>
        <w:lastRenderedPageBreak/>
        <mc:AlternateContent>
          <mc:Choice Requires="wpg">
            <w:drawing>
              <wp:anchor distT="0" distB="0" distL="114300" distR="114300" simplePos="0" relativeHeight="251702272" behindDoc="0" locked="0" layoutInCell="1" allowOverlap="1" wp14:anchorId="2E57C89C" wp14:editId="78B7D9E4">
                <wp:simplePos x="0" y="0"/>
                <wp:positionH relativeFrom="column">
                  <wp:posOffset>-196215</wp:posOffset>
                </wp:positionH>
                <wp:positionV relativeFrom="paragraph">
                  <wp:posOffset>133350</wp:posOffset>
                </wp:positionV>
                <wp:extent cx="5667375" cy="66294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5667375" cy="6629400"/>
                          <a:chOff x="0" y="0"/>
                          <a:chExt cx="5667375" cy="6629400"/>
                        </a:xfrm>
                      </wpg:grpSpPr>
                      <pic:pic xmlns:pic="http://schemas.openxmlformats.org/drawingml/2006/picture">
                        <pic:nvPicPr>
                          <pic:cNvPr id="115" name="Picture 115"/>
                          <pic:cNvPicPr>
                            <a:picLocks noChangeAspect="1"/>
                          </pic:cNvPicPr>
                        </pic:nvPicPr>
                        <pic:blipFill rotWithShape="1">
                          <a:blip r:embed="rId145">
                            <a:extLst>
                              <a:ext uri="{28A0092B-C50C-407E-A947-70E740481C1C}">
                                <a14:useLocalDpi xmlns:a14="http://schemas.microsoft.com/office/drawing/2010/main" val="0"/>
                              </a:ext>
                            </a:extLst>
                          </a:blip>
                          <a:srcRect l="18728" r="24735" b="37211"/>
                          <a:stretch/>
                        </pic:blipFill>
                        <pic:spPr bwMode="auto">
                          <a:xfrm>
                            <a:off x="0" y="0"/>
                            <a:ext cx="5667375" cy="6629400"/>
                          </a:xfrm>
                          <a:prstGeom prst="rect">
                            <a:avLst/>
                          </a:prstGeom>
                          <a:ln>
                            <a:noFill/>
                          </a:ln>
                          <a:extLst>
                            <a:ext uri="{53640926-AAD7-44D8-BBD7-CCE9431645EC}">
                              <a14:shadowObscured xmlns:a14="http://schemas.microsoft.com/office/drawing/2010/main"/>
                            </a:ext>
                          </a:extLst>
                        </pic:spPr>
                      </pic:pic>
                      <wps:wsp>
                        <wps:cNvPr id="116" name="Text Box 2"/>
                        <wps:cNvSpPr txBox="1">
                          <a:spLocks noChangeArrowheads="1"/>
                        </wps:cNvSpPr>
                        <wps:spPr bwMode="auto">
                          <a:xfrm>
                            <a:off x="4333875" y="5743575"/>
                            <a:ext cx="1067434" cy="509904"/>
                          </a:xfrm>
                          <a:prstGeom prst="rect">
                            <a:avLst/>
                          </a:prstGeom>
                          <a:noFill/>
                          <a:ln w="9525">
                            <a:noFill/>
                            <a:miter lim="800000"/>
                            <a:headEnd/>
                            <a:tailEnd/>
                          </a:ln>
                        </wps:spPr>
                        <wps:txbx>
                          <w:txbxContent>
                            <w:p w:rsidR="0059445B" w:rsidRPr="00AD6F5F" w:rsidRDefault="0059445B" w:rsidP="0096580D">
                              <w:pPr>
                                <w:jc w:val="right"/>
                                <w:rPr>
                                  <w:rFonts w:asciiTheme="minorBidi" w:hAnsiTheme="minorBidi" w:cstheme="minorBidi"/>
                                  <w:b/>
                                  <w:bCs/>
                                  <w:sz w:val="28"/>
                                  <w:szCs w:val="28"/>
                                </w:rPr>
                              </w:pPr>
                              <w:r w:rsidRPr="00AD6F5F">
                                <w:rPr>
                                  <w:rFonts w:asciiTheme="minorBidi" w:hAnsiTheme="minorBidi" w:cstheme="minorBidi"/>
                                  <w:b/>
                                  <w:bCs/>
                                  <w:sz w:val="28"/>
                                  <w:szCs w:val="28"/>
                                </w:rPr>
                                <w:t>r</w:t>
                              </w:r>
                              <w:r w:rsidRPr="00AD6F5F">
                                <w:rPr>
                                  <w:rFonts w:asciiTheme="minorBidi" w:hAnsiTheme="minorBidi" w:cstheme="minorBidi"/>
                                  <w:b/>
                                  <w:bCs/>
                                  <w:sz w:val="28"/>
                                  <w:szCs w:val="28"/>
                                  <w:vertAlign w:val="superscript"/>
                                </w:rPr>
                                <w:t>2</w:t>
                              </w:r>
                              <w:r w:rsidRPr="00AD6F5F">
                                <w:rPr>
                                  <w:rFonts w:asciiTheme="minorBidi" w:hAnsiTheme="minorBidi" w:cstheme="minorBidi"/>
                                  <w:b/>
                                  <w:bCs/>
                                  <w:sz w:val="28"/>
                                  <w:szCs w:val="28"/>
                                </w:rPr>
                                <w:t xml:space="preserve"> = 0.48</w:t>
                              </w:r>
                            </w:p>
                          </w:txbxContent>
                        </wps:txbx>
                        <wps:bodyPr rot="0" vert="horz" wrap="square" lIns="91440" tIns="45720" rIns="91440" bIns="45720" anchor="t" anchorCtr="0">
                          <a:spAutoFit/>
                        </wps:bodyPr>
                      </wps:wsp>
                    </wpg:wgp>
                  </a:graphicData>
                </a:graphic>
              </wp:anchor>
            </w:drawing>
          </mc:Choice>
          <mc:Fallback>
            <w:pict>
              <v:group id="Group 114" o:spid="_x0000_s1220" style="position:absolute;left:0;text-align:left;margin-left:-15.45pt;margin-top:10.5pt;width:446.25pt;height:522pt;z-index:251702272" coordsize="56673,66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">
                <v:shape id="Picture 115" o:spid="_x0000_s1221" type="#_x0000_t75" style="position:absolute;width:56673;height:66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k013DAAAA3AAAAA8AAABkcnMvZG93bnJldi54bWxET01rAjEQvQv9D2EKvWlWoVq2RhFtUSio&#10;tVJ6HDbTzdLNZEmirv31RhC8zeN9znja2locyYfKsYJ+LwNBXDhdcalg//XefQERIrLG2jEpOFOA&#10;6eShM8ZcuxN/0nEXS5FCOOSowMTY5FKGwpDF0HMNceJ+nbcYE/Sl1B5PKdzWcpBlQ2mx4tRgsKG5&#10;oeJvd7AKfDWa+8UaZ+Zjv3lzy//v5fbHKvX02M5eQURq4118c690mt9/husz6QI5u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qTTXcMAAADcAAAADwAAAAAAAAAAAAAAAACf&#10;AgAAZHJzL2Rvd25yZXYueG1sUEsFBgAAAAAEAAQA9wAAAI8DAAAAAA==&#10;">
                  <v:imagedata r:id="rId146" o:title="" cropbottom="24387f" cropleft="12274f" cropright="16210f"/>
                  <v:path arrowok="t"/>
                </v:shape>
                <v:shape id="Text Box 2" o:spid="_x0000_s1222" type="#_x0000_t202" style="position:absolute;left:43338;top:57435;width:10675;height:5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Zy78A&#10;AADcAAAADwAAAGRycy9kb3ducmV2LnhtbERPTWvCQBC9F/wPyxS81U0ERVJXkVrBgxc1vQ/ZaTY0&#10;OxuyUxP/vVsoeJvH+5z1dvStulEfm8AG8lkGirgKtuHaQHk9vK1ARUG22AYmA3eKsN1MXtZY2DDw&#10;mW4XqVUK4VigASfSFVrHypHHOAsdceK+Q+9REuxrbXscUrhv9TzLltpjw6nBYUcfjqqfy683IGJ3&#10;+b389PH4NZ72g8uqBZbGTF/H3TsooVGe4n/30ab5+RL+nkkX6M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qBnLvwAAANwAAAAPAAAAAAAAAAAAAAAAAJgCAABkcnMvZG93bnJl&#10;di54bWxQSwUGAAAAAAQABAD1AAAAhAMAAAAA&#10;" filled="f" stroked="f">
                  <v:textbox style="mso-fit-shape-to-text:t">
                    <w:txbxContent>
                      <w:p w:rsidR="0059445B" w:rsidRPr="00AD6F5F" w:rsidRDefault="0059445B" w:rsidP="0096580D">
                        <w:pPr>
                          <w:jc w:val="right"/>
                          <w:rPr>
                            <w:rFonts w:asciiTheme="minorBidi" w:hAnsiTheme="minorBidi" w:cstheme="minorBidi"/>
                            <w:b/>
                            <w:bCs/>
                            <w:sz w:val="28"/>
                            <w:szCs w:val="28"/>
                          </w:rPr>
                        </w:pPr>
                        <w:r w:rsidRPr="00AD6F5F">
                          <w:rPr>
                            <w:rFonts w:asciiTheme="minorBidi" w:hAnsiTheme="minorBidi" w:cstheme="minorBidi"/>
                            <w:b/>
                            <w:bCs/>
                            <w:sz w:val="28"/>
                            <w:szCs w:val="28"/>
                          </w:rPr>
                          <w:t>r</w:t>
                        </w:r>
                        <w:r w:rsidRPr="00AD6F5F">
                          <w:rPr>
                            <w:rFonts w:asciiTheme="minorBidi" w:hAnsiTheme="minorBidi" w:cstheme="minorBidi"/>
                            <w:b/>
                            <w:bCs/>
                            <w:sz w:val="28"/>
                            <w:szCs w:val="28"/>
                            <w:vertAlign w:val="superscript"/>
                          </w:rPr>
                          <w:t>2</w:t>
                        </w:r>
                        <w:r w:rsidRPr="00AD6F5F">
                          <w:rPr>
                            <w:rFonts w:asciiTheme="minorBidi" w:hAnsiTheme="minorBidi" w:cstheme="minorBidi"/>
                            <w:b/>
                            <w:bCs/>
                            <w:sz w:val="28"/>
                            <w:szCs w:val="28"/>
                          </w:rPr>
                          <w:t xml:space="preserve"> = 0.48</w:t>
                        </w:r>
                      </w:p>
                    </w:txbxContent>
                  </v:textbox>
                </v:shape>
              </v:group>
            </w:pict>
          </mc:Fallback>
        </mc:AlternateContent>
      </w:r>
      <w:r>
        <w:rPr>
          <w:noProof/>
        </w:rPr>
        <w:t xml:space="preserve"> </w:t>
      </w: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noProof/>
        </w:rPr>
      </w:pPr>
    </w:p>
    <w:p w:rsidR="0096580D" w:rsidRDefault="0096580D" w:rsidP="0096580D">
      <w:pPr>
        <w:tabs>
          <w:tab w:val="left" w:pos="0"/>
        </w:tabs>
        <w:jc w:val="both"/>
        <w:rPr>
          <w:b/>
          <w:sz w:val="22"/>
          <w:szCs w:val="22"/>
        </w:rPr>
      </w:pPr>
    </w:p>
    <w:p w:rsidR="0096580D" w:rsidRDefault="0096580D" w:rsidP="0096580D">
      <w:pPr>
        <w:pStyle w:val="ListParagraph"/>
        <w:spacing w:line="276" w:lineRule="auto"/>
        <w:ind w:left="0"/>
        <w:jc w:val="lowKashida"/>
        <w:rPr>
          <w:sz w:val="22"/>
          <w:szCs w:val="22"/>
        </w:rPr>
      </w:pPr>
      <w:r w:rsidRPr="00F64C97">
        <w:rPr>
          <w:b/>
          <w:sz w:val="22"/>
          <w:szCs w:val="22"/>
        </w:rPr>
        <w:t xml:space="preserve">Figure </w:t>
      </w:r>
      <w:r>
        <w:rPr>
          <w:b/>
          <w:sz w:val="22"/>
          <w:szCs w:val="22"/>
        </w:rPr>
        <w:t>4</w:t>
      </w:r>
      <w:r w:rsidRPr="00F64C97">
        <w:rPr>
          <w:b/>
          <w:sz w:val="22"/>
          <w:szCs w:val="22"/>
        </w:rPr>
        <w:t>.</w:t>
      </w:r>
      <w:r>
        <w:rPr>
          <w:b/>
          <w:sz w:val="22"/>
          <w:szCs w:val="22"/>
        </w:rPr>
        <w:t>1</w:t>
      </w:r>
      <w:r w:rsidRPr="00F64C97">
        <w:rPr>
          <w:b/>
          <w:sz w:val="22"/>
          <w:szCs w:val="22"/>
        </w:rPr>
        <w:t>2</w:t>
      </w:r>
      <w:r>
        <w:rPr>
          <w:b/>
          <w:sz w:val="22"/>
          <w:szCs w:val="22"/>
        </w:rPr>
        <w:t>:</w:t>
      </w:r>
      <w:r>
        <w:rPr>
          <w:sz w:val="22"/>
          <w:szCs w:val="22"/>
        </w:rPr>
        <w:t xml:space="preserve"> (a) Illustration of WASMI time series</w:t>
      </w:r>
      <w:r w:rsidRPr="00F64C97">
        <w:rPr>
          <w:sz w:val="22"/>
          <w:szCs w:val="22"/>
        </w:rPr>
        <w:t xml:space="preserve"> </w:t>
      </w:r>
      <w:r>
        <w:rPr>
          <w:sz w:val="22"/>
          <w:szCs w:val="22"/>
        </w:rPr>
        <w:t xml:space="preserve">for </w:t>
      </w:r>
      <w:r w:rsidRPr="00F64C97">
        <w:rPr>
          <w:sz w:val="22"/>
          <w:szCs w:val="22"/>
        </w:rPr>
        <w:t>1981-1990</w:t>
      </w:r>
      <w:r>
        <w:rPr>
          <w:sz w:val="22"/>
          <w:szCs w:val="22"/>
        </w:rPr>
        <w:t xml:space="preserve">. </w:t>
      </w:r>
      <w:r w:rsidRPr="00F64C97">
        <w:rPr>
          <w:sz w:val="22"/>
          <w:szCs w:val="22"/>
        </w:rPr>
        <w:t xml:space="preserve">(b) </w:t>
      </w:r>
      <w:r>
        <w:rPr>
          <w:sz w:val="22"/>
          <w:szCs w:val="22"/>
        </w:rPr>
        <w:t xml:space="preserve">Scatterplot and linear fit of </w:t>
      </w:r>
      <w:r w:rsidRPr="00F64C97">
        <w:rPr>
          <w:sz w:val="22"/>
          <w:szCs w:val="22"/>
        </w:rPr>
        <w:t xml:space="preserve">June-September </w:t>
      </w:r>
      <w:r>
        <w:rPr>
          <w:sz w:val="22"/>
          <w:szCs w:val="22"/>
        </w:rPr>
        <w:t>a</w:t>
      </w:r>
      <w:r w:rsidRPr="00F64C97">
        <w:rPr>
          <w:sz w:val="22"/>
          <w:szCs w:val="22"/>
        </w:rPr>
        <w:t xml:space="preserve">verage normalized departure </w:t>
      </w:r>
      <w:r>
        <w:rPr>
          <w:sz w:val="22"/>
          <w:szCs w:val="22"/>
        </w:rPr>
        <w:t xml:space="preserve">(σ) of </w:t>
      </w:r>
      <w:r w:rsidRPr="00F64C97">
        <w:rPr>
          <w:sz w:val="22"/>
          <w:szCs w:val="22"/>
        </w:rPr>
        <w:t xml:space="preserve">WASMI </w:t>
      </w:r>
      <w:r>
        <w:rPr>
          <w:sz w:val="22"/>
          <w:szCs w:val="22"/>
        </w:rPr>
        <w:t>versus Lamb Sahelian rainfall index for 1979-2008</w:t>
      </w:r>
      <w:r w:rsidRPr="00F64C97">
        <w:rPr>
          <w:sz w:val="22"/>
          <w:szCs w:val="22"/>
        </w:rPr>
        <w:t xml:space="preserve">.  </w:t>
      </w:r>
    </w:p>
    <w:p w:rsidR="0096580D" w:rsidRDefault="0096580D" w:rsidP="00F1389F">
      <w:pPr>
        <w:tabs>
          <w:tab w:val="left" w:pos="0"/>
        </w:tabs>
        <w:jc w:val="both"/>
      </w:pPr>
      <w:proofErr w:type="gramStart"/>
      <w:r>
        <w:lastRenderedPageBreak/>
        <w:t>interannual</w:t>
      </w:r>
      <w:proofErr w:type="gramEnd"/>
      <w:r>
        <w:t xml:space="preserve"> variability. The annual cycles of WASMI show superimposed high frequency fluctuations, suggesting that WAM exhibits pronounced intraseasonal variability at timescales ranging from </w:t>
      </w:r>
      <w:r w:rsidR="00BD116C">
        <w:t xml:space="preserve">a </w:t>
      </w:r>
      <w:r>
        <w:t>few days to more</w:t>
      </w:r>
      <w:r w:rsidR="00F1389F">
        <w:t xml:space="preserve"> than a month. It annual cycle </w:t>
      </w:r>
      <w:r>
        <w:t xml:space="preserve">also shows interannual variability, with persistent large negative anomalies throughout the drought years of 1982-1984 and 1987, and positive anomalies during the wet 1988 season (Fig. 4.12a). </w:t>
      </w:r>
      <w:proofErr w:type="gramStart"/>
      <w:r>
        <w:t>Positive monsoon anomalies generally begin in June around pentads 38 and 39 and increase gradually to early August (pentads 44-45) corresponding to the peak rainy season over the Sudan-Sahel region.</w:t>
      </w:r>
      <w:proofErr w:type="gramEnd"/>
      <w:r>
        <w:t xml:space="preserve"> The index starts to decrease rapidly from August to September and becomes negative again, marking the end of the (southwest) monsoon season. This WASMI seasonal cycle is in agreement to that of the ITF describe in Lélé and Lamb (2010). </w:t>
      </w:r>
    </w:p>
    <w:p w:rsidR="0096580D" w:rsidRDefault="0096580D" w:rsidP="0096580D">
      <w:pPr>
        <w:pStyle w:val="ListParagraph"/>
        <w:spacing w:line="276" w:lineRule="auto"/>
        <w:ind w:left="0"/>
        <w:jc w:val="lowKashida"/>
        <w:rPr>
          <w:rFonts w:ascii="Century Gothic" w:hAnsi="Century Gothic"/>
          <w:sz w:val="22"/>
          <w:szCs w:val="22"/>
        </w:rPr>
      </w:pPr>
    </w:p>
    <w:p w:rsidR="0096580D" w:rsidRPr="008230FB" w:rsidRDefault="0096580D" w:rsidP="0096580D">
      <w:pPr>
        <w:pStyle w:val="ListParagraph"/>
        <w:spacing w:line="276" w:lineRule="auto"/>
        <w:ind w:left="0"/>
        <w:jc w:val="lowKashida"/>
        <w:rPr>
          <w:rFonts w:ascii="Century Gothic" w:hAnsi="Century Gothic"/>
          <w:sz w:val="22"/>
          <w:szCs w:val="22"/>
        </w:rPr>
      </w:pPr>
    </w:p>
    <w:p w:rsidR="0096580D" w:rsidRDefault="0096580D" w:rsidP="00170FEF">
      <w:pPr>
        <w:pStyle w:val="ListParagraph"/>
        <w:ind w:left="0" w:firstLine="720"/>
        <w:jc w:val="both"/>
      </w:pPr>
      <w:r>
        <w:t xml:space="preserve">To compare the WASMI time series with the widely-used Lamb Sahelian rainfall index (Fig. 1.1), JJAS seasonal average of WASMI </w:t>
      </w:r>
      <w:r w:rsidR="004B06AB">
        <w:t xml:space="preserve">was computed </w:t>
      </w:r>
      <w:r>
        <w:t xml:space="preserve">from the pentad mean </w:t>
      </w:r>
      <w:proofErr w:type="gramStart"/>
      <w:r>
        <w:t>values,</w:t>
      </w:r>
      <w:proofErr w:type="gramEnd"/>
      <w:r>
        <w:t xml:space="preserve"> and similar indices from monthly values of Lamb Sahelian rainfall index stations for 1979-2008. Fig. 4.12b shows the </w:t>
      </w:r>
      <w:r w:rsidR="004B06AB">
        <w:t xml:space="preserve">scatter diagram and the linear </w:t>
      </w:r>
      <w:r>
        <w:t>correlation coefficient</w:t>
      </w:r>
      <w:r w:rsidR="00D62028">
        <w:t>, and Table 4.5 indicates the corresponding bootstrap confidence interval for the correlation coefficient according to the BCa bootstrap method.</w:t>
      </w:r>
      <w:r>
        <w:t xml:space="preserve"> </w:t>
      </w:r>
      <w:r w:rsidR="00D62028">
        <w:t>Since this interval does not include 0</w:t>
      </w:r>
      <w:r w:rsidR="00E853DC">
        <w:t xml:space="preserve">, the null hypothesize would be rejected at the 5% level (two-sided) indicating that the correlation coefficient is statistically significant at the </w:t>
      </w:r>
      <w:r w:rsidR="00170FEF">
        <w:t>9</w:t>
      </w:r>
      <w:r w:rsidR="00E853DC">
        <w:t xml:space="preserve">5% </w:t>
      </w:r>
      <w:r w:rsidR="00170FEF">
        <w:t>confidence interval</w:t>
      </w:r>
      <w:r w:rsidR="00E853DC">
        <w:t xml:space="preserve">. </w:t>
      </w:r>
      <w:r>
        <w:t xml:space="preserve">The relationship is positive, indicating that rainfall increases with increasing WASMI over the region.   </w:t>
      </w:r>
    </w:p>
    <w:p w:rsidR="0096580D" w:rsidRDefault="0096580D" w:rsidP="0096580D">
      <w:pPr>
        <w:pStyle w:val="ListParagraph"/>
        <w:ind w:left="0" w:firstLine="720"/>
        <w:jc w:val="both"/>
      </w:pPr>
    </w:p>
    <w:p w:rsidR="00257082" w:rsidRDefault="0096580D" w:rsidP="00170FEF">
      <w:pPr>
        <w:autoSpaceDE w:val="0"/>
        <w:autoSpaceDN w:val="0"/>
        <w:adjustRightInd w:val="0"/>
        <w:spacing w:line="240" w:lineRule="auto"/>
        <w:ind w:left="180" w:right="216"/>
        <w:jc w:val="both"/>
        <w:rPr>
          <w:rFonts w:eastAsiaTheme="minorHAnsi"/>
          <w:sz w:val="22"/>
          <w:szCs w:val="22"/>
        </w:rPr>
      </w:pPr>
      <w:r w:rsidRPr="004F3D2E">
        <w:rPr>
          <w:b/>
          <w:sz w:val="22"/>
          <w:szCs w:val="22"/>
        </w:rPr>
        <w:lastRenderedPageBreak/>
        <w:t>Table 4.</w:t>
      </w:r>
      <w:r w:rsidR="00170FEF">
        <w:rPr>
          <w:b/>
          <w:sz w:val="22"/>
          <w:szCs w:val="22"/>
        </w:rPr>
        <w:t>5</w:t>
      </w:r>
      <w:r w:rsidRPr="004F3D2E">
        <w:rPr>
          <w:sz w:val="22"/>
          <w:szCs w:val="22"/>
        </w:rPr>
        <w:t xml:space="preserve"> Correlation </w:t>
      </w:r>
      <w:r w:rsidR="00B770ED">
        <w:rPr>
          <w:sz w:val="22"/>
          <w:szCs w:val="22"/>
        </w:rPr>
        <w:t xml:space="preserve">coefficient </w:t>
      </w:r>
      <w:r w:rsidRPr="004F3D2E">
        <w:rPr>
          <w:sz w:val="22"/>
          <w:szCs w:val="22"/>
        </w:rPr>
        <w:t>between West African Sudan-Sahel monsoon index (WASMI) and existing rainfall indices over central Sahel (10</w:t>
      </w:r>
      <w:r w:rsidRPr="004F3D2E">
        <w:rPr>
          <w:sz w:val="22"/>
          <w:szCs w:val="22"/>
          <w:vertAlign w:val="superscript"/>
        </w:rPr>
        <w:t>o</w:t>
      </w:r>
      <w:r w:rsidRPr="004F3D2E">
        <w:rPr>
          <w:sz w:val="22"/>
          <w:szCs w:val="22"/>
        </w:rPr>
        <w:t>-20</w:t>
      </w:r>
      <w:r w:rsidRPr="004F3D2E">
        <w:rPr>
          <w:sz w:val="22"/>
          <w:szCs w:val="22"/>
          <w:vertAlign w:val="superscript"/>
        </w:rPr>
        <w:t>o</w:t>
      </w:r>
      <w:r w:rsidRPr="004F3D2E">
        <w:rPr>
          <w:sz w:val="22"/>
          <w:szCs w:val="22"/>
        </w:rPr>
        <w:t>N, 18</w:t>
      </w:r>
      <w:r w:rsidRPr="004F3D2E">
        <w:rPr>
          <w:sz w:val="22"/>
          <w:szCs w:val="22"/>
          <w:vertAlign w:val="superscript"/>
        </w:rPr>
        <w:t>o</w:t>
      </w:r>
      <w:r w:rsidRPr="004F3D2E">
        <w:rPr>
          <w:sz w:val="22"/>
          <w:szCs w:val="22"/>
        </w:rPr>
        <w:t>W-10</w:t>
      </w:r>
      <w:r w:rsidRPr="004F3D2E">
        <w:rPr>
          <w:sz w:val="22"/>
          <w:szCs w:val="22"/>
          <w:vertAlign w:val="superscript"/>
        </w:rPr>
        <w:t>o</w:t>
      </w:r>
      <w:r w:rsidRPr="004F3D2E">
        <w:rPr>
          <w:sz w:val="22"/>
          <w:szCs w:val="22"/>
        </w:rPr>
        <w:t>E)</w:t>
      </w:r>
      <w:r w:rsidR="00B770ED">
        <w:rPr>
          <w:sz w:val="22"/>
          <w:szCs w:val="22"/>
        </w:rPr>
        <w:t xml:space="preserve"> and approximate bootstrap confidence intervals</w:t>
      </w:r>
      <w:r w:rsidRPr="004F3D2E">
        <w:rPr>
          <w:sz w:val="22"/>
          <w:szCs w:val="22"/>
        </w:rPr>
        <w:t>.</w:t>
      </w:r>
      <w:r w:rsidRPr="004F3D2E">
        <w:rPr>
          <w:rFonts w:eastAsiaTheme="minorHAnsi"/>
          <w:sz w:val="22"/>
          <w:szCs w:val="22"/>
        </w:rPr>
        <w:t xml:space="preserve"> </w:t>
      </w:r>
      <w:r w:rsidR="00262E4E">
        <w:rPr>
          <w:rFonts w:eastAsiaTheme="minorHAnsi"/>
          <w:sz w:val="22"/>
          <w:szCs w:val="22"/>
        </w:rPr>
        <w:t xml:space="preserve">The bootstrap method used is the </w:t>
      </w:r>
      <w:r w:rsidR="00F1389F">
        <w:rPr>
          <w:rFonts w:eastAsiaTheme="minorHAnsi"/>
          <w:sz w:val="22"/>
          <w:szCs w:val="22"/>
        </w:rPr>
        <w:t>bias-corrected (BCa).</w:t>
      </w:r>
      <w:r w:rsidRPr="004F3D2E">
        <w:rPr>
          <w:rFonts w:eastAsiaTheme="minorHAnsi"/>
          <w:sz w:val="22"/>
          <w:szCs w:val="22"/>
        </w:rPr>
        <w:t xml:space="preserve">  </w:t>
      </w:r>
    </w:p>
    <w:tbl>
      <w:tblPr>
        <w:tblStyle w:val="TableGrid5"/>
        <w:tblW w:w="0" w:type="auto"/>
        <w:tblLook w:val="04A0" w:firstRow="1" w:lastRow="0" w:firstColumn="1" w:lastColumn="0" w:noHBand="0" w:noVBand="1"/>
      </w:tblPr>
      <w:tblGrid>
        <w:gridCol w:w="1152"/>
        <w:gridCol w:w="288"/>
        <w:gridCol w:w="1728"/>
        <w:gridCol w:w="1728"/>
        <w:gridCol w:w="36"/>
        <w:gridCol w:w="288"/>
        <w:gridCol w:w="1728"/>
        <w:gridCol w:w="1710"/>
        <w:gridCol w:w="18"/>
      </w:tblGrid>
      <w:tr w:rsidR="00257082" w:rsidRPr="00257082" w:rsidTr="00B06C8E">
        <w:trPr>
          <w:gridAfter w:val="1"/>
          <w:wAfter w:w="18" w:type="dxa"/>
          <w:trHeight w:val="360"/>
        </w:trPr>
        <w:tc>
          <w:tcPr>
            <w:tcW w:w="1152" w:type="dxa"/>
            <w:tcBorders>
              <w:top w:val="thinThickSmallGap" w:sz="24" w:space="0" w:color="auto"/>
              <w:left w:val="nil"/>
              <w:bottom w:val="nil"/>
              <w:right w:val="nil"/>
            </w:tcBorders>
            <w:vAlign w:val="center"/>
          </w:tcPr>
          <w:p w:rsidR="00257082" w:rsidRPr="00257082" w:rsidRDefault="00257082" w:rsidP="00257082">
            <w:pPr>
              <w:spacing w:line="240" w:lineRule="auto"/>
              <w:jc w:val="center"/>
              <w:rPr>
                <w:rFonts w:ascii="Calibri" w:hAnsi="Calibri"/>
                <w:sz w:val="22"/>
                <w:szCs w:val="22"/>
                <w:lang w:bidi="ar-SA"/>
              </w:rPr>
            </w:pPr>
          </w:p>
        </w:tc>
        <w:tc>
          <w:tcPr>
            <w:tcW w:w="3780" w:type="dxa"/>
            <w:gridSpan w:val="4"/>
            <w:tcBorders>
              <w:top w:val="thinThickSmallGap" w:sz="24" w:space="0" w:color="auto"/>
              <w:left w:val="nil"/>
              <w:bottom w:val="nil"/>
              <w:right w:val="nil"/>
            </w:tcBorders>
            <w:vAlign w:val="center"/>
          </w:tcPr>
          <w:p w:rsidR="00257082" w:rsidRPr="00257082" w:rsidRDefault="00257082" w:rsidP="00257082">
            <w:pPr>
              <w:spacing w:line="240" w:lineRule="auto"/>
              <w:jc w:val="center"/>
              <w:rPr>
                <w:rFonts w:ascii="Calibri" w:hAnsi="Calibri"/>
                <w:sz w:val="22"/>
                <w:szCs w:val="22"/>
                <w:lang w:bidi="ar-SA"/>
              </w:rPr>
            </w:pPr>
            <w:r w:rsidRPr="00257082">
              <w:rPr>
                <w:rFonts w:ascii="Times New Roman" w:hAnsi="Times New Roman"/>
              </w:rPr>
              <w:t>Pentad Scale Mean</w:t>
            </w:r>
          </w:p>
        </w:tc>
        <w:tc>
          <w:tcPr>
            <w:tcW w:w="3726" w:type="dxa"/>
            <w:gridSpan w:val="3"/>
            <w:tcBorders>
              <w:top w:val="thinThickSmallGap" w:sz="24" w:space="0" w:color="auto"/>
              <w:left w:val="nil"/>
              <w:bottom w:val="nil"/>
              <w:right w:val="nil"/>
            </w:tcBorders>
            <w:vAlign w:val="center"/>
          </w:tcPr>
          <w:p w:rsidR="00257082" w:rsidRPr="00257082" w:rsidRDefault="00257082" w:rsidP="00257082">
            <w:pPr>
              <w:spacing w:line="240" w:lineRule="auto"/>
              <w:jc w:val="center"/>
              <w:rPr>
                <w:rFonts w:ascii="Calibri" w:hAnsi="Calibri"/>
                <w:sz w:val="22"/>
                <w:szCs w:val="22"/>
                <w:lang w:bidi="ar-SA"/>
              </w:rPr>
            </w:pPr>
            <w:r w:rsidRPr="00257082">
              <w:rPr>
                <w:rFonts w:ascii="Times New Roman" w:hAnsi="Times New Roman"/>
              </w:rPr>
              <w:t xml:space="preserve">   Monthly Scale Mean</w:t>
            </w:r>
          </w:p>
        </w:tc>
      </w:tr>
      <w:tr w:rsidR="00257082" w:rsidRPr="00257082" w:rsidTr="00B06C8E">
        <w:trPr>
          <w:trHeight w:val="360"/>
        </w:trPr>
        <w:tc>
          <w:tcPr>
            <w:tcW w:w="1440" w:type="dxa"/>
            <w:gridSpan w:val="2"/>
            <w:tcBorders>
              <w:top w:val="nil"/>
              <w:left w:val="nil"/>
              <w:bottom w:val="nil"/>
              <w:right w:val="nil"/>
            </w:tcBorders>
            <w:vAlign w:val="center"/>
          </w:tcPr>
          <w:p w:rsidR="00257082" w:rsidRPr="00257082" w:rsidRDefault="00257082" w:rsidP="00257082">
            <w:pPr>
              <w:spacing w:line="240" w:lineRule="auto"/>
              <w:jc w:val="center"/>
              <w:rPr>
                <w:rFonts w:ascii="Calibri" w:hAnsi="Calibri"/>
                <w:sz w:val="22"/>
                <w:szCs w:val="22"/>
                <w:lang w:bidi="ar-SA"/>
              </w:rPr>
            </w:pPr>
          </w:p>
        </w:tc>
        <w:tc>
          <w:tcPr>
            <w:tcW w:w="1728" w:type="dxa"/>
            <w:tcBorders>
              <w:top w:val="single" w:sz="8" w:space="0" w:color="auto"/>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GPCP</w:t>
            </w:r>
          </w:p>
        </w:tc>
        <w:tc>
          <w:tcPr>
            <w:tcW w:w="1728" w:type="dxa"/>
            <w:tcBorders>
              <w:top w:val="single" w:sz="8" w:space="0" w:color="auto"/>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CMAP</w:t>
            </w:r>
          </w:p>
        </w:tc>
        <w:tc>
          <w:tcPr>
            <w:tcW w:w="324" w:type="dxa"/>
            <w:gridSpan w:val="2"/>
            <w:vMerge w:val="restart"/>
            <w:tcBorders>
              <w:top w:val="nil"/>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p>
        </w:tc>
        <w:tc>
          <w:tcPr>
            <w:tcW w:w="1728" w:type="dxa"/>
            <w:tcBorders>
              <w:top w:val="single" w:sz="8" w:space="0" w:color="auto"/>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LAMB</w:t>
            </w:r>
          </w:p>
        </w:tc>
        <w:tc>
          <w:tcPr>
            <w:tcW w:w="1728" w:type="dxa"/>
            <w:gridSpan w:val="2"/>
            <w:tcBorders>
              <w:top w:val="single" w:sz="8" w:space="0" w:color="auto"/>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GPCP</w:t>
            </w:r>
          </w:p>
        </w:tc>
      </w:tr>
      <w:tr w:rsidR="00257082" w:rsidRPr="00257082" w:rsidTr="00B06C8E">
        <w:trPr>
          <w:trHeight w:val="360"/>
        </w:trPr>
        <w:tc>
          <w:tcPr>
            <w:tcW w:w="1440" w:type="dxa"/>
            <w:gridSpan w:val="2"/>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WASMI</w:t>
            </w: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0.95</w:t>
            </w: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0.87</w:t>
            </w:r>
          </w:p>
        </w:tc>
        <w:tc>
          <w:tcPr>
            <w:tcW w:w="324" w:type="dxa"/>
            <w:gridSpan w:val="2"/>
            <w:vMerge/>
            <w:tcBorders>
              <w:top w:val="single" w:sz="18" w:space="0" w:color="auto"/>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0.69</w:t>
            </w:r>
          </w:p>
        </w:tc>
        <w:tc>
          <w:tcPr>
            <w:tcW w:w="1728" w:type="dxa"/>
            <w:gridSpan w:val="2"/>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0.40</w:t>
            </w:r>
          </w:p>
        </w:tc>
      </w:tr>
      <w:tr w:rsidR="00257082" w:rsidRPr="00257082" w:rsidTr="00B06C8E">
        <w:trPr>
          <w:trHeight w:val="20"/>
        </w:trPr>
        <w:tc>
          <w:tcPr>
            <w:tcW w:w="1440" w:type="dxa"/>
            <w:gridSpan w:val="2"/>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sz w:val="14"/>
                <w:szCs w:val="14"/>
                <w:lang w:bidi="ar-SA"/>
              </w:rPr>
            </w:pP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sz w:val="14"/>
                <w:szCs w:val="14"/>
                <w:lang w:bidi="ar-SA"/>
              </w:rPr>
            </w:pP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sz w:val="14"/>
                <w:szCs w:val="14"/>
                <w:lang w:bidi="ar-SA"/>
              </w:rPr>
            </w:pPr>
          </w:p>
        </w:tc>
        <w:tc>
          <w:tcPr>
            <w:tcW w:w="324" w:type="dxa"/>
            <w:gridSpan w:val="2"/>
            <w:vMerge/>
            <w:tcBorders>
              <w:top w:val="single" w:sz="18" w:space="0" w:color="auto"/>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sz w:val="14"/>
                <w:szCs w:val="14"/>
                <w:lang w:bidi="ar-SA"/>
              </w:rPr>
            </w:pP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sz w:val="14"/>
                <w:szCs w:val="14"/>
                <w:lang w:bidi="ar-SA"/>
              </w:rPr>
            </w:pPr>
          </w:p>
        </w:tc>
        <w:tc>
          <w:tcPr>
            <w:tcW w:w="1728" w:type="dxa"/>
            <w:gridSpan w:val="2"/>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sz w:val="14"/>
                <w:szCs w:val="14"/>
                <w:lang w:bidi="ar-SA"/>
              </w:rPr>
            </w:pPr>
          </w:p>
        </w:tc>
      </w:tr>
      <w:tr w:rsidR="00257082" w:rsidRPr="00257082" w:rsidTr="00B06C8E">
        <w:trPr>
          <w:trHeight w:val="360"/>
        </w:trPr>
        <w:tc>
          <w:tcPr>
            <w:tcW w:w="1440" w:type="dxa"/>
            <w:gridSpan w:val="2"/>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CI</w:t>
            </w:r>
            <w:r w:rsidRPr="00257082">
              <w:rPr>
                <w:rFonts w:ascii="Times New Roman" w:hAnsi="Times New Roman"/>
                <w:vertAlign w:val="subscript"/>
                <w:lang w:bidi="ar-SA"/>
              </w:rPr>
              <w:t>lo</w:t>
            </w: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0.89</w:t>
            </w: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0.89</w:t>
            </w:r>
          </w:p>
        </w:tc>
        <w:tc>
          <w:tcPr>
            <w:tcW w:w="324" w:type="dxa"/>
            <w:gridSpan w:val="2"/>
            <w:vMerge/>
            <w:tcBorders>
              <w:top w:val="single" w:sz="18" w:space="0" w:color="auto"/>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0.36</w:t>
            </w:r>
          </w:p>
        </w:tc>
        <w:tc>
          <w:tcPr>
            <w:tcW w:w="1728" w:type="dxa"/>
            <w:gridSpan w:val="2"/>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w:t>
            </w:r>
          </w:p>
        </w:tc>
      </w:tr>
      <w:tr w:rsidR="00257082" w:rsidRPr="00257082" w:rsidTr="00B06C8E">
        <w:trPr>
          <w:trHeight w:val="360"/>
        </w:trPr>
        <w:tc>
          <w:tcPr>
            <w:tcW w:w="1440" w:type="dxa"/>
            <w:gridSpan w:val="2"/>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CI</w:t>
            </w:r>
            <w:r w:rsidRPr="00257082">
              <w:rPr>
                <w:rFonts w:ascii="Times New Roman" w:hAnsi="Times New Roman"/>
                <w:vertAlign w:val="subscript"/>
                <w:lang w:bidi="ar-SA"/>
              </w:rPr>
              <w:t>up</w:t>
            </w: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0.97</w:t>
            </w: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0.98</w:t>
            </w:r>
          </w:p>
        </w:tc>
        <w:tc>
          <w:tcPr>
            <w:tcW w:w="324" w:type="dxa"/>
            <w:gridSpan w:val="2"/>
            <w:vMerge/>
            <w:tcBorders>
              <w:top w:val="single" w:sz="18" w:space="0" w:color="auto"/>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p>
        </w:tc>
        <w:tc>
          <w:tcPr>
            <w:tcW w:w="1728" w:type="dxa"/>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0.85</w:t>
            </w:r>
          </w:p>
        </w:tc>
        <w:tc>
          <w:tcPr>
            <w:tcW w:w="1728" w:type="dxa"/>
            <w:gridSpan w:val="2"/>
            <w:tcBorders>
              <w:top w:val="nil"/>
              <w:left w:val="nil"/>
              <w:bottom w:val="nil"/>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0.63</w:t>
            </w:r>
          </w:p>
        </w:tc>
      </w:tr>
      <w:tr w:rsidR="00257082" w:rsidRPr="00257082" w:rsidTr="00B06C8E">
        <w:trPr>
          <w:trHeight w:val="360"/>
        </w:trPr>
        <w:tc>
          <w:tcPr>
            <w:tcW w:w="1440" w:type="dxa"/>
            <w:gridSpan w:val="2"/>
            <w:tcBorders>
              <w:top w:val="nil"/>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Length</w:t>
            </w:r>
          </w:p>
        </w:tc>
        <w:tc>
          <w:tcPr>
            <w:tcW w:w="1728" w:type="dxa"/>
            <w:tcBorders>
              <w:top w:val="nil"/>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0.08</w:t>
            </w:r>
          </w:p>
        </w:tc>
        <w:tc>
          <w:tcPr>
            <w:tcW w:w="1728" w:type="dxa"/>
            <w:tcBorders>
              <w:top w:val="nil"/>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0.09</w:t>
            </w:r>
          </w:p>
        </w:tc>
        <w:tc>
          <w:tcPr>
            <w:tcW w:w="324" w:type="dxa"/>
            <w:gridSpan w:val="2"/>
            <w:vMerge/>
            <w:tcBorders>
              <w:top w:val="single" w:sz="18" w:space="0" w:color="auto"/>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p>
        </w:tc>
        <w:tc>
          <w:tcPr>
            <w:tcW w:w="1728" w:type="dxa"/>
            <w:tcBorders>
              <w:top w:val="nil"/>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0.49</w:t>
            </w:r>
          </w:p>
        </w:tc>
        <w:tc>
          <w:tcPr>
            <w:tcW w:w="1728" w:type="dxa"/>
            <w:gridSpan w:val="2"/>
            <w:tcBorders>
              <w:top w:val="nil"/>
              <w:left w:val="nil"/>
              <w:bottom w:val="single" w:sz="18" w:space="0" w:color="auto"/>
              <w:right w:val="nil"/>
            </w:tcBorders>
            <w:vAlign w:val="center"/>
          </w:tcPr>
          <w:p w:rsidR="00257082" w:rsidRPr="00257082" w:rsidRDefault="00257082" w:rsidP="00257082">
            <w:pPr>
              <w:spacing w:line="240" w:lineRule="auto"/>
              <w:jc w:val="center"/>
              <w:rPr>
                <w:rFonts w:ascii="Times New Roman" w:hAnsi="Times New Roman"/>
                <w:lang w:bidi="ar-SA"/>
              </w:rPr>
            </w:pPr>
            <w:r w:rsidRPr="00257082">
              <w:rPr>
                <w:rFonts w:ascii="Times New Roman" w:hAnsi="Times New Roman"/>
                <w:lang w:bidi="ar-SA"/>
              </w:rPr>
              <w:t>0.63</w:t>
            </w:r>
          </w:p>
        </w:tc>
      </w:tr>
    </w:tbl>
    <w:p w:rsidR="00257082" w:rsidRDefault="00257082" w:rsidP="004B06AB">
      <w:pPr>
        <w:autoSpaceDE w:val="0"/>
        <w:autoSpaceDN w:val="0"/>
        <w:adjustRightInd w:val="0"/>
        <w:spacing w:line="240" w:lineRule="auto"/>
        <w:ind w:left="180" w:right="216"/>
        <w:jc w:val="both"/>
        <w:rPr>
          <w:rFonts w:eastAsiaTheme="minorHAnsi"/>
          <w:sz w:val="22"/>
          <w:szCs w:val="22"/>
        </w:rPr>
      </w:pPr>
    </w:p>
    <w:p w:rsidR="00257082" w:rsidRDefault="00257082" w:rsidP="004B06AB">
      <w:pPr>
        <w:autoSpaceDE w:val="0"/>
        <w:autoSpaceDN w:val="0"/>
        <w:adjustRightInd w:val="0"/>
        <w:spacing w:line="240" w:lineRule="auto"/>
        <w:ind w:left="180" w:right="216"/>
        <w:jc w:val="both"/>
        <w:rPr>
          <w:rFonts w:eastAsiaTheme="minorHAnsi"/>
          <w:sz w:val="22"/>
          <w:szCs w:val="22"/>
        </w:rPr>
      </w:pPr>
    </w:p>
    <w:p w:rsidR="00257082" w:rsidRDefault="00257082" w:rsidP="004B06AB">
      <w:pPr>
        <w:autoSpaceDE w:val="0"/>
        <w:autoSpaceDN w:val="0"/>
        <w:adjustRightInd w:val="0"/>
        <w:spacing w:line="240" w:lineRule="auto"/>
        <w:ind w:left="180" w:right="216"/>
        <w:jc w:val="both"/>
        <w:rPr>
          <w:rFonts w:eastAsiaTheme="minorHAnsi"/>
          <w:sz w:val="22"/>
          <w:szCs w:val="22"/>
        </w:rPr>
      </w:pPr>
    </w:p>
    <w:p w:rsidR="00257082" w:rsidRDefault="00257082" w:rsidP="004B06AB">
      <w:pPr>
        <w:autoSpaceDE w:val="0"/>
        <w:autoSpaceDN w:val="0"/>
        <w:adjustRightInd w:val="0"/>
        <w:spacing w:line="240" w:lineRule="auto"/>
        <w:ind w:left="180" w:right="216"/>
        <w:jc w:val="both"/>
        <w:rPr>
          <w:rFonts w:eastAsiaTheme="minorHAnsi"/>
          <w:sz w:val="22"/>
          <w:szCs w:val="22"/>
        </w:rPr>
      </w:pPr>
    </w:p>
    <w:p w:rsidR="008032C4" w:rsidRDefault="0096580D" w:rsidP="008032C4">
      <w:pPr>
        <w:pStyle w:val="ListParagraph"/>
        <w:ind w:left="0" w:firstLine="720"/>
        <w:jc w:val="both"/>
      </w:pPr>
      <w:r>
        <w:t>Performances of WASMI vis-a-vis other sources of rainfall index over Sudan-Sahel were also tested. Table 4.</w:t>
      </w:r>
      <w:r w:rsidR="00170FEF">
        <w:t>5</w:t>
      </w:r>
      <w:r>
        <w:t xml:space="preserve"> summarizes the correlation between WASMI and other rainfall estimates over Sudan-Sahel for two different time averages</w:t>
      </w:r>
      <w:r w:rsidR="00170FEF">
        <w:t>, and their correspondence approximate bootstrap confidence intervals</w:t>
      </w:r>
      <w:r>
        <w:t xml:space="preserve">. These correlation coefficients are high </w:t>
      </w:r>
      <w:r w:rsidR="00170FEF">
        <w:t xml:space="preserve">when pentad time-scale is used. Also, the approximate bootstrap confidence intervals for these correlation coefficients at pentad time-scale does not include 0, indicating that they are </w:t>
      </w:r>
      <w:r>
        <w:t>statistically significant at the 95% confidence</w:t>
      </w:r>
      <w:r w:rsidR="00170FEF">
        <w:t xml:space="preserve">. This </w:t>
      </w:r>
      <w:r w:rsidR="008032C4">
        <w:t>also suggests</w:t>
      </w:r>
      <w:r>
        <w:t xml:space="preserve"> that the better WASMI</w:t>
      </w:r>
      <w:r w:rsidR="00770A7E" w:rsidRPr="00770A7E">
        <w:t xml:space="preserve"> </w:t>
      </w:r>
      <w:r w:rsidR="00770A7E">
        <w:t>can be simulated</w:t>
      </w:r>
      <w:r>
        <w:t>, the better the Sudan-Sahel m</w:t>
      </w:r>
      <w:r w:rsidR="00770A7E">
        <w:t xml:space="preserve">onsoon rainfall variability can </w:t>
      </w:r>
      <w:r>
        <w:t>be predicted</w:t>
      </w:r>
      <w:r w:rsidR="008032C4">
        <w:t xml:space="preserve"> at pentad time-scale</w:t>
      </w:r>
      <w:r>
        <w:t xml:space="preserve">. </w:t>
      </w:r>
      <w:r w:rsidR="00770A7E">
        <w:t>However, it must be recognized</w:t>
      </w:r>
      <w:r>
        <w:t xml:space="preserve"> that the fields used to construct WASMI are large scale fields, and therefore the index is </w:t>
      </w:r>
      <w:r w:rsidR="00770A7E">
        <w:t xml:space="preserve">only </w:t>
      </w:r>
      <w:r w:rsidR="008032C4">
        <w:t>valid for the regional-scale rather than the local-</w:t>
      </w:r>
      <w:r>
        <w:t xml:space="preserve">scale. WASMI basically reflects the large-scale hydrological cycle and not the rainfall at a single point. It is applicable only to the Sudan-Sahel region due to the result of the EOF decomposition and not to other monsoon regions. </w:t>
      </w:r>
    </w:p>
    <w:p w:rsidR="0096580D" w:rsidRDefault="008032C4" w:rsidP="00854F3A">
      <w:pPr>
        <w:pStyle w:val="ListParagraph"/>
        <w:ind w:left="0" w:firstLine="720"/>
        <w:jc w:val="both"/>
      </w:pPr>
      <w:r>
        <w:lastRenderedPageBreak/>
        <w:t xml:space="preserve">The WASMI-rainfall relationship however, weakens with increasing time-scale. For example, the correlation between WASMI and rainfall at the monthly time-scale (Table 4.5) is statistically significant at the 95% confidence interval using 1000 BCa bootstrap method </w:t>
      </w:r>
      <w:r w:rsidR="00854F3A">
        <w:t>only when the Lamb observed Sahelian index is used. On the other hand, the confidence interval for the correlation coefficient between WAMI and GPCP at this time-scale does include 0, suggesting that the null hypothesize could not be rejected. So, it can only, be argued that t</w:t>
      </w:r>
      <w:r w:rsidR="0096580D">
        <w:t xml:space="preserve">he correlation between WASMI and existing rainfall indices </w:t>
      </w:r>
      <w:r w:rsidR="00854F3A">
        <w:t>advocates</w:t>
      </w:r>
      <w:r w:rsidR="0096580D">
        <w:t xml:space="preserve"> that WASMI can be reasonably used to study the large-scale features of monsoon and its rainfall predictability over the Sudan-Sahel zone</w:t>
      </w:r>
      <w:r w:rsidR="00854F3A">
        <w:t xml:space="preserve"> at time-scale less than a week</w:t>
      </w:r>
      <w:r w:rsidR="0096580D">
        <w:t xml:space="preserve">. </w:t>
      </w:r>
    </w:p>
    <w:p w:rsidR="0096580D" w:rsidRDefault="0096580D" w:rsidP="0096580D">
      <w:pPr>
        <w:pStyle w:val="ListParagraph"/>
        <w:ind w:left="0"/>
        <w:jc w:val="both"/>
      </w:pPr>
    </w:p>
    <w:p w:rsidR="0096580D" w:rsidRPr="00747115" w:rsidRDefault="0096580D" w:rsidP="0096580D">
      <w:pPr>
        <w:pStyle w:val="ListParagraph"/>
        <w:tabs>
          <w:tab w:val="left" w:pos="1440"/>
          <w:tab w:val="left" w:pos="1800"/>
        </w:tabs>
        <w:ind w:left="1440" w:hanging="720"/>
        <w:jc w:val="both"/>
        <w:rPr>
          <w:rFonts w:ascii="Century Gothic" w:hAnsi="Century Gothic"/>
          <w:i/>
          <w:iCs/>
        </w:rPr>
      </w:pPr>
      <w:r w:rsidRPr="00747115">
        <w:rPr>
          <w:rFonts w:ascii="Century Gothic" w:hAnsi="Century Gothic"/>
          <w:i/>
          <w:iCs/>
        </w:rPr>
        <w:t>4.4.2.4</w:t>
      </w:r>
      <w:r w:rsidRPr="00747115">
        <w:rPr>
          <w:i/>
          <w:iCs/>
        </w:rPr>
        <w:t xml:space="preserve"> </w:t>
      </w:r>
      <w:r>
        <w:rPr>
          <w:i/>
          <w:iCs/>
        </w:rPr>
        <w:t xml:space="preserve">  </w:t>
      </w:r>
      <w:r w:rsidRPr="00DC2C82">
        <w:rPr>
          <w:rFonts w:ascii="Century Gothic" w:hAnsi="Century Gothic"/>
          <w:i/>
          <w:iCs/>
        </w:rPr>
        <w:t>WASMI and Worldwide Sea Surface Temperatures</w:t>
      </w:r>
    </w:p>
    <w:p w:rsidR="0096580D" w:rsidRDefault="0096580D" w:rsidP="0096580D">
      <w:pPr>
        <w:pStyle w:val="ListParagraph"/>
        <w:ind w:left="0"/>
        <w:jc w:val="both"/>
      </w:pPr>
    </w:p>
    <w:p w:rsidR="0096580D" w:rsidRDefault="0096580D" w:rsidP="0096580D">
      <w:pPr>
        <w:autoSpaceDE w:val="0"/>
        <w:autoSpaceDN w:val="0"/>
        <w:adjustRightInd w:val="0"/>
        <w:ind w:firstLine="720"/>
        <w:jc w:val="both"/>
      </w:pPr>
      <w:r>
        <w:t xml:space="preserve">Given that a contemporaneous relationship exists between rainfall and SSTs, it is of particular interest to explore if the same relationship exists between the WASMI index and SSTs. If so, to what extent </w:t>
      </w:r>
      <w:proofErr w:type="gramStart"/>
      <w:r>
        <w:t>are</w:t>
      </w:r>
      <w:proofErr w:type="gramEnd"/>
      <w:r>
        <w:t xml:space="preserve"> SST anomalies present in the months before WASMI onset? Answering these questions would motivate the use of SST as predictors in seasonal forecasting efforts for the Sahelian region. </w:t>
      </w: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rPr>
          <w:color w:val="000000"/>
        </w:rPr>
      </w:pPr>
      <w:r w:rsidRPr="00035339">
        <w:t xml:space="preserve">Correlations between </w:t>
      </w:r>
      <w:r>
        <w:t>the June-September WASMI index and</w:t>
      </w:r>
      <w:r w:rsidRPr="00035339">
        <w:t xml:space="preserve"> SSTs</w:t>
      </w:r>
      <w:r>
        <w:t xml:space="preserve"> </w:t>
      </w:r>
      <w:r w:rsidRPr="00035339">
        <w:t>for different time</w:t>
      </w:r>
      <w:r>
        <w:t xml:space="preserve">-lags are displayed in </w:t>
      </w:r>
      <w:r w:rsidRPr="00142760">
        <w:t>Fig</w:t>
      </w:r>
      <w:r>
        <w:t>ures</w:t>
      </w:r>
      <w:r w:rsidRPr="00142760">
        <w:t xml:space="preserve"> 4.13.</w:t>
      </w:r>
      <w:r>
        <w:t xml:space="preserve"> The highest correlations are seen over the Atlantic and north Pacific Oceans.  Negative correlations are depicted </w:t>
      </w:r>
      <w:r w:rsidRPr="00035339">
        <w:t>in the</w:t>
      </w:r>
      <w:r>
        <w:t xml:space="preserve"> south equatorial Atlantic. These negative correlations increase and become widespread as the </w:t>
      </w:r>
      <w:r>
        <w:lastRenderedPageBreak/>
        <w:t>WASMI onset in June is approached. Over the North Atlantic Ocean, however, positive correlations are present between the monsoon index and SST. This Atlantic basin dipole correlation pattern</w:t>
      </w:r>
      <w:r w:rsidRPr="00AE2D6F">
        <w:t xml:space="preserve"> </w:t>
      </w:r>
      <w:r>
        <w:t>with the Sudan-Sahel monsoon index is consistent with some of the earliest work on the relationship between Sahelian rainfall and SST in the Atlantic (Lamb 1978a, b; Folland et al. 1986). Negative (positive) correlation means low (high) SST anomalies in a given ocean basin are a prelude to a strong (weak) WAM season. Therefore, the negative correlation with the tropical South Atlantic suggests that low SST temperatures in the Gulf of Guinea favor the enhancement of the southwesterly flow from the Atlantic Ocean into WA. This mechanism increases the flux convergence and rainfall in the Sudan-Sahel zone. A warmer South Atlantic weakens the ocean-land temperature gradient, and hence weakens the monsoon flow and the surface convergence over the Sudan-Sahel (e.g., Losada et al. 2010a). Hastenrath and Polzin (2010) also show that warmer (cooler) surface waters over the tropical North Atlantic are accompanied by lower (higher) surface pressure enhance (decrease) the cross-equatorial winds from the Southern Hemisphere and enhanced precipitation in the Sahel, in agreement with the correlation pattern found here.</w:t>
      </w:r>
    </w:p>
    <w:p w:rsidR="0096580D" w:rsidRDefault="0096580D" w:rsidP="0096580D">
      <w:pPr>
        <w:pStyle w:val="ListParagraph"/>
        <w:ind w:left="0"/>
        <w:jc w:val="both"/>
      </w:pPr>
    </w:p>
    <w:p w:rsidR="0096580D" w:rsidRDefault="0096580D" w:rsidP="0096580D">
      <w:pPr>
        <w:autoSpaceDE w:val="0"/>
        <w:autoSpaceDN w:val="0"/>
        <w:adjustRightInd w:val="0"/>
        <w:ind w:firstLine="720"/>
        <w:jc w:val="both"/>
      </w:pPr>
      <w:r>
        <w:rPr>
          <w:rFonts w:eastAsia="Calibri"/>
        </w:rPr>
        <w:t xml:space="preserve">The </w:t>
      </w:r>
      <w:proofErr w:type="gramStart"/>
      <w:r>
        <w:rPr>
          <w:rFonts w:eastAsia="Calibri"/>
        </w:rPr>
        <w:t xml:space="preserve">correlation of the WASMI with SSTs of the Central </w:t>
      </w:r>
      <w:r w:rsidRPr="004E14CF">
        <w:rPr>
          <w:rFonts w:eastAsia="Calibri"/>
        </w:rPr>
        <w:t>Pacific</w:t>
      </w:r>
      <w:r>
        <w:rPr>
          <w:rFonts w:eastAsia="Calibri"/>
        </w:rPr>
        <w:t xml:space="preserve"> are</w:t>
      </w:r>
      <w:proofErr w:type="gramEnd"/>
      <w:r>
        <w:rPr>
          <w:rFonts w:eastAsia="Calibri"/>
        </w:rPr>
        <w:t xml:space="preserve"> weakly negative three months prior to the onset of WASMI, and suggests that the Pacific teleconnection to Sudan-Sahel monsoon variability is not as strong as the Atlantic teleconnection. However, the impact of ENSO on Sahel precipitation has been mentioned (Janicot et al. 1996; Ward 1998), and explained dynamically by Mohino et al. (2011) who suggest that a warming (cooling) in the Pacific is associated with </w:t>
      </w:r>
      <w:r>
        <w:rPr>
          <w:rFonts w:eastAsia="Calibri"/>
        </w:rPr>
        <w:lastRenderedPageBreak/>
        <w:t xml:space="preserve">enhanced (decreased) large-scale subsidence over WA, resulting in decreased (increased) precipitation in the Sahel. </w:t>
      </w:r>
      <w:r>
        <w:t>Previous observational and modeling studies (e.g., Rowell 2003;</w:t>
      </w:r>
      <w:r w:rsidRPr="00370190">
        <w:t xml:space="preserve"> </w:t>
      </w:r>
      <w:r w:rsidRPr="00370190">
        <w:rPr>
          <w:rFonts w:eastAsiaTheme="minorHAnsi"/>
        </w:rPr>
        <w:t>Raicich</w:t>
      </w:r>
      <w:r w:rsidRPr="00370190">
        <w:t xml:space="preserve"> et al. 2003; Fontain et al. 2010; </w:t>
      </w:r>
      <w:r w:rsidRPr="00370190">
        <w:rPr>
          <w:rFonts w:eastAsiaTheme="minorHAnsi"/>
        </w:rPr>
        <w:t xml:space="preserve">Gaetani et al. </w:t>
      </w:r>
      <w:r>
        <w:rPr>
          <w:rFonts w:eastAsiaTheme="minorHAnsi"/>
        </w:rPr>
        <w:t xml:space="preserve">2010) also found a positive teleconnection between the Sudan-Sahel rainfall and SST anomalies in the Mediterranean. While the physical mechanism of this relationship needs to be clarified through modeling experiments, there is some agreement that the warming enhanced evaporation that provides additional moisture in the lower troposphere, which results in enhanced northerly moisture transport toward the Sahel.  </w:t>
      </w:r>
    </w:p>
    <w:p w:rsidR="0096580D" w:rsidRDefault="0096580D" w:rsidP="0096580D">
      <w:pPr>
        <w:pStyle w:val="ListParagraph"/>
        <w:ind w:left="0"/>
        <w:jc w:val="both"/>
      </w:pPr>
      <w:r>
        <w:rPr>
          <w:rFonts w:eastAsia="Calibri"/>
          <w:noProof/>
          <w:lang w:bidi="ar-SA"/>
        </w:rPr>
        <w:lastRenderedPageBreak/>
        <w:drawing>
          <wp:anchor distT="0" distB="0" distL="114300" distR="114300" simplePos="0" relativeHeight="251694080" behindDoc="1" locked="0" layoutInCell="1" allowOverlap="1" wp14:anchorId="402EFC22" wp14:editId="658B8B60">
            <wp:simplePos x="0" y="0"/>
            <wp:positionH relativeFrom="column">
              <wp:posOffset>270510</wp:posOffset>
            </wp:positionH>
            <wp:positionV relativeFrom="paragraph">
              <wp:posOffset>9525</wp:posOffset>
            </wp:positionV>
            <wp:extent cx="5029200" cy="7157085"/>
            <wp:effectExtent l="0" t="0" r="0" b="5715"/>
            <wp:wrapTight wrapText="bothSides">
              <wp:wrapPolygon edited="0">
                <wp:start x="0" y="0"/>
                <wp:lineTo x="0" y="21560"/>
                <wp:lineTo x="21518" y="21560"/>
                <wp:lineTo x="21518" y="0"/>
                <wp:lineTo x="0" y="0"/>
              </wp:wrapPolygon>
            </wp:wrapTight>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029200" cy="7157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b/>
          <w:sz w:val="22"/>
          <w:szCs w:val="22"/>
        </w:rPr>
      </w:pPr>
    </w:p>
    <w:p w:rsidR="0096580D" w:rsidRDefault="0096580D" w:rsidP="0096580D">
      <w:pPr>
        <w:autoSpaceDE w:val="0"/>
        <w:autoSpaceDN w:val="0"/>
        <w:adjustRightInd w:val="0"/>
        <w:spacing w:line="276" w:lineRule="auto"/>
        <w:ind w:right="36"/>
        <w:rPr>
          <w:rFonts w:eastAsiaTheme="minorHAnsi"/>
          <w:sz w:val="22"/>
          <w:szCs w:val="22"/>
        </w:rPr>
      </w:pPr>
      <w:r w:rsidRPr="00F64C97">
        <w:rPr>
          <w:b/>
          <w:sz w:val="22"/>
          <w:szCs w:val="22"/>
        </w:rPr>
        <w:t xml:space="preserve">Figure </w:t>
      </w:r>
      <w:r>
        <w:rPr>
          <w:b/>
          <w:sz w:val="22"/>
          <w:szCs w:val="22"/>
        </w:rPr>
        <w:t>4.13:</w:t>
      </w:r>
      <w:r w:rsidRPr="00F64C97">
        <w:rPr>
          <w:sz w:val="22"/>
          <w:szCs w:val="22"/>
        </w:rPr>
        <w:t xml:space="preserve"> </w:t>
      </w:r>
      <w:r w:rsidRPr="00F64C97">
        <w:rPr>
          <w:rFonts w:eastAsiaTheme="minorHAnsi"/>
          <w:sz w:val="22"/>
          <w:szCs w:val="22"/>
        </w:rPr>
        <w:t>Lag-correlation patterns between average June-September WASMI index and monthly SSTs for the period 1979–2008.</w:t>
      </w:r>
    </w:p>
    <w:p w:rsidR="0096580D" w:rsidRPr="00142760" w:rsidRDefault="0096580D" w:rsidP="0096580D">
      <w:pPr>
        <w:autoSpaceDE w:val="0"/>
        <w:autoSpaceDN w:val="0"/>
        <w:adjustRightInd w:val="0"/>
        <w:spacing w:line="276" w:lineRule="auto"/>
        <w:ind w:right="36"/>
        <w:rPr>
          <w:sz w:val="22"/>
          <w:szCs w:val="22"/>
        </w:rPr>
      </w:pPr>
    </w:p>
    <w:p w:rsidR="0096580D" w:rsidRPr="000715E5" w:rsidRDefault="0096580D" w:rsidP="006F5190">
      <w:pPr>
        <w:pStyle w:val="ListParagraph"/>
        <w:numPr>
          <w:ilvl w:val="1"/>
          <w:numId w:val="10"/>
        </w:numPr>
        <w:autoSpaceDE w:val="0"/>
        <w:autoSpaceDN w:val="0"/>
        <w:adjustRightInd w:val="0"/>
        <w:spacing w:line="240" w:lineRule="auto"/>
        <w:ind w:left="720"/>
        <w:jc w:val="both"/>
        <w:rPr>
          <w:rFonts w:ascii="Century Gothic" w:hAnsi="Century Gothic"/>
          <w:sz w:val="28"/>
          <w:szCs w:val="28"/>
        </w:rPr>
      </w:pPr>
      <w:r w:rsidRPr="000715E5">
        <w:rPr>
          <w:rFonts w:ascii="Century Gothic" w:hAnsi="Century Gothic"/>
          <w:sz w:val="28"/>
          <w:szCs w:val="28"/>
        </w:rPr>
        <w:lastRenderedPageBreak/>
        <w:t>Analysis of the 30-90 Day Mode of Variability</w:t>
      </w:r>
    </w:p>
    <w:p w:rsidR="0096580D" w:rsidRDefault="0096580D" w:rsidP="0096580D">
      <w:pPr>
        <w:autoSpaceDE w:val="0"/>
        <w:autoSpaceDN w:val="0"/>
        <w:adjustRightInd w:val="0"/>
        <w:contextualSpacing/>
        <w:jc w:val="both"/>
        <w:rPr>
          <w:rFonts w:ascii="Century Gothic" w:hAnsi="Century Gothic"/>
        </w:rPr>
      </w:pPr>
    </w:p>
    <w:p w:rsidR="0096580D" w:rsidRDefault="0096580D" w:rsidP="00FC0696">
      <w:pPr>
        <w:autoSpaceDE w:val="0"/>
        <w:autoSpaceDN w:val="0"/>
        <w:adjustRightInd w:val="0"/>
        <w:ind w:firstLine="720"/>
        <w:jc w:val="both"/>
      </w:pPr>
      <w:r>
        <w:t xml:space="preserve">The wavelet decomposition and the Fourier transform of the divergence of moisture transport shown in section </w:t>
      </w:r>
      <w:r w:rsidRPr="00E64141">
        <w:t xml:space="preserve">4.2.2 </w:t>
      </w:r>
      <w:r>
        <w:t xml:space="preserve">indicates a significant power peak around the 30-60-day timescale - similar to that of the MJO. </w:t>
      </w:r>
      <w:r w:rsidR="00FC0696">
        <w:t xml:space="preserve">Hence, </w:t>
      </w:r>
      <w:r>
        <w:t>the intraseasonal variability of the West African moisture transport</w:t>
      </w:r>
      <w:r w:rsidR="00FC0696" w:rsidRPr="00FC0696">
        <w:t xml:space="preserve"> </w:t>
      </w:r>
      <w:r w:rsidR="00FC0696">
        <w:t>is examined</w:t>
      </w:r>
      <w:r>
        <w:t xml:space="preserve">, with the emphasis on the 30-90 day timescale. Temporal filtering is therefore employed to assess the MJO signal in time series of the different large scale circulation fields associated with the WAM variability and the vertically integrated moisture transport field in order to separate these timescales for cross-correlation and regression purposes. </w:t>
      </w: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r w:rsidRPr="00131443">
        <w:t xml:space="preserve">The circulation variables such as the </w:t>
      </w:r>
      <w:r w:rsidRPr="00131443">
        <w:rPr>
          <w:rFonts w:eastAsiaTheme="minorHAnsi"/>
        </w:rPr>
        <w:t>NCEP-NCAR reanalysis streamfunction field</w:t>
      </w:r>
      <w:r w:rsidRPr="00131443">
        <w:t xml:space="preserve"> and the SLP,</w:t>
      </w:r>
      <w:r>
        <w:t xml:space="preserve"> the NOAA-reconstructed OLR field, and the vertically integrated moisture transport field were bandpass filtered </w:t>
      </w:r>
      <w:r>
        <w:rPr>
          <w:rFonts w:eastAsiaTheme="minorHAnsi"/>
        </w:rPr>
        <w:t>for 30 years of each June-October segment at each grid point,</w:t>
      </w:r>
      <w:r>
        <w:t xml:space="preserve"> using </w:t>
      </w:r>
      <w:r>
        <w:rPr>
          <w:rFonts w:eastAsiaTheme="minorHAnsi"/>
        </w:rPr>
        <w:t>a linear nonrecursive digital filter with half-power points at 30 and 90 days. The bandpass filtered data is used to assess the strength of the 30-90 day oscillations, and to compare the large-scale features associated with the intraseasonal oscillation (ISO) of the boreal rainfall season over WA.</w:t>
      </w:r>
    </w:p>
    <w:p w:rsidR="0096580D" w:rsidRDefault="0096580D" w:rsidP="0096580D">
      <w:pPr>
        <w:autoSpaceDE w:val="0"/>
        <w:autoSpaceDN w:val="0"/>
        <w:adjustRightInd w:val="0"/>
        <w:jc w:val="both"/>
      </w:pPr>
    </w:p>
    <w:p w:rsidR="0096580D" w:rsidRPr="0054655E" w:rsidRDefault="0096580D" w:rsidP="006F5190">
      <w:pPr>
        <w:pStyle w:val="ListParagraph"/>
        <w:numPr>
          <w:ilvl w:val="2"/>
          <w:numId w:val="10"/>
        </w:numPr>
        <w:autoSpaceDE w:val="0"/>
        <w:autoSpaceDN w:val="0"/>
        <w:adjustRightInd w:val="0"/>
        <w:spacing w:line="240" w:lineRule="auto"/>
        <w:ind w:left="720" w:hanging="720"/>
        <w:jc w:val="both"/>
        <w:rPr>
          <w:rFonts w:ascii="Century Gothic" w:eastAsiaTheme="minorHAnsi" w:hAnsi="Century Gothic"/>
        </w:rPr>
      </w:pPr>
      <w:r w:rsidRPr="0054655E">
        <w:rPr>
          <w:rFonts w:ascii="Century Gothic" w:eastAsiaTheme="minorHAnsi" w:hAnsi="Century Gothic"/>
        </w:rPr>
        <w:t>WASMI Time Series of 30-90 Day Variance</w:t>
      </w:r>
    </w:p>
    <w:p w:rsidR="0096580D" w:rsidRDefault="0096580D" w:rsidP="0096580D">
      <w:pPr>
        <w:autoSpaceDE w:val="0"/>
        <w:autoSpaceDN w:val="0"/>
        <w:adjustRightInd w:val="0"/>
        <w:jc w:val="both"/>
        <w:rPr>
          <w:rFonts w:eastAsiaTheme="minorHAnsi"/>
        </w:rPr>
      </w:pPr>
    </w:p>
    <w:p w:rsidR="0096580D" w:rsidRDefault="0096580D" w:rsidP="0096580D">
      <w:pPr>
        <w:autoSpaceDE w:val="0"/>
        <w:autoSpaceDN w:val="0"/>
        <w:adjustRightInd w:val="0"/>
        <w:ind w:firstLine="720"/>
        <w:jc w:val="both"/>
      </w:pPr>
      <w:r>
        <w:t>A</w:t>
      </w:r>
      <w:r>
        <w:rPr>
          <w:rFonts w:eastAsiaTheme="minorHAnsi"/>
        </w:rPr>
        <w:t xml:space="preserve"> better representation of the spatial structure of the ISOs and their relationship to large-scale features can be achieved by constructing an index of monsoon ISOs</w:t>
      </w:r>
      <w:r w:rsidRPr="00A40C6C">
        <w:t xml:space="preserve"> </w:t>
      </w:r>
      <w:r>
        <w:t xml:space="preserve">(Goswami 2005). Such an index was constructed in this study based on the 30-90-day </w:t>
      </w:r>
      <w:r>
        <w:lastRenderedPageBreak/>
        <w:t xml:space="preserve">bandpass filtered WASMI time series. The filtered time series is normalized by its own standard deviation and the resulting normalized departure (σ) time series is referred to as the West African Sudan-Sahel ISO index. </w:t>
      </w: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r>
        <w:t xml:space="preserve">Figure 4.14 portrays the pentad average ISO index for the West African Sudan-Sahel zone during the June-September (1979-2008) period. Also shown in the Figure are examples of periods with indices exceeding +1 standard deviation (open blue circles), and those which indices that are below the -1 standard deviation threshold (red </w:t>
      </w:r>
      <w:r w:rsidRPr="00282092">
        <w:t>diamonds</w:t>
      </w:r>
      <w:r>
        <w:t xml:space="preserve">). Periods of ISO with indices &gt; +1σ (&lt; -1σ) represent the wet spell (dry spell) monsoon phases and often are referred to as active (break) monsoon periods.    </w:t>
      </w: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r>
        <w:rPr>
          <w:noProof/>
          <w:lang w:bidi="ar-SA"/>
        </w:rPr>
        <mc:AlternateContent>
          <mc:Choice Requires="wpg">
            <w:drawing>
              <wp:anchor distT="0" distB="0" distL="114300" distR="114300" simplePos="0" relativeHeight="251695104" behindDoc="0" locked="0" layoutInCell="1" allowOverlap="1" wp14:anchorId="356ED8B6" wp14:editId="787C9B1A">
                <wp:simplePos x="0" y="0"/>
                <wp:positionH relativeFrom="column">
                  <wp:posOffset>-156210</wp:posOffset>
                </wp:positionH>
                <wp:positionV relativeFrom="paragraph">
                  <wp:posOffset>146685</wp:posOffset>
                </wp:positionV>
                <wp:extent cx="5648325" cy="2743200"/>
                <wp:effectExtent l="0" t="0" r="9525" b="0"/>
                <wp:wrapNone/>
                <wp:docPr id="360" name="Group 360"/>
                <wp:cNvGraphicFramePr/>
                <a:graphic xmlns:a="http://schemas.openxmlformats.org/drawingml/2006/main">
                  <a:graphicData uri="http://schemas.microsoft.com/office/word/2010/wordprocessingGroup">
                    <wpg:wgp>
                      <wpg:cNvGrpSpPr/>
                      <wpg:grpSpPr>
                        <a:xfrm>
                          <a:off x="0" y="0"/>
                          <a:ext cx="5648325" cy="2743200"/>
                          <a:chOff x="0" y="0"/>
                          <a:chExt cx="5934075" cy="2743200"/>
                        </a:xfrm>
                      </wpg:grpSpPr>
                      <pic:pic xmlns:pic="http://schemas.openxmlformats.org/drawingml/2006/picture">
                        <pic:nvPicPr>
                          <pic:cNvPr id="361" name="Picture 361"/>
                          <pic:cNvPicPr>
                            <a:picLocks noChangeAspect="1"/>
                          </pic:cNvPicPr>
                        </pic:nvPicPr>
                        <pic:blipFill rotWithShape="1">
                          <a:blip r:embed="rId148">
                            <a:extLst>
                              <a:ext uri="{28A0092B-C50C-407E-A947-70E740481C1C}">
                                <a14:useLocalDpi xmlns:a14="http://schemas.microsoft.com/office/drawing/2010/main" val="0"/>
                              </a:ext>
                            </a:extLst>
                          </a:blip>
                          <a:srcRect l="2140" r="3818" b="8963"/>
                          <a:stretch/>
                        </pic:blipFill>
                        <pic:spPr bwMode="auto">
                          <a:xfrm>
                            <a:off x="0" y="0"/>
                            <a:ext cx="5934075" cy="2743200"/>
                          </a:xfrm>
                          <a:prstGeom prst="rect">
                            <a:avLst/>
                          </a:prstGeom>
                          <a:ln>
                            <a:noFill/>
                          </a:ln>
                          <a:extLst>
                            <a:ext uri="{53640926-AAD7-44D8-BBD7-CCE9431645EC}">
                              <a14:shadowObscured xmlns:a14="http://schemas.microsoft.com/office/drawing/2010/main"/>
                            </a:ext>
                          </a:extLst>
                        </pic:spPr>
                      </pic:pic>
                      <wps:wsp>
                        <wps:cNvPr id="362" name="Oval 362"/>
                        <wps:cNvSpPr/>
                        <wps:spPr>
                          <a:xfrm>
                            <a:off x="876300" y="56197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3" name="Oval 363"/>
                        <wps:cNvSpPr/>
                        <wps:spPr>
                          <a:xfrm>
                            <a:off x="1247775" y="4762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Oval 364"/>
                        <wps:cNvSpPr/>
                        <wps:spPr>
                          <a:xfrm>
                            <a:off x="1438275" y="6286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Oval 365"/>
                        <wps:cNvSpPr/>
                        <wps:spPr>
                          <a:xfrm>
                            <a:off x="1609725" y="57150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 name="Oval 366"/>
                        <wps:cNvSpPr/>
                        <wps:spPr>
                          <a:xfrm>
                            <a:off x="1704975" y="60960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7" name="Oval 367"/>
                        <wps:cNvSpPr/>
                        <wps:spPr>
                          <a:xfrm>
                            <a:off x="2409825" y="209550"/>
                            <a:ext cx="81915" cy="81915"/>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 name="Oval 368"/>
                        <wps:cNvSpPr/>
                        <wps:spPr>
                          <a:xfrm>
                            <a:off x="2152650" y="60007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9" name="Oval 369"/>
                        <wps:cNvSpPr/>
                        <wps:spPr>
                          <a:xfrm>
                            <a:off x="2514600" y="5524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0" name="Oval 370"/>
                        <wps:cNvSpPr/>
                        <wps:spPr>
                          <a:xfrm>
                            <a:off x="2781300" y="68580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Oval 371"/>
                        <wps:cNvSpPr/>
                        <wps:spPr>
                          <a:xfrm>
                            <a:off x="3238500" y="2095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2" name="Oval 372"/>
                        <wps:cNvSpPr/>
                        <wps:spPr>
                          <a:xfrm>
                            <a:off x="3095625" y="77152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 name="Oval 373"/>
                        <wps:cNvSpPr/>
                        <wps:spPr>
                          <a:xfrm>
                            <a:off x="3333750" y="4762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4" name="Oval 374"/>
                        <wps:cNvSpPr/>
                        <wps:spPr>
                          <a:xfrm>
                            <a:off x="3609975" y="65722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5" name="Oval 375"/>
                        <wps:cNvSpPr/>
                        <wps:spPr>
                          <a:xfrm>
                            <a:off x="3962400" y="53340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 name="Oval 376"/>
                        <wps:cNvSpPr/>
                        <wps:spPr>
                          <a:xfrm>
                            <a:off x="4143375" y="4381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 name="Oval 377"/>
                        <wps:cNvSpPr/>
                        <wps:spPr>
                          <a:xfrm>
                            <a:off x="4324350" y="4000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Oval 378"/>
                        <wps:cNvSpPr/>
                        <wps:spPr>
                          <a:xfrm>
                            <a:off x="4229100" y="657225"/>
                            <a:ext cx="81915" cy="81915"/>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Oval 379"/>
                        <wps:cNvSpPr/>
                        <wps:spPr>
                          <a:xfrm>
                            <a:off x="5105400" y="37147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0" name="Oval 380"/>
                        <wps:cNvSpPr/>
                        <wps:spPr>
                          <a:xfrm>
                            <a:off x="4600575" y="6286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1" name="Oval 381"/>
                        <wps:cNvSpPr/>
                        <wps:spPr>
                          <a:xfrm>
                            <a:off x="4857750" y="60960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Oval 382"/>
                        <wps:cNvSpPr/>
                        <wps:spPr>
                          <a:xfrm>
                            <a:off x="5229225" y="37147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Oval 383"/>
                        <wps:cNvSpPr/>
                        <wps:spPr>
                          <a:xfrm>
                            <a:off x="5410200" y="6667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4" name="Oval 384"/>
                        <wps:cNvSpPr/>
                        <wps:spPr>
                          <a:xfrm>
                            <a:off x="5581650" y="67627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Oval 385"/>
                        <wps:cNvSpPr/>
                        <wps:spPr>
                          <a:xfrm>
                            <a:off x="5648325" y="45720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6" name="Oval 386"/>
                        <wps:cNvSpPr/>
                        <wps:spPr>
                          <a:xfrm>
                            <a:off x="800100" y="695325"/>
                            <a:ext cx="81915" cy="81915"/>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7" name="Oval 387"/>
                        <wps:cNvSpPr/>
                        <wps:spPr>
                          <a:xfrm>
                            <a:off x="1800225" y="75247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8" name="Oval 388"/>
                        <wps:cNvSpPr/>
                        <wps:spPr>
                          <a:xfrm>
                            <a:off x="609600" y="790575"/>
                            <a:ext cx="81915" cy="81915"/>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Oval 389"/>
                        <wps:cNvSpPr/>
                        <wps:spPr>
                          <a:xfrm>
                            <a:off x="1981200" y="69532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Oval 390"/>
                        <wps:cNvSpPr/>
                        <wps:spPr>
                          <a:xfrm>
                            <a:off x="4972050" y="66675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Oval 391"/>
                        <wps:cNvSpPr/>
                        <wps:spPr>
                          <a:xfrm>
                            <a:off x="4495800" y="67627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Oval 392"/>
                        <wps:cNvSpPr/>
                        <wps:spPr>
                          <a:xfrm>
                            <a:off x="3429000" y="54292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 name="Oval 393"/>
                        <wps:cNvSpPr/>
                        <wps:spPr>
                          <a:xfrm>
                            <a:off x="2695575" y="733425"/>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4" name="Diamond 394"/>
                        <wps:cNvSpPr/>
                        <wps:spPr>
                          <a:xfrm>
                            <a:off x="838200" y="22669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5" name="Diamond 395"/>
                        <wps:cNvSpPr/>
                        <wps:spPr>
                          <a:xfrm>
                            <a:off x="561975" y="18859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6" name="Diamond 396"/>
                        <wps:cNvSpPr/>
                        <wps:spPr>
                          <a:xfrm>
                            <a:off x="733425" y="186690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7" name="Diamond 397"/>
                        <wps:cNvSpPr/>
                        <wps:spPr>
                          <a:xfrm>
                            <a:off x="914400" y="20002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Diamond 398"/>
                        <wps:cNvSpPr/>
                        <wps:spPr>
                          <a:xfrm>
                            <a:off x="1285875" y="20002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Diamond 399"/>
                        <wps:cNvSpPr/>
                        <wps:spPr>
                          <a:xfrm>
                            <a:off x="1457325" y="18859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0" name="Diamond 400"/>
                        <wps:cNvSpPr/>
                        <wps:spPr>
                          <a:xfrm>
                            <a:off x="1647825" y="21145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1" name="Diamond 401"/>
                        <wps:cNvSpPr/>
                        <wps:spPr>
                          <a:xfrm>
                            <a:off x="1743075" y="20002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2" name="Diamond 402"/>
                        <wps:cNvSpPr/>
                        <wps:spPr>
                          <a:xfrm>
                            <a:off x="2009775" y="197167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3" name="Diamond 403"/>
                        <wps:cNvSpPr/>
                        <wps:spPr>
                          <a:xfrm>
                            <a:off x="2190750" y="217170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4" name="Diamond 404"/>
                        <wps:cNvSpPr/>
                        <wps:spPr>
                          <a:xfrm>
                            <a:off x="2362200" y="235267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5" name="Diamond 405"/>
                        <wps:cNvSpPr/>
                        <wps:spPr>
                          <a:xfrm>
                            <a:off x="2457450" y="20383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6" name="Diamond 406"/>
                        <wps:cNvSpPr/>
                        <wps:spPr>
                          <a:xfrm>
                            <a:off x="2743200" y="195262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7" name="Diamond 407"/>
                        <wps:cNvSpPr/>
                        <wps:spPr>
                          <a:xfrm>
                            <a:off x="2828925" y="181927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8" name="Diamond 408"/>
                        <wps:cNvSpPr/>
                        <wps:spPr>
                          <a:xfrm>
                            <a:off x="2990850" y="179070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9" name="Diamond 409"/>
                        <wps:cNvSpPr/>
                        <wps:spPr>
                          <a:xfrm>
                            <a:off x="3105150" y="18097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0" name="Diamond 410"/>
                        <wps:cNvSpPr/>
                        <wps:spPr>
                          <a:xfrm>
                            <a:off x="3276600" y="217170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 name="Diamond 411"/>
                        <wps:cNvSpPr/>
                        <wps:spPr>
                          <a:xfrm>
                            <a:off x="3371850" y="171450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Diamond 412"/>
                        <wps:cNvSpPr/>
                        <wps:spPr>
                          <a:xfrm>
                            <a:off x="3457575" y="194310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Diamond 413"/>
                        <wps:cNvSpPr/>
                        <wps:spPr>
                          <a:xfrm>
                            <a:off x="3638550" y="18097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Diamond 414"/>
                        <wps:cNvSpPr/>
                        <wps:spPr>
                          <a:xfrm>
                            <a:off x="3829050" y="172402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5" name="Diamond 415"/>
                        <wps:cNvSpPr/>
                        <wps:spPr>
                          <a:xfrm>
                            <a:off x="3990975" y="221932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6" name="Diamond 416"/>
                        <wps:cNvSpPr/>
                        <wps:spPr>
                          <a:xfrm>
                            <a:off x="4181475" y="19621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7" name="Diamond 417"/>
                        <wps:cNvSpPr/>
                        <wps:spPr>
                          <a:xfrm>
                            <a:off x="4352925" y="178117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8" name="Diamond 418"/>
                        <wps:cNvSpPr/>
                        <wps:spPr>
                          <a:xfrm>
                            <a:off x="4533900" y="193357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 name="Diamond 419"/>
                        <wps:cNvSpPr/>
                        <wps:spPr>
                          <a:xfrm>
                            <a:off x="4895850" y="200977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0" name="Diamond 420"/>
                        <wps:cNvSpPr/>
                        <wps:spPr>
                          <a:xfrm>
                            <a:off x="5048250" y="178117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1" name="Diamond 421"/>
                        <wps:cNvSpPr/>
                        <wps:spPr>
                          <a:xfrm>
                            <a:off x="5267325" y="195262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Diamond 422"/>
                        <wps:cNvSpPr/>
                        <wps:spPr>
                          <a:xfrm>
                            <a:off x="5438775" y="211455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Diamond 423"/>
                        <wps:cNvSpPr/>
                        <wps:spPr>
                          <a:xfrm>
                            <a:off x="5353050" y="174307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Diamond 424"/>
                        <wps:cNvSpPr/>
                        <wps:spPr>
                          <a:xfrm>
                            <a:off x="5534025" y="179070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5" name="Diamond 425"/>
                        <wps:cNvSpPr/>
                        <wps:spPr>
                          <a:xfrm>
                            <a:off x="5619750" y="233362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6" name="Diamond 426"/>
                        <wps:cNvSpPr/>
                        <wps:spPr>
                          <a:xfrm>
                            <a:off x="2095500" y="1704975"/>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Diamond 427"/>
                        <wps:cNvSpPr/>
                        <wps:spPr>
                          <a:xfrm>
                            <a:off x="1914525" y="171450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Diamond 428"/>
                        <wps:cNvSpPr/>
                        <wps:spPr>
                          <a:xfrm>
                            <a:off x="4981575" y="1714500"/>
                            <a:ext cx="85725" cy="85725"/>
                          </a:xfrm>
                          <a:prstGeom prst="diamond">
                            <a:avLst/>
                          </a:prstGeom>
                          <a:solidFill>
                            <a:srgbClr val="FF0000">
                              <a:alpha val="10000"/>
                            </a:srgbClr>
                          </a:solidFill>
                          <a:ln w="3175"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Oval 429"/>
                        <wps:cNvSpPr/>
                        <wps:spPr>
                          <a:xfrm>
                            <a:off x="3790950" y="781050"/>
                            <a:ext cx="81915" cy="81915"/>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Oval 430"/>
                        <wps:cNvSpPr/>
                        <wps:spPr>
                          <a:xfrm>
                            <a:off x="2219325" y="685800"/>
                            <a:ext cx="82296" cy="82296"/>
                          </a:xfrm>
                          <a:prstGeom prst="ellipse">
                            <a:avLst/>
                          </a:prstGeom>
                          <a:noFill/>
                          <a:ln w="9525" cap="flat" cmpd="sng" algn="ctr">
                            <a:solidFill>
                              <a:srgbClr val="00B0F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oup 360" o:spid="_x0000_s1026" style="position:absolute;margin-left:-12.3pt;margin-top:11.55pt;width:444.75pt;height:3in;z-index:251695104;mso-width-relative:margin" coordsize="59340,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">
                <v:shape id="Picture 361" o:spid="_x0000_s1027" type="#_x0000_t75" style="position:absolute;width:59340;height:27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iwpHDAAAA3AAAAA8AAABkcnMvZG93bnJldi54bWxEj0FrwkAUhO+C/2F5Qm+6sS3Bpq4ihZhC&#10;T1XB62v2NQlm38bdNUn/fbdQ8DjMzDfMejuaVvTkfGNZwXKRgCAurW64UnA65vMVCB+QNbaWScEP&#10;edhuppM1ZtoO/En9IVQiQthnqKAOocuk9GVNBv3CdsTR+7bOYIjSVVI7HCLctPIxSVJpsOG4UGNH&#10;bzWVl8PNRIos3HUf/Ll4vryYnIqv1n04pR5m4+4VRKAx3MP/7Xet4Cldwt+ZeATk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LCkcMAAADcAAAADwAAAAAAAAAAAAAAAACf&#10;AgAAZHJzL2Rvd25yZXYueG1sUEsFBgAAAAAEAAQA9wAAAI8DAAAAAA==&#10;">
                  <v:imagedata r:id="rId149" o:title="" cropbottom="5874f" cropleft="1402f" cropright="2502f"/>
                  <v:path arrowok="t"/>
                </v:shape>
                <v:oval id="Oval 362" o:spid="_x0000_s1028" style="position:absolute;left:8763;top:5619;width:822;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OacUA&#10;AADcAAAADwAAAGRycy9kb3ducmV2LnhtbESPUWvCMBSF3wf7D+EO9jZTHZZRjTI2hMGU0So+X5pr&#10;U21uuiRq9+8XYbDHwznnO5z5crCduJAPrWMF41EGgrh2uuVGwW67enoBESKyxs4xKfihAMvF/d0c&#10;C+2uXNKlio1IEA4FKjAx9oWUoTZkMYxcT5y8g/MWY5K+kdrjNcFtJydZlkuLLacFgz29GapP1dkq&#10;2O9p+uXXx1KOK7N5X5X5Z3n+VurxYXidgYg0xP/wX/tDK3jOJ3A7k4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Xs5pxQAAANwAAAAPAAAAAAAAAAAAAAAAAJgCAABkcnMv&#10;ZG93bnJldi54bWxQSwUGAAAAAAQABAD1AAAAigMAAAAA&#10;" filled="f" strokecolor="#00b0f0">
                  <v:shadow on="t" color="black" opacity="24903f" origin=",.5" offset="0,.55556mm"/>
                </v:oval>
                <v:oval id="Oval 363" o:spid="_x0000_s1029" style="position:absolute;left:12477;top:4762;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Jr8sUA&#10;AADcAAAADwAAAGRycy9kb3ducmV2LnhtbESPUUvDMBSF3wX/Q7iCby6dwyLd0iLKYKBDWmXPl+au&#10;qTY3XZJt9d+bgeDj4ZzzHc6qmuwgTuRD71jBfJaBIG6d7rlT8PmxvnsEESKyxsExKfihAFV5fbXC&#10;Qrsz13RqYicShEOBCkyMYyFlaA1ZDDM3Eidv77zFmKTvpPZ4TnA7yPssy6XFntOCwZGeDbXfzdEq&#10;2O3o4d2/fdVy3pjty7rOX+vjQanbm+lpCSLSFP/Df+2NVrDIF3A5k46AL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mvyxQAAANwAAAAPAAAAAAAAAAAAAAAAAJgCAABkcnMv&#10;ZG93bnJldi54bWxQSwUGAAAAAAQABAD1AAAAigMAAAAA&#10;" filled="f" strokecolor="#00b0f0">
                  <v:shadow on="t" color="black" opacity="24903f" origin=",.5" offset="0,.55556mm"/>
                </v:oval>
                <v:oval id="Oval 364" o:spid="_x0000_s1030" style="position:absolute;left:14382;top:6286;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zhsYA&#10;AADcAAAADwAAAGRycy9kb3ducmV2LnhtbESPUUvDMBSF3wX/Q7iDvbl0mxbplg2ZDAZTpHXs+dJc&#10;m7rmpibZVv+9EQQfD+ec73CW68F24kI+tI4VTCcZCOLa6ZYbBYf37d0jiBCRNXaOScE3BVivbm+W&#10;WGh35ZIuVWxEgnAoUIGJsS+kDLUhi2HieuLkfThvMSbpG6k9XhPcdnKWZbm02HJaMNjTxlB9qs5W&#10;wfFID2/+5bOU08q8Pm/LfF+ev5Qaj4anBYhIQ/wP/7V3WsE8v4ffM+k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zhsYAAADcAAAADwAAAAAAAAAAAAAAAACYAgAAZHJz&#10;L2Rvd25yZXYueG1sUEsFBgAAAAAEAAQA9QAAAIsDAAAAAA==&#10;" filled="f" strokecolor="#00b0f0">
                  <v:shadow on="t" color="black" opacity="24903f" origin=",.5" offset="0,.55556mm"/>
                </v:oval>
                <v:oval id="Oval 365" o:spid="_x0000_s1031" style="position:absolute;left:16097;top:5715;width:823;height: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WHcUA&#10;AADcAAAADwAAAGRycy9kb3ducmV2LnhtbESPUWvCMBSF3wf7D+EOfJupE8uoRhkbgrCN0So+X5pr&#10;U21uahK1+/fLYLDHwznnO5zFarCduJIPrWMFk3EGgrh2uuVGwW67fnwGESKyxs4xKfimAKvl/d0C&#10;C+1uXNK1io1IEA4FKjAx9oWUoTZkMYxdT5y8g/MWY5K+kdrjLcFtJ5+yLJcWW04LBnt6NVSfqotV&#10;sN/T7Mt/HEs5qczn27rM38vLWanRw/AyBxFpiP/hv/ZGK5jmM/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t1YdxQAAANwAAAAPAAAAAAAAAAAAAAAAAJgCAABkcnMv&#10;ZG93bnJldi54bWxQSwUGAAAAAAQABAD1AAAAigMAAAAA&#10;" filled="f" strokecolor="#00b0f0">
                  <v:shadow on="t" color="black" opacity="24903f" origin=",.5" offset="0,.55556mm"/>
                </v:oval>
                <v:oval id="Oval 366" o:spid="_x0000_s1032" style="position:absolute;left:17049;top:6096;width:823;height: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IasUA&#10;AADcAAAADwAAAGRycy9kb3ducmV2LnhtbESPUUvDMBSF3wf+h3AF39Z0ikXqsiHKQFAZrbLnS3PX&#10;dDY3Ncm27t8vwmCPh3POdzjz5Wh7cSAfOscKZlkOgrhxuuNWwc/3avoEIkRkjb1jUnCiAMvFzWSO&#10;pXZHruhQx1YkCIcSFZgYh1LK0BiyGDI3ECdv67zFmKRvpfZ4THDby/s8L6TFjtOCwYFeDTW/9d4q&#10;2Gzoce0/d5Wc1ebrbVUVH9X+T6m72/HlGUSkMV7Dl/a7VvBQFPB/Jh0BuT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ZchqxQAAANwAAAAPAAAAAAAAAAAAAAAAAJgCAABkcnMv&#10;ZG93bnJldi54bWxQSwUGAAAAAAQABAD1AAAAigMAAAAA&#10;" filled="f" strokecolor="#00b0f0">
                  <v:shadow on="t" color="black" opacity="24903f" origin=",.5" offset="0,.55556mm"/>
                </v:oval>
                <v:oval id="Oval 367" o:spid="_x0000_s1033" style="position:absolute;left:24098;top:2095;width:819;height: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lt8cYA&#10;AADcAAAADwAAAGRycy9kb3ducmV2LnhtbESPUUvDMBSF3wX/Q7iCby7dxDq6ZUOUgeBEWseeL81d&#10;06256ZJs6/69EQQfD+ec73Dmy8F24kw+tI4VjEcZCOLa6ZYbBZvv1cMURIjIGjvHpOBKAZaL25s5&#10;FtpduKRzFRuRIBwKVGBi7AspQ23IYhi5njh5O+ctxiR9I7XHS4LbTk6yLJcWW04LBnt6NVQfqpNV&#10;sN3S05df70s5rszn26rMP8rTUan7u+FlBiLSEP/Df+13reAxf4b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ylt8cYAAADcAAAADwAAAAAAAAAAAAAAAACYAgAAZHJz&#10;L2Rvd25yZXYueG1sUEsFBgAAAAAEAAQA9QAAAIsDAAAAAA==&#10;" filled="f" strokecolor="#00b0f0">
                  <v:shadow on="t" color="black" opacity="24903f" origin=",.5" offset="0,.55556mm"/>
                </v:oval>
                <v:oval id="Oval 368" o:spid="_x0000_s1034" style="position:absolute;left:21526;top:6000;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b5g8IA&#10;AADcAAAADwAAAGRycy9kb3ducmV2LnhtbERPXWvCMBR9H/gfwh3sbaY6LNIZZSjCQGW0Gz5fmrum&#10;W3PTJVHrvzcPAx8P53uxGmwnzuRD61jBZJyBIK6dbrlR8PW5fZ6DCBFZY+eYFFwpwGo5elhgod2F&#10;SzpXsREphEOBCkyMfSFlqA1ZDGPXEyfu23mLMUHfSO3xksJtJ6dZlkuLLacGgz2tDdW/1ckqOB5p&#10;9uH3P6WcVOaw2Zb5rjz9KfX0OLy9gog0xLv43/2uFbzkaW06k4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tvmDwgAAANwAAAAPAAAAAAAAAAAAAAAAAJgCAABkcnMvZG93&#10;bnJldi54bWxQSwUGAAAAAAQABAD1AAAAhwMAAAAA&#10;" filled="f" strokecolor="#00b0f0">
                  <v:shadow on="t" color="black" opacity="24903f" origin=",.5" offset="0,.55556mm"/>
                </v:oval>
                <v:oval id="Oval 369" o:spid="_x0000_s1035" style="position:absolute;left:25146;top:5524;width:822;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pcGMYA&#10;AADcAAAADwAAAGRycy9kb3ducmV2LnhtbESPUUvDMBSF3wX/Q7iCby7dxOK6ZUOUgeBEWseeL81d&#10;06256ZJs6/69EQQfD+ec73Dmy8F24kw+tI4VjEcZCOLa6ZYbBZvv1cMziBCRNXaOScGVAiwXtzdz&#10;LLS7cEnnKjYiQTgUqMDE2BdShtqQxTByPXHyds5bjEn6RmqPlwS3nZxkWS4ttpwWDPb0aqg+VCer&#10;YLulpy+/3pdyXJnPt1WZf5Sno1L3d8PLDESkIf6H/9rvWsFjPoX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fpcGMYAAADcAAAADwAAAAAAAAAAAAAAAACYAgAAZHJz&#10;L2Rvd25yZXYueG1sUEsFBgAAAAAEAAQA9QAAAIsDAAAAAA==&#10;" filled="f" strokecolor="#00b0f0">
                  <v:shadow on="t" color="black" opacity="24903f" origin=",.5" offset="0,.55556mm"/>
                </v:oval>
                <v:oval id="Oval 370" o:spid="_x0000_s1036" style="position:absolute;left:27813;top:6858;width:822;height: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ljWMIA&#10;AADcAAAADwAAAGRycy9kb3ducmV2LnhtbERPXWvCMBR9H/gfwhX2NlMn09EZRRRhsIm0Dp8vzV1T&#10;bW66JGr3783DYI+H8z1f9rYVV/KhcaxgPMpAEFdON1wr+Dpsn15BhIissXVMCn4pwHIxeJhjrt2N&#10;C7qWsRYphEOOCkyMXS5lqAxZDCPXESfu23mLMUFfS+3xlsJtK5+zbCotNpwaDHa0NlSdy4tVcDzS&#10;y95/ngo5Ls1usy2mH8XlR6nHYb96AxGpj//iP/e7VjCZpfnpTDoC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GWNYwgAAANwAAAAPAAAAAAAAAAAAAAAAAJgCAABkcnMvZG93&#10;bnJldi54bWxQSwUGAAAAAAQABAD1AAAAhwMAAAAA&#10;" filled="f" strokecolor="#00b0f0">
                  <v:shadow on="t" color="black" opacity="24903f" origin=",.5" offset="0,.55556mm"/>
                </v:oval>
                <v:oval id="Oval 371" o:spid="_x0000_s1037" style="position:absolute;left:32385;top:2095;width:822;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XGw8YA&#10;AADcAAAADwAAAGRycy9kb3ducmV2LnhtbESPUUvDMBSF3wX/Q7jC3lzaiXN0y4Yog4GKtI49X5q7&#10;pltz0yXZVv+9EQQfD+ec73AWq8F24kI+tI4V5OMMBHHtdMuNgu3X+n4GIkRkjZ1jUvBNAVbL25sF&#10;FtpduaRLFRuRIBwKVGBi7AspQ23IYhi7njh5e+ctxiR9I7XHa4LbTk6ybCottpwWDPb0Yqg+Vmer&#10;YLejx0//fihlXpmP13U5fSvPJ6VGd8PzHESkIf6H/9obreDhKYf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XGw8YAAADcAAAADwAAAAAAAAAAAAAAAACYAgAAZHJz&#10;L2Rvd25yZXYueG1sUEsFBgAAAAAEAAQA9QAAAIsDAAAAAA==&#10;" filled="f" strokecolor="#00b0f0">
                  <v:shadow on="t" color="black" opacity="24903f" origin=",.5" offset="0,.55556mm"/>
                </v:oval>
                <v:oval id="Oval 372" o:spid="_x0000_s1038" style="position:absolute;left:30956;top:7715;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dYtMUA&#10;AADcAAAADwAAAGRycy9kb3ducmV2LnhtbESPQWsCMRSE74X+h/CE3mpWRVtWo5SKUNAiuxXPj83r&#10;ZuvmZZtEXf99Uyj0OMzMN8xi1dtWXMiHxrGC0TADQVw53XCt4PCxeXwGESKyxtYxKbhRgNXy/m6B&#10;uXZXLuhSxlokCIccFZgYu1zKUBmyGIauI07ep/MWY5K+ltrjNcFtK8dZNpMWG04LBjt6NVSdyrNV&#10;cDzSdO93X4UcleZ9vSlm2+L8rdTDoH+Zg4jUx//wX/tNK5g8jeH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1i0xQAAANwAAAAPAAAAAAAAAAAAAAAAAJgCAABkcnMv&#10;ZG93bnJldi54bWxQSwUGAAAAAAQABAD1AAAAigMAAAAA&#10;" filled="f" strokecolor="#00b0f0">
                  <v:shadow on="t" color="black" opacity="24903f" origin=",.5" offset="0,.55556mm"/>
                </v:oval>
                <v:oval id="Oval 373" o:spid="_x0000_s1039" style="position:absolute;left:33337;top:4762;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v9L8UA&#10;AADcAAAADwAAAGRycy9kb3ducmV2LnhtbESPQWsCMRSE74X+h/AEbzVrpVZWo5QWQWiL7CqeH5vn&#10;ZnXzsk2ibv99Uyj0OMzMN8xi1dtWXMmHxrGC8SgDQVw53XCtYL9bP8xAhIissXVMCr4pwGp5f7fA&#10;XLsbF3QtYy0ShEOOCkyMXS5lqAxZDCPXESfv6LzFmKSvpfZ4S3Dbyscsm0qLDacFgx29GqrO5cUq&#10;OBzoaes/ToUcl+bzbV1M34vLl1LDQf8yBxGpj//hv/ZGK5g8T+D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y/0vxQAAANwAAAAPAAAAAAAAAAAAAAAAAJgCAABkcnMv&#10;ZG93bnJldi54bWxQSwUGAAAAAAQABAD1AAAAigMAAAAA&#10;" filled="f" strokecolor="#00b0f0">
                  <v:shadow on="t" color="black" opacity="24903f" origin=",.5" offset="0,.55556mm"/>
                </v:oval>
                <v:oval id="Oval 374" o:spid="_x0000_s1040" style="position:absolute;left:36099;top:6572;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JlW8YA&#10;AADcAAAADwAAAGRycy9kb3ducmV2LnhtbESPQWsCMRSE74X+h/AKvdWstVVZjVIUodBK2VU8PzbP&#10;zbablzWJuv33TaHQ4zAz3zDzZW9bcSEfGscKhoMMBHHldMO1gv1u8zAFESKyxtYxKfimAMvF7c0c&#10;c+2uXNCljLVIEA45KjAxdrmUoTJkMQxcR5y8o/MWY5K+ltrjNcFtKx+zbCwtNpwWDHa0MlR9lWer&#10;4HCg5w///lnIYWm2600xfivOJ6Xu7/qXGYhIffwP/7VftYLR5Al+z6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JlW8YAAADcAAAADwAAAAAAAAAAAAAAAACYAgAAZHJz&#10;L2Rvd25yZXYueG1sUEsFBgAAAAAEAAQA9QAAAIsDAAAAAA==&#10;" filled="f" strokecolor="#00b0f0">
                  <v:shadow on="t" color="black" opacity="24903f" origin=",.5" offset="0,.55556mm"/>
                </v:oval>
                <v:oval id="Oval 375" o:spid="_x0000_s1041" style="position:absolute;left:39624;top:5334;width:822;height: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7AwMUA&#10;AADcAAAADwAAAGRycy9kb3ducmV2LnhtbESPUUvDMBSF3wX/Q7iCbzatsind0iHKQHAyWseeL821&#10;qTY3Ncm27t8bQfDxcM75Dme5muwgjuRD71hBkeUgiFune+4U7N7XNw8gQkTWODgmBWcKsKouL5ZY&#10;anfimo5N7ESCcChRgYlxLKUMrSGLIXMjcfI+nLcYk/Sd1B5PCW4HeZvnc2mx57RgcKQnQ+1Xc7AK&#10;9nuabf3ms5ZFY96e1/X8tT58K3V9NT0uQESa4n/4r/2iFdzdz+D3TDoCsv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bsDAxQAAANwAAAAPAAAAAAAAAAAAAAAAAJgCAABkcnMv&#10;ZG93bnJldi54bWxQSwUGAAAAAAQABAD1AAAAigMAAAAA&#10;" filled="f" strokecolor="#00b0f0">
                  <v:shadow on="t" color="black" opacity="24903f" origin=",.5" offset="0,.55556mm"/>
                </v:oval>
                <v:oval id="Oval 376" o:spid="_x0000_s1042" style="position:absolute;left:41433;top:4381;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xet8YA&#10;AADcAAAADwAAAGRycy9kb3ducmV2LnhtbESPUUvDMBSF3wX/Q7iCby7dxDq6ZUOUgeBEWseeL81d&#10;06256ZJs6/69EQQfD+ec73Dmy8F24kw+tI4VjEcZCOLa6ZYbBZvv1cMURIjIGjvHpOBKAZaL25s5&#10;FtpduKRzFRuRIBwKVGBi7AspQ23IYhi5njh5O+ctxiR9I7XHS4LbTk6yLJcWW04LBnt6NVQfqpNV&#10;sN3S05df70s5rszn26rMP8rTUan7u+FlBiLSEP/Df+13reDxOYf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xet8YAAADcAAAADwAAAAAAAAAAAAAAAACYAgAAZHJz&#10;L2Rvd25yZXYueG1sUEsFBgAAAAAEAAQA9QAAAIsDAAAAAA==&#10;" filled="f" strokecolor="#00b0f0">
                  <v:shadow on="t" color="black" opacity="24903f" origin=",.5" offset="0,.55556mm"/>
                </v:oval>
                <v:oval id="Oval 377" o:spid="_x0000_s1043" style="position:absolute;left:43243;top:4000;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7LMUA&#10;AADcAAAADwAAAGRycy9kb3ducmV2LnhtbESPQWsCMRSE74X+h/AK3mpWpVpWo4giCG2R3RbPj81z&#10;s+3mZU2ibv99Uyj0OMzMN8xi1dtWXMmHxrGC0TADQVw53XCt4ON99/gMIkRkja1jUvBNAVbL+7sF&#10;5trduKBrGWuRIBxyVGBi7HIpQ2XIYhi6jjh5J+ctxiR9LbXHW4LbVo6zbCotNpwWDHa0MVR9lRer&#10;4Hikp4N//SzkqDRv210xfSkuZ6UGD/16DiJSH//Df+29VjCZzeD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8PssxQAAANwAAAAPAAAAAAAAAAAAAAAAAJgCAABkcnMv&#10;ZG93bnJldi54bWxQSwUGAAAAAAQABAD1AAAAigMAAAAA&#10;" filled="f" strokecolor="#00b0f0">
                  <v:shadow on="t" color="black" opacity="24903f" origin=",.5" offset="0,.55556mm"/>
                </v:oval>
                <v:oval id="Oval 378" o:spid="_x0000_s1044" style="position:absolute;left:42291;top:6572;width:819;height: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9vXsIA&#10;AADcAAAADwAAAGRycy9kb3ducmV2LnhtbERPXWvCMBR9H/gfwhX2NlMn09EZRRRhsIm0Dp8vzV1T&#10;bW66JGr3783DYI+H8z1f9rYVV/KhcaxgPMpAEFdON1wr+Dpsn15BhIissXVMCn4pwHIxeJhjrt2N&#10;C7qWsRYphEOOCkyMXS5lqAxZDCPXESfu23mLMUFfS+3xlsJtK5+zbCotNpwaDHa0NlSdy4tVcDzS&#10;y95/ngo5Ls1usy2mH8XlR6nHYb96AxGpj//iP/e7VjCZpbXpTDoC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b29ewgAAANwAAAAPAAAAAAAAAAAAAAAAAJgCAABkcnMvZG93&#10;bnJldi54bWxQSwUGAAAAAAQABAD1AAAAhwMAAAAA&#10;" filled="f" strokecolor="#00b0f0">
                  <v:shadow on="t" color="black" opacity="24903f" origin=",.5" offset="0,.55556mm"/>
                </v:oval>
                <v:oval id="Oval 379" o:spid="_x0000_s1045" style="position:absolute;left:51054;top:3714;width:822;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PKxcYA&#10;AADcAAAADwAAAGRycy9kb3ducmV2LnhtbESP3UoDMRSE7wXfIRzBuzZbxf6sTYtUCoKWstvS68Pm&#10;uFndnGyTtF3f3ggFL4eZ+YaZL3vbijP50DhWMBpmIIgrpxuuFex368EURIjIGlvHpOCHAiwXtzdz&#10;zLW7cEHnMtYiQTjkqMDE2OVShsqQxTB0HXHyPp23GJP0tdQeLwluW/mQZWNpseG0YLCjlaHquzxZ&#10;BYcDPW39x1chR6XZvK6L8XtxOip1f9e/PIOI1Mf/8LX9phU8TmbwdyYd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CPKxcYAAADcAAAADwAAAAAAAAAAAAAAAACYAgAAZHJz&#10;L2Rvd25yZXYueG1sUEsFBgAAAAAEAAQA9QAAAIsDAAAAAA==&#10;" filled="f" strokecolor="#00b0f0">
                  <v:shadow on="t" color="black" opacity="24903f" origin=",.5" offset="0,.55556mm"/>
                </v:oval>
                <v:oval id="Oval 380" o:spid="_x0000_s1046" style="position:absolute;left:46005;top:6286;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Tf8IA&#10;AADcAAAADwAAAGRycy9kb3ducmV2LnhtbERPXWvCMBR9H/gfwhV8m6nKRDqjiCII2xit4vOluWu6&#10;NTc1idr9++Vh4OPhfC/XvW3FjXxoHCuYjDMQxJXTDdcKTsf98wJEiMgaW8ek4JcCrFeDpyXm2t25&#10;oFsZa5FCOOSowMTY5VKGypDFMHYdceK+nLcYE/S11B7vKdy2cpplc2mx4dRgsKOtoeqnvFoF5zO9&#10;fPr370JOSvOx2xfzt+J6UWo07DevICL18SH+dx+0gtkizU9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zBN/wgAAANwAAAAPAAAAAAAAAAAAAAAAAJgCAABkcnMvZG93&#10;bnJldi54bWxQSwUGAAAAAAQABAD1AAAAhwMAAAAA&#10;" filled="f" strokecolor="#00b0f0">
                  <v:shadow on="t" color="black" opacity="24903f" origin=",.5" offset="0,.55556mm"/>
                </v:oval>
                <v:oval id="Oval 381" o:spid="_x0000_s1047" style="position:absolute;left:48577;top:6096;width:823;height: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C25MUA&#10;AADcAAAADwAAAGRycy9kb3ducmV2LnhtbESPUWvCMBSF3wf+h3CFvc20GxOpRhGHMNjGaBWfL821&#10;qTY3XRK1+/fLYLDHwznnO5zFarCduJIPrWMF+SQDQVw73XKjYL/bPsxAhIissXNMCr4pwGo5ultg&#10;od2NS7pWsREJwqFABSbGvpAy1IYshonriZN3dN5iTNI3Unu8Jbjt5GOWTaXFltOCwZ42hupzdbEK&#10;Dgd6/vTvp1Lmlfl42ZbTt/LypdT9eFjPQUQa4n/4r/2qFTzNcv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gLbkxQAAANwAAAAPAAAAAAAAAAAAAAAAAJgCAABkcnMv&#10;ZG93bnJldi54bWxQSwUGAAAAAAQABAD1AAAAigMAAAAA&#10;" filled="f" strokecolor="#00b0f0">
                  <v:shadow on="t" color="black" opacity="24903f" origin=",.5" offset="0,.55556mm"/>
                </v:oval>
                <v:oval id="Oval 382" o:spid="_x0000_s1048" style="position:absolute;left:52292;top:3714;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Iok8UA&#10;AADcAAAADwAAAGRycy9kb3ducmV2LnhtbESPQWsCMRSE74X+h/AK3mpWRZGtUUqLUNBSdi2eH5vn&#10;Zu3mZZtEXf99UxA8DjPzDbNY9bYVZ/KhcaxgNMxAEFdON1wr+N6tn+cgQkTW2DomBVcKsFo+Piww&#10;1+7CBZ3LWIsE4ZCjAhNjl0sZKkMWw9B1xMk7OG8xJulrqT1eEty2cpxlM2mx4bRgsKM3Q9VPebIK&#10;9nuafvntsZCj0ny+r4vZpjj9KjV46l9fQETq4z18a39oBZP5GP7Pp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UiiTxQAAANwAAAAPAAAAAAAAAAAAAAAAAJgCAABkcnMv&#10;ZG93bnJldi54bWxQSwUGAAAAAAQABAD1AAAAigMAAAAA&#10;" filled="f" strokecolor="#00b0f0">
                  <v:shadow on="t" color="black" opacity="24903f" origin=",.5" offset="0,.55556mm"/>
                </v:oval>
                <v:oval id="Oval 383" o:spid="_x0000_s1049" style="position:absolute;left:54102;top:6667;width:822;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6NCMUA&#10;AADcAAAADwAAAGRycy9kb3ducmV2LnhtbESPQWsCMRSE74X+h/AK3mrWiiJbo5QWQdBSdi2eH5vn&#10;Zu3mZZtEXf99UxA8DjPzDTNf9rYVZ/KhcaxgNMxAEFdON1wr+N6tnmcgQkTW2DomBVcKsFw8Pswx&#10;1+7CBZ3LWIsE4ZCjAhNjl0sZKkMWw9B1xMk7OG8xJulrqT1eEty28iXLptJiw2nBYEfvhqqf8mQV&#10;7Pc0+fLbYyFHpfn8WBXTTXH6VWrw1L+9gojUx3v41l5rBePZGP7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Ho0IxQAAANwAAAAPAAAAAAAAAAAAAAAAAJgCAABkcnMv&#10;ZG93bnJldi54bWxQSwUGAAAAAAQABAD1AAAAigMAAAAA&#10;" filled="f" strokecolor="#00b0f0">
                  <v:shadow on="t" color="black" opacity="24903f" origin=",.5" offset="0,.55556mm"/>
                </v:oval>
                <v:oval id="Oval 384" o:spid="_x0000_s1050" style="position:absolute;left:55816;top:6762;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VfMUA&#10;AADcAAAADwAAAGRycy9kb3ducmV2LnhtbESP3WoCMRSE7wu+QziF3tWs/RFZjSItQqEW2VW8PmyO&#10;m7Wbk20Sdfv2plDwcpiZb5jZoretOJMPjWMFo2EGgrhyuuFawW67epyACBFZY+uYFPxSgMV8cDfD&#10;XLsLF3QuYy0ShEOOCkyMXS5lqAxZDEPXESfv4LzFmKSvpfZ4SXDbyqcsG0uLDacFgx29Gaq+y5NV&#10;sN/T68avj4UclebrfVWMP4vTj1IP9/1yCiJSH2/h//aHVvA8eYG/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9xV8xQAAANwAAAAPAAAAAAAAAAAAAAAAAJgCAABkcnMv&#10;ZG93bnJldi54bWxQSwUGAAAAAAQABAD1AAAAigMAAAAA&#10;" filled="f" strokecolor="#00b0f0">
                  <v:shadow on="t" color="black" opacity="24903f" origin=",.5" offset="0,.55556mm"/>
                </v:oval>
                <v:oval id="Oval 385" o:spid="_x0000_s1051" style="position:absolute;left:56483;top:4572;width:823;height: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uw58UA&#10;AADcAAAADwAAAGRycy9kb3ducmV2LnhtbESPQWsCMRSE74X+h/AK3mrWiiJbo5QWQdBSdi2eH5vn&#10;Zu3mZZtEXf99UxA8DjPzDTNf9rYVZ/KhcaxgNMxAEFdON1wr+N6tnmcgQkTW2DomBVcKsFw8Pswx&#10;1+7CBZ3LWIsE4ZCjAhNjl0sZKkMWw9B1xMk7OG8xJulrqT1eEty28iXLptJiw2nBYEfvhqqf8mQV&#10;7Pc0+fLbYyFHpfn8WBXTTXH6VWrw1L+9gojUx3v41l5rBePZBP7PpCM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7DnxQAAANwAAAAPAAAAAAAAAAAAAAAAAJgCAABkcnMv&#10;ZG93bnJldi54bWxQSwUGAAAAAAQABAD1AAAAigMAAAAA&#10;" filled="f" strokecolor="#00b0f0">
                  <v:shadow on="t" color="black" opacity="24903f" origin=",.5" offset="0,.55556mm"/>
                </v:oval>
                <v:oval id="Oval 386" o:spid="_x0000_s1052" style="position:absolute;left:8001;top:6953;width:819;height: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kukMUA&#10;AADcAAAADwAAAGRycy9kb3ducmV2LnhtbESPUWvCMBSF3wf7D+EOfJupkxWpRhkbgrCN0So+X5pr&#10;U21uahK1+/fLYLDHwznnO5zFarCduJIPrWMFk3EGgrh2uuVGwW67fpyBCBFZY+eYFHxTgNXy/m6B&#10;hXY3LulaxUYkCIcCFZgY+0LKUBuyGMauJ07ewXmLMUnfSO3xluC2k09ZlkuLLacFgz29GqpP1cUq&#10;2O/p+ct/HEs5qczn27rM38vLWanRw/AyBxFpiP/hv/ZGK5jOcvg9k46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aS6QxQAAANwAAAAPAAAAAAAAAAAAAAAAAJgCAABkcnMv&#10;ZG93bnJldi54bWxQSwUGAAAAAAQABAD1AAAAigMAAAAA&#10;" filled="f" strokecolor="#00b0f0">
                  <v:shadow on="t" color="black" opacity="24903f" origin=",.5" offset="0,.55556mm"/>
                </v:oval>
                <v:oval id="Oval 387" o:spid="_x0000_s1053" style="position:absolute;left:18002;top:7524;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WLC8UA&#10;AADcAAAADwAAAGRycy9kb3ducmV2LnhtbESPQWsCMRSE74X+h/AK3mpWpVZWo4giCG2R3RbPj81z&#10;s+3mZU2ibv99Uyj0OMzMN8xi1dtWXMmHxrGC0TADQVw53XCt4ON99zgDESKyxtYxKfimAKvl/d0C&#10;c+1uXNC1jLVIEA45KjAxdrmUoTJkMQxdR5y8k/MWY5K+ltrjLcFtK8dZNpUWG04LBjvaGKq+yotV&#10;cDzS08G/fhZyVJq37a6YvhSXs1KDh349BxGpj//hv/ZeK5jMnuH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JYsLxQAAANwAAAAPAAAAAAAAAAAAAAAAAJgCAABkcnMv&#10;ZG93bnJldi54bWxQSwUGAAAAAAQABAD1AAAAigMAAAAA&#10;" filled="f" strokecolor="#00b0f0">
                  <v:shadow on="t" color="black" opacity="24903f" origin=",.5" offset="0,.55556mm"/>
                </v:oval>
                <v:oval id="Oval 388" o:spid="_x0000_s1054" style="position:absolute;left:6096;top:7905;width:819;height: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ofecIA&#10;AADcAAAADwAAAGRycy9kb3ducmV2LnhtbERPXWvCMBR9H/gfwhV8m6nKRDqjiCII2xit4vOluWu6&#10;NTc1idr9++Vh4OPhfC/XvW3FjXxoHCuYjDMQxJXTDdcKTsf98wJEiMgaW8ek4JcCrFeDpyXm2t25&#10;oFsZa5FCOOSowMTY5VKGypDFMHYdceK+nLcYE/S11B7vKdy2cpplc2mx4dRgsKOtoeqnvFoF5zO9&#10;fPr370JOSvOx2xfzt+J6UWo07DevICL18SH+dx+0gtkirU1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uh95wgAAANwAAAAPAAAAAAAAAAAAAAAAAJgCAABkcnMvZG93&#10;bnJldi54bWxQSwUGAAAAAAQABAD1AAAAhwMAAAAA&#10;" filled="f" strokecolor="#00b0f0">
                  <v:shadow on="t" color="black" opacity="24903f" origin=",.5" offset="0,.55556mm"/>
                </v:oval>
                <v:oval id="Oval 389" o:spid="_x0000_s1055" style="position:absolute;left:19812;top:6953;width:822;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a64sUA&#10;AADcAAAADwAAAGRycy9kb3ducmV2LnhtbESPQWsCMRSE74X+h/AK3mpWpWJXo4giCG2R3RbPj81z&#10;s+3mZU2ibv99Uyj0OMzMN8xi1dtWXMmHxrGC0TADQVw53XCt4ON99zgDESKyxtYxKfimAKvl/d0C&#10;c+1uXNC1jLVIEA45KjAxdrmUoTJkMQxdR5y8k/MWY5K+ltrjLcFtK8dZNpUWG04LBjvaGKq+yotV&#10;cDzS08G/fhZyVJq37a6YvhSXs1KDh349BxGpj//hv/ZeK5jMnuH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9rrixQAAANwAAAAPAAAAAAAAAAAAAAAAAJgCAABkcnMv&#10;ZG93bnJldi54bWxQSwUGAAAAAAQABAD1AAAAigMAAAAA&#10;" filled="f" strokecolor="#00b0f0">
                  <v:shadow on="t" color="black" opacity="24903f" origin=",.5" offset="0,.55556mm"/>
                </v:oval>
                <v:oval id="Oval 390" o:spid="_x0000_s1056" style="position:absolute;left:49720;top:6667;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FosIA&#10;AADcAAAADwAAAGRycy9kb3ducmV2LnhtbERPXWvCMBR9H/gfwhX2NlMnE9cZRRRhsIm0Dp8vzV1T&#10;bW66JGr3783DYI+H8z1f9rYVV/KhcaxgPMpAEFdON1wr+Dpsn2YgQkTW2DomBb8UYLkYPMwx1+7G&#10;BV3LWIsUwiFHBSbGLpcyVIYshpHriBP37bzFmKCvpfZ4S+G2lc9ZNpUWG04NBjtaG6rO5cUqOB7p&#10;Ze8/T4Ucl2a32RbTj+Lyo9TjsF+9gYjUx3/xn/tdK5i8pvnpTDoC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FYWiwgAAANwAAAAPAAAAAAAAAAAAAAAAAJgCAABkcnMvZG93&#10;bnJldi54bWxQSwUGAAAAAAQABAD1AAAAhwMAAAAA&#10;" filled="f" strokecolor="#00b0f0">
                  <v:shadow on="t" color="black" opacity="24903f" origin=",.5" offset="0,.55556mm"/>
                </v:oval>
                <v:oval id="Oval 391" o:spid="_x0000_s1057" style="position:absolute;left:44958;top:6762;width:822;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kgOcYA&#10;AADcAAAADwAAAGRycy9kb3ducmV2LnhtbESPUUvDMBSF3wX/Q7jC3lzaicN1y4Yog4GKtI49X5q7&#10;pltz0yXZVv+9EQQfD+ec73AWq8F24kI+tI4V5OMMBHHtdMuNgu3X+v4JRIjIGjvHpOCbAqyWtzcL&#10;LLS7ckmXKjYiQTgUqMDE2BdShtqQxTB2PXHy9s5bjEn6RmqP1wS3nZxk2VRabDktGOzpxVB9rM5W&#10;wW5Hj5/+/VDKvDIfr+ty+laeT0qN7obnOYhIQ/wP/7U3WsHDLIffM+k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kgOcYAAADcAAAADwAAAAAAAAAAAAAAAACYAgAAZHJz&#10;L2Rvd25yZXYueG1sUEsFBgAAAAAEAAQA9QAAAIsDAAAAAA==&#10;" filled="f" strokecolor="#00b0f0">
                  <v:shadow on="t" color="black" opacity="24903f" origin=",.5" offset="0,.55556mm"/>
                </v:oval>
                <v:oval id="Oval 392" o:spid="_x0000_s1058" style="position:absolute;left:34290;top:5429;width:822;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u+TsUA&#10;AADcAAAADwAAAGRycy9kb3ducmV2LnhtbESPQWsCMRSE74X+h/CE3mpWRWlXo5SKUNAiuxXPj83r&#10;ZuvmZZtEXf99Uyj0OMzMN8xi1dtWXMiHxrGC0TADQVw53XCt4PCxeXwCESKyxtYxKbhRgNXy/m6B&#10;uXZXLuhSxlokCIccFZgYu1zKUBmyGIauI07ep/MWY5K+ltrjNcFtK8dZNpMWG04LBjt6NVSdyrNV&#10;cDzSdO93X4UcleZ9vSlm2+L8rdTDoH+Zg4jUx//wX/tNK5g8j+H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i75OxQAAANwAAAAPAAAAAAAAAAAAAAAAAJgCAABkcnMv&#10;ZG93bnJldi54bWxQSwUGAAAAAAQABAD1AAAAigMAAAAA&#10;" filled="f" strokecolor="#00b0f0">
                  <v:shadow on="t" color="black" opacity="24903f" origin=",.5" offset="0,.55556mm"/>
                </v:oval>
                <v:oval id="Oval 393" o:spid="_x0000_s1059" style="position:absolute;left:26955;top:7334;width:823;height: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cb1cUA&#10;AADcAAAADwAAAGRycy9kb3ducmV2LnhtbESPQWsCMRSE74X+h/AEbzVrpVJXo5QWQWiL7CqeH5vn&#10;ZnXzsk2ibv99Uyj0OMzMN8xi1dtWXMmHxrGC8SgDQVw53XCtYL9bPzyDCBFZY+uYFHxTgNXy/m6B&#10;uXY3LuhaxlokCIccFZgYu1zKUBmyGEauI07e0XmLMUlfS+3xluC2lY9ZNpUWG04LBjt6NVSdy4tV&#10;cDjQ09Z/nAo5Ls3n27qYvheXL6WGg/5lDiJSH//Df+2NVjCZTeD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xxvVxQAAANwAAAAPAAAAAAAAAAAAAAAAAJgCAABkcnMv&#10;ZG93bnJldi54bWxQSwUGAAAAAAQABAD1AAAAigMAAAAA&#10;" filled="f" strokecolor="#00b0f0">
                  <v:shadow on="t" color="black" opacity="24903f" origin=",.5" offset="0,.55556mm"/>
                </v:oval>
                <v:shapetype id="_x0000_t4" coordsize="21600,21600" o:spt="4" path="m10800,l,10800,10800,21600,21600,10800xe">
                  <v:stroke joinstyle="miter"/>
                  <v:path gradientshapeok="t" o:connecttype="rect" textboxrect="5400,5400,16200,16200"/>
                </v:shapetype>
                <v:shape id="Diamond 394" o:spid="_x0000_s1060" type="#_x0000_t4" style="position:absolute;left:8382;top:22669;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4BccA&#10;AADcAAAADwAAAGRycy9kb3ducmV2LnhtbESP3WrCQBSE74W+w3IK3unGqkVTVym1gVpaxF96ecge&#10;k9Ts2ZDdavr2riB4OczMN8xk1phSnKh2hWUFvW4Egji1uuBMwXaTdEYgnEfWWFomBf/kYDZ9aE0w&#10;1vbMKzqtfSYChF2MCnLvq1hKl+Zk0HVtRRy8g60N+iDrTOoazwFuSvkURc/SYMFhIceK3nJKj+s/&#10;o6D5zZLdJtmb4/eu/7782S/mn19DpdqPzesLCE+Nv4dv7Q+toD8ewPVMO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U7+AXHAAAA3AAAAA8AAAAAAAAAAAAAAAAAmAIAAGRy&#10;cy9kb3ducmV2LnhtbFBLBQYAAAAABAAEAPUAAACMAwAAAAA=&#10;" fillcolor="red" strokecolor="red" strokeweight=".25pt">
                  <v:fill opacity="6682f"/>
                </v:shape>
                <v:shape id="Diamond 395" o:spid="_x0000_s1061" type="#_x0000_t4" style="position:absolute;left:5619;top:18859;width:85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ddnscA&#10;AADcAAAADwAAAGRycy9kb3ducmV2LnhtbESP3WrCQBSE7wXfYTkF73RTRWmjq0g1UEUp9Y9eHrKn&#10;SWr2bMhuNX37riB4OczMN8xk1phSXKh2hWUFz70IBHFqdcGZgsM+6b6AcB5ZY2mZFPyRg9m03Zpg&#10;rO2VP+my85kIEHYxKsi9r2IpXZqTQdezFXHwvm1t0AdZZ1LXeA1wU8p+FI2kwYLDQo4VveWUnne/&#10;RkHzkyXHfXIy5+1xsPz4Oq0W681Qqc5TMx+D8NT4R/jeftcKBq9DuJ0JR0BO/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p3XZ7HAAAA3AAAAA8AAAAAAAAAAAAAAAAAmAIAAGRy&#10;cy9kb3ducmV2LnhtbFBLBQYAAAAABAAEAPUAAACMAwAAAAA=&#10;" fillcolor="red" strokecolor="red" strokeweight=".25pt">
                  <v:fill opacity="6682f"/>
                </v:shape>
                <v:shape id="Diamond 396" o:spid="_x0000_s1062" type="#_x0000_t4" style="position:absolute;left:7334;top:18669;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D6ccA&#10;AADcAAAADwAAAGRycy9kb3ducmV2LnhtbESP3WrCQBSE7wt9h+UIvasbK4pGVym2AS0t4i9eHrLH&#10;JJo9G7Krxrd3C4VeDjPzDTOeNqYUV6pdYVlBpx2BIE6tLjhTsN0krwMQziNrLC2Tgjs5mE6en8YY&#10;a3vjFV3XPhMBwi5GBbn3VSylS3My6Nq2Ig7e0dYGfZB1JnWNtwA3pXyLor40WHBYyLGiWU7peX0x&#10;CppTluw2yd6cf3bdz+Vhv/j4+u4p9dJq3kcgPDX+P/zXnmsF3WEffs+EIyA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qlw+nHAAAA3AAAAA8AAAAAAAAAAAAAAAAAmAIAAGRy&#10;cy9kb3ducmV2LnhtbFBLBQYAAAAABAAEAPUAAACMAwAAAAA=&#10;" fillcolor="red" strokecolor="red" strokeweight=".25pt">
                  <v:fill opacity="6682f"/>
                </v:shape>
                <v:shape id="Diamond 397" o:spid="_x0000_s1063" type="#_x0000_t4" style="position:absolute;left:9144;top:20002;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lmcscA&#10;AADcAAAADwAAAGRycy9kb3ducmV2LnhtbESP3WrCQBSE74W+w3IK3unGilZTVym1gVpaxF96ecge&#10;k9Ts2ZDdavr2riB4OczMN8xk1phSnKh2hWUFvW4Egji1uuBMwXaTdEYgnEfWWFomBf/kYDZ9aE0w&#10;1vbMKzqtfSYChF2MCnLvq1hKl+Zk0HVtRRy8g60N+iDrTOoazwFuSvkURUNpsOCwkGNFbzmlx/Wf&#10;UdD8Zsluk+zN8XvXf1/+7Bfzz6+BUu3H5vUFhKfG38O39odW0B8/w/VMOAJ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XpZnLHAAAA3AAAAA8AAAAAAAAAAAAAAAAAmAIAAGRy&#10;cy9kb3ducmV2LnhtbFBLBQYAAAAABAAEAPUAAACMAwAAAAA=&#10;" fillcolor="red" strokecolor="red" strokeweight=".25pt">
                  <v:fill opacity="6682f"/>
                </v:shape>
                <v:shape id="Diamond 398" o:spid="_x0000_s1064" type="#_x0000_t4" style="position:absolute;left:12858;top:20002;width:85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byAMQA&#10;AADcAAAADwAAAGRycy9kb3ducmV2LnhtbERPTWvCQBC9C/0PyxS86aaVSptmlWINVFFKtYYeh+w0&#10;iWZnQ3bV+O/dg+Dx8b6TaWdqcaLWVZYVPA0jEMS51RUXCn636eAVhPPIGmvLpOBCDqaTh16CsbZn&#10;/qHTxhcihLCLUUHpfRNL6fKSDLqhbYgD929bgz7AtpC6xXMIN7V8jqKxNFhxaCixoVlJ+WFzNAq6&#10;fZHutmlmDuvdaP79ly0+l6sXpfqP3cc7CE+dv4tv7i+tYPQW1oYz4QjIy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28gDEAAAA3AAAAA8AAAAAAAAAAAAAAAAAmAIAAGRycy9k&#10;b3ducmV2LnhtbFBLBQYAAAAABAAEAPUAAACJAwAAAAA=&#10;" fillcolor="red" strokecolor="red" strokeweight=".25pt">
                  <v:fill opacity="6682f"/>
                </v:shape>
                <v:shape id="Diamond 399" o:spid="_x0000_s1065" type="#_x0000_t4" style="position:absolute;left:14573;top:18859;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Xm8cA&#10;AADcAAAADwAAAGRycy9kb3ducmV2LnhtbESP3WrCQBSE7wXfYTkF73RTpVKjq4gaqNJS6h+9PGRP&#10;k2j2bMiumr59VxB6OczMN8xk1phSXKl2hWUFz70IBHFqdcGZgv0u6b6CcB5ZY2mZFPySg9m03Zpg&#10;rO2Nv+i69ZkIEHYxKsi9r2IpXZqTQdezFXHwfmxt0AdZZ1LXeAtwU8p+FA2lwYLDQo4VLXJKz9uL&#10;UdCcsuSwS47m/HEYrD6/j+vl5v1Fqc5TMx+D8NT4//Cj/aYVDEYjuJ8JR0B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6V5vHAAAA3AAAAA8AAAAAAAAAAAAAAAAAmAIAAGRy&#10;cy9kb3ducmV2LnhtbFBLBQYAAAAABAAEAPUAAACMAwAAAAA=&#10;" fillcolor="red" strokecolor="red" strokeweight=".25pt">
                  <v:fill opacity="6682f"/>
                </v:shape>
                <v:shape id="Diamond 400" o:spid="_x0000_s1066" type="#_x0000_t4" style="position:absolute;left:16478;top:21145;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Cm5MQA&#10;AADcAAAADwAAAGRycy9kb3ducmV2LnhtbERPy2rCQBTdC/7DcAV3dVIfRaKjFDWgYin1hctL5jZJ&#10;zdwJmammf+8sCi4P5z2dN6YUN6pdYVnBay8CQZxaXXCm4HhIXsYgnEfWWFomBX/kYD5rt6YYa3vn&#10;L7rtfSZCCLsYFeTeV7GULs3JoOvZijhw37Y26AOsM6lrvIdwU8p+FL1JgwWHhhwrWuSUXve/RkHz&#10;kyWnQ3I214/TYPV5OW+W291IqW6neZ+A8NT4p/jfvdYKhlGYH86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gpuTEAAAA3AAAAA8AAAAAAAAAAAAAAAAAmAIAAGRycy9k&#10;b3ducmV2LnhtbFBLBQYAAAAABAAEAPUAAACJAwAAAAA=&#10;" fillcolor="red" strokecolor="red" strokeweight=".25pt">
                  <v:fill opacity="6682f"/>
                </v:shape>
                <v:shape id="Diamond 401" o:spid="_x0000_s1067" type="#_x0000_t4" style="position:absolute;left:17430;top:20002;width:85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wDf8cA&#10;AADcAAAADwAAAGRycy9kb3ducmV2LnhtbESP3WrCQBSE74W+w3IKvTMbrS0SXaVoA22xiL94ecie&#10;JtHs2ZDdanz7bkHwcpiZb5jxtDWVOFPjSssKelEMgjizuuRcwXaTdocgnEfWWFkmBVdyMJ08dMaY&#10;aHvhFZ3XPhcBwi5BBYX3dSKlywoy6CJbEwfvxzYGfZBNLnWDlwA3lezH8as0WHJYKLCmWUHZaf1r&#10;FLTHPN1t0r05fe+e35eH/ef8a/Gi1NNj+zYC4an19/Ct/aEVDOIe/J8JR0B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3sA3/HAAAA3AAAAA8AAAAAAAAAAAAAAAAAmAIAAGRy&#10;cy9kb3ducmV2LnhtbFBLBQYAAAAABAAEAPUAAACMAwAAAAA=&#10;" fillcolor="red" strokecolor="red" strokeweight=".25pt">
                  <v:fill opacity="6682f"/>
                </v:shape>
                <v:shape id="Diamond 402" o:spid="_x0000_s1068" type="#_x0000_t4" style="position:absolute;left:20097;top:19716;width:858;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6dCMcA&#10;AADcAAAADwAAAGRycy9kb3ducmV2LnhtbESP3WrCQBSE7wXfYTlC75qN1oqkriLaQFuUUv/o5SF7&#10;TKLZsyG71fj23ULBy2FmvmEms9ZU4kKNKy0r6EcxCOLM6pJzBbtt+jgG4TyyxsoyKbiRg9m025lg&#10;ou2Vv+iy8bkIEHYJKii8rxMpXVaQQRfZmjh4R9sY9EE2udQNXgPcVHIQxyNpsOSwUGBNi4Ky8+bH&#10;KGhPebrfpgdzXu+fXj+/D+/Lj9WzUg+9dv4CwlPr7+H/9ptWMIwH8HcmHA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0+nQjHAAAA3AAAAA8AAAAAAAAAAAAAAAAAmAIAAGRy&#10;cy9kb3ducmV2LnhtbFBLBQYAAAAABAAEAPUAAACMAwAAAAA=&#10;" fillcolor="red" strokecolor="red" strokeweight=".25pt">
                  <v:fill opacity="6682f"/>
                </v:shape>
                <v:shape id="Diamond 403" o:spid="_x0000_s1069" type="#_x0000_t4" style="position:absolute;left:21907;top:21717;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4k8cA&#10;AADcAAAADwAAAGRycy9kb3ducmV2LnhtbESP3WrCQBSE7wXfYTlC78zGakVSV5G2gbYopf7Ry0P2&#10;mESzZ0N2q/HtuwXBy2FmvmGm89ZU4kyNKy0rGEQxCOLM6pJzBdtN2p+AcB5ZY2WZFFzJwXzW7Uwx&#10;0fbC33Re+1wECLsEFRTe14mULivIoItsTRy8g20M+iCbXOoGLwFuKvkYx2NpsOSwUGBNLwVlp/Wv&#10;UdAe83S3SffmtNoN375+9h+vn8snpR567eIZhKfW38O39rtWMIqH8H8mHAE5+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yOJPHAAAA3AAAAA8AAAAAAAAAAAAAAAAAmAIAAGRy&#10;cy9kb3ducmV2LnhtbFBLBQYAAAAABAAEAPUAAACMAwAAAAA=&#10;" fillcolor="red" strokecolor="red" strokeweight=".25pt">
                  <v:fill opacity="6682f"/>
                </v:shape>
                <v:shape id="Diamond 404" o:spid="_x0000_s1070" type="#_x0000_t4" style="position:absolute;left:23622;top:23526;width:857;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ug58cA&#10;AADcAAAADwAAAGRycy9kb3ducmV2LnhtbESP3WrCQBSE7wt9h+UUvKubVi0SXaVUAyoW8RcvD9nT&#10;JDV7NmRXjW/vCoVeDjPzDTMcN6YUF6pdYVnBWzsCQZxaXXCmYLdNXvsgnEfWWFomBTdyMB49Pw0x&#10;1vbKa7psfCYChF2MCnLvq1hKl+Zk0LVtRRy8H1sb9EHWmdQ1XgPclPI9ij6kwYLDQo4VfeWUnjZn&#10;o6D5zZL9NjmY0/e+M10dD/PJYtlTqvXSfA5AeGr8f/ivPdMKulEXHmfCEZCj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boOfHAAAA3AAAAA8AAAAAAAAAAAAAAAAAmAIAAGRy&#10;cy9kb3ducmV2LnhtbFBLBQYAAAAABAAEAPUAAACMAwAAAAA=&#10;" fillcolor="red" strokecolor="red" strokeweight=".25pt">
                  <v:fill opacity="6682f"/>
                </v:shape>
                <v:shape id="Diamond 405" o:spid="_x0000_s1071" type="#_x0000_t4" style="position:absolute;left:24574;top:20383;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cFfMcA&#10;AADcAAAADwAAAGRycy9kb3ducmV2LnhtbESP3WrCQBSE74W+w3IK3jWbahVJXaWoAS1KqX/08pA9&#10;TVKzZ0N21fj23ULBy2FmvmHG09ZU4kKNKy0reI5iEMSZ1SXnCva79GkEwnlkjZVlUnAjB9PJQ2eM&#10;ibZX/qTL1uciQNglqKDwvk6kdFlBBl1ka+LgfdvGoA+yyaVu8BrgppK9OB5KgyWHhQJrmhWUnbZn&#10;o6D9ydPDLj2a0+bQX3x8HVfz9/VAqe5j+/YKwlPr7+H/9lIreIkH8HcmHAE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XBXzHAAAA3AAAAA8AAAAAAAAAAAAAAAAAmAIAAGRy&#10;cy9kb3ducmV2LnhtbFBLBQYAAAAABAAEAPUAAACMAwAAAAA=&#10;" fillcolor="red" strokecolor="red" strokeweight=".25pt">
                  <v:fill opacity="6682f"/>
                </v:shape>
                <v:shape id="Diamond 406" o:spid="_x0000_s1072" type="#_x0000_t4" style="position:absolute;left:27432;top:19526;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bC8cA&#10;AADcAAAADwAAAGRycy9kb3ducmV2LnhtbESPW2vCQBSE34X+h+UUfKub1gsSXaVUA1Ys4hUfD9nT&#10;JDV7NmS3Gv+9Wyj4OMzMN8x42phSXKh2hWUFr50IBHFqdcGZgv0ueRmCcB5ZY2mZFNzIwXTy1Bpj&#10;rO2VN3TZ+kwECLsYFeTeV7GULs3JoOvYijh437Y26IOsM6lrvAa4KeVbFA2kwYLDQo4VfeSUnre/&#10;RkHzkyWHXXI0569Dd74+HT9ny1VfqfZz8z4C4anxj/B/e6EV9KIB/J0JR0BO7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IFmwvHAAAA3AAAAA8AAAAAAAAAAAAAAAAAmAIAAGRy&#10;cy9kb3ducmV2LnhtbFBLBQYAAAAABAAEAPUAAACMAwAAAAA=&#10;" fillcolor="red" strokecolor="red" strokeweight=".25pt">
                  <v:fill opacity="6682f"/>
                </v:shape>
                <v:shape id="Diamond 407" o:spid="_x0000_s1073" type="#_x0000_t4" style="position:absolute;left:28289;top:18192;width:857;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k+kMcA&#10;AADcAAAADwAAAGRycy9kb3ducmV2LnhtbESPQWvCQBSE74X+h+UJ3upGbbWkriLagBVFqlU8PrLP&#10;JDX7NmRXTf99t1DwOMzMN8xo0phSXKl2hWUF3U4Egji1uuBMwdcueXoF4TyyxtIyKfghB5Px48MI&#10;Y21v/EnXrc9EgLCLUUHufRVL6dKcDLqOrYiDd7K1QR9knUld4y3ATSl7UTSQBgsOCzlWNMspPW8v&#10;RkHznSX7XXIw5/W+/745Hj7my9WLUu1WM30D4anx9/B/e6EVPEdD+DsTjoA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1JPpDHAAAA3AAAAA8AAAAAAAAAAAAAAAAAmAIAAGRy&#10;cy9kb3ducmV2LnhtbFBLBQYAAAAABAAEAPUAAACMAwAAAAA=&#10;" fillcolor="red" strokecolor="red" strokeweight=".25pt">
                  <v:fill opacity="6682f"/>
                </v:shape>
                <v:shape id="Diamond 408" o:spid="_x0000_s1074" type="#_x0000_t4" style="position:absolute;left:29908;top:17907;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aq4sQA&#10;AADcAAAADwAAAGRycy9kb3ducmV2LnhtbERPy2rCQBTdC/7DcAV3dVIfRaKjFDWgYin1hctL5jZJ&#10;zdwJmammf+8sCi4P5z2dN6YUN6pdYVnBay8CQZxaXXCm4HhIXsYgnEfWWFomBX/kYD5rt6YYa3vn&#10;L7rtfSZCCLsYFeTeV7GULs3JoOvZijhw37Y26AOsM6lrvIdwU8p+FL1JgwWHhhwrWuSUXve/RkHz&#10;kyWnQ3I214/TYPV5OW+W291IqW6neZ+A8NT4p/jfvdYKhlFYG86EI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WquLEAAAA3AAAAA8AAAAAAAAAAAAAAAAAmAIAAGRycy9k&#10;b3ducmV2LnhtbFBLBQYAAAAABAAEAPUAAACJAwAAAAA=&#10;" fillcolor="red" strokecolor="red" strokeweight=".25pt">
                  <v:fill opacity="6682f"/>
                </v:shape>
                <v:shape id="Diamond 409" o:spid="_x0000_s1075" type="#_x0000_t4" style="position:absolute;left:31051;top:18097;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oPeccA&#10;AADcAAAADwAAAGRycy9kb3ducmV2LnhtbESPQWvCQBSE74X+h+UJ3upGbcWmriLagBVFqlU8PrLP&#10;JDX7NmRXTf99t1DwOMzMN8xo0phSXKl2hWUF3U4Egji1uuBMwdcueRqCcB5ZY2mZFPyQg8n48WGE&#10;sbY3/qTr1mciQNjFqCD3voqldGlOBl3HVsTBO9naoA+yzqSu8RbgppS9KBpIgwWHhRwrmuWUnrcX&#10;o6D5zpL9LjmY83rff98cDx/z5epFqXarmb6B8NT4e/i/vdAKnqNX+DsTjoA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aD3nHAAAA3AAAAA8AAAAAAAAAAAAAAAAAmAIAAGRy&#10;cy9kb3ducmV2LnhtbFBLBQYAAAAABAAEAPUAAACMAwAAAAA=&#10;" fillcolor="red" strokecolor="red" strokeweight=".25pt">
                  <v:fill opacity="6682f"/>
                </v:shape>
                <v:shape id="Diamond 410" o:spid="_x0000_s1076" type="#_x0000_t4" style="position:absolute;left:32766;top:21717;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kwOcMA&#10;AADcAAAADwAAAGRycy9kb3ducmV2LnhtbERPy2rCQBTdC/7DcIXudKLVItFRihpQaSk+6fKSuU1S&#10;M3dCZqrp3zsLweXhvKfzxpTiSrUrLCvo9yIQxKnVBWcKjoekOwbhPLLG0jIp+CcH81m7NcVY2xvv&#10;6Lr3mQgh7GJUkHtfxVK6NCeDrmcr4sD92NqgD7DOpK7xFsJNKQdR9CYNFhwacqxokVN62f8ZBc1v&#10;lpwOydlcPk+vq6/v82a5/Rgp9dJp3icgPDX+KX6411rBsB/mhzPhCM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kwOcMAAADcAAAADwAAAAAAAAAAAAAAAACYAgAAZHJzL2Rv&#10;d25yZXYueG1sUEsFBgAAAAAEAAQA9QAAAIgDAAAAAA==&#10;" fillcolor="red" strokecolor="red" strokeweight=".25pt">
                  <v:fill opacity="6682f"/>
                </v:shape>
                <v:shape id="Diamond 411" o:spid="_x0000_s1077" type="#_x0000_t4" style="position:absolute;left:33718;top:17145;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WVoscA&#10;AADcAAAADwAAAGRycy9kb3ducmV2LnhtbESPQWvCQBSE7wX/w/KE3nST2kpJXUVaA1UUUav0+Mg+&#10;k9Ts25BdNf33bkHocZiZb5jRpDWVuFDjSssK4n4EgjizuuRcwdcu7b2CcB5ZY2WZFPySg8m48zDC&#10;RNsrb+iy9bkIEHYJKii8rxMpXVaQQde3NXHwjrYx6INscqkbvAa4qeRTFA2lwZLDQoE1vReUnbZn&#10;o6D9ydP9Lj2Y02o/mK2/D/OPxfJFqcduO30D4an1/+F7+1MreI5j+DsTjoA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g1laLHAAAA3AAAAA8AAAAAAAAAAAAAAAAAmAIAAGRy&#10;cy9kb3ducmV2LnhtbFBLBQYAAAAABAAEAPUAAACMAwAAAAA=&#10;" fillcolor="red" strokecolor="red" strokeweight=".25pt">
                  <v:fill opacity="6682f"/>
                </v:shape>
                <v:shape id="Diamond 412" o:spid="_x0000_s1078" type="#_x0000_t4" style="position:absolute;left:34575;top:19431;width:85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L1ccA&#10;AADcAAAADwAAAGRycy9kb3ducmV2LnhtbESP3WrCQBSE7wXfYTlC78xGraVEVylqoC1KqX/08pA9&#10;TVKzZ0N2q+nbdwXBy2FmvmGm89ZU4kyNKy0rGEQxCOLM6pJzBftd2n8G4TyyxsoyKfgjB/NZtzPF&#10;RNsLf9J563MRIOwSVFB4XydSuqwggy6yNXHwvm1j0AfZ5FI3eAlwU8lhHD9JgyWHhQJrWhSUnba/&#10;RkH7k6eHXXo0p81htPr4Or4t39djpR567csEhKfW38O39qtW8DgYwvVMOAJ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jnC9XHAAAA3AAAAA8AAAAAAAAAAAAAAAAAmAIAAGRy&#10;cy9kb3ducmV2LnhtbFBLBQYAAAAABAAEAPUAAACMAwAAAAA=&#10;" fillcolor="red" strokecolor="red" strokeweight=".25pt">
                  <v:fill opacity="6682f"/>
                </v:shape>
                <v:shape id="Diamond 413" o:spid="_x0000_s1079" type="#_x0000_t4" style="position:absolute;left:36385;top:18097;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uuTscA&#10;AADcAAAADwAAAGRycy9kb3ducmV2LnhtbESP3WrCQBSE7wXfYTmCd2ZjraVEVynVgC1KqX/08pA9&#10;TVKzZ0N2q+nbdwXBy2FmvmGm89ZU4kyNKy0rGEYxCOLM6pJzBftdOngG4TyyxsoyKfgjB/NZtzPF&#10;RNsLf9J563MRIOwSVFB4XydSuqwggy6yNXHwvm1j0AfZ5FI3eAlwU8mHOH6SBksOCwXW9FpQdtr+&#10;GgXtT54edunRnDaH0fLj6/i2eF+Pler32pcJCE+tv4dv7ZVW8DgcwfVMOAJ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rrk7HAAAA3AAAAA8AAAAAAAAAAAAAAAAAmAIAAGRy&#10;cy9kb3ducmV2LnhtbFBLBQYAAAAABAAEAPUAAACMAwAAAAA=&#10;" fillcolor="red" strokecolor="red" strokeweight=".25pt">
                  <v:fill opacity="6682f"/>
                </v:shape>
                <v:shape id="Diamond 414" o:spid="_x0000_s1080" type="#_x0000_t4" style="position:absolute;left:38290;top:17240;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2OscA&#10;AADcAAAADwAAAGRycy9kb3ducmV2LnhtbESPW2vCQBSE3wX/w3IE35qNt1KiqxTbgEpLqTf6eMie&#10;JqnZsyG71fjvu0LBx2FmvmFmi9ZU4kyNKy0rGEQxCOLM6pJzBftd+vAEwnlkjZVlUnAlB4t5tzPD&#10;RNsLf9J563MRIOwSVFB4XydSuqwggy6yNXHwvm1j0AfZ5FI3eAlwU8lhHD9KgyWHhQJrWhaUnba/&#10;RkH7k6eHXXo0p/fD6PXj67h+2bxNlOr32ucpCE+tv4f/2yutYDwYw+1MOAJy/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hCNjrHAAAA3AAAAA8AAAAAAAAAAAAAAAAAmAIAAGRy&#10;cy9kb3ducmV2LnhtbFBLBQYAAAAABAAEAPUAAACMAwAAAAA=&#10;" fillcolor="red" strokecolor="red" strokeweight=".25pt">
                  <v:fill opacity="6682f"/>
                </v:shape>
                <v:shape id="Diamond 415" o:spid="_x0000_s1081" type="#_x0000_t4" style="position:absolute;left:39909;top:22193;width:85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6ToccA&#10;AADcAAAADwAAAGRycy9kb3ducmV2LnhtbESP3WrCQBSE74W+w3IKvTMbbRWJrlJsA21RxF+8PGSP&#10;SWr2bMhuNX37bkHwcpiZb5jJrDWVuFDjSssKelEMgjizuuRcwW6bdkcgnEfWWFkmBb/kYDZ96Eww&#10;0fbKa7psfC4ChF2CCgrv60RKlxVk0EW2Jg7eyTYGfZBNLnWD1wA3lezH8VAaLDksFFjTvKDsvPkx&#10;CtrvPN1v04M5L/fP76vj4fPtazFQ6umxfR2D8NT6e/jW/tAKXnoD+D8TjoC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cOk6HHAAAA3AAAAA8AAAAAAAAAAAAAAAAAmAIAAGRy&#10;cy9kb3ducmV2LnhtbFBLBQYAAAAABAAEAPUAAACMAwAAAAA=&#10;" fillcolor="red" strokecolor="red" strokeweight=".25pt">
                  <v:fill opacity="6682f"/>
                </v:shape>
                <v:shape id="Diamond 416" o:spid="_x0000_s1082" type="#_x0000_t4" style="position:absolute;left:41814;top:19621;width:85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wN1scA&#10;AADcAAAADwAAAGRycy9kb3ducmV2LnhtbESP3WrCQBSE7wXfYTmCd81GbaVEVym2AS2WUv/o5SF7&#10;mqRmz4bsqvHtu0LBy2FmvmGm89ZU4kyNKy0rGEQxCOLM6pJzBbtt+vAMwnlkjZVlUnAlB/NZtzPF&#10;RNsLf9F543MRIOwSVFB4XydSuqwggy6yNXHwfmxj0AfZ5FI3eAlwU8lhHI+lwZLDQoE1LQrKjpuT&#10;UdD+5ul+mx7M8WM/evv8Pqxe39dPSvV77csEhKfW38P/7aVW8DgYw+1MOAJy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fcDdbHAAAA3AAAAA8AAAAAAAAAAAAAAAAAmAIAAGRy&#10;cy9kb3ducmV2LnhtbFBLBQYAAAAABAAEAPUAAACMAwAAAAA=&#10;" fillcolor="red" strokecolor="red" strokeweight=".25pt">
                  <v:fill opacity="6682f"/>
                </v:shape>
                <v:shape id="Diamond 417" o:spid="_x0000_s1083" type="#_x0000_t4" style="position:absolute;left:43529;top:17811;width:857;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CoTcgA&#10;AADcAAAADwAAAGRycy9kb3ducmV2LnhtbESP3WrCQBSE7wXfYTmF3ulG60+JriJtA7VUilrFy0P2&#10;NIlmz4bsVtO3dwWhl8PMfMNM540pxZlqV1hW0OtGIIhTqwvOFHxvk84zCOeRNZaWScEfOZjP2q0p&#10;xtpeeE3njc9EgLCLUUHufRVL6dKcDLqurYiD92Nrgz7IOpO6xkuAm1L2o2gkDRYcFnKs6CWn9LT5&#10;NQqaY5bstsnenFa7p7evw375+vE5VOrxoVlMQHhq/H/43n7XCga9MdzOhCMgZ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kKhNyAAAANwAAAAPAAAAAAAAAAAAAAAAAJgCAABk&#10;cnMvZG93bnJldi54bWxQSwUGAAAAAAQABAD1AAAAjQMAAAAA&#10;" fillcolor="red" strokecolor="red" strokeweight=".25pt">
                  <v:fill opacity="6682f"/>
                </v:shape>
                <v:shape id="Diamond 418" o:spid="_x0000_s1084" type="#_x0000_t4" style="position:absolute;left:45339;top:19335;width:857;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88P8MA&#10;AADcAAAADwAAAGRycy9kb3ducmV2LnhtbERPy2rCQBTdC/7DcIXudKLVItFRihpQaSk+6fKSuU1S&#10;M3dCZqrp3zsLweXhvKfzxpTiSrUrLCvo9yIQxKnVBWcKjoekOwbhPLLG0jIp+CcH81m7NcVY2xvv&#10;6Lr3mQgh7GJUkHtfxVK6NCeDrmcr4sD92NqgD7DOpK7xFsJNKQdR9CYNFhwacqxokVN62f8ZBc1v&#10;lpwOydlcPk+vq6/v82a5/Rgp9dJp3icgPDX+KX6411rBsB/WhjPhCM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88P8MAAADcAAAADwAAAAAAAAAAAAAAAACYAgAAZHJzL2Rv&#10;d25yZXYueG1sUEsFBgAAAAAEAAQA9QAAAIgDAAAAAA==&#10;" fillcolor="red" strokecolor="red" strokeweight=".25pt">
                  <v:fill opacity="6682f"/>
                </v:shape>
                <v:shape id="Diamond 419" o:spid="_x0000_s1085" type="#_x0000_t4" style="position:absolute;left:48958;top:20097;width:857;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OZpMcA&#10;AADcAAAADwAAAGRycy9kb3ducmV2LnhtbESPQWvCQBSE74L/YXmF3nSjVbHRVaRtoJZKUat4fGRf&#10;k2j2bchuNf33riD0OMzMN8x03phSnKl2hWUFvW4Egji1uuBMwfc26YxBOI+ssbRMCv7IwXzWbk0x&#10;1vbCazpvfCYChF2MCnLvq1hKl+Zk0HVtRRy8H1sb9EHWmdQ1XgLclLIfRSNpsOCwkGNFLzmlp82v&#10;UdAcs2S3TfbmtNo9vX0d9svXj8+hUo8PzWICwlPj/8P39rtWMOg9w+1MO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DmaTHAAAA3AAAAA8AAAAAAAAAAAAAAAAAmAIAAGRy&#10;cy9kb3ducmV2LnhtbFBLBQYAAAAABAAEAPUAAACMAwAAAAA=&#10;" fillcolor="red" strokecolor="red" strokeweight=".25pt">
                  <v:fill opacity="6682f"/>
                </v:shape>
                <v:shape id="Diamond 420" o:spid="_x0000_s1086" type="#_x0000_t4" style="position:absolute;left:50482;top:17811;width:857;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6hMQA&#10;AADcAAAADwAAAGRycy9kb3ducmV2LnhtbERPTWvCQBC9F/wPywi96UarUlJXkWpApUWqVTwO2TFJ&#10;zc6G7Krx37sHocfH+x5PG1OKK9WusKyg141AEKdWF5wp+N0lnXcQziNrLC2Tgjs5mE5aL2OMtb3x&#10;D123PhMhhF2MCnLvq1hKl+Zk0HVtRRy4k60N+gDrTOoabyHclLIfRSNpsODQkGNFnzml5+3FKGj+&#10;smS/Sw7m/L1/W2yOh9V8/TVU6rXdzD5AeGr8v/jpXmoFg36YH86EIy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V+oTEAAAA3AAAAA8AAAAAAAAAAAAAAAAAmAIAAGRycy9k&#10;b3ducmV2LnhtbFBLBQYAAAAABAAEAPUAAACJAwAAAAA=&#10;" fillcolor="red" strokecolor="red" strokeweight=".25pt">
                  <v:fill opacity="6682f"/>
                </v:shape>
                <v:shape id="Diamond 421" o:spid="_x0000_s1087" type="#_x0000_t4" style="position:absolute;left:52673;top:19526;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lfH8cA&#10;AADcAAAADwAAAGRycy9kb3ducmV2LnhtbESP3WrCQBSE7wXfYTlC78xGraVEVylqoC1KqX/08pA9&#10;TVKzZ0N2q+nbdwXBy2FmvmGm89ZU4kyNKy0rGEQxCOLM6pJzBftd2n8G4TyyxsoyKfgjB/NZtzPF&#10;RNsLf9J563MRIOwSVFB4XydSuqwggy6yNXHwvm1j0AfZ5FI3eAlwU8lhHD9JgyWHhQJrWhSUnba/&#10;RkH7k6eHXXo0p81htPr4Or4t39djpR567csEhKfW38O39qtW8DgcwPVMOAJy9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ZZXx/HAAAA3AAAAA8AAAAAAAAAAAAAAAAAmAIAAGRy&#10;cy9kb3ducmV2LnhtbFBLBQYAAAAABAAEAPUAAACMAwAAAAA=&#10;" fillcolor="red" strokecolor="red" strokeweight=".25pt">
                  <v:fill opacity="6682f"/>
                </v:shape>
                <v:shape id="Diamond 422" o:spid="_x0000_s1088" type="#_x0000_t4" style="position:absolute;left:54387;top:21145;width:85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vBaMcA&#10;AADcAAAADwAAAGRycy9kb3ducmV2LnhtbESPQWvCQBSE7wX/w/KE3urG2EpJXUVaA1UUUav0+Mg+&#10;k2j2bciumv57t1DocZiZb5jRpDWVuFLjSssK+r0IBHFmdcm5gq9d+vQKwnlkjZVlUvBDDibjzsMI&#10;E21vvKHr1uciQNglqKDwvk6kdFlBBl3P1sTBO9rGoA+yyaVu8BbgppJxFA2lwZLDQoE1vReUnbcX&#10;o6A95el+lx7MebUfzNbfh/nHYvmi1GO3nb6B8NT6//Bf+1MreI5j+D0TjoAc3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LwWjHAAAA3AAAAA8AAAAAAAAAAAAAAAAAmAIAAGRy&#10;cy9kb3ducmV2LnhtbFBLBQYAAAAABAAEAPUAAACMAwAAAAA=&#10;" fillcolor="red" strokecolor="red" strokeweight=".25pt">
                  <v:fill opacity="6682f"/>
                </v:shape>
                <v:shape id="Diamond 423" o:spid="_x0000_s1089" type="#_x0000_t4" style="position:absolute;left:53530;top:17430;width:857;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k88cA&#10;AADcAAAADwAAAGRycy9kb3ducmV2LnhtbESPW2vCQBSE3wv9D8sp+KabeiklukpRAyotpd7o4yF7&#10;mkSzZ0N21fjvXUHo4zAz3zCjSWNKcabaFZYVvHYiEMSp1QVnCrabpP0OwnlkjaVlUnAlB5Px89MI&#10;Y20v/EPntc9EgLCLUUHufRVL6dKcDLqOrYiD92drgz7IOpO6xkuAm1J2o+hNGiw4LORY0TSn9Lg+&#10;GQXNIUt2m2Rvjl+73vz7d7+crT4HSrVemo8hCE+N/w8/2gutoN/twf1MOAJyf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nHZPPHAAAA3AAAAA8AAAAAAAAAAAAAAAAAmAIAAGRy&#10;cy9kb3ducmV2LnhtbFBLBQYAAAAABAAEAPUAAACMAwAAAAA=&#10;" fillcolor="red" strokecolor="red" strokeweight=".25pt">
                  <v:fill opacity="6682f"/>
                </v:shape>
                <v:shape id="Diamond 424" o:spid="_x0000_s1090" type="#_x0000_t4" style="position:absolute;left:55340;top:17907;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8h8gA&#10;AADcAAAADwAAAGRycy9kb3ducmV2LnhtbESPW2vCQBSE3wv9D8sp+NZs6qWU6CpFDVRRSr3Rx0P2&#10;NIlmz4bsqum/d4VCH4eZ+YYZTVpTiQs1rrSs4CWKQRBnVpecK9ht0+c3EM4ja6wsk4JfcjAZPz6M&#10;MNH2yl902fhcBAi7BBUU3teJlC4ryKCLbE0cvB/bGPRBNrnUDV4D3FSyG8ev0mDJYaHAmqYFZafN&#10;2Shoj3m636YHc1rve/PP78NitlwNlOo8te9DEJ5a/x/+a39oBf1uH+5nwhGQ4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2LvyHyAAAANwAAAAPAAAAAAAAAAAAAAAAAJgCAABk&#10;cnMvZG93bnJldi54bWxQSwUGAAAAAAQABAD1AAAAjQMAAAAA&#10;" fillcolor="red" strokecolor="red" strokeweight=".25pt">
                  <v:fill opacity="6682f"/>
                </v:shape>
                <v:shape id="Diamond 425" o:spid="_x0000_s1091" type="#_x0000_t4" style="position:absolute;left:56197;top:23336;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ZHMcA&#10;AADcAAAADwAAAGRycy9kb3ducmV2LnhtbESP3WrCQBSE74W+w3KE3jUbbRWJrlLaBmxRxF+8PGSP&#10;SWr2bMhuNb59t1DwcpiZb5jJrDWVuFDjSssKelEMgjizuuRcwW6bPo1AOI+ssbJMCm7kYDZ96Eww&#10;0fbKa7psfC4ChF2CCgrv60RKlxVk0EW2Jg7eyTYGfZBNLnWD1wA3lezH8VAaLDksFFjTW0HZefNj&#10;FLTfebrfpgdzXu6fP1bHw+f712Kg1GO3fR2D8NT6e/i/PdcKXvoD+DsTjo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liWRzHAAAA3AAAAA8AAAAAAAAAAAAAAAAAmAIAAGRy&#10;cy9kb3ducmV2LnhtbFBLBQYAAAAABAAEAPUAAACMAwAAAAA=&#10;" fillcolor="red" strokecolor="red" strokeweight=".25pt">
                  <v:fill opacity="6682f"/>
                </v:shape>
                <v:shape id="Diamond 426" o:spid="_x0000_s1092" type="#_x0000_t4" style="position:absolute;left:20955;top:17049;width:857;height: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DHa8cA&#10;AADcAAAADwAAAGRycy9kb3ducmV2LnhtbESPW2vCQBSE3wv9D8sp+NZs6o0SXaWogSqWUm/08ZA9&#10;TaLZsyG7avrvXaHQx2FmvmHG09ZU4kKNKy0reIliEMSZ1SXnCnbb9PkVhPPIGivLpOCXHEwnjw9j&#10;TLS98hddNj4XAcIuQQWF93UipcsKMugiWxMH78c2Bn2QTS51g9cAN5XsxvFQGiw5LBRY06yg7LQ5&#10;GwXtMU/32/RgTh/73uLz+7Ccr9YDpTpP7dsIhKfW/4f/2u9aQb87hPuZcATk5AY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wx2vHAAAA3AAAAA8AAAAAAAAAAAAAAAAAmAIAAGRy&#10;cy9kb3ducmV2LnhtbFBLBQYAAAAABAAEAPUAAACMAwAAAAA=&#10;" fillcolor="red" strokecolor="red" strokeweight=".25pt">
                  <v:fill opacity="6682f"/>
                </v:shape>
                <v:shape id="Diamond 427" o:spid="_x0000_s1093" type="#_x0000_t4" style="position:absolute;left:19145;top:17145;width:857;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xi8McA&#10;AADcAAAADwAAAGRycy9kb3ducmV2LnhtbESPQWvCQBSE7wX/w/KE3uqmtmqJriJtAypKUat4fGRf&#10;k2j2bciumv77riD0OMzMN8xo0phSXKh2hWUFz50IBHFqdcGZgu9t8vQGwnlkjaVlUvBLDibj1sMI&#10;Y22vvKbLxmciQNjFqCD3voqldGlOBl3HVsTB+7G1QR9knUld4zXATSm7UdSXBgsOCzlW9J5Tetqc&#10;jYLmmCW7bbI3p9Xu5fPrsJ9/LJY9pR7bzXQIwlPj/8P39kwreO0O4HYmHAE5/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b8YvDHAAAA3AAAAA8AAAAAAAAAAAAAAAAAmAIAAGRy&#10;cy9kb3ducmV2LnhtbFBLBQYAAAAABAAEAPUAAACMAwAAAAA=&#10;" fillcolor="red" strokecolor="red" strokeweight=".25pt">
                  <v:fill opacity="6682f"/>
                </v:shape>
                <v:shape id="Diamond 428" o:spid="_x0000_s1094" type="#_x0000_t4" style="position:absolute;left:49815;top:17145;width:858;height: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P2gsQA&#10;AADcAAAADwAAAGRycy9kb3ducmV2LnhtbERPTWvCQBC9F/wPywi96UarUlJXkWpApUWqVTwO2TFJ&#10;zc6G7Krx37sHocfH+x5PG1OKK9WusKyg141AEKdWF5wp+N0lnXcQziNrLC2Tgjs5mE5aL2OMtb3x&#10;D123PhMhhF2MCnLvq1hKl+Zk0HVtRRy4k60N+gDrTOoabyHclLIfRSNpsODQkGNFnzml5+3FKGj+&#10;smS/Sw7m/L1/W2yOh9V8/TVU6rXdzD5AeGr8v/jpXmoFg35YG86EIyA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j9oLEAAAA3AAAAA8AAAAAAAAAAAAAAAAAmAIAAGRycy9k&#10;b3ducmV2LnhtbFBLBQYAAAAABAAEAPUAAACJAwAAAAA=&#10;" fillcolor="red" strokecolor="red" strokeweight=".25pt">
                  <v:fill opacity="6682f"/>
                </v:shape>
                <v:oval id="Oval 429" o:spid="_x0000_s1095" style="position:absolute;left:37909;top:7810;width:819;height:8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oovcUA&#10;AADcAAAADwAAAGRycy9kb3ducmV2LnhtbESPQWsCMRSE74X+h/CE3mpWUWlXo5SKUNAiuxXPj83r&#10;ZuvmZZtEXf99Uyj0OMzMN8xi1dtWXMiHxrGC0TADQVw53XCt4PCxeXwCESKyxtYxKbhRgNXy/m6B&#10;uXZXLuhSxlokCIccFZgYu1zKUBmyGIauI07ep/MWY5K+ltrjNcFtK8dZNpMWG04LBjt6NVSdyrNV&#10;cDzSdO93X4UcleZ9vSlm2+L8rdTDoH+Zg4jUx//wX/tNK5iMn+H3TD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Oii9xQAAANwAAAAPAAAAAAAAAAAAAAAAAJgCAABkcnMv&#10;ZG93bnJldi54bWxQSwUGAAAAAAQABAD1AAAAigMAAAAA&#10;" filled="f" strokecolor="#00b0f0">
                  <v:shadow on="t" color="black" opacity="24903f" origin=",.5" offset="0,.55556mm"/>
                </v:oval>
                <v:oval id="Oval 430" o:spid="_x0000_s1096" style="position:absolute;left:22193;top:6858;width:823;height: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kX/cIA&#10;AADcAAAADwAAAGRycy9kb3ducmV2LnhtbERPXWvCMBR9H/gfwhX2NlPnJqMziijCYBNpHT5fmrum&#10;2tx0SdTu35uHgY+H8z1b9LYVF/KhcaxgPMpAEFdON1wr+N5vnt5AhIissXVMCv4owGI+eJhhrt2V&#10;C7qUsRYphEOOCkyMXS5lqAxZDCPXESfux3mLMUFfS+3xmsJtK5+zbCotNpwaDHa0MlSdyrNVcDjQ&#10;685/HQs5Ls12vSmmn8X5V6nHYb98BxGpj3fxv/tDK3iZpPnpTDoC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2Rf9wgAAANwAAAAPAAAAAAAAAAAAAAAAAJgCAABkcnMvZG93&#10;bnJldi54bWxQSwUGAAAAAAQABAD1AAAAhwMAAAAA&#10;" filled="f" strokecolor="#00b0f0">
                  <v:shadow on="t" color="black" opacity="24903f" origin=",.5" offset="0,.55556mm"/>
                </v:oval>
              </v:group>
            </w:pict>
          </mc:Fallback>
        </mc:AlternateContent>
      </w: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p>
    <w:p w:rsidR="0096580D" w:rsidRDefault="0096580D" w:rsidP="0096580D">
      <w:pPr>
        <w:autoSpaceDE w:val="0"/>
        <w:autoSpaceDN w:val="0"/>
        <w:adjustRightInd w:val="0"/>
        <w:ind w:firstLine="720"/>
        <w:jc w:val="both"/>
      </w:pPr>
    </w:p>
    <w:p w:rsidR="0096580D" w:rsidRDefault="0096580D" w:rsidP="0096580D">
      <w:pPr>
        <w:spacing w:line="276" w:lineRule="auto"/>
        <w:jc w:val="both"/>
        <w:rPr>
          <w:rFonts w:eastAsiaTheme="minorHAnsi"/>
          <w:sz w:val="22"/>
          <w:szCs w:val="22"/>
        </w:rPr>
      </w:pPr>
      <w:r>
        <w:rPr>
          <w:rFonts w:eastAsiaTheme="minorHAnsi"/>
          <w:b/>
          <w:sz w:val="22"/>
          <w:szCs w:val="22"/>
        </w:rPr>
        <w:t>Figure 4.14:</w:t>
      </w:r>
      <w:r w:rsidRPr="00C35748">
        <w:rPr>
          <w:rFonts w:eastAsiaTheme="minorHAnsi"/>
          <w:sz w:val="22"/>
          <w:szCs w:val="22"/>
        </w:rPr>
        <w:t xml:space="preserve"> Time series (pentad values) of normalized departure (σ) of </w:t>
      </w:r>
      <w:r>
        <w:rPr>
          <w:rFonts w:eastAsiaTheme="minorHAnsi"/>
          <w:sz w:val="22"/>
          <w:szCs w:val="22"/>
        </w:rPr>
        <w:t xml:space="preserve">the </w:t>
      </w:r>
      <w:r w:rsidRPr="00C35748">
        <w:rPr>
          <w:rFonts w:eastAsiaTheme="minorHAnsi"/>
          <w:sz w:val="22"/>
          <w:szCs w:val="22"/>
        </w:rPr>
        <w:t>June-September (1979-2008) West African Sudan-Sahel monsoon intraseasonal oscillation index (ISO</w:t>
      </w:r>
      <w:proofErr w:type="gramStart"/>
      <w:r w:rsidRPr="00C35748">
        <w:rPr>
          <w:rFonts w:eastAsiaTheme="minorHAnsi"/>
          <w:sz w:val="22"/>
          <w:szCs w:val="22"/>
        </w:rPr>
        <w:t>)</w:t>
      </w:r>
      <w:r>
        <w:rPr>
          <w:rFonts w:eastAsiaTheme="minorHAnsi"/>
          <w:sz w:val="22"/>
          <w:szCs w:val="22"/>
        </w:rPr>
        <w:t>,</w:t>
      </w:r>
      <w:proofErr w:type="gramEnd"/>
      <w:r>
        <w:rPr>
          <w:rFonts w:eastAsiaTheme="minorHAnsi"/>
          <w:sz w:val="22"/>
          <w:szCs w:val="22"/>
        </w:rPr>
        <w:t xml:space="preserve"> see text</w:t>
      </w:r>
      <w:r w:rsidRPr="00C35748">
        <w:rPr>
          <w:rFonts w:eastAsiaTheme="minorHAnsi"/>
          <w:sz w:val="22"/>
          <w:szCs w:val="22"/>
        </w:rPr>
        <w:t xml:space="preserve">. </w:t>
      </w:r>
      <w:r>
        <w:rPr>
          <w:rFonts w:eastAsiaTheme="minorHAnsi"/>
          <w:sz w:val="22"/>
          <w:szCs w:val="22"/>
        </w:rPr>
        <w:t>O</w:t>
      </w:r>
      <w:r w:rsidRPr="00C35748">
        <w:rPr>
          <w:rFonts w:eastAsiaTheme="minorHAnsi"/>
          <w:sz w:val="22"/>
          <w:szCs w:val="22"/>
        </w:rPr>
        <w:t xml:space="preserve">pen </w:t>
      </w:r>
      <w:r>
        <w:rPr>
          <w:rFonts w:eastAsiaTheme="minorHAnsi"/>
          <w:sz w:val="22"/>
          <w:szCs w:val="22"/>
        </w:rPr>
        <w:t>blue</w:t>
      </w:r>
      <w:r w:rsidRPr="00C35748">
        <w:rPr>
          <w:rFonts w:eastAsiaTheme="minorHAnsi"/>
          <w:sz w:val="22"/>
          <w:szCs w:val="22"/>
        </w:rPr>
        <w:t xml:space="preserve"> circles </w:t>
      </w:r>
      <w:r>
        <w:rPr>
          <w:rFonts w:eastAsiaTheme="minorHAnsi"/>
          <w:sz w:val="22"/>
          <w:szCs w:val="22"/>
        </w:rPr>
        <w:t xml:space="preserve">indicate the peaks in the monsoon active phase or wet spells, and red </w:t>
      </w:r>
      <w:r w:rsidRPr="00C35748">
        <w:rPr>
          <w:rFonts w:eastAsiaTheme="minorHAnsi"/>
          <w:sz w:val="22"/>
          <w:szCs w:val="22"/>
        </w:rPr>
        <w:t xml:space="preserve">diamonds indicate </w:t>
      </w:r>
      <w:r>
        <w:rPr>
          <w:rFonts w:eastAsiaTheme="minorHAnsi"/>
          <w:sz w:val="22"/>
          <w:szCs w:val="22"/>
        </w:rPr>
        <w:t>the break periods or dry spells</w:t>
      </w:r>
      <w:r w:rsidRPr="00C35748">
        <w:rPr>
          <w:rFonts w:eastAsiaTheme="minorHAnsi"/>
          <w:sz w:val="22"/>
          <w:szCs w:val="22"/>
        </w:rPr>
        <w:t xml:space="preserve">. </w:t>
      </w:r>
    </w:p>
    <w:p w:rsidR="0096580D" w:rsidRPr="00C35748" w:rsidRDefault="0096580D" w:rsidP="0096580D">
      <w:pPr>
        <w:spacing w:line="276" w:lineRule="auto"/>
        <w:jc w:val="both"/>
        <w:rPr>
          <w:rFonts w:eastAsiaTheme="minorHAnsi"/>
          <w:sz w:val="22"/>
          <w:szCs w:val="22"/>
        </w:rPr>
      </w:pPr>
    </w:p>
    <w:p w:rsidR="0096580D" w:rsidRDefault="0096580D" w:rsidP="0096580D">
      <w:pPr>
        <w:autoSpaceDE w:val="0"/>
        <w:autoSpaceDN w:val="0"/>
        <w:adjustRightInd w:val="0"/>
        <w:jc w:val="both"/>
        <w:rPr>
          <w:rFonts w:eastAsiaTheme="minorHAnsi"/>
        </w:rPr>
      </w:pPr>
      <w:r w:rsidRPr="00957770">
        <w:rPr>
          <w:rFonts w:eastAsiaTheme="minorHAnsi"/>
        </w:rPr>
        <w:lastRenderedPageBreak/>
        <w:t>Intraseasonal wet (dry) spell anomalies were defined when the ISO indices were above (below) +1</w:t>
      </w:r>
      <w:r w:rsidRPr="00957770">
        <w:t xml:space="preserve">σ (-1σ) of the ISO time series. </w:t>
      </w:r>
      <w:r>
        <w:t xml:space="preserve"> In total, of the 720 pentad values of the Sudan-Sahel monsoon ISO index for June-September (1979-2008), 86 wet and 96 dry spells were identified and examined in this study. This represents a sufficiently large sample to generalize the space-time structure and convection associated with ISOs over the region.     </w:t>
      </w:r>
    </w:p>
    <w:p w:rsidR="0096580D" w:rsidRDefault="0096580D" w:rsidP="0096580D">
      <w:pPr>
        <w:autoSpaceDE w:val="0"/>
        <w:autoSpaceDN w:val="0"/>
        <w:adjustRightInd w:val="0"/>
        <w:ind w:firstLine="720"/>
        <w:jc w:val="both"/>
        <w:rPr>
          <w:rFonts w:eastAsiaTheme="minorHAnsi"/>
        </w:rPr>
      </w:pPr>
    </w:p>
    <w:p w:rsidR="0096580D" w:rsidRPr="0054655E" w:rsidRDefault="0096580D" w:rsidP="006F5190">
      <w:pPr>
        <w:pStyle w:val="ListParagraph"/>
        <w:numPr>
          <w:ilvl w:val="2"/>
          <w:numId w:val="10"/>
        </w:numPr>
        <w:spacing w:line="240" w:lineRule="auto"/>
        <w:ind w:left="720" w:hanging="720"/>
        <w:jc w:val="both"/>
        <w:rPr>
          <w:rFonts w:ascii="Century Gothic" w:eastAsiaTheme="minorHAnsi" w:hAnsi="Century Gothic"/>
        </w:rPr>
      </w:pPr>
      <w:r w:rsidRPr="0054655E">
        <w:rPr>
          <w:rFonts w:ascii="Century Gothic" w:eastAsiaTheme="minorHAnsi" w:hAnsi="Century Gothic"/>
        </w:rPr>
        <w:t>Space-time Structure of the Atmospheric Circulation and Convection Associated with WAM Intraseasonal Oscillations</w:t>
      </w:r>
    </w:p>
    <w:p w:rsidR="0096580D" w:rsidRPr="00E95932" w:rsidRDefault="0096580D" w:rsidP="0096580D">
      <w:pPr>
        <w:jc w:val="both"/>
        <w:rPr>
          <w:rFonts w:eastAsiaTheme="minorHAnsi"/>
        </w:rPr>
      </w:pPr>
    </w:p>
    <w:p w:rsidR="0096580D" w:rsidRPr="00EE078D" w:rsidRDefault="0096580D" w:rsidP="006F5190">
      <w:pPr>
        <w:pStyle w:val="ListParagraph"/>
        <w:numPr>
          <w:ilvl w:val="3"/>
          <w:numId w:val="10"/>
        </w:numPr>
        <w:tabs>
          <w:tab w:val="left" w:pos="900"/>
        </w:tabs>
        <w:ind w:left="1620" w:hanging="900"/>
        <w:jc w:val="both"/>
        <w:rPr>
          <w:rFonts w:ascii="Century Gothic" w:eastAsiaTheme="minorHAnsi" w:hAnsi="Century Gothic"/>
          <w:i/>
          <w:iCs/>
        </w:rPr>
      </w:pPr>
      <w:r w:rsidRPr="00EE078D">
        <w:rPr>
          <w:rFonts w:ascii="Century Gothic" w:eastAsiaTheme="minorHAnsi" w:hAnsi="Century Gothic"/>
          <w:i/>
          <w:iCs/>
        </w:rPr>
        <w:t>Composite Analysis</w:t>
      </w:r>
    </w:p>
    <w:p w:rsidR="0096580D" w:rsidRPr="000E09B7" w:rsidRDefault="0096580D" w:rsidP="0096580D">
      <w:pPr>
        <w:autoSpaceDE w:val="0"/>
        <w:autoSpaceDN w:val="0"/>
        <w:adjustRightInd w:val="0"/>
        <w:ind w:firstLine="720"/>
        <w:jc w:val="both"/>
        <w:rPr>
          <w:rFonts w:eastAsiaTheme="minorHAnsi"/>
        </w:rPr>
      </w:pPr>
      <w:r>
        <w:rPr>
          <w:rFonts w:eastAsiaTheme="minorHAnsi"/>
        </w:rPr>
        <w:t>Understanding the space-time structure of large-</w:t>
      </w:r>
      <w:r w:rsidRPr="00FB4EBC">
        <w:rPr>
          <w:rFonts w:eastAsiaTheme="minorHAnsi"/>
        </w:rPr>
        <w:t xml:space="preserve">scale </w:t>
      </w:r>
      <w:r>
        <w:rPr>
          <w:rFonts w:eastAsiaTheme="minorHAnsi"/>
        </w:rPr>
        <w:t xml:space="preserve">atmospheric circulations and </w:t>
      </w:r>
      <w:r w:rsidRPr="00FB4EBC">
        <w:rPr>
          <w:rFonts w:eastAsiaTheme="minorHAnsi"/>
        </w:rPr>
        <w:t xml:space="preserve">convection associated with </w:t>
      </w:r>
      <w:r>
        <w:rPr>
          <w:rFonts w:eastAsiaTheme="minorHAnsi"/>
        </w:rPr>
        <w:t>the intraseasonal wet</w:t>
      </w:r>
      <w:r w:rsidRPr="00FB4EBC">
        <w:rPr>
          <w:rFonts w:eastAsiaTheme="minorHAnsi"/>
        </w:rPr>
        <w:t xml:space="preserve"> and </w:t>
      </w:r>
      <w:r>
        <w:rPr>
          <w:rFonts w:eastAsiaTheme="minorHAnsi"/>
        </w:rPr>
        <w:t>dry</w:t>
      </w:r>
      <w:r w:rsidRPr="00FB4EBC">
        <w:rPr>
          <w:rFonts w:eastAsiaTheme="minorHAnsi"/>
        </w:rPr>
        <w:t xml:space="preserve"> spell</w:t>
      </w:r>
      <w:r>
        <w:rPr>
          <w:rFonts w:eastAsiaTheme="minorHAnsi"/>
        </w:rPr>
        <w:t>s</w:t>
      </w:r>
      <w:r w:rsidRPr="00FB4EBC">
        <w:rPr>
          <w:rFonts w:eastAsiaTheme="minorHAnsi"/>
        </w:rPr>
        <w:t xml:space="preserve"> </w:t>
      </w:r>
      <w:r>
        <w:rPr>
          <w:rFonts w:eastAsiaTheme="minorHAnsi"/>
        </w:rPr>
        <w:t>is our main concern in this section. The description of the large-scale circulation is based on the 850-hPa streamfunction field. Streamfunction (ψ) has a distinct advantage to represent major low features somewhat more clearly since its field is a reflection of the quasi-nondivergent nature of large-scale atmospheric flow. Hence,</w:t>
      </w:r>
      <w:r w:rsidRPr="000E09B7">
        <w:rPr>
          <w:rFonts w:eastAsiaTheme="minorHAnsi"/>
        </w:rPr>
        <w:t xml:space="preserve"> </w:t>
      </w:r>
      <w:r>
        <w:rPr>
          <w:rFonts w:eastAsiaTheme="minorHAnsi"/>
        </w:rPr>
        <w:t xml:space="preserve">previous studies (e.g., Rosen et al. 1979b) of the </w:t>
      </w:r>
      <w:r w:rsidRPr="000E09B7">
        <w:rPr>
          <w:rFonts w:eastAsiaTheme="minorHAnsi"/>
        </w:rPr>
        <w:t xml:space="preserve">relationship between </w:t>
      </w:r>
      <w:r>
        <w:rPr>
          <w:rFonts w:eastAsiaTheme="minorHAnsi"/>
        </w:rPr>
        <w:t xml:space="preserve">the global scale </w:t>
      </w:r>
      <w:r w:rsidRPr="000E09B7">
        <w:rPr>
          <w:rFonts w:eastAsiaTheme="minorHAnsi"/>
        </w:rPr>
        <w:t>atmospheric circulation and the water vapor transport</w:t>
      </w:r>
      <w:r>
        <w:rPr>
          <w:rFonts w:eastAsiaTheme="minorHAnsi"/>
        </w:rPr>
        <w:t xml:space="preserve"> suggests that the later can be illustrated by </w:t>
      </w:r>
      <w:r w:rsidRPr="000E09B7">
        <w:rPr>
          <w:rFonts w:eastAsiaTheme="minorHAnsi"/>
        </w:rPr>
        <w:t xml:space="preserve">means of the </w:t>
      </w:r>
      <w:r>
        <w:rPr>
          <w:rFonts w:eastAsiaTheme="minorHAnsi"/>
        </w:rPr>
        <w:t xml:space="preserve">ψ. Since the </w:t>
      </w:r>
      <w:r w:rsidRPr="000E09B7">
        <w:rPr>
          <w:rFonts w:eastAsiaTheme="minorHAnsi"/>
        </w:rPr>
        <w:t>large</w:t>
      </w:r>
      <w:r>
        <w:rPr>
          <w:rFonts w:eastAsiaTheme="minorHAnsi"/>
        </w:rPr>
        <w:t>-</w:t>
      </w:r>
      <w:r w:rsidRPr="000E09B7">
        <w:rPr>
          <w:rFonts w:eastAsiaTheme="minorHAnsi"/>
        </w:rPr>
        <w:t>scale atmospheric</w:t>
      </w:r>
      <w:r>
        <w:rPr>
          <w:rFonts w:eastAsiaTheme="minorHAnsi"/>
        </w:rPr>
        <w:t xml:space="preserve"> circulation is essentially non</w:t>
      </w:r>
      <w:r w:rsidRPr="000E09B7">
        <w:rPr>
          <w:rFonts w:eastAsiaTheme="minorHAnsi"/>
        </w:rPr>
        <w:t>divergent</w:t>
      </w:r>
      <w:r>
        <w:rPr>
          <w:rFonts w:eastAsiaTheme="minorHAnsi"/>
        </w:rPr>
        <w:t xml:space="preserve"> (except in the PBL near the ITCZ)</w:t>
      </w:r>
      <w:r w:rsidRPr="000E09B7">
        <w:rPr>
          <w:rFonts w:eastAsiaTheme="minorHAnsi"/>
        </w:rPr>
        <w:t xml:space="preserve"> </w:t>
      </w:r>
      <w:r>
        <w:rPr>
          <w:rFonts w:eastAsiaTheme="minorHAnsi"/>
        </w:rPr>
        <w:t>(e.g., Chen and Wiin-Nielsen 1976; Chen 1985)</w:t>
      </w:r>
      <w:r w:rsidRPr="000E09B7">
        <w:rPr>
          <w:rFonts w:eastAsiaTheme="minorHAnsi"/>
        </w:rPr>
        <w:t xml:space="preserve">, </w:t>
      </w:r>
      <w:r>
        <w:rPr>
          <w:rFonts w:eastAsiaTheme="minorHAnsi"/>
        </w:rPr>
        <w:t>it is not surprising</w:t>
      </w:r>
      <w:r w:rsidRPr="000E09B7">
        <w:rPr>
          <w:rFonts w:eastAsiaTheme="minorHAnsi"/>
        </w:rPr>
        <w:t xml:space="preserve"> that the large scale atmospheric water transport can </w:t>
      </w:r>
      <w:r>
        <w:rPr>
          <w:rFonts w:eastAsiaTheme="minorHAnsi"/>
        </w:rPr>
        <w:t>be largely described by the non</w:t>
      </w:r>
      <w:r w:rsidRPr="000E09B7">
        <w:rPr>
          <w:rFonts w:eastAsiaTheme="minorHAnsi"/>
        </w:rPr>
        <w:t xml:space="preserve">divergence component </w:t>
      </w:r>
      <w:r>
        <w:rPr>
          <w:rFonts w:eastAsiaTheme="minorHAnsi"/>
        </w:rPr>
        <w:t>(</w:t>
      </w:r>
      <w:r w:rsidRPr="000E09B7">
        <w:rPr>
          <w:rFonts w:eastAsiaTheme="minorHAnsi"/>
        </w:rPr>
        <w:t xml:space="preserve">Rosen et al. 1979b).    </w:t>
      </w:r>
    </w:p>
    <w:p w:rsidR="0096580D" w:rsidRDefault="0096580D" w:rsidP="0096580D">
      <w:pPr>
        <w:autoSpaceDE w:val="0"/>
        <w:autoSpaceDN w:val="0"/>
        <w:adjustRightInd w:val="0"/>
        <w:ind w:firstLine="720"/>
        <w:jc w:val="both"/>
        <w:rPr>
          <w:color w:val="272525"/>
        </w:rPr>
      </w:pPr>
      <w:r>
        <w:rPr>
          <w:rFonts w:eastAsiaTheme="minorHAnsi"/>
        </w:rPr>
        <w:lastRenderedPageBreak/>
        <w:t xml:space="preserve">Figure 4.15 portrays the composites of the average atmospheric moisture transport field and associated large scale convective zones for wet (Figs. 4.15a, c) and dry (Figs. 4.15b, d) monsoon spells. Both composites are shown for </w:t>
      </w:r>
      <w:r w:rsidR="00BD116C">
        <w:rPr>
          <w:rFonts w:eastAsiaTheme="minorHAnsi"/>
        </w:rPr>
        <w:t>the zero lag</w:t>
      </w:r>
      <w:r>
        <w:rPr>
          <w:rFonts w:eastAsiaTheme="minorHAnsi"/>
        </w:rPr>
        <w:t xml:space="preserve"> only. The intraseasonal wet (dry) spell events are characterized by significant enhancement (suppression) of convection across the West Africa Sudan-Sahel region. Wet spell (dry spell) events in the Sahelian region (north of 10</w:t>
      </w:r>
      <w:r w:rsidRPr="000D5DEC">
        <w:rPr>
          <w:rFonts w:eastAsiaTheme="minorHAnsi"/>
          <w:vertAlign w:val="superscript"/>
        </w:rPr>
        <w:t>o</w:t>
      </w:r>
      <w:r>
        <w:rPr>
          <w:rFonts w:eastAsiaTheme="minorHAnsi"/>
        </w:rPr>
        <w:t>N) are accompanied with dry spell (wet spell) events in the Gulf of Guinea (South of 10</w:t>
      </w:r>
      <w:r w:rsidRPr="007409C0">
        <w:rPr>
          <w:rFonts w:eastAsiaTheme="minorHAnsi"/>
          <w:vertAlign w:val="superscript"/>
        </w:rPr>
        <w:t>o</w:t>
      </w:r>
      <w:r>
        <w:rPr>
          <w:rFonts w:eastAsiaTheme="minorHAnsi"/>
        </w:rPr>
        <w:t>N). During active monsoon events (Figs. 4.15a, c), a low-level cyclonic cell developed over the northwestern coast of WA, centered at approximately 25</w:t>
      </w:r>
      <w:r w:rsidRPr="00B860AA">
        <w:rPr>
          <w:rFonts w:eastAsiaTheme="minorHAnsi"/>
          <w:vertAlign w:val="superscript"/>
        </w:rPr>
        <w:t>o</w:t>
      </w:r>
      <w:r>
        <w:rPr>
          <w:rFonts w:eastAsiaTheme="minorHAnsi"/>
        </w:rPr>
        <w:t>W and 18</w:t>
      </w:r>
      <w:r w:rsidRPr="00B860AA">
        <w:rPr>
          <w:rFonts w:eastAsiaTheme="minorHAnsi"/>
          <w:vertAlign w:val="superscript"/>
        </w:rPr>
        <w:t>o</w:t>
      </w:r>
      <w:r>
        <w:rPr>
          <w:rFonts w:eastAsiaTheme="minorHAnsi"/>
        </w:rPr>
        <w:t>N. The associated monsoon trough extends inland over the west coast of Africa. A strong east-west circulation is present with westerly/southwesterly moisture flux into the Sahelian</w:t>
      </w:r>
      <w:r w:rsidRPr="009F70C8">
        <w:rPr>
          <w:rFonts w:eastAsiaTheme="minorHAnsi"/>
        </w:rPr>
        <w:t xml:space="preserve"> </w:t>
      </w:r>
      <w:r>
        <w:rPr>
          <w:rFonts w:eastAsiaTheme="minorHAnsi"/>
        </w:rPr>
        <w:t xml:space="preserve">region. The low-level westerly flux approaches the Guinea highlands and stagnates over the west coast and central Sahelian regions where intense convection develops. The main area of convection </w:t>
      </w:r>
      <w:r w:rsidRPr="00957770">
        <w:rPr>
          <w:rFonts w:eastAsiaTheme="minorHAnsi"/>
        </w:rPr>
        <w:t xml:space="preserve">lies </w:t>
      </w:r>
      <w:r w:rsidRPr="002223DD">
        <w:rPr>
          <w:rFonts w:eastAsiaTheme="minorHAnsi"/>
        </w:rPr>
        <w:t>near</w:t>
      </w:r>
      <w:r w:rsidRPr="00957770">
        <w:rPr>
          <w:rFonts w:eastAsiaTheme="minorHAnsi"/>
        </w:rPr>
        <w:t xml:space="preserve"> the Guinea highlands</w:t>
      </w:r>
      <w:r>
        <w:rPr>
          <w:rFonts w:eastAsiaTheme="minorHAnsi"/>
        </w:rPr>
        <w:t xml:space="preserve"> and over the </w:t>
      </w:r>
      <w:r w:rsidRPr="00957770">
        <w:rPr>
          <w:rFonts w:eastAsiaTheme="minorHAnsi"/>
        </w:rPr>
        <w:t>Air Mountains</w:t>
      </w:r>
      <w:r>
        <w:rPr>
          <w:rFonts w:eastAsiaTheme="minorHAnsi"/>
        </w:rPr>
        <w:t>,</w:t>
      </w:r>
      <w:r w:rsidRPr="00CE0CBD">
        <w:rPr>
          <w:rFonts w:eastAsiaTheme="minorHAnsi"/>
        </w:rPr>
        <w:t xml:space="preserve"> </w:t>
      </w:r>
      <w:r>
        <w:rPr>
          <w:rFonts w:eastAsiaTheme="minorHAnsi"/>
        </w:rPr>
        <w:t xml:space="preserve">as indicated by both the OLR field (Fig. 4.15a) and the divergence of the moisture transport fields (Fig.4.15c). Regions of moisture sink (deep convection) during the intraseasonal wet spells are located west of the </w:t>
      </w:r>
      <w:r w:rsidRPr="002223DD">
        <w:rPr>
          <w:rFonts w:eastAsiaTheme="minorHAnsi"/>
        </w:rPr>
        <w:t>negative ψ</w:t>
      </w:r>
      <w:r>
        <w:rPr>
          <w:rFonts w:eastAsiaTheme="minorHAnsi"/>
        </w:rPr>
        <w:t xml:space="preserve"> (dashed contours) cell while regions of moisture source (suppressed convection) are located east of the positive ψ (solid contours) cell. </w:t>
      </w:r>
      <w:r w:rsidRPr="001114B2">
        <w:rPr>
          <w:rFonts w:eastAsiaTheme="minorHAnsi"/>
        </w:rPr>
        <w:t>This large</w:t>
      </w:r>
      <w:r>
        <w:rPr>
          <w:rFonts w:eastAsiaTheme="minorHAnsi"/>
        </w:rPr>
        <w:t>-</w:t>
      </w:r>
      <w:r w:rsidRPr="001114B2">
        <w:rPr>
          <w:rFonts w:eastAsiaTheme="minorHAnsi"/>
        </w:rPr>
        <w:t xml:space="preserve">scale circulation feature during </w:t>
      </w:r>
      <w:r>
        <w:rPr>
          <w:rFonts w:eastAsiaTheme="minorHAnsi"/>
        </w:rPr>
        <w:t xml:space="preserve">the </w:t>
      </w:r>
      <w:r w:rsidRPr="001114B2">
        <w:rPr>
          <w:rFonts w:eastAsiaTheme="minorHAnsi"/>
        </w:rPr>
        <w:t>active monsoon phase is consistent with the characteristic of the zonal-mean flow in low latitudes. That is</w:t>
      </w:r>
      <w:r>
        <w:rPr>
          <w:rFonts w:eastAsiaTheme="minorHAnsi"/>
        </w:rPr>
        <w:t>,</w:t>
      </w:r>
      <w:r w:rsidRPr="001114B2">
        <w:rPr>
          <w:rFonts w:eastAsiaTheme="minorHAnsi"/>
        </w:rPr>
        <w:t xml:space="preserve"> i</w:t>
      </w:r>
      <w:r w:rsidRPr="001114B2">
        <w:rPr>
          <w:color w:val="272525"/>
        </w:rPr>
        <w:t xml:space="preserve">n the </w:t>
      </w:r>
      <w:r>
        <w:rPr>
          <w:color w:val="272525"/>
        </w:rPr>
        <w:t>t</w:t>
      </w:r>
      <w:r w:rsidRPr="001114B2">
        <w:rPr>
          <w:color w:val="272525"/>
        </w:rPr>
        <w:t>ropics</w:t>
      </w:r>
      <w:r>
        <w:rPr>
          <w:color w:val="272525"/>
        </w:rPr>
        <w:t>,</w:t>
      </w:r>
      <w:r w:rsidRPr="001114B2">
        <w:rPr>
          <w:color w:val="272525"/>
        </w:rPr>
        <w:t xml:space="preserve"> positive ψ anomalies are coupled with a clockwise east-west circulation and negative ψ anomalies with counterclockwise east-west circulation. </w:t>
      </w:r>
    </w:p>
    <w:p w:rsidR="0096580D" w:rsidRDefault="0096580D" w:rsidP="0096580D">
      <w:pPr>
        <w:autoSpaceDE w:val="0"/>
        <w:autoSpaceDN w:val="0"/>
        <w:adjustRightInd w:val="0"/>
        <w:ind w:firstLine="720"/>
        <w:jc w:val="both"/>
        <w:rPr>
          <w:color w:val="272525"/>
        </w:rPr>
      </w:pPr>
    </w:p>
    <w:p w:rsidR="0096580D" w:rsidRDefault="0096580D" w:rsidP="0096580D">
      <w:pPr>
        <w:autoSpaceDE w:val="0"/>
        <w:autoSpaceDN w:val="0"/>
        <w:adjustRightInd w:val="0"/>
        <w:jc w:val="both"/>
        <w:rPr>
          <w:rFonts w:eastAsiaTheme="minorHAnsi"/>
        </w:rPr>
        <w:sectPr w:rsidR="0096580D" w:rsidSect="003865A7">
          <w:footerReference w:type="default" r:id="rId150"/>
          <w:pgSz w:w="12240" w:h="15840"/>
          <w:pgMar w:top="1440" w:right="1440" w:bottom="1728" w:left="2304" w:header="720" w:footer="720" w:gutter="0"/>
          <w:pgNumType w:start="69"/>
          <w:cols w:space="720"/>
          <w:docGrid w:linePitch="360"/>
        </w:sectPr>
      </w:pPr>
    </w:p>
    <w:p w:rsidR="0096580D" w:rsidRDefault="0096580D" w:rsidP="0096580D">
      <w:pPr>
        <w:autoSpaceDE w:val="0"/>
        <w:autoSpaceDN w:val="0"/>
        <w:adjustRightInd w:val="0"/>
        <w:jc w:val="both"/>
        <w:rPr>
          <w:rFonts w:eastAsiaTheme="minorHAnsi"/>
        </w:rPr>
      </w:pPr>
      <w:r>
        <w:rPr>
          <w:rFonts w:eastAsiaTheme="minorHAnsi"/>
          <w:noProof/>
          <w:lang w:bidi="ar-SA"/>
        </w:rPr>
        <w:lastRenderedPageBreak/>
        <w:drawing>
          <wp:anchor distT="0" distB="0" distL="114300" distR="114300" simplePos="0" relativeHeight="251683840" behindDoc="1" locked="0" layoutInCell="1" allowOverlap="1" wp14:anchorId="5F571E3E" wp14:editId="2C301CA6">
            <wp:simplePos x="0" y="0"/>
            <wp:positionH relativeFrom="column">
              <wp:posOffset>295910</wp:posOffset>
            </wp:positionH>
            <wp:positionV relativeFrom="paragraph">
              <wp:posOffset>-131445</wp:posOffset>
            </wp:positionV>
            <wp:extent cx="7498080" cy="4782820"/>
            <wp:effectExtent l="0" t="0" r="7620" b="0"/>
            <wp:wrapTight wrapText="bothSides">
              <wp:wrapPolygon edited="0">
                <wp:start x="0" y="0"/>
                <wp:lineTo x="0" y="21508"/>
                <wp:lineTo x="21567" y="21508"/>
                <wp:lineTo x="21567" y="0"/>
                <wp:lineTo x="0" y="0"/>
              </wp:wrapPolygon>
            </wp:wrapTight>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7498080" cy="47828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Default="0096580D" w:rsidP="0096580D">
      <w:pPr>
        <w:autoSpaceDE w:val="0"/>
        <w:autoSpaceDN w:val="0"/>
        <w:adjustRightInd w:val="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p>
    <w:p w:rsidR="0096580D" w:rsidRPr="00451DD7" w:rsidRDefault="0096580D" w:rsidP="004B06AB">
      <w:pPr>
        <w:spacing w:line="240" w:lineRule="auto"/>
        <w:jc w:val="both"/>
        <w:rPr>
          <w:rFonts w:eastAsiaTheme="minorEastAsia"/>
        </w:rPr>
      </w:pPr>
      <w:r w:rsidRPr="00FF44D6">
        <w:rPr>
          <w:rFonts w:eastAsiaTheme="minorHAnsi"/>
          <w:b/>
          <w:sz w:val="22"/>
          <w:szCs w:val="22"/>
        </w:rPr>
        <w:t xml:space="preserve">Figure </w:t>
      </w:r>
      <w:r>
        <w:rPr>
          <w:rFonts w:eastAsiaTheme="minorHAnsi"/>
          <w:b/>
          <w:sz w:val="22"/>
          <w:szCs w:val="22"/>
        </w:rPr>
        <w:t>4</w:t>
      </w:r>
      <w:r w:rsidRPr="00FF44D6">
        <w:rPr>
          <w:rFonts w:eastAsiaTheme="minorHAnsi"/>
          <w:b/>
          <w:sz w:val="22"/>
          <w:szCs w:val="22"/>
        </w:rPr>
        <w:t>.1</w:t>
      </w:r>
      <w:r>
        <w:rPr>
          <w:rFonts w:eastAsiaTheme="minorHAnsi"/>
          <w:b/>
          <w:sz w:val="22"/>
          <w:szCs w:val="22"/>
        </w:rPr>
        <w:t>5:</w:t>
      </w:r>
      <w:r w:rsidRPr="00FF44D6">
        <w:rPr>
          <w:rFonts w:eastAsiaTheme="minorHAnsi"/>
          <w:b/>
          <w:sz w:val="22"/>
          <w:szCs w:val="22"/>
        </w:rPr>
        <w:t xml:space="preserve"> </w:t>
      </w:r>
      <w:r w:rsidRPr="00FF44D6">
        <w:rPr>
          <w:rFonts w:eastAsiaTheme="minorHAnsi"/>
          <w:sz w:val="22"/>
          <w:szCs w:val="22"/>
        </w:rPr>
        <w:t>Composites</w:t>
      </w:r>
      <w:r>
        <w:rPr>
          <w:rFonts w:eastAsiaTheme="minorHAnsi"/>
          <w:sz w:val="22"/>
          <w:szCs w:val="22"/>
        </w:rPr>
        <w:t xml:space="preserve"> of </w:t>
      </w:r>
      <w:r w:rsidRPr="00FF44D6">
        <w:rPr>
          <w:rFonts w:eastAsiaTheme="minorHAnsi"/>
          <w:sz w:val="22"/>
          <w:szCs w:val="22"/>
        </w:rPr>
        <w:t xml:space="preserve">(a) </w:t>
      </w:r>
      <w:r>
        <w:rPr>
          <w:rFonts w:eastAsiaTheme="minorHAnsi"/>
          <w:sz w:val="22"/>
          <w:szCs w:val="22"/>
        </w:rPr>
        <w:t xml:space="preserve">pentad average </w:t>
      </w:r>
      <w:r w:rsidRPr="00FF44D6">
        <w:rPr>
          <w:rFonts w:eastAsiaTheme="minorHAnsi"/>
          <w:sz w:val="22"/>
          <w:szCs w:val="22"/>
        </w:rPr>
        <w:t>OLR (shading</w:t>
      </w:r>
      <w:r>
        <w:rPr>
          <w:rFonts w:eastAsiaTheme="minorHAnsi"/>
          <w:sz w:val="22"/>
          <w:szCs w:val="22"/>
        </w:rPr>
        <w:t>, W m</w:t>
      </w:r>
      <w:r w:rsidRPr="00A512B2">
        <w:rPr>
          <w:rFonts w:eastAsiaTheme="minorHAnsi"/>
          <w:sz w:val="22"/>
          <w:szCs w:val="22"/>
          <w:vertAlign w:val="superscript"/>
        </w:rPr>
        <w:t>-2</w:t>
      </w:r>
      <w:r w:rsidRPr="00FF44D6">
        <w:rPr>
          <w:rFonts w:eastAsiaTheme="minorHAnsi"/>
          <w:sz w:val="22"/>
          <w:szCs w:val="22"/>
        </w:rPr>
        <w:t xml:space="preserve">), </w:t>
      </w:r>
      <w:r>
        <w:rPr>
          <w:rFonts w:eastAsiaTheme="minorHAnsi"/>
          <w:sz w:val="22"/>
          <w:szCs w:val="22"/>
        </w:rPr>
        <w:t>850-hPa streamfuction (</w:t>
      </w:r>
      <w:r w:rsidRPr="00260412">
        <w:rPr>
          <w:rFonts w:eastAsiaTheme="minorHAnsi"/>
          <w:i/>
          <w:sz w:val="22"/>
          <w:szCs w:val="22"/>
        </w:rPr>
        <w:t>ψ</w:t>
      </w:r>
      <w:r>
        <w:rPr>
          <w:rFonts w:eastAsiaTheme="minorHAnsi"/>
          <w:sz w:val="22"/>
          <w:szCs w:val="22"/>
        </w:rPr>
        <w:t>, contour, 1 X 10</w:t>
      </w:r>
      <w:r w:rsidRPr="00660B8E">
        <w:rPr>
          <w:rFonts w:eastAsiaTheme="minorHAnsi"/>
          <w:sz w:val="22"/>
          <w:szCs w:val="22"/>
          <w:vertAlign w:val="superscript"/>
        </w:rPr>
        <w:t>5</w:t>
      </w:r>
      <w:r>
        <w:rPr>
          <w:rFonts w:eastAsiaTheme="minorHAnsi"/>
          <w:sz w:val="22"/>
          <w:szCs w:val="22"/>
        </w:rPr>
        <w:t xml:space="preserve"> m</w:t>
      </w:r>
      <w:r w:rsidRPr="00660B8E">
        <w:rPr>
          <w:rFonts w:eastAsiaTheme="minorHAnsi"/>
          <w:sz w:val="22"/>
          <w:szCs w:val="22"/>
          <w:vertAlign w:val="superscript"/>
        </w:rPr>
        <w:t>2</w:t>
      </w:r>
      <w:r>
        <w:rPr>
          <w:rFonts w:eastAsiaTheme="minorHAnsi"/>
          <w:sz w:val="22"/>
          <w:szCs w:val="22"/>
        </w:rPr>
        <w:t xml:space="preserve"> s</w:t>
      </w:r>
      <w:r w:rsidRPr="00660B8E">
        <w:rPr>
          <w:rFonts w:eastAsiaTheme="minorHAnsi"/>
          <w:sz w:val="22"/>
          <w:szCs w:val="22"/>
          <w:vertAlign w:val="superscript"/>
        </w:rPr>
        <w:t>-1</w:t>
      </w:r>
      <w:r>
        <w:rPr>
          <w:rFonts w:eastAsiaTheme="minorHAnsi"/>
          <w:sz w:val="22"/>
          <w:szCs w:val="22"/>
        </w:rPr>
        <w:t xml:space="preserve">), and </w:t>
      </w:r>
      <w:r w:rsidRPr="00FF44D6">
        <w:rPr>
          <w:rFonts w:eastAsiaTheme="minorHAnsi"/>
          <w:sz w:val="22"/>
          <w:szCs w:val="22"/>
        </w:rPr>
        <w:t>vertically integrated (</w:t>
      </w:r>
      <w:r>
        <w:rPr>
          <w:rFonts w:eastAsiaTheme="minorHAnsi"/>
          <w:sz w:val="22"/>
          <w:szCs w:val="22"/>
        </w:rPr>
        <w:t xml:space="preserve">from </w:t>
      </w:r>
      <w:r w:rsidRPr="00FF44D6">
        <w:rPr>
          <w:rFonts w:eastAsiaTheme="minorHAnsi"/>
          <w:sz w:val="22"/>
          <w:szCs w:val="22"/>
        </w:rPr>
        <w:t>surface</w:t>
      </w:r>
      <w:r>
        <w:rPr>
          <w:rFonts w:eastAsiaTheme="minorHAnsi"/>
          <w:sz w:val="22"/>
          <w:szCs w:val="22"/>
        </w:rPr>
        <w:t xml:space="preserve"> to 850-</w:t>
      </w:r>
      <w:r w:rsidRPr="00FF44D6">
        <w:rPr>
          <w:rFonts w:eastAsiaTheme="minorHAnsi"/>
          <w:sz w:val="22"/>
          <w:szCs w:val="22"/>
        </w:rPr>
        <w:t>hPa) moisture flux (vectors</w:t>
      </w:r>
      <w:r>
        <w:rPr>
          <w:rFonts w:eastAsiaTheme="minorHAnsi"/>
          <w:sz w:val="22"/>
          <w:szCs w:val="22"/>
        </w:rPr>
        <w:t>, kg m</w:t>
      </w:r>
      <w:r w:rsidRPr="00660B8E">
        <w:rPr>
          <w:rFonts w:eastAsiaTheme="minorHAnsi"/>
          <w:sz w:val="22"/>
          <w:szCs w:val="22"/>
          <w:vertAlign w:val="superscript"/>
        </w:rPr>
        <w:t>-1</w:t>
      </w:r>
      <w:r>
        <w:rPr>
          <w:rFonts w:eastAsiaTheme="minorHAnsi"/>
          <w:sz w:val="22"/>
          <w:szCs w:val="22"/>
        </w:rPr>
        <w:t xml:space="preserve"> s</w:t>
      </w:r>
      <w:r w:rsidRPr="00660B8E">
        <w:rPr>
          <w:rFonts w:eastAsiaTheme="minorHAnsi"/>
          <w:sz w:val="22"/>
          <w:szCs w:val="22"/>
          <w:vertAlign w:val="superscript"/>
        </w:rPr>
        <w:t>-1</w:t>
      </w:r>
      <w:r w:rsidRPr="00FF44D6">
        <w:rPr>
          <w:rFonts w:eastAsiaTheme="minorHAnsi"/>
          <w:sz w:val="22"/>
          <w:szCs w:val="22"/>
        </w:rPr>
        <w:t xml:space="preserve">) </w:t>
      </w:r>
      <w:r>
        <w:rPr>
          <w:rFonts w:eastAsiaTheme="minorHAnsi"/>
          <w:sz w:val="22"/>
          <w:szCs w:val="22"/>
        </w:rPr>
        <w:t xml:space="preserve">with respect to the WASMI ISO index (Figure 4.13) for wet </w:t>
      </w:r>
      <w:r w:rsidRPr="00FF44D6">
        <w:rPr>
          <w:rFonts w:eastAsiaTheme="minorHAnsi"/>
          <w:sz w:val="22"/>
          <w:szCs w:val="22"/>
        </w:rPr>
        <w:t xml:space="preserve">June-September (1979-2008) monsoon </w:t>
      </w:r>
      <w:r>
        <w:rPr>
          <w:rFonts w:eastAsiaTheme="minorHAnsi"/>
          <w:sz w:val="22"/>
          <w:szCs w:val="22"/>
        </w:rPr>
        <w:t>events</w:t>
      </w:r>
      <w:r w:rsidRPr="00FF44D6">
        <w:rPr>
          <w:rFonts w:eastAsiaTheme="minorHAnsi"/>
          <w:sz w:val="22"/>
          <w:szCs w:val="22"/>
        </w:rPr>
        <w:t xml:space="preserve">. (b) </w:t>
      </w:r>
      <w:r>
        <w:rPr>
          <w:rFonts w:eastAsiaTheme="minorHAnsi"/>
          <w:sz w:val="22"/>
          <w:szCs w:val="22"/>
        </w:rPr>
        <w:t>Same a</w:t>
      </w:r>
      <w:r w:rsidRPr="00FF44D6">
        <w:rPr>
          <w:rFonts w:eastAsiaTheme="minorHAnsi"/>
          <w:sz w:val="22"/>
          <w:szCs w:val="22"/>
        </w:rPr>
        <w:t xml:space="preserve">s in (a) but </w:t>
      </w:r>
      <w:r>
        <w:rPr>
          <w:rFonts w:eastAsiaTheme="minorHAnsi"/>
          <w:sz w:val="22"/>
          <w:szCs w:val="22"/>
        </w:rPr>
        <w:t xml:space="preserve">for dry JJAS monsoon events. (c) </w:t>
      </w:r>
      <w:proofErr w:type="gramStart"/>
      <w:r>
        <w:rPr>
          <w:rFonts w:eastAsiaTheme="minorHAnsi"/>
          <w:sz w:val="22"/>
          <w:szCs w:val="22"/>
        </w:rPr>
        <w:t>and</w:t>
      </w:r>
      <w:proofErr w:type="gramEnd"/>
      <w:r>
        <w:rPr>
          <w:rFonts w:eastAsiaTheme="minorHAnsi"/>
          <w:sz w:val="22"/>
          <w:szCs w:val="22"/>
        </w:rPr>
        <w:t xml:space="preserve"> (d) Same as (a) and (b) respectively but with moisture transport divergence (shading, mm day</w:t>
      </w:r>
      <w:r w:rsidRPr="00260412">
        <w:rPr>
          <w:rFonts w:eastAsiaTheme="minorHAnsi"/>
          <w:sz w:val="22"/>
          <w:szCs w:val="22"/>
          <w:vertAlign w:val="superscript"/>
        </w:rPr>
        <w:t>-1</w:t>
      </w:r>
      <w:r>
        <w:rPr>
          <w:rFonts w:eastAsiaTheme="minorHAnsi"/>
          <w:sz w:val="22"/>
          <w:szCs w:val="22"/>
        </w:rPr>
        <w:t xml:space="preserve">).  Dashed/solid contours are negative/positive </w:t>
      </w:r>
      <w:r w:rsidRPr="00260412">
        <w:rPr>
          <w:rFonts w:eastAsiaTheme="minorHAnsi"/>
          <w:i/>
          <w:sz w:val="22"/>
          <w:szCs w:val="22"/>
        </w:rPr>
        <w:t>ψ</w:t>
      </w:r>
      <w:r>
        <w:rPr>
          <w:rFonts w:eastAsiaTheme="minorHAnsi"/>
          <w:sz w:val="22"/>
          <w:szCs w:val="22"/>
        </w:rPr>
        <w:t>.</w:t>
      </w:r>
    </w:p>
    <w:p w:rsidR="0096580D" w:rsidRDefault="0096580D" w:rsidP="0096580D">
      <w:pPr>
        <w:autoSpaceDE w:val="0"/>
        <w:autoSpaceDN w:val="0"/>
        <w:adjustRightInd w:val="0"/>
        <w:ind w:firstLine="720"/>
        <w:jc w:val="both"/>
        <w:rPr>
          <w:rFonts w:eastAsiaTheme="minorHAnsi"/>
        </w:rPr>
        <w:sectPr w:rsidR="0096580D" w:rsidSect="0096580D">
          <w:pgSz w:w="15840" w:h="12240" w:orient="landscape"/>
          <w:pgMar w:top="1440" w:right="1728" w:bottom="2304" w:left="1440" w:header="720" w:footer="720" w:gutter="0"/>
          <w:cols w:space="720"/>
          <w:docGrid w:linePitch="360"/>
        </w:sectPr>
      </w:pPr>
    </w:p>
    <w:p w:rsidR="0096580D" w:rsidRPr="005712C8" w:rsidRDefault="0096580D" w:rsidP="0096580D">
      <w:pPr>
        <w:autoSpaceDE w:val="0"/>
        <w:autoSpaceDN w:val="0"/>
        <w:adjustRightInd w:val="0"/>
        <w:ind w:firstLine="720"/>
        <w:jc w:val="both"/>
        <w:rPr>
          <w:rFonts w:eastAsiaTheme="minorHAnsi"/>
        </w:rPr>
      </w:pPr>
      <w:r w:rsidRPr="005712C8">
        <w:rPr>
          <w:rFonts w:eastAsiaTheme="minorHAnsi"/>
        </w:rPr>
        <w:lastRenderedPageBreak/>
        <w:t>During intraseasonal dry spell events (Fig</w:t>
      </w:r>
      <w:r>
        <w:rPr>
          <w:rFonts w:eastAsiaTheme="minorHAnsi"/>
        </w:rPr>
        <w:t>s</w:t>
      </w:r>
      <w:r w:rsidRPr="005712C8">
        <w:rPr>
          <w:rFonts w:eastAsiaTheme="minorHAnsi"/>
        </w:rPr>
        <w:t xml:space="preserve">. </w:t>
      </w:r>
      <w:r>
        <w:rPr>
          <w:rFonts w:eastAsiaTheme="minorHAnsi"/>
        </w:rPr>
        <w:t>4</w:t>
      </w:r>
      <w:r w:rsidRPr="005712C8">
        <w:rPr>
          <w:rFonts w:eastAsiaTheme="minorHAnsi"/>
        </w:rPr>
        <w:t>.1</w:t>
      </w:r>
      <w:r>
        <w:rPr>
          <w:rFonts w:eastAsiaTheme="minorHAnsi"/>
        </w:rPr>
        <w:t>5b</w:t>
      </w:r>
      <w:r w:rsidRPr="005712C8">
        <w:rPr>
          <w:rFonts w:eastAsiaTheme="minorHAnsi"/>
        </w:rPr>
        <w:t xml:space="preserve">, d), the low-level cyclonic circulation </w:t>
      </w:r>
      <w:r>
        <w:rPr>
          <w:rFonts w:eastAsiaTheme="minorHAnsi"/>
        </w:rPr>
        <w:t xml:space="preserve">(negative ψ) associated with the monsoon trough </w:t>
      </w:r>
      <w:r w:rsidRPr="005712C8">
        <w:rPr>
          <w:rFonts w:eastAsiaTheme="minorHAnsi"/>
        </w:rPr>
        <w:t xml:space="preserve">initially </w:t>
      </w:r>
      <w:r>
        <w:rPr>
          <w:rFonts w:eastAsiaTheme="minorHAnsi"/>
        </w:rPr>
        <w:t xml:space="preserve">centered </w:t>
      </w:r>
      <w:r w:rsidRPr="005712C8">
        <w:rPr>
          <w:rFonts w:eastAsiaTheme="minorHAnsi"/>
        </w:rPr>
        <w:t xml:space="preserve">over the northwestern coast of WA </w:t>
      </w:r>
      <w:r>
        <w:rPr>
          <w:rFonts w:eastAsiaTheme="minorHAnsi"/>
        </w:rPr>
        <w:t>is</w:t>
      </w:r>
      <w:r w:rsidRPr="005712C8">
        <w:rPr>
          <w:rFonts w:eastAsiaTheme="minorHAnsi"/>
        </w:rPr>
        <w:t xml:space="preserve"> replaced by a low-level </w:t>
      </w:r>
      <w:r>
        <w:rPr>
          <w:rFonts w:eastAsiaTheme="minorHAnsi"/>
        </w:rPr>
        <w:t xml:space="preserve">anticyclonic circulation (positive ψ) and associated </w:t>
      </w:r>
      <w:r w:rsidRPr="005712C8">
        <w:rPr>
          <w:rFonts w:eastAsiaTheme="minorHAnsi"/>
        </w:rPr>
        <w:t>ridge</w:t>
      </w:r>
      <w:r>
        <w:rPr>
          <w:rFonts w:eastAsiaTheme="minorHAnsi"/>
        </w:rPr>
        <w:t>.</w:t>
      </w:r>
      <w:r w:rsidRPr="005712C8">
        <w:rPr>
          <w:rFonts w:eastAsiaTheme="minorHAnsi"/>
        </w:rPr>
        <w:t xml:space="preserve"> </w:t>
      </w:r>
      <w:r>
        <w:rPr>
          <w:rFonts w:eastAsiaTheme="minorHAnsi"/>
        </w:rPr>
        <w:t>This induced northeasterly flow which suppress the westerly moisture flow from the eastern Atlantic Ocean into the Sahelian zone.</w:t>
      </w:r>
      <w:r w:rsidRPr="005712C8">
        <w:rPr>
          <w:rFonts w:eastAsiaTheme="minorHAnsi"/>
        </w:rPr>
        <w:t xml:space="preserve"> Over South Atlantic </w:t>
      </w:r>
      <w:r>
        <w:rPr>
          <w:rFonts w:eastAsiaTheme="minorHAnsi"/>
        </w:rPr>
        <w:t>however, a weak</w:t>
      </w:r>
      <w:r w:rsidRPr="005712C8">
        <w:rPr>
          <w:rFonts w:eastAsiaTheme="minorHAnsi"/>
        </w:rPr>
        <w:t xml:space="preserve"> anticyclonic circulation is </w:t>
      </w:r>
      <w:r>
        <w:rPr>
          <w:rFonts w:eastAsiaTheme="minorHAnsi"/>
        </w:rPr>
        <w:t>present</w:t>
      </w:r>
      <w:r w:rsidRPr="005712C8">
        <w:rPr>
          <w:rFonts w:eastAsiaTheme="minorHAnsi"/>
        </w:rPr>
        <w:t xml:space="preserve">, but its associated moisture </w:t>
      </w:r>
      <w:r>
        <w:rPr>
          <w:rFonts w:eastAsiaTheme="minorHAnsi"/>
        </w:rPr>
        <w:t xml:space="preserve">transport supply the Guinea coast region only. As result of all of the above, weak convective activities appear in the Guinea coast while the Sudan-Sahel remains dry. </w:t>
      </w:r>
    </w:p>
    <w:p w:rsidR="0096580D" w:rsidRPr="005712C8" w:rsidRDefault="0096580D" w:rsidP="0096580D">
      <w:pPr>
        <w:autoSpaceDE w:val="0"/>
        <w:autoSpaceDN w:val="0"/>
        <w:adjustRightInd w:val="0"/>
        <w:ind w:firstLine="720"/>
        <w:jc w:val="both"/>
        <w:rPr>
          <w:rFonts w:eastAsiaTheme="minorHAnsi"/>
        </w:rPr>
      </w:pPr>
    </w:p>
    <w:p w:rsidR="0096580D" w:rsidRPr="005712C8" w:rsidRDefault="0096580D" w:rsidP="0096580D">
      <w:pPr>
        <w:jc w:val="both"/>
        <w:rPr>
          <w:rFonts w:eastAsiaTheme="minorHAnsi"/>
        </w:rPr>
      </w:pPr>
      <w:r w:rsidRPr="005712C8">
        <w:rPr>
          <w:rFonts w:eastAsiaTheme="minorHAnsi"/>
        </w:rPr>
        <w:t xml:space="preserve">The description above </w:t>
      </w:r>
      <w:r>
        <w:rPr>
          <w:rFonts w:eastAsiaTheme="minorHAnsi"/>
        </w:rPr>
        <w:t>suggests that large-</w:t>
      </w:r>
      <w:r w:rsidRPr="005712C8">
        <w:rPr>
          <w:rFonts w:eastAsiaTheme="minorHAnsi"/>
        </w:rPr>
        <w:t xml:space="preserve">scale intraseasonal changes in the tropical circulation have accompanied </w:t>
      </w:r>
      <w:r>
        <w:rPr>
          <w:rFonts w:eastAsiaTheme="minorHAnsi"/>
        </w:rPr>
        <w:t xml:space="preserve">the dislocation of </w:t>
      </w:r>
      <w:r w:rsidRPr="005712C8">
        <w:rPr>
          <w:rFonts w:eastAsiaTheme="minorHAnsi"/>
        </w:rPr>
        <w:t xml:space="preserve">convection </w:t>
      </w:r>
      <w:r>
        <w:rPr>
          <w:rFonts w:eastAsiaTheme="minorHAnsi"/>
        </w:rPr>
        <w:t>from</w:t>
      </w:r>
      <w:r w:rsidRPr="005712C8">
        <w:rPr>
          <w:rFonts w:eastAsiaTheme="minorHAnsi"/>
        </w:rPr>
        <w:t xml:space="preserve"> the Sahel</w:t>
      </w:r>
      <w:r>
        <w:rPr>
          <w:rFonts w:eastAsiaTheme="minorHAnsi"/>
        </w:rPr>
        <w:t>in zone,</w:t>
      </w:r>
      <w:r w:rsidRPr="005712C8">
        <w:rPr>
          <w:rFonts w:eastAsiaTheme="minorHAnsi"/>
        </w:rPr>
        <w:t xml:space="preserve"> in agreement with Ward (1998) who also found that a wetter Sahel is accompanied by a lower </w:t>
      </w:r>
      <w:r>
        <w:rPr>
          <w:rFonts w:eastAsiaTheme="minorHAnsi"/>
        </w:rPr>
        <w:t>sea level pressure (SLP)</w:t>
      </w:r>
      <w:r w:rsidRPr="005712C8">
        <w:rPr>
          <w:rFonts w:eastAsiaTheme="minorHAnsi"/>
        </w:rPr>
        <w:t xml:space="preserve"> trough in the tropical </w:t>
      </w:r>
      <w:r>
        <w:rPr>
          <w:rFonts w:eastAsiaTheme="minorHAnsi"/>
        </w:rPr>
        <w:t>n</w:t>
      </w:r>
      <w:r w:rsidRPr="005712C8">
        <w:rPr>
          <w:rFonts w:eastAsiaTheme="minorHAnsi"/>
        </w:rPr>
        <w:t>orth Atlantic, northern Indian Ocean, and equatorial western Pacific</w:t>
      </w:r>
      <w:r>
        <w:rPr>
          <w:rFonts w:eastAsiaTheme="minorHAnsi"/>
        </w:rPr>
        <w:t xml:space="preserve"> Ocean</w:t>
      </w:r>
      <w:r w:rsidRPr="005712C8">
        <w:rPr>
          <w:rFonts w:eastAsiaTheme="minorHAnsi"/>
        </w:rPr>
        <w:t xml:space="preserve">. These changes in the circulation induce a significant decrease in moisture transport and convergence over the Sahel. </w:t>
      </w:r>
      <w:r w:rsidRPr="00016E6F">
        <w:rPr>
          <w:rFonts w:asciiTheme="majorBidi" w:eastAsiaTheme="minorHAnsi" w:hAnsiTheme="majorBidi" w:cstheme="majorBidi"/>
        </w:rPr>
        <w:t>For instance, the transport of moisture from South Atlantic barely sustains its northward latitudinal progression. Its magnitude during the dry spell events is weaker in the Sahelian region compared to during the wet spell events, but remains stronger over the Guinea region.</w:t>
      </w:r>
      <w:r w:rsidRPr="005712C8">
        <w:rPr>
          <w:rFonts w:eastAsiaTheme="minorHAnsi"/>
        </w:rPr>
        <w:t xml:space="preserve"> In addition, suppression of the westerly moisture flow is observed due to the intensification of the high pressure system in the </w:t>
      </w:r>
      <w:r>
        <w:rPr>
          <w:rFonts w:eastAsiaTheme="minorHAnsi"/>
        </w:rPr>
        <w:t>North</w:t>
      </w:r>
      <w:r w:rsidRPr="005712C8">
        <w:rPr>
          <w:rFonts w:eastAsiaTheme="minorHAnsi"/>
        </w:rPr>
        <w:t xml:space="preserve"> Atlantic Ocean. This intensification of the Azores high pressure circulation favors the enhancement of the hot and dry northeasterly</w:t>
      </w:r>
      <w:r>
        <w:rPr>
          <w:rFonts w:eastAsiaTheme="minorHAnsi"/>
        </w:rPr>
        <w:t xml:space="preserve"> Harmattan</w:t>
      </w:r>
      <w:r w:rsidRPr="005712C8">
        <w:rPr>
          <w:rFonts w:eastAsiaTheme="minorHAnsi"/>
        </w:rPr>
        <w:t xml:space="preserve"> flow</w:t>
      </w:r>
      <w:r>
        <w:rPr>
          <w:rFonts w:eastAsiaTheme="minorHAnsi"/>
        </w:rPr>
        <w:t>,</w:t>
      </w:r>
      <w:r w:rsidRPr="005712C8">
        <w:rPr>
          <w:rFonts w:eastAsiaTheme="minorHAnsi"/>
        </w:rPr>
        <w:t xml:space="preserve"> emanating from the Sahara resulting in a dry </w:t>
      </w:r>
      <w:r w:rsidRPr="005712C8">
        <w:rPr>
          <w:rFonts w:eastAsiaTheme="minorHAnsi"/>
        </w:rPr>
        <w:lastRenderedPageBreak/>
        <w:t xml:space="preserve">spell condition in the Sahel region while a relatively wet spell condition is observed over the Gulf of Guinea. </w:t>
      </w:r>
    </w:p>
    <w:p w:rsidR="0096580D" w:rsidRDefault="0096580D" w:rsidP="0096580D">
      <w:pPr>
        <w:autoSpaceDE w:val="0"/>
        <w:autoSpaceDN w:val="0"/>
        <w:adjustRightInd w:val="0"/>
        <w:jc w:val="both"/>
        <w:rPr>
          <w:rFonts w:asciiTheme="majorBidi" w:eastAsiaTheme="minorHAnsi" w:hAnsiTheme="majorBidi" w:cstheme="majorBidi"/>
        </w:rPr>
      </w:pPr>
    </w:p>
    <w:p w:rsidR="0096580D" w:rsidRPr="00EE078D" w:rsidRDefault="0096580D" w:rsidP="006F5190">
      <w:pPr>
        <w:pStyle w:val="ListParagraph"/>
        <w:numPr>
          <w:ilvl w:val="3"/>
          <w:numId w:val="10"/>
        </w:numPr>
        <w:autoSpaceDE w:val="0"/>
        <w:autoSpaceDN w:val="0"/>
        <w:adjustRightInd w:val="0"/>
        <w:ind w:left="1620" w:hanging="900"/>
        <w:jc w:val="both"/>
        <w:rPr>
          <w:rFonts w:ascii="Century Gothic" w:eastAsiaTheme="minorEastAsia" w:hAnsi="Century Gothic"/>
          <w:i/>
          <w:iCs/>
        </w:rPr>
      </w:pPr>
      <w:r w:rsidRPr="00EE078D">
        <w:rPr>
          <w:rFonts w:ascii="Century Gothic" w:eastAsiaTheme="minorEastAsia" w:hAnsi="Century Gothic"/>
          <w:i/>
          <w:iCs/>
        </w:rPr>
        <w:t>Cross-Correlation and Lag Regression Analysis</w:t>
      </w:r>
    </w:p>
    <w:p w:rsidR="0096580D" w:rsidRDefault="0096580D" w:rsidP="00975940">
      <w:pPr>
        <w:autoSpaceDE w:val="0"/>
        <w:autoSpaceDN w:val="0"/>
        <w:adjustRightInd w:val="0"/>
        <w:ind w:firstLine="720"/>
        <w:jc w:val="both"/>
        <w:rPr>
          <w:rFonts w:eastAsiaTheme="minorEastAsia"/>
        </w:rPr>
      </w:pPr>
      <w:r>
        <w:rPr>
          <w:rFonts w:eastAsiaTheme="minorEastAsia"/>
        </w:rPr>
        <w:t xml:space="preserve">To further illustrate the time evolution of convection and associated large-scale circulation during a </w:t>
      </w:r>
      <w:r w:rsidRPr="00016E6F">
        <w:rPr>
          <w:rFonts w:eastAsiaTheme="minorEastAsia"/>
        </w:rPr>
        <w:t>typical intraseasonal</w:t>
      </w:r>
      <w:r>
        <w:rPr>
          <w:rFonts w:eastAsiaTheme="minorEastAsia"/>
        </w:rPr>
        <w:t xml:space="preserve"> event, cross-correlation and lag-linear regression technique using the WASMI ISO index as predictand</w:t>
      </w:r>
      <w:r w:rsidR="00A4220A">
        <w:rPr>
          <w:rFonts w:eastAsiaTheme="minorEastAsia"/>
        </w:rPr>
        <w:t xml:space="preserve"> was applied</w:t>
      </w:r>
      <w:r>
        <w:rPr>
          <w:rFonts w:eastAsiaTheme="minorEastAsia"/>
        </w:rPr>
        <w:t xml:space="preserve">. Lag regression analysis of the 30-90 days bandpass filtered variables at a number of vertical levels, and 30-90 days filtered WASMI permits depiction of the life cycle of convection over WA and its relationship to the ISOs. Although both the wet and the dry spell composites </w:t>
      </w:r>
      <w:r w:rsidR="00975940">
        <w:rPr>
          <w:rFonts w:eastAsiaTheme="minorEastAsia"/>
        </w:rPr>
        <w:t>are</w:t>
      </w:r>
      <w:r w:rsidR="00A4220A">
        <w:rPr>
          <w:rFonts w:eastAsiaTheme="minorEastAsia"/>
        </w:rPr>
        <w:t xml:space="preserve"> generated </w:t>
      </w:r>
      <w:r>
        <w:rPr>
          <w:rFonts w:eastAsiaTheme="minorEastAsia"/>
        </w:rPr>
        <w:t xml:space="preserve">separately, comparable fields can be obtained by using only the wet or dry spell events, and then generating the others as a function of time lag. Here, the </w:t>
      </w:r>
      <w:r w:rsidR="00975940">
        <w:rPr>
          <w:rFonts w:eastAsiaTheme="minorEastAsia"/>
        </w:rPr>
        <w:t xml:space="preserve">study make used of the </w:t>
      </w:r>
      <w:r>
        <w:rPr>
          <w:rFonts w:eastAsiaTheme="minorEastAsia"/>
        </w:rPr>
        <w:t>wet spell events which consist of the ensemble of strong (&gt;</w:t>
      </w:r>
      <w:r w:rsidR="00A4220A">
        <w:rPr>
          <w:rFonts w:eastAsiaTheme="minorEastAsia"/>
        </w:rPr>
        <w:t xml:space="preserve"> </w:t>
      </w:r>
      <w:r>
        <w:rPr>
          <w:rFonts w:eastAsiaTheme="minorEastAsia"/>
        </w:rPr>
        <w:t>+1σ) deviations of the 30-90 days bandpass filtered WASMI time series to investigate the life cycle of summertime intraseasonal convection and its associated large-scale circulation over West Africa.</w:t>
      </w:r>
    </w:p>
    <w:p w:rsidR="0096580D" w:rsidRPr="00E95932" w:rsidRDefault="0096580D" w:rsidP="0096580D">
      <w:pPr>
        <w:autoSpaceDE w:val="0"/>
        <w:autoSpaceDN w:val="0"/>
        <w:adjustRightInd w:val="0"/>
        <w:jc w:val="both"/>
        <w:rPr>
          <w:rFonts w:ascii="Century Gothic" w:eastAsiaTheme="minorEastAsia" w:hAnsi="Century Gothic"/>
          <w:sz w:val="28"/>
          <w:szCs w:val="28"/>
        </w:rPr>
      </w:pPr>
    </w:p>
    <w:p w:rsidR="0096580D" w:rsidRDefault="0096580D" w:rsidP="0096580D">
      <w:pPr>
        <w:autoSpaceDE w:val="0"/>
        <w:autoSpaceDN w:val="0"/>
        <w:adjustRightInd w:val="0"/>
        <w:ind w:firstLine="720"/>
        <w:jc w:val="both"/>
        <w:rPr>
          <w:rFonts w:eastAsiaTheme="minorEastAsia"/>
        </w:rPr>
      </w:pPr>
      <w:r w:rsidRPr="00CC5D35">
        <w:rPr>
          <w:rFonts w:eastAsiaTheme="minorEastAsia"/>
        </w:rPr>
        <w:t>Figure</w:t>
      </w:r>
      <w:r>
        <w:rPr>
          <w:rFonts w:eastAsiaTheme="minorEastAsia"/>
        </w:rPr>
        <w:t>s</w:t>
      </w:r>
      <w:r w:rsidRPr="00CC5D35">
        <w:rPr>
          <w:rFonts w:eastAsiaTheme="minorEastAsia"/>
        </w:rPr>
        <w:t xml:space="preserve"> </w:t>
      </w:r>
      <w:r>
        <w:rPr>
          <w:rFonts w:eastAsiaTheme="minorEastAsia"/>
        </w:rPr>
        <w:t>4</w:t>
      </w:r>
      <w:r w:rsidRPr="00CC5D35">
        <w:rPr>
          <w:rFonts w:eastAsiaTheme="minorEastAsia"/>
        </w:rPr>
        <w:t>.1</w:t>
      </w:r>
      <w:r>
        <w:rPr>
          <w:rFonts w:eastAsiaTheme="minorEastAsia"/>
        </w:rPr>
        <w:t>6</w:t>
      </w:r>
      <w:r w:rsidRPr="00CC5D35">
        <w:rPr>
          <w:rFonts w:eastAsiaTheme="minorEastAsia"/>
        </w:rPr>
        <w:t xml:space="preserve"> </w:t>
      </w:r>
      <w:r>
        <w:rPr>
          <w:rFonts w:eastAsiaTheme="minorEastAsia"/>
        </w:rPr>
        <w:t xml:space="preserve">and 4.17 </w:t>
      </w:r>
      <w:r w:rsidRPr="00CC5D35">
        <w:rPr>
          <w:rFonts w:eastAsiaTheme="minorEastAsia"/>
        </w:rPr>
        <w:t>display maps of the lagged cross-correlation and linear regression coefficients of</w:t>
      </w:r>
      <w:r>
        <w:rPr>
          <w:rFonts w:eastAsiaTheme="minorEastAsia"/>
        </w:rPr>
        <w:t xml:space="preserve"> 30-90-day filtered</w:t>
      </w:r>
      <w:r w:rsidRPr="00CC5D35">
        <w:rPr>
          <w:rFonts w:eastAsiaTheme="minorEastAsia"/>
        </w:rPr>
        <w:t xml:space="preserve"> OLR</w:t>
      </w:r>
      <w:r>
        <w:rPr>
          <w:rFonts w:eastAsiaTheme="minorEastAsia"/>
        </w:rPr>
        <w:t>, 925 hPa ψ</w:t>
      </w:r>
      <w:r w:rsidRPr="00CC5D35">
        <w:rPr>
          <w:rFonts w:eastAsiaTheme="minorEastAsia"/>
        </w:rPr>
        <w:t xml:space="preserve">, and vertically integrated moisture flux </w:t>
      </w:r>
      <w:r>
        <w:rPr>
          <w:rFonts w:eastAsiaTheme="minorEastAsia"/>
        </w:rPr>
        <w:t xml:space="preserve">and its divergence </w:t>
      </w:r>
      <w:r w:rsidRPr="00CC5D35">
        <w:rPr>
          <w:rFonts w:eastAsiaTheme="minorEastAsia"/>
        </w:rPr>
        <w:t xml:space="preserve">upon </w:t>
      </w:r>
      <w:r>
        <w:rPr>
          <w:rFonts w:eastAsiaTheme="minorEastAsia"/>
        </w:rPr>
        <w:t xml:space="preserve">the identically filtered </w:t>
      </w:r>
      <w:r w:rsidRPr="00CC5D35">
        <w:rPr>
          <w:rFonts w:eastAsiaTheme="minorEastAsia"/>
        </w:rPr>
        <w:t>WASMI</w:t>
      </w:r>
      <w:r>
        <w:rPr>
          <w:rFonts w:eastAsiaTheme="minorEastAsia"/>
        </w:rPr>
        <w:t xml:space="preserve"> ISO index</w:t>
      </w:r>
      <w:r w:rsidRPr="00CC5D35">
        <w:rPr>
          <w:rFonts w:eastAsiaTheme="minorEastAsia"/>
        </w:rPr>
        <w:t xml:space="preserve">. </w:t>
      </w:r>
      <w:r>
        <w:rPr>
          <w:rFonts w:eastAsiaTheme="minorEastAsia"/>
        </w:rPr>
        <w:t>Recall that OLR d</w:t>
      </w:r>
      <w:r>
        <w:rPr>
          <w:rFonts w:asciiTheme="majorBidi" w:hAnsiTheme="majorBidi" w:cstheme="majorBidi"/>
        </w:rPr>
        <w:t>ata (</w:t>
      </w:r>
      <w:r w:rsidRPr="00686B33">
        <w:rPr>
          <w:rFonts w:asciiTheme="majorBidi" w:hAnsiTheme="majorBidi" w:cstheme="majorBidi"/>
          <w:lang w:val="en"/>
        </w:rPr>
        <w:t>Liebmann and Smith</w:t>
      </w:r>
      <w:r w:rsidRPr="00686B33">
        <w:rPr>
          <w:rFonts w:asciiTheme="majorBidi" w:hAnsiTheme="majorBidi" w:cstheme="majorBidi"/>
        </w:rPr>
        <w:t xml:space="preserve"> </w:t>
      </w:r>
      <w:r>
        <w:rPr>
          <w:rFonts w:asciiTheme="majorBidi" w:hAnsiTheme="majorBidi" w:cstheme="majorBidi"/>
        </w:rPr>
        <w:t xml:space="preserve">1996) </w:t>
      </w:r>
      <w:r>
        <w:rPr>
          <w:rFonts w:eastAsiaTheme="minorEastAsia"/>
        </w:rPr>
        <w:t xml:space="preserve">is used </w:t>
      </w:r>
      <w:r>
        <w:rPr>
          <w:rFonts w:asciiTheme="majorBidi" w:hAnsiTheme="majorBidi" w:cstheme="majorBidi"/>
        </w:rPr>
        <w:t>as proxy for tropical deep convection, where l</w:t>
      </w:r>
      <w:r w:rsidRPr="00644C99">
        <w:t>ow OLR values correspond to</w:t>
      </w:r>
      <w:r>
        <w:t xml:space="preserve"> </w:t>
      </w:r>
      <w:r w:rsidRPr="00644C99">
        <w:t xml:space="preserve">cold cloud tops associated with </w:t>
      </w:r>
      <w:r w:rsidRPr="00644C99">
        <w:lastRenderedPageBreak/>
        <w:t>convective activity</w:t>
      </w:r>
      <w:r>
        <w:t xml:space="preserve"> </w:t>
      </w:r>
      <w:r w:rsidRPr="00644C99">
        <w:t>and hi</w:t>
      </w:r>
      <w:r>
        <w:t>gh precipitation in the tropics</w:t>
      </w:r>
      <w:r w:rsidRPr="00644C99">
        <w:t>.</w:t>
      </w:r>
      <w:r>
        <w:t xml:space="preserve"> </w:t>
      </w:r>
      <w:r>
        <w:rPr>
          <w:rFonts w:eastAsiaTheme="minorEastAsia"/>
        </w:rPr>
        <w:t>Therefore, the life cycle of convection relative to the West African summer intraseasonal variation is indicated by the shaded contours in both Figs. 4.16 and 4.17 where o</w:t>
      </w:r>
      <w:r w:rsidRPr="00CC5D35">
        <w:rPr>
          <w:rFonts w:eastAsiaTheme="minorEastAsia"/>
        </w:rPr>
        <w:t>nly grid point values that are statistically significant from zero at th</w:t>
      </w:r>
      <w:r>
        <w:rPr>
          <w:rFonts w:eastAsiaTheme="minorEastAsia"/>
        </w:rPr>
        <w:t xml:space="preserve">e 95% confidence level of the Student’s </w:t>
      </w:r>
      <w:r w:rsidRPr="00765C93">
        <w:rPr>
          <w:rFonts w:eastAsiaTheme="minorEastAsia"/>
          <w:i/>
          <w:iCs/>
        </w:rPr>
        <w:t>t-</w:t>
      </w:r>
      <w:r>
        <w:rPr>
          <w:rFonts w:eastAsiaTheme="minorEastAsia"/>
        </w:rPr>
        <w:t>test (Wilks 2006, 131-135) are displayed</w:t>
      </w:r>
      <w:r w:rsidRPr="00CC5D35">
        <w:rPr>
          <w:rFonts w:eastAsiaTheme="minorEastAsia"/>
        </w:rPr>
        <w:t xml:space="preserve">. The spatial pattern of convection </w:t>
      </w:r>
      <w:r>
        <w:rPr>
          <w:rFonts w:eastAsiaTheme="minorEastAsia"/>
        </w:rPr>
        <w:t>over West Africa</w:t>
      </w:r>
      <w:r w:rsidRPr="00CC5D35">
        <w:rPr>
          <w:rFonts w:eastAsiaTheme="minorEastAsia"/>
        </w:rPr>
        <w:t xml:space="preserve"> during wet </w:t>
      </w:r>
      <w:r>
        <w:rPr>
          <w:rFonts w:eastAsiaTheme="minorEastAsia"/>
        </w:rPr>
        <w:t>events (Lag 0) and dry</w:t>
      </w:r>
      <w:r w:rsidRPr="00CC5D35">
        <w:rPr>
          <w:rFonts w:eastAsiaTheme="minorEastAsia"/>
        </w:rPr>
        <w:t xml:space="preserve"> events </w:t>
      </w:r>
      <w:r>
        <w:rPr>
          <w:rFonts w:eastAsiaTheme="minorEastAsia"/>
        </w:rPr>
        <w:t xml:space="preserve">(i.e. Lag +4) </w:t>
      </w:r>
      <w:r w:rsidRPr="00CC5D35">
        <w:rPr>
          <w:rFonts w:eastAsiaTheme="minorEastAsia"/>
        </w:rPr>
        <w:t xml:space="preserve">corresponds well with </w:t>
      </w:r>
      <w:r>
        <w:rPr>
          <w:rFonts w:eastAsiaTheme="minorEastAsia"/>
        </w:rPr>
        <w:t xml:space="preserve">the </w:t>
      </w:r>
      <w:r w:rsidRPr="00CC5D35">
        <w:rPr>
          <w:rFonts w:eastAsiaTheme="minorEastAsia"/>
        </w:rPr>
        <w:t>wet (dry) patterns describe in other studies (</w:t>
      </w:r>
      <w:r>
        <w:rPr>
          <w:rFonts w:eastAsiaTheme="minorEastAsia"/>
        </w:rPr>
        <w:t xml:space="preserve">e.g., </w:t>
      </w:r>
      <w:r w:rsidRPr="00CC5D35">
        <w:rPr>
          <w:rFonts w:eastAsiaTheme="minorEastAsia"/>
        </w:rPr>
        <w:t xml:space="preserve">Matthews 2004; Maloney and Shaman 2008; Janicot et al. 2011). </w:t>
      </w:r>
    </w:p>
    <w:p w:rsidR="0096580D" w:rsidRDefault="0096580D" w:rsidP="0096580D">
      <w:pPr>
        <w:autoSpaceDE w:val="0"/>
        <w:autoSpaceDN w:val="0"/>
        <w:adjustRightInd w:val="0"/>
        <w:ind w:firstLine="720"/>
        <w:jc w:val="both"/>
        <w:rPr>
          <w:rFonts w:eastAsiaTheme="minorEastAsia"/>
        </w:rPr>
      </w:pPr>
    </w:p>
    <w:p w:rsidR="0096580D" w:rsidRPr="00CC5D35" w:rsidRDefault="0096580D" w:rsidP="0096580D">
      <w:pPr>
        <w:autoSpaceDE w:val="0"/>
        <w:autoSpaceDN w:val="0"/>
        <w:adjustRightInd w:val="0"/>
        <w:ind w:firstLine="720"/>
        <w:jc w:val="both"/>
        <w:rPr>
          <w:rFonts w:eastAsiaTheme="minorEastAsia"/>
        </w:rPr>
      </w:pPr>
      <w:r>
        <w:rPr>
          <w:rFonts w:eastAsiaTheme="minorEastAsia"/>
        </w:rPr>
        <w:t>The relationship between WASMI and OLR fields (Fig. 4.16 and Figs 4.17) shows that when the Sahelian index lags the moisture transport by 4 pentads (20 days), a negative OLR anomaly (enhanced convection) is only apparent over the South Atlantic Ocean, centered at about 4</w:t>
      </w:r>
      <w:r w:rsidRPr="00B20725">
        <w:rPr>
          <w:rFonts w:eastAsiaTheme="minorEastAsia"/>
          <w:vertAlign w:val="superscript"/>
        </w:rPr>
        <w:t>o</w:t>
      </w:r>
      <w:r>
        <w:rPr>
          <w:rFonts w:eastAsiaTheme="minorEastAsia"/>
        </w:rPr>
        <w:t>W-3</w:t>
      </w:r>
      <w:r w:rsidRPr="00B20725">
        <w:rPr>
          <w:rFonts w:eastAsiaTheme="minorEastAsia"/>
          <w:vertAlign w:val="superscript"/>
        </w:rPr>
        <w:t>o</w:t>
      </w:r>
      <w:r>
        <w:rPr>
          <w:rFonts w:eastAsiaTheme="minorEastAsia"/>
        </w:rPr>
        <w:t xml:space="preserve">N, and only affects the coastal regions of the continent while the rest of WAM domain is characterized by nil to positive OLR anomalies. At Lag -3, the convective cell initially over the Ocean has moved northeastwards and occupies the Gulf of Guinea regions. Negative OLR anomalies also appear </w:t>
      </w:r>
      <w:r w:rsidRPr="00432465">
        <w:rPr>
          <w:rFonts w:eastAsiaTheme="minorEastAsia"/>
        </w:rPr>
        <w:t xml:space="preserve">over the </w:t>
      </w:r>
      <w:r>
        <w:rPr>
          <w:rFonts w:eastAsiaTheme="minorEastAsia"/>
        </w:rPr>
        <w:t xml:space="preserve">region of the </w:t>
      </w:r>
      <w:r w:rsidRPr="00432465">
        <w:rPr>
          <w:rFonts w:eastAsiaTheme="minorEastAsia"/>
        </w:rPr>
        <w:t>Air Mountain</w:t>
      </w:r>
      <w:r>
        <w:rPr>
          <w:rFonts w:eastAsiaTheme="minorEastAsia"/>
        </w:rPr>
        <w:t>s and over the Ethiopian highlands, indicating the presence of weak convective activity. These new regions of convection, grow in time, propagate westwards, and straddle the central Sahel at Lag -2 and Lag -1. Beginning at Lag 0, an east-west elongated convective band that extends northerly to about 17</w:t>
      </w:r>
      <w:r w:rsidRPr="002902B7">
        <w:rPr>
          <w:rFonts w:eastAsiaTheme="minorEastAsia"/>
          <w:vertAlign w:val="superscript"/>
        </w:rPr>
        <w:t>o</w:t>
      </w:r>
      <w:r>
        <w:rPr>
          <w:rFonts w:eastAsiaTheme="minorEastAsia"/>
        </w:rPr>
        <w:t xml:space="preserve">N, developed across the Sahel and the West Atlantic Ocean. At this time a dipole structure is observed over the region with enhanced convection (large area of negative OLR anomalies) over central Sudan-Sahel and their suppression (positive OLR </w:t>
      </w:r>
      <w:r>
        <w:rPr>
          <w:rFonts w:eastAsiaTheme="minorEastAsia"/>
        </w:rPr>
        <w:lastRenderedPageBreak/>
        <w:t>anomalies) over the Gulf of Guinea region. Regions of convective activity</w:t>
      </w:r>
      <w:r w:rsidRPr="00BD4F1F" w:rsidDel="00BD4F1F">
        <w:rPr>
          <w:rFonts w:eastAsiaTheme="minorEastAsia"/>
        </w:rPr>
        <w:t xml:space="preserve"> </w:t>
      </w:r>
      <w:r>
        <w:rPr>
          <w:rFonts w:eastAsiaTheme="minorEastAsia"/>
        </w:rPr>
        <w:t xml:space="preserve">over the central Sahel seems to continue propagating westwards and eventually dissipate over the western coast of Africa three pentads later.  </w:t>
      </w: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r>
        <w:rPr>
          <w:rFonts w:eastAsiaTheme="minorEastAsia"/>
        </w:rPr>
        <w:tab/>
        <w:t xml:space="preserve">The spatial evolution of cloudiness described by the OLR anomaly in Figs. 4.16 and Figs. 4.17 is also well illustrated by the lag regression of the divergence of moisture transport upon WASMI ISO index (Fig. 4.18 and Figs. 4.19). The life cycle of precipitation calculated from the divergence of moisture flux within WAM region (Fig 4.19) is very similar to that obtained from station data (Fig. 3.2) and indicates that the 30 to 90-day monsoon intraseasonal variability with wet and dry events is not confined to the WAM </w:t>
      </w:r>
      <w:r w:rsidR="00BD116C">
        <w:rPr>
          <w:rFonts w:eastAsiaTheme="minorEastAsia"/>
        </w:rPr>
        <w:t>region, but</w:t>
      </w:r>
      <w:r>
        <w:rPr>
          <w:rFonts w:eastAsiaTheme="minorEastAsia"/>
        </w:rPr>
        <w:t xml:space="preserve"> has a much larger spatial scale - extending from the western Atlantic Ocean to the eastern and central Africa. One important characteristic of the WAM interannual variability describes by observational analysis and other diagnostic studies is the dipole-like structure over the Gulf of Guinea and the central Sahelian region. This analysis confirms the North-South dipole in precipitation at the intraseasonal timescale characterized by wet (dry) spell conditions being associated with enhanced (decreased) precipitation over central Sudan-Sahel and decreased (enhanced) precipitation over the Gulf of Guinea region.</w:t>
      </w:r>
    </w:p>
    <w:p w:rsidR="004B06AB" w:rsidRDefault="004B06AB" w:rsidP="0096580D">
      <w:pPr>
        <w:autoSpaceDE w:val="0"/>
        <w:autoSpaceDN w:val="0"/>
        <w:adjustRightInd w:val="0"/>
        <w:jc w:val="both"/>
        <w:rPr>
          <w:rFonts w:eastAsiaTheme="minorEastAsia"/>
        </w:rPr>
      </w:pPr>
    </w:p>
    <w:p w:rsidR="004B06AB" w:rsidRDefault="004B06AB" w:rsidP="0096580D">
      <w:pPr>
        <w:autoSpaceDE w:val="0"/>
        <w:autoSpaceDN w:val="0"/>
        <w:adjustRightInd w:val="0"/>
        <w:jc w:val="both"/>
        <w:rPr>
          <w:rFonts w:eastAsiaTheme="minorEastAsia"/>
        </w:rPr>
      </w:pPr>
    </w:p>
    <w:p w:rsidR="0096580D" w:rsidRPr="00E95932" w:rsidRDefault="0096580D" w:rsidP="006F5190">
      <w:pPr>
        <w:pStyle w:val="ListParagraph"/>
        <w:numPr>
          <w:ilvl w:val="2"/>
          <w:numId w:val="10"/>
        </w:numPr>
        <w:tabs>
          <w:tab w:val="left" w:pos="1620"/>
        </w:tabs>
        <w:autoSpaceDE w:val="0"/>
        <w:autoSpaceDN w:val="0"/>
        <w:adjustRightInd w:val="0"/>
        <w:ind w:left="720" w:hanging="720"/>
        <w:jc w:val="both"/>
        <w:rPr>
          <w:rFonts w:ascii="Century Gothic" w:eastAsiaTheme="minorEastAsia" w:hAnsi="Century Gothic"/>
          <w:sz w:val="28"/>
          <w:szCs w:val="28"/>
        </w:rPr>
      </w:pPr>
      <w:r w:rsidRPr="00E95932">
        <w:rPr>
          <w:rFonts w:ascii="Century Gothic" w:eastAsiaTheme="minorEastAsia" w:hAnsi="Century Gothic"/>
          <w:sz w:val="28"/>
          <w:szCs w:val="28"/>
        </w:rPr>
        <w:t xml:space="preserve">Moisture Build-Up Mechanism </w:t>
      </w:r>
    </w:p>
    <w:p w:rsidR="0096580D" w:rsidRPr="000E09B7" w:rsidRDefault="0096580D" w:rsidP="0096580D">
      <w:pPr>
        <w:autoSpaceDE w:val="0"/>
        <w:autoSpaceDN w:val="0"/>
        <w:adjustRightInd w:val="0"/>
        <w:jc w:val="both"/>
        <w:rPr>
          <w:rFonts w:eastAsiaTheme="minorHAnsi"/>
        </w:rPr>
      </w:pPr>
      <w:r w:rsidRPr="000E09B7">
        <w:rPr>
          <w:rFonts w:ascii="Century Gothic" w:eastAsiaTheme="minorHAnsi" w:hAnsi="Century Gothic" w:cs="Times-Roman"/>
          <w:sz w:val="28"/>
          <w:szCs w:val="28"/>
        </w:rPr>
        <w:tab/>
      </w:r>
      <w:r w:rsidRPr="000E09B7">
        <w:rPr>
          <w:rFonts w:eastAsiaTheme="minorHAnsi"/>
        </w:rPr>
        <w:t xml:space="preserve">The water vapor transport anomalies associated with typical intraseasonal anomalous rainfall patterns can also be estimated by </w:t>
      </w:r>
      <w:proofErr w:type="gramStart"/>
      <w:r>
        <w:rPr>
          <w:rFonts w:eastAsiaTheme="minorHAnsi"/>
        </w:rPr>
        <w:t>regressing</w:t>
      </w:r>
      <w:proofErr w:type="gramEnd"/>
      <w:r w:rsidRPr="000E09B7">
        <w:rPr>
          <w:rFonts w:eastAsiaTheme="minorHAnsi"/>
        </w:rPr>
        <w:t xml:space="preserve"> the vertically integrated </w:t>
      </w:r>
      <w:r w:rsidRPr="000E09B7">
        <w:rPr>
          <w:rFonts w:eastAsiaTheme="minorHAnsi"/>
        </w:rPr>
        <w:lastRenderedPageBreak/>
        <w:t xml:space="preserve">moisture </w:t>
      </w:r>
      <w:r>
        <w:rPr>
          <w:rFonts w:eastAsiaTheme="minorHAnsi"/>
        </w:rPr>
        <w:t>transport</w:t>
      </w:r>
      <w:r w:rsidRPr="000E09B7">
        <w:rPr>
          <w:rFonts w:eastAsiaTheme="minorHAnsi"/>
        </w:rPr>
        <w:t xml:space="preserve"> anomalies </w:t>
      </w:r>
      <w:r>
        <w:rPr>
          <w:rFonts w:eastAsiaTheme="minorHAnsi"/>
        </w:rPr>
        <w:t>with</w:t>
      </w:r>
      <w:r w:rsidRPr="000E09B7">
        <w:rPr>
          <w:rFonts w:eastAsiaTheme="minorHAnsi"/>
        </w:rPr>
        <w:t xml:space="preserve"> </w:t>
      </w:r>
      <w:r>
        <w:rPr>
          <w:rFonts w:eastAsiaTheme="minorHAnsi"/>
        </w:rPr>
        <w:t xml:space="preserve">the </w:t>
      </w:r>
      <w:r w:rsidRPr="000E09B7">
        <w:rPr>
          <w:rFonts w:eastAsiaTheme="minorHAnsi"/>
        </w:rPr>
        <w:t xml:space="preserve">WASMI ISO index. </w:t>
      </w:r>
      <w:r w:rsidRPr="00FA3947">
        <w:rPr>
          <w:rFonts w:eastAsiaTheme="minorHAnsi"/>
        </w:rPr>
        <w:t xml:space="preserve">The structure of 30 to 90-day time sequences of moisture transport associated with anomalously wet (dry) spells is illustrated by the flux transport vectors in Figs. 4.16-19 superimposed on the 925-hPa ψ contours. While only those moisture vectors where the local correlation coefficient is statistically significant at the 95% confidence interval </w:t>
      </w:r>
      <w:r>
        <w:rPr>
          <w:rFonts w:eastAsiaTheme="minorHAnsi"/>
        </w:rPr>
        <w:t xml:space="preserve">are shown </w:t>
      </w:r>
      <w:r w:rsidRPr="00FA3947">
        <w:rPr>
          <w:rFonts w:eastAsiaTheme="minorHAnsi"/>
        </w:rPr>
        <w:t>for either the</w:t>
      </w:r>
      <w:r>
        <w:rPr>
          <w:rFonts w:eastAsiaTheme="minorHAnsi"/>
        </w:rPr>
        <w:t xml:space="preserve"> zonal or meridional components</w:t>
      </w:r>
      <w:r w:rsidRPr="00FA3947">
        <w:rPr>
          <w:rFonts w:eastAsiaTheme="minorHAnsi"/>
        </w:rPr>
        <w:t>, the ψ however, is displayed regardless of the statistical significance.</w:t>
      </w:r>
      <w:r w:rsidRPr="000E09B7">
        <w:rPr>
          <w:rFonts w:eastAsiaTheme="minorHAnsi"/>
        </w:rPr>
        <w:t xml:space="preserve">    </w:t>
      </w:r>
    </w:p>
    <w:p w:rsidR="0096580D" w:rsidRDefault="0096580D" w:rsidP="004B06AB">
      <w:pPr>
        <w:autoSpaceDE w:val="0"/>
        <w:autoSpaceDN w:val="0"/>
        <w:adjustRightInd w:val="0"/>
        <w:spacing w:line="240" w:lineRule="auto"/>
        <w:jc w:val="both"/>
        <w:rPr>
          <w:rFonts w:eastAsiaTheme="minorEastAsia"/>
        </w:rPr>
      </w:pPr>
    </w:p>
    <w:p w:rsidR="0096580D" w:rsidRDefault="0096580D" w:rsidP="0096580D">
      <w:pPr>
        <w:autoSpaceDE w:val="0"/>
        <w:autoSpaceDN w:val="0"/>
        <w:adjustRightInd w:val="0"/>
        <w:spacing w:before="240"/>
        <w:ind w:firstLine="720"/>
        <w:jc w:val="both"/>
        <w:rPr>
          <w:rFonts w:eastAsiaTheme="minorHAnsi"/>
        </w:rPr>
      </w:pPr>
      <w:r w:rsidRPr="00DD414C">
        <w:rPr>
          <w:rFonts w:eastAsiaTheme="minorHAnsi"/>
        </w:rPr>
        <w:t>The</w:t>
      </w:r>
      <w:r w:rsidRPr="000E09B7">
        <w:rPr>
          <w:rFonts w:eastAsiaTheme="minorHAnsi"/>
        </w:rPr>
        <w:t xml:space="preserve"> </w:t>
      </w:r>
      <w:r>
        <w:rPr>
          <w:rFonts w:eastAsiaTheme="minorHAnsi"/>
        </w:rPr>
        <w:t xml:space="preserve">ψ </w:t>
      </w:r>
      <w:r w:rsidRPr="000E09B7">
        <w:rPr>
          <w:rFonts w:eastAsiaTheme="minorHAnsi"/>
        </w:rPr>
        <w:t>structure during suppress</w:t>
      </w:r>
      <w:r>
        <w:rPr>
          <w:rFonts w:eastAsiaTheme="minorHAnsi"/>
        </w:rPr>
        <w:t>ed</w:t>
      </w:r>
      <w:r w:rsidRPr="000E09B7">
        <w:rPr>
          <w:rFonts w:eastAsiaTheme="minorHAnsi"/>
        </w:rPr>
        <w:t xml:space="preserve"> convecti</w:t>
      </w:r>
      <w:r>
        <w:rPr>
          <w:rFonts w:eastAsiaTheme="minorHAnsi"/>
        </w:rPr>
        <w:t>ve</w:t>
      </w:r>
      <w:r w:rsidRPr="000E09B7">
        <w:rPr>
          <w:rFonts w:eastAsiaTheme="minorHAnsi"/>
        </w:rPr>
        <w:t xml:space="preserve"> activity </w:t>
      </w:r>
      <w:r>
        <w:rPr>
          <w:rFonts w:eastAsiaTheme="minorHAnsi"/>
        </w:rPr>
        <w:t>(L</w:t>
      </w:r>
      <w:r w:rsidRPr="000E09B7">
        <w:rPr>
          <w:rFonts w:eastAsiaTheme="minorHAnsi"/>
        </w:rPr>
        <w:t xml:space="preserve">ag -4 </w:t>
      </w:r>
      <w:r>
        <w:rPr>
          <w:rFonts w:eastAsiaTheme="minorHAnsi"/>
        </w:rPr>
        <w:t xml:space="preserve">in </w:t>
      </w:r>
      <w:r w:rsidRPr="000E09B7">
        <w:rPr>
          <w:rFonts w:eastAsiaTheme="minorHAnsi"/>
        </w:rPr>
        <w:t xml:space="preserve">Fig. </w:t>
      </w:r>
      <w:r>
        <w:rPr>
          <w:rFonts w:eastAsiaTheme="minorHAnsi"/>
        </w:rPr>
        <w:t>4</w:t>
      </w:r>
      <w:r w:rsidRPr="000E09B7">
        <w:rPr>
          <w:rFonts w:eastAsiaTheme="minorHAnsi"/>
        </w:rPr>
        <w:t>.1</w:t>
      </w:r>
      <w:r>
        <w:rPr>
          <w:rFonts w:eastAsiaTheme="minorHAnsi"/>
        </w:rPr>
        <w:t>8)</w:t>
      </w:r>
      <w:r w:rsidRPr="000E09B7">
        <w:rPr>
          <w:rFonts w:eastAsiaTheme="minorHAnsi"/>
        </w:rPr>
        <w:t xml:space="preserve">, </w:t>
      </w:r>
      <w:r>
        <w:rPr>
          <w:rFonts w:eastAsiaTheme="minorHAnsi"/>
        </w:rPr>
        <w:t xml:space="preserve">shows </w:t>
      </w:r>
      <w:r w:rsidRPr="000E09B7">
        <w:rPr>
          <w:rFonts w:eastAsiaTheme="minorHAnsi"/>
        </w:rPr>
        <w:t xml:space="preserve">an anticyclonic cell </w:t>
      </w:r>
      <w:r>
        <w:rPr>
          <w:rFonts w:eastAsiaTheme="minorHAnsi"/>
        </w:rPr>
        <w:t xml:space="preserve">over the southern Gulf of Guinea, centered near 3˚W, 4˚S.  Due to the structure of this cell </w:t>
      </w:r>
      <w:r w:rsidRPr="000E09B7">
        <w:rPr>
          <w:rFonts w:eastAsiaTheme="minorHAnsi"/>
        </w:rPr>
        <w:t xml:space="preserve">only a </w:t>
      </w:r>
      <w:r>
        <w:rPr>
          <w:rFonts w:eastAsiaTheme="minorHAnsi"/>
        </w:rPr>
        <w:t xml:space="preserve">small moisture flux </w:t>
      </w:r>
      <w:r w:rsidRPr="000E09B7">
        <w:rPr>
          <w:rFonts w:eastAsiaTheme="minorHAnsi"/>
        </w:rPr>
        <w:t xml:space="preserve">reaches the </w:t>
      </w:r>
      <w:r>
        <w:rPr>
          <w:rFonts w:eastAsiaTheme="minorHAnsi"/>
        </w:rPr>
        <w:t>northern</w:t>
      </w:r>
      <w:r w:rsidRPr="000E09B7">
        <w:rPr>
          <w:rFonts w:eastAsiaTheme="minorHAnsi"/>
        </w:rPr>
        <w:t xml:space="preserve"> coast of the Gulf of </w:t>
      </w:r>
      <w:r>
        <w:rPr>
          <w:rFonts w:eastAsiaTheme="minorHAnsi"/>
        </w:rPr>
        <w:t>Guinea. Fifteen days prior to the wet spell (L</w:t>
      </w:r>
      <w:r w:rsidRPr="000E09B7">
        <w:rPr>
          <w:rFonts w:eastAsiaTheme="minorHAnsi"/>
        </w:rPr>
        <w:t>ag -3</w:t>
      </w:r>
      <w:r>
        <w:rPr>
          <w:rFonts w:eastAsiaTheme="minorHAnsi"/>
        </w:rPr>
        <w:t>)</w:t>
      </w:r>
      <w:r w:rsidRPr="000E09B7">
        <w:rPr>
          <w:rFonts w:eastAsiaTheme="minorHAnsi"/>
        </w:rPr>
        <w:t>, the anticyclonic cells located over the Ocean intensify, and another cell develops over land, and centered just above of the oceanic cell. The southeasterly transport of water vapor by the marine cell bec</w:t>
      </w:r>
      <w:r>
        <w:rPr>
          <w:rFonts w:eastAsiaTheme="minorHAnsi"/>
        </w:rPr>
        <w:t>omes stronger, and often reaches</w:t>
      </w:r>
      <w:r w:rsidRPr="000E09B7">
        <w:rPr>
          <w:rFonts w:eastAsiaTheme="minorHAnsi"/>
        </w:rPr>
        <w:t xml:space="preserve"> the coast of Africa where </w:t>
      </w:r>
      <w:r>
        <w:rPr>
          <w:rFonts w:eastAsiaTheme="minorHAnsi"/>
        </w:rPr>
        <w:t>it</w:t>
      </w:r>
      <w:r w:rsidRPr="000E09B7">
        <w:rPr>
          <w:rFonts w:eastAsiaTheme="minorHAnsi"/>
        </w:rPr>
        <w:t xml:space="preserve"> </w:t>
      </w:r>
      <w:r>
        <w:rPr>
          <w:rFonts w:eastAsiaTheme="minorHAnsi"/>
        </w:rPr>
        <w:t xml:space="preserve">changes </w:t>
      </w:r>
      <w:r w:rsidRPr="000E09B7">
        <w:rPr>
          <w:rFonts w:eastAsiaTheme="minorHAnsi"/>
        </w:rPr>
        <w:t>direction to</w:t>
      </w:r>
      <w:r>
        <w:rPr>
          <w:rFonts w:eastAsiaTheme="minorHAnsi"/>
        </w:rPr>
        <w:t xml:space="preserve"> become</w:t>
      </w:r>
      <w:r w:rsidRPr="000E09B7">
        <w:rPr>
          <w:rFonts w:eastAsiaTheme="minorHAnsi"/>
        </w:rPr>
        <w:t xml:space="preserve"> southwesterly </w:t>
      </w:r>
      <w:r>
        <w:rPr>
          <w:rFonts w:eastAsiaTheme="minorHAnsi"/>
        </w:rPr>
        <w:t xml:space="preserve">flow, </w:t>
      </w:r>
      <w:r w:rsidRPr="000E09B7">
        <w:rPr>
          <w:rFonts w:eastAsiaTheme="minorHAnsi"/>
        </w:rPr>
        <w:t>due to the influence of the continental anticyclone</w:t>
      </w:r>
      <w:r>
        <w:rPr>
          <w:rFonts w:eastAsiaTheme="minorHAnsi"/>
        </w:rPr>
        <w:t xml:space="preserve"> and the </w:t>
      </w:r>
      <w:proofErr w:type="gramStart"/>
      <w:r>
        <w:rPr>
          <w:rFonts w:eastAsiaTheme="minorHAnsi"/>
        </w:rPr>
        <w:t>coriolis effect</w:t>
      </w:r>
      <w:proofErr w:type="gramEnd"/>
      <w:r w:rsidRPr="000E09B7">
        <w:rPr>
          <w:rFonts w:eastAsiaTheme="minorHAnsi"/>
        </w:rPr>
        <w:t xml:space="preserve">. As </w:t>
      </w:r>
      <w:r>
        <w:rPr>
          <w:rFonts w:eastAsiaTheme="minorHAnsi"/>
        </w:rPr>
        <w:t xml:space="preserve">a </w:t>
      </w:r>
      <w:r w:rsidRPr="000E09B7">
        <w:rPr>
          <w:rFonts w:eastAsiaTheme="minorHAnsi"/>
        </w:rPr>
        <w:t xml:space="preserve">result, moisture flux </w:t>
      </w:r>
      <w:r>
        <w:rPr>
          <w:rFonts w:eastAsiaTheme="minorHAnsi"/>
        </w:rPr>
        <w:t>from South Atlantic begins</w:t>
      </w:r>
      <w:r w:rsidRPr="000E09B7">
        <w:rPr>
          <w:rFonts w:eastAsiaTheme="minorHAnsi"/>
        </w:rPr>
        <w:t xml:space="preserve"> to penetrate into the continent. In addition, there is a well-developed wave train over the continent </w:t>
      </w:r>
      <w:r>
        <w:rPr>
          <w:rFonts w:eastAsiaTheme="minorHAnsi"/>
        </w:rPr>
        <w:t xml:space="preserve">in </w:t>
      </w:r>
      <w:r w:rsidRPr="000E09B7">
        <w:rPr>
          <w:rFonts w:eastAsiaTheme="minorHAnsi"/>
        </w:rPr>
        <w:t xml:space="preserve">the </w:t>
      </w:r>
      <w:r>
        <w:rPr>
          <w:rFonts w:eastAsiaTheme="minorHAnsi"/>
        </w:rPr>
        <w:t xml:space="preserve">regions </w:t>
      </w:r>
      <w:r w:rsidRPr="000E09B7">
        <w:rPr>
          <w:rFonts w:eastAsiaTheme="minorHAnsi"/>
        </w:rPr>
        <w:t>north of 10</w:t>
      </w:r>
      <w:r w:rsidRPr="000E09B7">
        <w:rPr>
          <w:rFonts w:eastAsiaTheme="minorHAnsi"/>
          <w:vertAlign w:val="superscript"/>
        </w:rPr>
        <w:t>o</w:t>
      </w:r>
      <w:r w:rsidRPr="000E09B7">
        <w:rPr>
          <w:rFonts w:eastAsiaTheme="minorHAnsi"/>
        </w:rPr>
        <w:t xml:space="preserve">N extending from the northwestern Atlantic Ocean through the Eastern part of Africa, contributing </w:t>
      </w:r>
      <w:r>
        <w:rPr>
          <w:rFonts w:eastAsiaTheme="minorHAnsi"/>
        </w:rPr>
        <w:t>to</w:t>
      </w:r>
      <w:r w:rsidRPr="000E09B7">
        <w:rPr>
          <w:rFonts w:eastAsiaTheme="minorHAnsi"/>
        </w:rPr>
        <w:t xml:space="preserve"> the enhancement of W</w:t>
      </w:r>
      <w:r>
        <w:rPr>
          <w:rFonts w:eastAsiaTheme="minorHAnsi"/>
        </w:rPr>
        <w:t xml:space="preserve">est </w:t>
      </w:r>
      <w:r w:rsidRPr="000E09B7">
        <w:rPr>
          <w:rFonts w:eastAsiaTheme="minorHAnsi"/>
        </w:rPr>
        <w:t>A</w:t>
      </w:r>
      <w:r>
        <w:rPr>
          <w:rFonts w:eastAsiaTheme="minorHAnsi"/>
        </w:rPr>
        <w:t>frican</w:t>
      </w:r>
      <w:r w:rsidRPr="000E09B7">
        <w:rPr>
          <w:rFonts w:eastAsiaTheme="minorHAnsi"/>
        </w:rPr>
        <w:t xml:space="preserve"> moisture build-up. </w:t>
      </w: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center"/>
        <w:rPr>
          <w:rFonts w:eastAsiaTheme="minorEastAsia"/>
        </w:rPr>
      </w:pPr>
    </w:p>
    <w:p w:rsidR="0096580D" w:rsidRDefault="0096580D" w:rsidP="0096580D">
      <w:pPr>
        <w:autoSpaceDE w:val="0"/>
        <w:autoSpaceDN w:val="0"/>
        <w:adjustRightInd w:val="0"/>
        <w:jc w:val="center"/>
        <w:rPr>
          <w:rFonts w:eastAsiaTheme="minorEastAsia"/>
        </w:rPr>
        <w:sectPr w:rsidR="0096580D" w:rsidSect="0096580D">
          <w:pgSz w:w="12240" w:h="15840"/>
          <w:pgMar w:top="1440" w:right="1440" w:bottom="1728" w:left="2304" w:header="720" w:footer="720" w:gutter="0"/>
          <w:cols w:space="720"/>
          <w:docGrid w:linePitch="360"/>
        </w:sectPr>
      </w:pPr>
    </w:p>
    <w:p w:rsidR="0096580D" w:rsidRDefault="0096580D" w:rsidP="0096580D">
      <w:pPr>
        <w:autoSpaceDE w:val="0"/>
        <w:autoSpaceDN w:val="0"/>
        <w:adjustRightInd w:val="0"/>
        <w:spacing w:line="276" w:lineRule="auto"/>
        <w:jc w:val="both"/>
        <w:rPr>
          <w:rFonts w:eastAsiaTheme="minorEastAsia"/>
        </w:rPr>
      </w:pPr>
      <w:r>
        <w:rPr>
          <w:rFonts w:eastAsiaTheme="minorEastAsia"/>
          <w:noProof/>
          <w:lang w:bidi="ar-SA"/>
        </w:rPr>
        <w:lastRenderedPageBreak/>
        <w:drawing>
          <wp:anchor distT="0" distB="0" distL="114300" distR="114300" simplePos="0" relativeHeight="251684864" behindDoc="1" locked="0" layoutInCell="1" allowOverlap="1" wp14:anchorId="4CC7C3E7" wp14:editId="26B34638">
            <wp:simplePos x="0" y="0"/>
            <wp:positionH relativeFrom="column">
              <wp:posOffset>-175260</wp:posOffset>
            </wp:positionH>
            <wp:positionV relativeFrom="paragraph">
              <wp:posOffset>-297180</wp:posOffset>
            </wp:positionV>
            <wp:extent cx="8406765" cy="4916170"/>
            <wp:effectExtent l="0" t="0" r="0" b="0"/>
            <wp:wrapTight wrapText="bothSides">
              <wp:wrapPolygon edited="0">
                <wp:start x="0" y="0"/>
                <wp:lineTo x="0" y="21511"/>
                <wp:lineTo x="21536" y="21511"/>
                <wp:lineTo x="21536" y="0"/>
                <wp:lineTo x="0" y="0"/>
              </wp:wrapPolygon>
            </wp:wrapTight>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8406765" cy="4916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4D6">
        <w:rPr>
          <w:rFonts w:eastAsiaTheme="minorHAnsi"/>
          <w:b/>
          <w:sz w:val="22"/>
          <w:szCs w:val="22"/>
        </w:rPr>
        <w:t xml:space="preserve">Figure </w:t>
      </w:r>
      <w:r>
        <w:rPr>
          <w:rFonts w:eastAsiaTheme="minorHAnsi"/>
          <w:b/>
          <w:sz w:val="22"/>
          <w:szCs w:val="22"/>
        </w:rPr>
        <w:t>4</w:t>
      </w:r>
      <w:r w:rsidRPr="00FF44D6">
        <w:rPr>
          <w:rFonts w:eastAsiaTheme="minorHAnsi"/>
          <w:b/>
          <w:sz w:val="22"/>
          <w:szCs w:val="22"/>
        </w:rPr>
        <w:t>.1</w:t>
      </w:r>
      <w:r>
        <w:rPr>
          <w:rFonts w:eastAsiaTheme="minorHAnsi"/>
          <w:b/>
          <w:sz w:val="22"/>
          <w:szCs w:val="22"/>
        </w:rPr>
        <w:t>6:</w:t>
      </w:r>
      <w:r w:rsidRPr="00FF44D6">
        <w:rPr>
          <w:rFonts w:eastAsiaTheme="minorHAnsi"/>
          <w:b/>
          <w:sz w:val="22"/>
          <w:szCs w:val="22"/>
        </w:rPr>
        <w:t xml:space="preserve"> </w:t>
      </w:r>
      <w:r w:rsidRPr="00D71FA5">
        <w:rPr>
          <w:rFonts w:eastAsiaTheme="minorHAnsi"/>
          <w:sz w:val="22"/>
          <w:szCs w:val="22"/>
        </w:rPr>
        <w:t>H</w:t>
      </w:r>
      <w:r>
        <w:rPr>
          <w:rFonts w:eastAsiaTheme="minorHAnsi"/>
          <w:sz w:val="22"/>
          <w:szCs w:val="22"/>
        </w:rPr>
        <w:t xml:space="preserve">orizontal structure of dominant intraseasonal variability. Lag regressions of OLR </w:t>
      </w:r>
      <w:r w:rsidRPr="00FF44D6">
        <w:rPr>
          <w:rFonts w:eastAsiaTheme="minorHAnsi"/>
          <w:sz w:val="22"/>
          <w:szCs w:val="22"/>
        </w:rPr>
        <w:t>(shading</w:t>
      </w:r>
      <w:r>
        <w:rPr>
          <w:rFonts w:eastAsiaTheme="minorHAnsi"/>
          <w:sz w:val="22"/>
          <w:szCs w:val="22"/>
        </w:rPr>
        <w:t>, W m</w:t>
      </w:r>
      <w:r w:rsidRPr="00A512B2">
        <w:rPr>
          <w:rFonts w:eastAsiaTheme="minorHAnsi"/>
          <w:sz w:val="22"/>
          <w:szCs w:val="22"/>
          <w:vertAlign w:val="superscript"/>
        </w:rPr>
        <w:t>-2</w:t>
      </w:r>
      <w:r w:rsidRPr="00FF44D6">
        <w:rPr>
          <w:rFonts w:eastAsiaTheme="minorHAnsi"/>
          <w:sz w:val="22"/>
          <w:szCs w:val="22"/>
        </w:rPr>
        <w:t xml:space="preserve">), </w:t>
      </w:r>
      <w:r>
        <w:rPr>
          <w:rFonts w:eastAsiaTheme="minorHAnsi"/>
          <w:sz w:val="22"/>
          <w:szCs w:val="22"/>
        </w:rPr>
        <w:t xml:space="preserve">925-hPa streamfuction </w:t>
      </w:r>
      <w:r w:rsidRPr="00D71FA5">
        <w:rPr>
          <w:rFonts w:eastAsiaTheme="minorHAnsi"/>
          <w:sz w:val="22"/>
          <w:szCs w:val="22"/>
        </w:rPr>
        <w:t>(ψ,</w:t>
      </w:r>
      <w:r>
        <w:rPr>
          <w:rFonts w:eastAsiaTheme="minorHAnsi"/>
          <w:sz w:val="22"/>
          <w:szCs w:val="22"/>
        </w:rPr>
        <w:t xml:space="preserve"> contour, 0.4 X 10</w:t>
      </w:r>
      <w:r w:rsidRPr="00660B8E">
        <w:rPr>
          <w:rFonts w:eastAsiaTheme="minorHAnsi"/>
          <w:sz w:val="22"/>
          <w:szCs w:val="22"/>
          <w:vertAlign w:val="superscript"/>
        </w:rPr>
        <w:t>5</w:t>
      </w:r>
      <w:r>
        <w:rPr>
          <w:rFonts w:eastAsiaTheme="minorHAnsi"/>
          <w:sz w:val="22"/>
          <w:szCs w:val="22"/>
        </w:rPr>
        <w:t xml:space="preserve"> m</w:t>
      </w:r>
      <w:r w:rsidRPr="00660B8E">
        <w:rPr>
          <w:rFonts w:eastAsiaTheme="minorHAnsi"/>
          <w:sz w:val="22"/>
          <w:szCs w:val="22"/>
          <w:vertAlign w:val="superscript"/>
        </w:rPr>
        <w:t>2</w:t>
      </w:r>
      <w:r>
        <w:rPr>
          <w:rFonts w:eastAsiaTheme="minorHAnsi"/>
          <w:sz w:val="22"/>
          <w:szCs w:val="22"/>
        </w:rPr>
        <w:t xml:space="preserve"> s</w:t>
      </w:r>
      <w:r w:rsidRPr="00660B8E">
        <w:rPr>
          <w:rFonts w:eastAsiaTheme="minorHAnsi"/>
          <w:sz w:val="22"/>
          <w:szCs w:val="22"/>
          <w:vertAlign w:val="superscript"/>
        </w:rPr>
        <w:t>-1</w:t>
      </w:r>
      <w:r>
        <w:rPr>
          <w:rFonts w:eastAsiaTheme="minorHAnsi"/>
          <w:sz w:val="22"/>
          <w:szCs w:val="22"/>
        </w:rPr>
        <w:t xml:space="preserve">), and </w:t>
      </w:r>
      <w:r w:rsidRPr="00FF44D6">
        <w:rPr>
          <w:rFonts w:eastAsiaTheme="minorHAnsi"/>
          <w:sz w:val="22"/>
          <w:szCs w:val="22"/>
        </w:rPr>
        <w:t>vertically integrated (surface</w:t>
      </w:r>
      <w:r>
        <w:rPr>
          <w:rFonts w:eastAsiaTheme="minorHAnsi"/>
          <w:sz w:val="22"/>
          <w:szCs w:val="22"/>
        </w:rPr>
        <w:t xml:space="preserve"> to 850-</w:t>
      </w:r>
      <w:r w:rsidRPr="00FF44D6">
        <w:rPr>
          <w:rFonts w:eastAsiaTheme="minorHAnsi"/>
          <w:sz w:val="22"/>
          <w:szCs w:val="22"/>
        </w:rPr>
        <w:t>hPa) moisture flux (vectors</w:t>
      </w:r>
      <w:r>
        <w:rPr>
          <w:rFonts w:eastAsiaTheme="minorHAnsi"/>
          <w:sz w:val="22"/>
          <w:szCs w:val="22"/>
        </w:rPr>
        <w:t>, kg m</w:t>
      </w:r>
      <w:r w:rsidRPr="00660B8E">
        <w:rPr>
          <w:rFonts w:eastAsiaTheme="minorHAnsi"/>
          <w:sz w:val="22"/>
          <w:szCs w:val="22"/>
          <w:vertAlign w:val="superscript"/>
        </w:rPr>
        <w:t>-1</w:t>
      </w:r>
      <w:r>
        <w:rPr>
          <w:rFonts w:eastAsiaTheme="minorHAnsi"/>
          <w:sz w:val="22"/>
          <w:szCs w:val="22"/>
        </w:rPr>
        <w:t xml:space="preserve"> s</w:t>
      </w:r>
      <w:r w:rsidRPr="00660B8E">
        <w:rPr>
          <w:rFonts w:eastAsiaTheme="minorHAnsi"/>
          <w:sz w:val="22"/>
          <w:szCs w:val="22"/>
          <w:vertAlign w:val="superscript"/>
        </w:rPr>
        <w:t>-1</w:t>
      </w:r>
      <w:r w:rsidRPr="00FF44D6">
        <w:rPr>
          <w:rFonts w:eastAsiaTheme="minorHAnsi"/>
          <w:sz w:val="22"/>
          <w:szCs w:val="22"/>
        </w:rPr>
        <w:t xml:space="preserve">) </w:t>
      </w:r>
      <w:r>
        <w:rPr>
          <w:rFonts w:eastAsiaTheme="minorHAnsi"/>
          <w:sz w:val="22"/>
          <w:szCs w:val="22"/>
        </w:rPr>
        <w:t xml:space="preserve">anomalies upon WASMI ISO index associated with +1σ deviation. Lagged regressions are for JJAS pentad averages between -4 and </w:t>
      </w:r>
      <w:r w:rsidRPr="00D26494">
        <w:rPr>
          <w:rFonts w:eastAsiaTheme="minorHAnsi"/>
          <w:sz w:val="22"/>
          <w:szCs w:val="22"/>
        </w:rPr>
        <w:t>+3 pentads. Only</w:t>
      </w:r>
      <w:r>
        <w:rPr>
          <w:rFonts w:eastAsiaTheme="minorEastAsia"/>
          <w:sz w:val="22"/>
          <w:szCs w:val="22"/>
        </w:rPr>
        <w:t xml:space="preserve"> </w:t>
      </w:r>
      <w:r w:rsidRPr="00D26494">
        <w:rPr>
          <w:rFonts w:eastAsiaTheme="minorHAnsi"/>
          <w:sz w:val="22"/>
          <w:szCs w:val="22"/>
        </w:rPr>
        <w:t xml:space="preserve">locally significant </w:t>
      </w:r>
      <w:r w:rsidRPr="00D26494">
        <w:rPr>
          <w:rFonts w:eastAsiaTheme="minorEastAsia"/>
          <w:sz w:val="22"/>
          <w:szCs w:val="22"/>
        </w:rPr>
        <w:t xml:space="preserve">grid point values </w:t>
      </w:r>
      <w:r>
        <w:rPr>
          <w:rFonts w:eastAsiaTheme="minorEastAsia"/>
          <w:sz w:val="22"/>
          <w:szCs w:val="22"/>
        </w:rPr>
        <w:t xml:space="preserve">at the </w:t>
      </w:r>
      <w:r w:rsidRPr="00D26494">
        <w:rPr>
          <w:rFonts w:eastAsiaTheme="minorEastAsia"/>
          <w:sz w:val="22"/>
          <w:szCs w:val="22"/>
        </w:rPr>
        <w:t>95%</w:t>
      </w:r>
      <w:r>
        <w:rPr>
          <w:rFonts w:eastAsiaTheme="minorEastAsia"/>
          <w:sz w:val="22"/>
          <w:szCs w:val="22"/>
        </w:rPr>
        <w:t xml:space="preserve"> level OLR and moisture flux are </w:t>
      </w:r>
      <w:r w:rsidRPr="00D26494">
        <w:rPr>
          <w:rFonts w:eastAsiaTheme="minorEastAsia"/>
          <w:sz w:val="22"/>
          <w:szCs w:val="22"/>
        </w:rPr>
        <w:t>displayed</w:t>
      </w:r>
      <w:r>
        <w:rPr>
          <w:rFonts w:eastAsiaTheme="minorEastAsia"/>
          <w:sz w:val="22"/>
          <w:szCs w:val="22"/>
        </w:rPr>
        <w:t>.</w:t>
      </w:r>
      <w:r>
        <w:rPr>
          <w:rFonts w:eastAsiaTheme="minorHAnsi"/>
          <w:sz w:val="22"/>
          <w:szCs w:val="22"/>
        </w:rPr>
        <w:t xml:space="preserve"> </w:t>
      </w:r>
    </w:p>
    <w:p w:rsidR="0096580D" w:rsidRDefault="0096580D" w:rsidP="0096580D">
      <w:pPr>
        <w:autoSpaceDE w:val="0"/>
        <w:autoSpaceDN w:val="0"/>
        <w:adjustRightInd w:val="0"/>
        <w:jc w:val="both"/>
        <w:rPr>
          <w:rFonts w:eastAsiaTheme="minorHAnsi"/>
          <w:sz w:val="22"/>
          <w:szCs w:val="22"/>
        </w:rPr>
      </w:pPr>
      <w:r>
        <w:rPr>
          <w:rFonts w:eastAsiaTheme="minorEastAsia"/>
          <w:noProof/>
          <w:lang w:bidi="ar-SA"/>
        </w:rPr>
        <w:lastRenderedPageBreak/>
        <w:drawing>
          <wp:anchor distT="0" distB="0" distL="114300" distR="114300" simplePos="0" relativeHeight="251685888" behindDoc="1" locked="0" layoutInCell="1" allowOverlap="1" wp14:anchorId="469988E4" wp14:editId="0B2575A9">
            <wp:simplePos x="0" y="0"/>
            <wp:positionH relativeFrom="column">
              <wp:posOffset>-86360</wp:posOffset>
            </wp:positionH>
            <wp:positionV relativeFrom="paragraph">
              <wp:posOffset>-178435</wp:posOffset>
            </wp:positionV>
            <wp:extent cx="8427720" cy="5029200"/>
            <wp:effectExtent l="0" t="0" r="0" b="0"/>
            <wp:wrapTight wrapText="bothSides">
              <wp:wrapPolygon edited="0">
                <wp:start x="0" y="0"/>
                <wp:lineTo x="0" y="21518"/>
                <wp:lineTo x="21532" y="21518"/>
                <wp:lineTo x="21532" y="0"/>
                <wp:lineTo x="0" y="0"/>
              </wp:wrapPolygon>
            </wp:wrapTight>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8427720" cy="502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44D6">
        <w:rPr>
          <w:rFonts w:eastAsiaTheme="minorHAnsi"/>
          <w:b/>
          <w:sz w:val="22"/>
          <w:szCs w:val="22"/>
        </w:rPr>
        <w:t xml:space="preserve">Figure </w:t>
      </w:r>
      <w:r>
        <w:rPr>
          <w:rFonts w:eastAsiaTheme="minorHAnsi"/>
          <w:b/>
          <w:sz w:val="22"/>
          <w:szCs w:val="22"/>
        </w:rPr>
        <w:t>4</w:t>
      </w:r>
      <w:r w:rsidRPr="00FF44D6">
        <w:rPr>
          <w:rFonts w:eastAsiaTheme="minorHAnsi"/>
          <w:b/>
          <w:sz w:val="22"/>
          <w:szCs w:val="22"/>
        </w:rPr>
        <w:t>.1</w:t>
      </w:r>
      <w:r>
        <w:rPr>
          <w:rFonts w:eastAsiaTheme="minorHAnsi"/>
          <w:b/>
          <w:sz w:val="22"/>
          <w:szCs w:val="22"/>
        </w:rPr>
        <w:t>7:</w:t>
      </w:r>
      <w:r w:rsidRPr="00FF44D6">
        <w:rPr>
          <w:rFonts w:eastAsiaTheme="minorHAnsi"/>
          <w:b/>
          <w:sz w:val="22"/>
          <w:szCs w:val="22"/>
        </w:rPr>
        <w:t xml:space="preserve"> </w:t>
      </w:r>
      <w:r>
        <w:rPr>
          <w:rFonts w:eastAsiaTheme="minorHAnsi"/>
          <w:sz w:val="22"/>
          <w:szCs w:val="22"/>
        </w:rPr>
        <w:t>Continued of Figs. 4.16 for Lag 0, Lag +1, Lag +2, and Lag +3.</w:t>
      </w:r>
    </w:p>
    <w:p w:rsidR="0096580D" w:rsidRDefault="0096580D" w:rsidP="0096580D">
      <w:pPr>
        <w:autoSpaceDE w:val="0"/>
        <w:autoSpaceDN w:val="0"/>
        <w:adjustRightInd w:val="0"/>
        <w:spacing w:before="240"/>
        <w:jc w:val="both"/>
        <w:rPr>
          <w:rFonts w:eastAsiaTheme="minorHAnsi"/>
        </w:rPr>
        <w:sectPr w:rsidR="0096580D" w:rsidSect="0096580D">
          <w:pgSz w:w="15840" w:h="12240" w:orient="landscape"/>
          <w:pgMar w:top="1440" w:right="1728" w:bottom="2304" w:left="1440" w:header="720" w:footer="720" w:gutter="0"/>
          <w:cols w:space="720"/>
          <w:docGrid w:linePitch="360"/>
        </w:sectPr>
      </w:pPr>
    </w:p>
    <w:p w:rsidR="0096580D" w:rsidRDefault="0096580D" w:rsidP="0096580D">
      <w:pPr>
        <w:autoSpaceDE w:val="0"/>
        <w:autoSpaceDN w:val="0"/>
        <w:adjustRightInd w:val="0"/>
        <w:ind w:firstLine="540"/>
        <w:jc w:val="both"/>
        <w:rPr>
          <w:rFonts w:eastAsiaTheme="minorEastAsia"/>
        </w:rPr>
      </w:pPr>
      <w:r w:rsidRPr="00055F81">
        <w:rPr>
          <w:rFonts w:eastAsiaTheme="minorHAnsi"/>
        </w:rPr>
        <w:lastRenderedPageBreak/>
        <w:t xml:space="preserve">The anticyclonic cell on </w:t>
      </w:r>
      <w:r>
        <w:rPr>
          <w:rFonts w:eastAsiaTheme="minorHAnsi"/>
        </w:rPr>
        <w:t>L</w:t>
      </w:r>
      <w:r w:rsidRPr="00055F81">
        <w:rPr>
          <w:rFonts w:eastAsiaTheme="minorHAnsi"/>
        </w:rPr>
        <w:t xml:space="preserve">ag -4 moves northward and intensifies by </w:t>
      </w:r>
      <w:r>
        <w:rPr>
          <w:rFonts w:eastAsiaTheme="minorHAnsi"/>
        </w:rPr>
        <w:t>L</w:t>
      </w:r>
      <w:r w:rsidRPr="00055F81">
        <w:rPr>
          <w:rFonts w:eastAsiaTheme="minorHAnsi"/>
        </w:rPr>
        <w:t xml:space="preserve">ag -1. This increases the southwesterly flux over the Guinean coast and the flux reaches its greatest northward intensity by </w:t>
      </w:r>
      <w:r>
        <w:rPr>
          <w:rFonts w:eastAsiaTheme="minorHAnsi"/>
        </w:rPr>
        <w:t>L</w:t>
      </w:r>
      <w:r w:rsidRPr="00055F81">
        <w:rPr>
          <w:rFonts w:eastAsiaTheme="minorHAnsi"/>
        </w:rPr>
        <w:t>ag +1</w:t>
      </w:r>
      <w:r>
        <w:rPr>
          <w:rFonts w:eastAsiaTheme="minorHAnsi"/>
        </w:rPr>
        <w:t>,</w:t>
      </w:r>
      <w:r w:rsidRPr="00055F81">
        <w:rPr>
          <w:rFonts w:eastAsiaTheme="minorHAnsi"/>
        </w:rPr>
        <w:t xml:space="preserve"> when the anticyclonic cell has moved westward to be centered at about 0</w:t>
      </w:r>
      <w:r w:rsidRPr="00055F81">
        <w:rPr>
          <w:rFonts w:eastAsiaTheme="minorHAnsi"/>
          <w:vertAlign w:val="superscript"/>
        </w:rPr>
        <w:t>o</w:t>
      </w:r>
      <w:r w:rsidRPr="00055F81">
        <w:rPr>
          <w:rFonts w:eastAsiaTheme="minorHAnsi"/>
        </w:rPr>
        <w:t xml:space="preserve"> latitude and 20</w:t>
      </w:r>
      <w:r w:rsidRPr="00055F81">
        <w:rPr>
          <w:rFonts w:eastAsiaTheme="minorHAnsi"/>
          <w:vertAlign w:val="superscript"/>
        </w:rPr>
        <w:t>o</w:t>
      </w:r>
      <w:r w:rsidRPr="00055F81">
        <w:rPr>
          <w:rFonts w:eastAsiaTheme="minorHAnsi"/>
        </w:rPr>
        <w:t>W and is no longer intense. The southwesterly flux was enhanced by a well-developed cyclonic cell centered over the Gulf of</w:t>
      </w:r>
      <w:r>
        <w:rPr>
          <w:rFonts w:eastAsiaTheme="minorHAnsi"/>
        </w:rPr>
        <w:t xml:space="preserve"> Atlantic Ocean that extends in</w:t>
      </w:r>
      <w:r w:rsidRPr="00055F81">
        <w:rPr>
          <w:rFonts w:eastAsiaTheme="minorHAnsi"/>
        </w:rPr>
        <w:t>land, and its associated cyclonic moisture transport pene</w:t>
      </w:r>
      <w:r>
        <w:rPr>
          <w:rFonts w:eastAsiaTheme="minorHAnsi"/>
        </w:rPr>
        <w:t>trates deeper in</w:t>
      </w:r>
      <w:r w:rsidRPr="00055F81">
        <w:rPr>
          <w:rFonts w:eastAsiaTheme="minorHAnsi"/>
        </w:rPr>
        <w:t>land and provides sufficient moisture for the Sahelian region. A low-level jet of weste</w:t>
      </w:r>
      <w:r>
        <w:rPr>
          <w:rFonts w:eastAsiaTheme="minorHAnsi"/>
        </w:rPr>
        <w:t>rly moisture transport develops</w:t>
      </w:r>
      <w:r w:rsidRPr="00055F81">
        <w:rPr>
          <w:rFonts w:eastAsiaTheme="minorHAnsi"/>
        </w:rPr>
        <w:t xml:space="preserve"> </w:t>
      </w:r>
      <w:r>
        <w:rPr>
          <w:rFonts w:eastAsiaTheme="minorHAnsi"/>
        </w:rPr>
        <w:t>as</w:t>
      </w:r>
      <w:r w:rsidRPr="00055F81">
        <w:rPr>
          <w:rFonts w:eastAsiaTheme="minorHAnsi"/>
        </w:rPr>
        <w:t xml:space="preserve"> a wave train over the west coast of Africa and becomes stronger by the time of </w:t>
      </w:r>
      <w:r>
        <w:rPr>
          <w:rFonts w:eastAsiaTheme="minorHAnsi"/>
        </w:rPr>
        <w:t xml:space="preserve">the </w:t>
      </w:r>
      <w:r w:rsidRPr="00055F81">
        <w:rPr>
          <w:rFonts w:eastAsiaTheme="minorHAnsi"/>
        </w:rPr>
        <w:t xml:space="preserve">active monsoon phase. By </w:t>
      </w:r>
      <w:r>
        <w:rPr>
          <w:rFonts w:eastAsiaTheme="minorHAnsi"/>
        </w:rPr>
        <w:t>L</w:t>
      </w:r>
      <w:r w:rsidRPr="00055F81">
        <w:rPr>
          <w:rFonts w:eastAsiaTheme="minorHAnsi"/>
        </w:rPr>
        <w:t xml:space="preserve">ag 0, both the southwesterly and the westerly fluxes have intensified and have reached the Sahelian region where convection is favored. By </w:t>
      </w:r>
      <w:r>
        <w:rPr>
          <w:rFonts w:eastAsiaTheme="minorHAnsi"/>
        </w:rPr>
        <w:t>L</w:t>
      </w:r>
      <w:r w:rsidRPr="00055F81">
        <w:rPr>
          <w:rFonts w:eastAsiaTheme="minorHAnsi"/>
        </w:rPr>
        <w:t xml:space="preserve">ag +3 the features evident early in the cycle are no longer present over the Sahelian zone. Instead, the Sahelian region </w:t>
      </w:r>
      <w:r w:rsidRPr="00055F81">
        <w:rPr>
          <w:rFonts w:eastAsiaTheme="minorEastAsia"/>
        </w:rPr>
        <w:t xml:space="preserve">is characterized by a well-developed cyclonic cell centered at about </w:t>
      </w:r>
      <w:proofErr w:type="gramStart"/>
      <w:r w:rsidRPr="00055F81">
        <w:rPr>
          <w:rFonts w:eastAsiaTheme="minorEastAsia"/>
        </w:rPr>
        <w:t>10</w:t>
      </w:r>
      <w:r w:rsidRPr="00055F81">
        <w:rPr>
          <w:rFonts w:eastAsiaTheme="minorEastAsia"/>
          <w:vertAlign w:val="superscript"/>
        </w:rPr>
        <w:t>o</w:t>
      </w:r>
      <w:r w:rsidRPr="00055F81">
        <w:rPr>
          <w:rFonts w:eastAsiaTheme="minorEastAsia"/>
        </w:rPr>
        <w:t>E-10</w:t>
      </w:r>
      <w:r w:rsidRPr="00055F81">
        <w:rPr>
          <w:rFonts w:eastAsiaTheme="minorEastAsia"/>
          <w:vertAlign w:val="superscript"/>
        </w:rPr>
        <w:t>o</w:t>
      </w:r>
      <w:r w:rsidRPr="00055F81">
        <w:rPr>
          <w:rFonts w:eastAsiaTheme="minorEastAsia"/>
        </w:rPr>
        <w:t>N</w:t>
      </w:r>
      <w:r>
        <w:rPr>
          <w:rFonts w:eastAsiaTheme="minorEastAsia"/>
        </w:rPr>
        <w:t>,</w:t>
      </w:r>
      <w:proofErr w:type="gramEnd"/>
      <w:r w:rsidRPr="00055F81">
        <w:rPr>
          <w:rFonts w:eastAsiaTheme="minorEastAsia"/>
        </w:rPr>
        <w:t xml:space="preserve"> and </w:t>
      </w:r>
      <w:r>
        <w:rPr>
          <w:rFonts w:eastAsiaTheme="minorEastAsia"/>
        </w:rPr>
        <w:t xml:space="preserve">by </w:t>
      </w:r>
      <w:r w:rsidRPr="00055F81">
        <w:rPr>
          <w:rFonts w:eastAsiaTheme="minorEastAsia"/>
        </w:rPr>
        <w:t xml:space="preserve">the suppression of moisture inflow over WA. </w:t>
      </w:r>
      <w:r>
        <w:rPr>
          <w:rFonts w:eastAsiaTheme="minorEastAsia"/>
        </w:rPr>
        <w:t>Prior to the suppression of the westerly and southwesterly transport of moisture</w:t>
      </w:r>
      <w:r w:rsidRPr="00055F81">
        <w:rPr>
          <w:rFonts w:eastAsiaTheme="minorEastAsia"/>
        </w:rPr>
        <w:t xml:space="preserve">, two adjacent cells are visible along the Equator by </w:t>
      </w:r>
      <w:r>
        <w:rPr>
          <w:rFonts w:eastAsiaTheme="minorEastAsia"/>
        </w:rPr>
        <w:t>L</w:t>
      </w:r>
      <w:r w:rsidRPr="00055F81">
        <w:rPr>
          <w:rFonts w:eastAsiaTheme="minorEastAsia"/>
        </w:rPr>
        <w:t>ag +1. One</w:t>
      </w:r>
      <w:r>
        <w:rPr>
          <w:rFonts w:eastAsiaTheme="minorEastAsia"/>
        </w:rPr>
        <w:t xml:space="preserve"> is an</w:t>
      </w:r>
      <w:r w:rsidRPr="00055F81">
        <w:rPr>
          <w:rFonts w:eastAsiaTheme="minorEastAsia"/>
        </w:rPr>
        <w:t xml:space="preserve"> anticyclonic cell centered along 20</w:t>
      </w:r>
      <w:r w:rsidRPr="00055F81">
        <w:rPr>
          <w:rFonts w:eastAsiaTheme="minorEastAsia"/>
          <w:vertAlign w:val="superscript"/>
        </w:rPr>
        <w:t>o</w:t>
      </w:r>
      <w:r w:rsidRPr="00055F81">
        <w:rPr>
          <w:rFonts w:eastAsiaTheme="minorEastAsia"/>
        </w:rPr>
        <w:t>W and 0</w:t>
      </w:r>
      <w:r w:rsidRPr="00055F81">
        <w:rPr>
          <w:rFonts w:eastAsiaTheme="minorEastAsia"/>
          <w:vertAlign w:val="superscript"/>
        </w:rPr>
        <w:t>o</w:t>
      </w:r>
      <w:r w:rsidRPr="00055F81">
        <w:rPr>
          <w:rFonts w:eastAsiaTheme="minorHAnsi"/>
        </w:rPr>
        <w:t xml:space="preserve"> latitude</w:t>
      </w:r>
      <w:r>
        <w:rPr>
          <w:rFonts w:eastAsiaTheme="minorHAnsi"/>
        </w:rPr>
        <w:t>,</w:t>
      </w:r>
      <w:r w:rsidRPr="00055F81">
        <w:rPr>
          <w:rFonts w:eastAsiaTheme="minorHAnsi"/>
        </w:rPr>
        <w:t xml:space="preserve"> </w:t>
      </w:r>
      <w:r>
        <w:rPr>
          <w:rFonts w:eastAsiaTheme="minorHAnsi"/>
        </w:rPr>
        <w:t>which favors</w:t>
      </w:r>
      <w:r w:rsidRPr="00055F81">
        <w:rPr>
          <w:rFonts w:eastAsiaTheme="minorHAnsi"/>
        </w:rPr>
        <w:t xml:space="preserve"> a southeasterly moisture transport over the sout</w:t>
      </w:r>
      <w:r>
        <w:rPr>
          <w:rFonts w:eastAsiaTheme="minorHAnsi"/>
        </w:rPr>
        <w:t>hwestern coast of the continent.</w:t>
      </w:r>
      <w:r w:rsidRPr="00055F81">
        <w:rPr>
          <w:rFonts w:eastAsiaTheme="minorHAnsi"/>
        </w:rPr>
        <w:t xml:space="preserve"> </w:t>
      </w:r>
      <w:r>
        <w:rPr>
          <w:rFonts w:eastAsiaTheme="minorHAnsi"/>
        </w:rPr>
        <w:t>T</w:t>
      </w:r>
      <w:r w:rsidRPr="00055F81">
        <w:rPr>
          <w:rFonts w:eastAsiaTheme="minorEastAsia"/>
        </w:rPr>
        <w:t>he second, a cyclonic cell</w:t>
      </w:r>
      <w:r w:rsidRPr="00055F81">
        <w:rPr>
          <w:rFonts w:eastAsiaTheme="minorHAnsi"/>
        </w:rPr>
        <w:t xml:space="preserve"> </w:t>
      </w:r>
      <w:r>
        <w:rPr>
          <w:rFonts w:eastAsiaTheme="minorHAnsi"/>
        </w:rPr>
        <w:t xml:space="preserve">is </w:t>
      </w:r>
      <w:r w:rsidRPr="00055F81">
        <w:rPr>
          <w:rFonts w:eastAsiaTheme="minorHAnsi"/>
        </w:rPr>
        <w:t xml:space="preserve">centered </w:t>
      </w:r>
      <w:r>
        <w:rPr>
          <w:rFonts w:eastAsiaTheme="minorHAnsi"/>
        </w:rPr>
        <w:t xml:space="preserve">at </w:t>
      </w:r>
      <w:r w:rsidRPr="00055F81">
        <w:rPr>
          <w:rFonts w:eastAsiaTheme="minorHAnsi"/>
        </w:rPr>
        <w:t>about 2</w:t>
      </w:r>
      <w:r w:rsidRPr="00055F81">
        <w:rPr>
          <w:rFonts w:eastAsiaTheme="minorHAnsi"/>
          <w:vertAlign w:val="superscript"/>
        </w:rPr>
        <w:t>o</w:t>
      </w:r>
      <w:r w:rsidRPr="00055F81">
        <w:rPr>
          <w:rFonts w:eastAsiaTheme="minorHAnsi"/>
        </w:rPr>
        <w:t>E and 0</w:t>
      </w:r>
      <w:r w:rsidRPr="00055F81">
        <w:rPr>
          <w:rFonts w:eastAsiaTheme="minorHAnsi"/>
          <w:vertAlign w:val="superscript"/>
        </w:rPr>
        <w:t>o</w:t>
      </w:r>
      <w:r w:rsidRPr="00055F81">
        <w:rPr>
          <w:rFonts w:eastAsiaTheme="minorHAnsi"/>
        </w:rPr>
        <w:t xml:space="preserve"> latitude.</w:t>
      </w:r>
      <w:r>
        <w:rPr>
          <w:rFonts w:eastAsiaTheme="minorHAnsi"/>
        </w:rPr>
        <w:t xml:space="preserve"> </w:t>
      </w:r>
      <w:r>
        <w:rPr>
          <w:rFonts w:eastAsiaTheme="minorEastAsia"/>
        </w:rPr>
        <w:t>Consequently, the envelope of enhanced convection begins to shrink over the central Sahel, due to the dry northeasterly flows that began to penetrate into the region.</w:t>
      </w:r>
    </w:p>
    <w:p w:rsidR="0096580D" w:rsidRDefault="0096580D" w:rsidP="0096580D">
      <w:pPr>
        <w:autoSpaceDE w:val="0"/>
        <w:autoSpaceDN w:val="0"/>
        <w:adjustRightInd w:val="0"/>
        <w:spacing w:before="240"/>
        <w:ind w:firstLine="720"/>
        <w:jc w:val="both"/>
        <w:rPr>
          <w:rFonts w:eastAsiaTheme="minorHAnsi"/>
        </w:rPr>
      </w:pP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sectPr w:rsidR="0096580D" w:rsidSect="0096580D">
          <w:pgSz w:w="12240" w:h="15840"/>
          <w:pgMar w:top="1440" w:right="1440" w:bottom="1728" w:left="2304" w:header="720" w:footer="720" w:gutter="0"/>
          <w:cols w:space="720"/>
          <w:docGrid w:linePitch="360"/>
        </w:sectPr>
      </w:pPr>
    </w:p>
    <w:p w:rsidR="0096580D" w:rsidRDefault="0096580D" w:rsidP="0096580D">
      <w:pPr>
        <w:autoSpaceDE w:val="0"/>
        <w:autoSpaceDN w:val="0"/>
        <w:adjustRightInd w:val="0"/>
        <w:jc w:val="both"/>
        <w:rPr>
          <w:rFonts w:eastAsiaTheme="minorEastAsia"/>
        </w:rPr>
      </w:pPr>
      <w:r>
        <w:rPr>
          <w:rFonts w:eastAsiaTheme="minorEastAsia"/>
          <w:noProof/>
          <w:lang w:bidi="ar-SA"/>
        </w:rPr>
        <w:lastRenderedPageBreak/>
        <w:drawing>
          <wp:anchor distT="0" distB="0" distL="114300" distR="114300" simplePos="0" relativeHeight="251686912" behindDoc="1" locked="0" layoutInCell="1" allowOverlap="1" wp14:anchorId="371F9E46" wp14:editId="5307C104">
            <wp:simplePos x="0" y="0"/>
            <wp:positionH relativeFrom="column">
              <wp:posOffset>-207645</wp:posOffset>
            </wp:positionH>
            <wp:positionV relativeFrom="paragraph">
              <wp:posOffset>-144145</wp:posOffset>
            </wp:positionV>
            <wp:extent cx="8595360" cy="4882515"/>
            <wp:effectExtent l="0" t="0" r="0" b="0"/>
            <wp:wrapTight wrapText="bothSides">
              <wp:wrapPolygon edited="0">
                <wp:start x="0" y="0"/>
                <wp:lineTo x="0" y="21490"/>
                <wp:lineTo x="21543" y="21490"/>
                <wp:lineTo x="21543" y="0"/>
                <wp:lineTo x="0" y="0"/>
              </wp:wrapPolygon>
            </wp:wrapTight>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8595360" cy="4882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Default="0096580D" w:rsidP="0096580D">
      <w:pPr>
        <w:ind w:left="540"/>
        <w:jc w:val="both"/>
        <w:rPr>
          <w:rFonts w:eastAsiaTheme="minorEastAsia"/>
        </w:rPr>
      </w:pPr>
      <w:r>
        <w:rPr>
          <w:rFonts w:eastAsiaTheme="minorHAnsi"/>
          <w:b/>
          <w:sz w:val="22"/>
          <w:szCs w:val="22"/>
        </w:rPr>
        <w:t>Figure 4</w:t>
      </w:r>
      <w:r w:rsidRPr="00FF44D6">
        <w:rPr>
          <w:rFonts w:eastAsiaTheme="minorHAnsi"/>
          <w:b/>
          <w:sz w:val="22"/>
          <w:szCs w:val="22"/>
        </w:rPr>
        <w:t>.1</w:t>
      </w:r>
      <w:r>
        <w:rPr>
          <w:rFonts w:eastAsiaTheme="minorHAnsi"/>
          <w:b/>
          <w:sz w:val="22"/>
          <w:szCs w:val="22"/>
        </w:rPr>
        <w:t>8:</w:t>
      </w:r>
      <w:r w:rsidRPr="00FF44D6">
        <w:rPr>
          <w:rFonts w:eastAsiaTheme="minorHAnsi"/>
          <w:b/>
          <w:sz w:val="22"/>
          <w:szCs w:val="22"/>
        </w:rPr>
        <w:t xml:space="preserve"> </w:t>
      </w:r>
      <w:r>
        <w:rPr>
          <w:rFonts w:eastAsiaTheme="minorHAnsi"/>
          <w:sz w:val="22"/>
          <w:szCs w:val="22"/>
        </w:rPr>
        <w:t>Same as Fig. 4.16</w:t>
      </w:r>
      <w:r w:rsidRPr="00B9046B">
        <w:rPr>
          <w:rFonts w:eastAsiaTheme="minorHAnsi"/>
          <w:sz w:val="22"/>
          <w:szCs w:val="22"/>
        </w:rPr>
        <w:t xml:space="preserve"> except for moisture convergence (shaded).</w:t>
      </w:r>
    </w:p>
    <w:p w:rsidR="0096580D" w:rsidRDefault="0096580D" w:rsidP="0096580D">
      <w:pPr>
        <w:autoSpaceDE w:val="0"/>
        <w:autoSpaceDN w:val="0"/>
        <w:adjustRightInd w:val="0"/>
        <w:jc w:val="both"/>
        <w:rPr>
          <w:rFonts w:eastAsiaTheme="minorEastAsia"/>
        </w:rPr>
      </w:pPr>
      <w:r>
        <w:rPr>
          <w:rFonts w:eastAsiaTheme="minorEastAsia"/>
          <w:noProof/>
          <w:lang w:bidi="ar-SA"/>
        </w:rPr>
        <w:lastRenderedPageBreak/>
        <w:drawing>
          <wp:anchor distT="0" distB="0" distL="114300" distR="114300" simplePos="0" relativeHeight="251687936" behindDoc="1" locked="0" layoutInCell="1" allowOverlap="1" wp14:anchorId="6B848B45" wp14:editId="56DFC795">
            <wp:simplePos x="0" y="0"/>
            <wp:positionH relativeFrom="column">
              <wp:posOffset>-273685</wp:posOffset>
            </wp:positionH>
            <wp:positionV relativeFrom="paragraph">
              <wp:posOffset>219710</wp:posOffset>
            </wp:positionV>
            <wp:extent cx="8412480" cy="4862563"/>
            <wp:effectExtent l="0" t="0" r="7620" b="0"/>
            <wp:wrapTight wrapText="bothSides">
              <wp:wrapPolygon edited="0">
                <wp:start x="0" y="0"/>
                <wp:lineTo x="0" y="21496"/>
                <wp:lineTo x="21571" y="21496"/>
                <wp:lineTo x="21571" y="0"/>
                <wp:lineTo x="0" y="0"/>
              </wp:wrapPolygon>
            </wp:wrapTight>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8412480" cy="486256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Pr="00B9046B" w:rsidRDefault="0096580D" w:rsidP="0096580D">
      <w:pPr>
        <w:ind w:left="540"/>
        <w:jc w:val="both"/>
        <w:rPr>
          <w:rFonts w:eastAsiaTheme="minorEastAsia"/>
        </w:rPr>
      </w:pPr>
      <w:r>
        <w:rPr>
          <w:rFonts w:eastAsiaTheme="minorHAnsi"/>
          <w:b/>
          <w:sz w:val="22"/>
          <w:szCs w:val="22"/>
        </w:rPr>
        <w:t>Figure 4</w:t>
      </w:r>
      <w:r w:rsidRPr="00FF44D6">
        <w:rPr>
          <w:rFonts w:eastAsiaTheme="minorHAnsi"/>
          <w:b/>
          <w:sz w:val="22"/>
          <w:szCs w:val="22"/>
        </w:rPr>
        <w:t>.1</w:t>
      </w:r>
      <w:r>
        <w:rPr>
          <w:rFonts w:eastAsiaTheme="minorHAnsi"/>
          <w:b/>
          <w:sz w:val="22"/>
          <w:szCs w:val="22"/>
        </w:rPr>
        <w:t>9:</w:t>
      </w:r>
      <w:r w:rsidRPr="00FF44D6">
        <w:rPr>
          <w:rFonts w:eastAsiaTheme="minorHAnsi"/>
          <w:b/>
          <w:sz w:val="22"/>
          <w:szCs w:val="22"/>
        </w:rPr>
        <w:t xml:space="preserve"> </w:t>
      </w:r>
      <w:r>
        <w:rPr>
          <w:rFonts w:eastAsiaTheme="minorHAnsi"/>
          <w:sz w:val="22"/>
          <w:szCs w:val="22"/>
        </w:rPr>
        <w:t>Same as Fig. 4.17</w:t>
      </w:r>
      <w:r w:rsidRPr="00B9046B">
        <w:rPr>
          <w:rFonts w:eastAsiaTheme="minorHAnsi"/>
          <w:sz w:val="22"/>
          <w:szCs w:val="22"/>
        </w:rPr>
        <w:t xml:space="preserve"> except for moisture convergence (shaded).</w:t>
      </w:r>
    </w:p>
    <w:p w:rsidR="0096580D" w:rsidRDefault="0096580D" w:rsidP="0096580D">
      <w:pPr>
        <w:autoSpaceDE w:val="0"/>
        <w:autoSpaceDN w:val="0"/>
        <w:adjustRightInd w:val="0"/>
        <w:spacing w:before="240"/>
        <w:jc w:val="both"/>
        <w:rPr>
          <w:rFonts w:eastAsiaTheme="minorHAnsi"/>
        </w:rPr>
        <w:sectPr w:rsidR="0096580D" w:rsidSect="0096580D">
          <w:pgSz w:w="15840" w:h="12240" w:orient="landscape"/>
          <w:pgMar w:top="1440" w:right="1728" w:bottom="2304" w:left="1440" w:header="720" w:footer="720" w:gutter="0"/>
          <w:cols w:space="720"/>
          <w:docGrid w:linePitch="360"/>
        </w:sectPr>
      </w:pPr>
    </w:p>
    <w:p w:rsidR="0096580D" w:rsidRPr="000F3A6C" w:rsidRDefault="0096580D" w:rsidP="0096580D">
      <w:pPr>
        <w:autoSpaceDE w:val="0"/>
        <w:autoSpaceDN w:val="0"/>
        <w:adjustRightInd w:val="0"/>
        <w:spacing w:before="240"/>
        <w:ind w:firstLine="720"/>
        <w:jc w:val="both"/>
        <w:rPr>
          <w:rFonts w:eastAsiaTheme="minorHAnsi"/>
        </w:rPr>
      </w:pPr>
      <w:r>
        <w:rPr>
          <w:rFonts w:eastAsiaTheme="minorHAnsi"/>
        </w:rPr>
        <w:lastRenderedPageBreak/>
        <w:t>Interestingly, the statistically significant westerly/southwesterly moisture flux anomalies associated with the two branches of water vapor transport are accompanied by wet spell events, as convection reaches a peak over the Sahel, along with the downstream cyclone-anticyclone coupled, indicative of the amplification of waves across the region. The convective activity over the Atlantic is also enhanced. Note that the anomalously convective signal develop over regions east of 10</w:t>
      </w:r>
      <w:r w:rsidRPr="00D701C9">
        <w:rPr>
          <w:rFonts w:eastAsiaTheme="minorHAnsi"/>
          <w:vertAlign w:val="superscript"/>
        </w:rPr>
        <w:t>o</w:t>
      </w:r>
      <w:r>
        <w:rPr>
          <w:rFonts w:eastAsiaTheme="minorHAnsi"/>
        </w:rPr>
        <w:t>E, starting at Lag -2, have moved westward in agreement with the westward propagation characteristic of West African convective activities (Fig. 4.11). Also, a northwestwardly oriented convective envelope is apparent and extends from the south Atlantic to about 20</w:t>
      </w:r>
      <w:r w:rsidRPr="00AD6098">
        <w:rPr>
          <w:rFonts w:eastAsiaTheme="minorHAnsi"/>
          <w:vertAlign w:val="superscript"/>
        </w:rPr>
        <w:t>o</w:t>
      </w:r>
      <w:r>
        <w:rPr>
          <w:rFonts w:eastAsiaTheme="minorHAnsi"/>
        </w:rPr>
        <w:t>N. This feature is illustrated in Fig. 4.20 which portrays the Hovmöllor time-latitude representation of convection along 10</w:t>
      </w:r>
      <w:r w:rsidRPr="00C52AE0">
        <w:rPr>
          <w:rFonts w:eastAsiaTheme="minorHAnsi"/>
          <w:vertAlign w:val="superscript"/>
        </w:rPr>
        <w:t>o</w:t>
      </w:r>
      <w:r>
        <w:rPr>
          <w:rFonts w:eastAsiaTheme="minorHAnsi"/>
        </w:rPr>
        <w:t>W, 0</w:t>
      </w:r>
      <w:r w:rsidRPr="00C52AE0">
        <w:rPr>
          <w:rFonts w:eastAsiaTheme="minorHAnsi"/>
          <w:vertAlign w:val="superscript"/>
        </w:rPr>
        <w:t>o</w:t>
      </w:r>
      <w:r>
        <w:rPr>
          <w:rFonts w:eastAsiaTheme="minorHAnsi"/>
        </w:rPr>
        <w:t>, and 10</w:t>
      </w:r>
      <w:r w:rsidRPr="00C52AE0">
        <w:rPr>
          <w:rFonts w:eastAsiaTheme="minorHAnsi"/>
          <w:vertAlign w:val="superscript"/>
        </w:rPr>
        <w:t>o</w:t>
      </w:r>
      <w:r>
        <w:rPr>
          <w:rFonts w:eastAsiaTheme="minorHAnsi"/>
        </w:rPr>
        <w:t xml:space="preserve">E. Intraseasonal convection along these longitudes has some active and pause events as the convection envelope seasonal cycle moves northwestward.                  </w:t>
      </w:r>
    </w:p>
    <w:p w:rsidR="0096580D" w:rsidRPr="000F3A6C" w:rsidRDefault="0096580D" w:rsidP="0096580D">
      <w:pPr>
        <w:autoSpaceDE w:val="0"/>
        <w:autoSpaceDN w:val="0"/>
        <w:adjustRightInd w:val="0"/>
        <w:jc w:val="both"/>
        <w:rPr>
          <w:rFonts w:eastAsiaTheme="minorHAnsi"/>
        </w:rPr>
      </w:pPr>
    </w:p>
    <w:p w:rsidR="0096580D" w:rsidRDefault="0096580D" w:rsidP="0096580D">
      <w:pPr>
        <w:autoSpaceDE w:val="0"/>
        <w:autoSpaceDN w:val="0"/>
        <w:adjustRightInd w:val="0"/>
        <w:ind w:firstLine="720"/>
        <w:jc w:val="both"/>
        <w:rPr>
          <w:rFonts w:eastAsiaTheme="minorHAnsi"/>
        </w:rPr>
      </w:pPr>
      <w:r>
        <w:rPr>
          <w:rFonts w:eastAsiaTheme="minorEastAsia"/>
        </w:rPr>
        <w:tab/>
        <w:t xml:space="preserve">Analysis of the intraseasonal variability of convection and moisture transport provides insight into the mechanisms controlling the space-timescales variability of convection over WAM region. The coherence evolution of the divergence of moisture transport and OLR is associated with the 30-90 days mode of intraseasonal oscillation. This characteristic of the intraseasonal evolution of WAM provides an insight for potential predictability of its variables beyond the skill of current numerical weather models. The mechanism of westward propagating convective activities was suggested by Lavender et al. (2009). In a GCM simulation with and without soil </w:t>
      </w:r>
      <w:r>
        <w:rPr>
          <w:rFonts w:eastAsiaTheme="minorEastAsia"/>
        </w:rPr>
        <w:lastRenderedPageBreak/>
        <w:t xml:space="preserve">moisture coupling at intraseasonal scales, the authors suggested that westward propagating convective activity probably is controlled by an internal atmospheric mode, although they did not specify which mode. This prompted the study by </w:t>
      </w:r>
      <w:r w:rsidRPr="00D966FA">
        <w:rPr>
          <w:rFonts w:eastAsiaTheme="minorHAnsi"/>
        </w:rPr>
        <w:t xml:space="preserve">Janicot </w:t>
      </w:r>
      <w:r w:rsidRPr="00D966FA">
        <w:rPr>
          <w:rFonts w:eastAsiaTheme="minorHAnsi"/>
          <w:iCs/>
        </w:rPr>
        <w:t>et al</w:t>
      </w:r>
      <w:r w:rsidRPr="00D966FA">
        <w:rPr>
          <w:rFonts w:eastAsiaTheme="minorHAnsi"/>
        </w:rPr>
        <w:t>. (201</w:t>
      </w:r>
      <w:r>
        <w:rPr>
          <w:rFonts w:eastAsiaTheme="minorHAnsi"/>
        </w:rPr>
        <w:t>1</w:t>
      </w:r>
      <w:r w:rsidRPr="00D966FA">
        <w:rPr>
          <w:rFonts w:eastAsiaTheme="minorHAnsi"/>
        </w:rPr>
        <w:t xml:space="preserve">) </w:t>
      </w:r>
      <w:r>
        <w:rPr>
          <w:rFonts w:eastAsiaTheme="minorHAnsi"/>
        </w:rPr>
        <w:t>which</w:t>
      </w:r>
      <w:r>
        <w:rPr>
          <w:rFonts w:eastAsiaTheme="minorEastAsia"/>
        </w:rPr>
        <w:t xml:space="preserve"> </w:t>
      </w:r>
      <w:r w:rsidRPr="00D966FA">
        <w:rPr>
          <w:rFonts w:eastAsiaTheme="minorHAnsi"/>
        </w:rPr>
        <w:t>suggest</w:t>
      </w:r>
      <w:r>
        <w:rPr>
          <w:rFonts w:eastAsiaTheme="minorHAnsi"/>
        </w:rPr>
        <w:t>ed</w:t>
      </w:r>
      <w:r w:rsidRPr="00D966FA">
        <w:rPr>
          <w:rFonts w:eastAsiaTheme="minorHAnsi"/>
        </w:rPr>
        <w:t xml:space="preserve"> that this atmospheric mode might be due to a convectively coupled equatorial Rossby wave signal which also propagates westwards.</w:t>
      </w:r>
    </w:p>
    <w:p w:rsidR="0096580D" w:rsidRDefault="0096580D" w:rsidP="0096580D">
      <w:pPr>
        <w:autoSpaceDE w:val="0"/>
        <w:autoSpaceDN w:val="0"/>
        <w:adjustRightInd w:val="0"/>
        <w:jc w:val="both"/>
        <w:rPr>
          <w:rFonts w:eastAsiaTheme="minorEastAsia"/>
        </w:rPr>
      </w:pPr>
      <w:r>
        <w:rPr>
          <w:rFonts w:eastAsiaTheme="minorEastAsia"/>
        </w:rPr>
        <w:t xml:space="preserve"> </w:t>
      </w:r>
    </w:p>
    <w:p w:rsidR="0096580D" w:rsidRDefault="0096580D" w:rsidP="0096580D">
      <w:pPr>
        <w:autoSpaceDE w:val="0"/>
        <w:autoSpaceDN w:val="0"/>
        <w:adjustRightInd w:val="0"/>
        <w:jc w:val="both"/>
        <w:rPr>
          <w:rFonts w:eastAsiaTheme="minorEastAsia"/>
        </w:rPr>
      </w:pPr>
      <w:r>
        <w:rPr>
          <w:rFonts w:eastAsiaTheme="minorEastAsia"/>
          <w:noProof/>
          <w:lang w:bidi="ar-SA"/>
        </w:rPr>
        <w:drawing>
          <wp:anchor distT="0" distB="0" distL="114300" distR="114300" simplePos="0" relativeHeight="251692032" behindDoc="1" locked="0" layoutInCell="1" allowOverlap="1" wp14:anchorId="61F88029" wp14:editId="1559875A">
            <wp:simplePos x="0" y="0"/>
            <wp:positionH relativeFrom="column">
              <wp:posOffset>47625</wp:posOffset>
            </wp:positionH>
            <wp:positionV relativeFrom="paragraph">
              <wp:posOffset>146685</wp:posOffset>
            </wp:positionV>
            <wp:extent cx="5181600" cy="4610100"/>
            <wp:effectExtent l="0" t="0" r="0" b="0"/>
            <wp:wrapTight wrapText="bothSides">
              <wp:wrapPolygon edited="0">
                <wp:start x="0" y="0"/>
                <wp:lineTo x="0" y="536"/>
                <wp:lineTo x="1191" y="1517"/>
                <wp:lineTo x="0" y="2588"/>
                <wp:lineTo x="0" y="3035"/>
                <wp:lineTo x="1191" y="4374"/>
                <wp:lineTo x="0" y="4820"/>
                <wp:lineTo x="0" y="5355"/>
                <wp:lineTo x="1191" y="5802"/>
                <wp:lineTo x="1191" y="7230"/>
                <wp:lineTo x="0" y="7319"/>
                <wp:lineTo x="0" y="7765"/>
                <wp:lineTo x="1191" y="8658"/>
                <wp:lineTo x="159" y="9818"/>
                <wp:lineTo x="159" y="10175"/>
                <wp:lineTo x="1032" y="11514"/>
                <wp:lineTo x="476" y="12228"/>
                <wp:lineTo x="476" y="12585"/>
                <wp:lineTo x="1112" y="12942"/>
                <wp:lineTo x="1112" y="14370"/>
                <wp:lineTo x="238" y="14638"/>
                <wp:lineTo x="238" y="14995"/>
                <wp:lineTo x="1112" y="15798"/>
                <wp:lineTo x="0" y="17048"/>
                <wp:lineTo x="0" y="17405"/>
                <wp:lineTo x="1032" y="18655"/>
                <wp:lineTo x="0" y="19458"/>
                <wp:lineTo x="0" y="19904"/>
                <wp:lineTo x="874" y="20350"/>
                <wp:lineTo x="1350" y="20529"/>
                <wp:lineTo x="9053" y="21511"/>
                <wp:lineTo x="12547" y="21511"/>
                <wp:lineTo x="14612" y="21421"/>
                <wp:lineTo x="19774" y="20440"/>
                <wp:lineTo x="19853" y="17226"/>
                <wp:lineTo x="21521" y="15888"/>
                <wp:lineTo x="21521" y="2678"/>
                <wp:lineTo x="21124" y="2321"/>
                <wp:lineTo x="19615" y="1517"/>
                <wp:lineTo x="20012" y="268"/>
                <wp:lineTo x="18900" y="179"/>
                <wp:lineTo x="1112" y="0"/>
                <wp:lineTo x="0" y="0"/>
              </wp:wrapPolygon>
            </wp:wrapTight>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81600" cy="461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p>
    <w:p w:rsidR="0096580D" w:rsidRPr="005C6C08" w:rsidRDefault="0096580D" w:rsidP="0096580D">
      <w:pPr>
        <w:autoSpaceDE w:val="0"/>
        <w:autoSpaceDN w:val="0"/>
        <w:adjustRightInd w:val="0"/>
        <w:spacing w:line="276" w:lineRule="auto"/>
        <w:ind w:right="-54"/>
        <w:jc w:val="both"/>
        <w:rPr>
          <w:rFonts w:eastAsiaTheme="minorEastAsia"/>
          <w:sz w:val="22"/>
          <w:szCs w:val="22"/>
        </w:rPr>
      </w:pPr>
      <w:r w:rsidRPr="005C6C08">
        <w:rPr>
          <w:rFonts w:eastAsiaTheme="minorEastAsia"/>
          <w:b/>
          <w:sz w:val="22"/>
          <w:szCs w:val="22"/>
        </w:rPr>
        <w:t xml:space="preserve">Figure </w:t>
      </w:r>
      <w:r>
        <w:rPr>
          <w:rFonts w:eastAsiaTheme="minorEastAsia"/>
          <w:b/>
          <w:sz w:val="22"/>
          <w:szCs w:val="22"/>
        </w:rPr>
        <w:t>4</w:t>
      </w:r>
      <w:r w:rsidRPr="005C6C08">
        <w:rPr>
          <w:rFonts w:eastAsiaTheme="minorEastAsia"/>
          <w:b/>
          <w:sz w:val="22"/>
          <w:szCs w:val="22"/>
        </w:rPr>
        <w:t>.</w:t>
      </w:r>
      <w:r>
        <w:rPr>
          <w:rFonts w:eastAsiaTheme="minorEastAsia"/>
          <w:b/>
          <w:sz w:val="22"/>
          <w:szCs w:val="22"/>
        </w:rPr>
        <w:t>20:</w:t>
      </w:r>
      <w:r w:rsidRPr="005C6C08">
        <w:rPr>
          <w:rFonts w:eastAsiaTheme="minorEastAsia"/>
          <w:sz w:val="22"/>
          <w:szCs w:val="22"/>
        </w:rPr>
        <w:t xml:space="preserve"> Lag-latitude cross-sections along 10</w:t>
      </w:r>
      <w:r w:rsidRPr="005C6C08">
        <w:rPr>
          <w:rFonts w:eastAsiaTheme="minorEastAsia"/>
          <w:sz w:val="22"/>
          <w:szCs w:val="22"/>
          <w:vertAlign w:val="superscript"/>
        </w:rPr>
        <w:t>o</w:t>
      </w:r>
      <w:r w:rsidRPr="005C6C08">
        <w:rPr>
          <w:rFonts w:eastAsiaTheme="minorEastAsia"/>
          <w:sz w:val="22"/>
          <w:szCs w:val="22"/>
        </w:rPr>
        <w:t>W, 0</w:t>
      </w:r>
      <w:r w:rsidRPr="005C6C08">
        <w:rPr>
          <w:rFonts w:eastAsiaTheme="minorEastAsia"/>
          <w:sz w:val="22"/>
          <w:szCs w:val="22"/>
          <w:vertAlign w:val="superscript"/>
        </w:rPr>
        <w:t>o</w:t>
      </w:r>
      <w:r w:rsidRPr="005C6C08">
        <w:rPr>
          <w:rFonts w:eastAsiaTheme="minorEastAsia"/>
          <w:sz w:val="22"/>
          <w:szCs w:val="22"/>
        </w:rPr>
        <w:t>, and 10</w:t>
      </w:r>
      <w:r w:rsidRPr="005C6C08">
        <w:rPr>
          <w:rFonts w:eastAsiaTheme="minorEastAsia"/>
          <w:sz w:val="22"/>
          <w:szCs w:val="22"/>
          <w:vertAlign w:val="superscript"/>
        </w:rPr>
        <w:t>o</w:t>
      </w:r>
      <w:r w:rsidRPr="005C6C08">
        <w:rPr>
          <w:rFonts w:eastAsiaTheme="minorEastAsia"/>
          <w:sz w:val="22"/>
          <w:szCs w:val="22"/>
        </w:rPr>
        <w:t xml:space="preserve">E of regressed OLR. Purple indicates convergence, and orange indicates divergence. </w:t>
      </w:r>
    </w:p>
    <w:p w:rsidR="0096580D" w:rsidRDefault="0096580D" w:rsidP="0096580D">
      <w:pPr>
        <w:autoSpaceDE w:val="0"/>
        <w:autoSpaceDN w:val="0"/>
        <w:adjustRightInd w:val="0"/>
        <w:jc w:val="both"/>
        <w:rPr>
          <w:rFonts w:eastAsiaTheme="minorEastAsia"/>
        </w:rPr>
      </w:pPr>
    </w:p>
    <w:p w:rsidR="0096580D" w:rsidRPr="00AE0706" w:rsidRDefault="0096580D" w:rsidP="006F5190">
      <w:pPr>
        <w:pStyle w:val="ListParagraph"/>
        <w:numPr>
          <w:ilvl w:val="2"/>
          <w:numId w:val="10"/>
        </w:numPr>
        <w:autoSpaceDE w:val="0"/>
        <w:autoSpaceDN w:val="0"/>
        <w:adjustRightInd w:val="0"/>
        <w:spacing w:line="240" w:lineRule="auto"/>
        <w:ind w:left="720" w:hanging="720"/>
        <w:jc w:val="both"/>
        <w:rPr>
          <w:rFonts w:eastAsiaTheme="minorEastAsia"/>
          <w:sz w:val="22"/>
          <w:szCs w:val="22"/>
        </w:rPr>
      </w:pPr>
      <w:r w:rsidRPr="00AE0706">
        <w:rPr>
          <w:rFonts w:ascii="Century Gothic" w:eastAsiaTheme="minorEastAsia" w:hAnsi="Century Gothic"/>
        </w:rPr>
        <w:lastRenderedPageBreak/>
        <w:t>Circulation</w:t>
      </w:r>
      <w:r>
        <w:rPr>
          <w:rFonts w:ascii="Century Gothic" w:eastAsiaTheme="minorEastAsia" w:hAnsi="Century Gothic"/>
        </w:rPr>
        <w:t xml:space="preserve"> Associated with the 30-90 day Moisture Transport</w:t>
      </w:r>
    </w:p>
    <w:p w:rsidR="0096580D" w:rsidRDefault="0096580D" w:rsidP="0096580D">
      <w:pPr>
        <w:autoSpaceDE w:val="0"/>
        <w:autoSpaceDN w:val="0"/>
        <w:adjustRightInd w:val="0"/>
        <w:jc w:val="both"/>
        <w:rPr>
          <w:rFonts w:eastAsiaTheme="minorEastAsia"/>
        </w:rPr>
      </w:pPr>
      <w:r w:rsidRPr="003E0206">
        <w:rPr>
          <w:rFonts w:eastAsiaTheme="minorEastAsia"/>
        </w:rPr>
        <w:t xml:space="preserve"> </w:t>
      </w:r>
    </w:p>
    <w:p w:rsidR="0096580D" w:rsidRDefault="0096580D" w:rsidP="0096580D">
      <w:pPr>
        <w:autoSpaceDE w:val="0"/>
        <w:autoSpaceDN w:val="0"/>
        <w:adjustRightInd w:val="0"/>
        <w:ind w:firstLine="720"/>
        <w:jc w:val="both"/>
        <w:rPr>
          <w:rFonts w:eastAsiaTheme="minorHAnsi"/>
        </w:rPr>
      </w:pPr>
      <w:r>
        <w:rPr>
          <w:rFonts w:eastAsiaTheme="minorEastAsia"/>
        </w:rPr>
        <w:t xml:space="preserve">The structure of the cross-correlation between WASMI and the upper and low-level circulation of the 30 to 90-day mode over WA and adjacent ocean is illustrated in Figs. 4.21-23. Again, </w:t>
      </w:r>
      <w:r>
        <w:rPr>
          <w:rFonts w:eastAsiaTheme="minorHAnsi"/>
        </w:rPr>
        <w:t>o</w:t>
      </w:r>
      <w:r w:rsidRPr="00A243A2">
        <w:rPr>
          <w:rFonts w:eastAsiaTheme="minorHAnsi"/>
        </w:rPr>
        <w:t xml:space="preserve">nly wind vectors </w:t>
      </w:r>
      <w:r>
        <w:rPr>
          <w:rFonts w:eastAsiaTheme="minorEastAsia"/>
        </w:rPr>
        <w:t>in these figures</w:t>
      </w:r>
      <w:r w:rsidRPr="00A243A2">
        <w:rPr>
          <w:rFonts w:eastAsiaTheme="minorHAnsi"/>
        </w:rPr>
        <w:t xml:space="preserve"> </w:t>
      </w:r>
      <w:r>
        <w:rPr>
          <w:rFonts w:eastAsiaTheme="minorEastAsia"/>
        </w:rPr>
        <w:t xml:space="preserve">that are statistically </w:t>
      </w:r>
      <w:r w:rsidRPr="00A243A2">
        <w:rPr>
          <w:rFonts w:eastAsiaTheme="minorHAnsi"/>
        </w:rPr>
        <w:t>significant</w:t>
      </w:r>
      <w:r>
        <w:rPr>
          <w:rFonts w:eastAsiaTheme="minorHAnsi"/>
        </w:rPr>
        <w:t xml:space="preserve"> </w:t>
      </w:r>
      <w:r w:rsidRPr="00A243A2">
        <w:rPr>
          <w:rFonts w:eastAsiaTheme="minorHAnsi"/>
        </w:rPr>
        <w:t>at the 95% confidence level are shown</w:t>
      </w:r>
      <w:r>
        <w:rPr>
          <w:rFonts w:eastAsiaTheme="minorHAnsi"/>
        </w:rPr>
        <w:t xml:space="preserve">. </w:t>
      </w:r>
    </w:p>
    <w:p w:rsidR="0096580D"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720"/>
        <w:jc w:val="both"/>
        <w:rPr>
          <w:rFonts w:eastAsiaTheme="minorHAnsi"/>
        </w:rPr>
      </w:pPr>
      <w:r>
        <w:rPr>
          <w:rFonts w:eastAsiaTheme="minorHAnsi"/>
        </w:rPr>
        <w:t>Fifteen days prior to convection, the upper level circulation is characterized by a strong easterly jet, namely the TEJ. This suggests that the 30-90-day of intraseasonal wet spell is associated with a strong TEJ, in agreement with previous studies of the interannual timescale relationship of the TEJ and WAM rainfall during contrasting years (e.g., Chen and van Loon 1987; Grist and Nicholson 2001). These studies have shown the decrease of the TEJ during dry monsoon years. As the convection period approaches (Lag -1), the TEJ is stronger, but the jet axis has also shifted northward, consistent with its characteristics during wet periods (e.g., Nicholson et al. 2007). On the day of maximum cloudiness (Lag 0), the jet core is tilted southwest-northeast, associated with the intensification of a cyclonic gyre that flanks the equator southwest of the enhanced continental convection zone. These upper-level gyres were found in other studies and have been associated with the Rossby wave response to the equatorial heating (e.g., Webster 1972; Gill 1980; Sardeshmukh and Hoskins 1988). After convection</w:t>
      </w:r>
      <w:r w:rsidRPr="00C20B62">
        <w:rPr>
          <w:rFonts w:eastAsiaTheme="minorHAnsi"/>
        </w:rPr>
        <w:t xml:space="preserve"> </w:t>
      </w:r>
      <w:r>
        <w:rPr>
          <w:rFonts w:eastAsiaTheme="minorHAnsi"/>
        </w:rPr>
        <w:t xml:space="preserve">(Lag +1), the TEJ weakens. </w:t>
      </w:r>
    </w:p>
    <w:p w:rsidR="0096580D" w:rsidRDefault="0096580D" w:rsidP="0096580D">
      <w:pPr>
        <w:autoSpaceDE w:val="0"/>
        <w:autoSpaceDN w:val="0"/>
        <w:adjustRightInd w:val="0"/>
        <w:jc w:val="both"/>
        <w:rPr>
          <w:rFonts w:eastAsiaTheme="minorEastAsia"/>
        </w:rPr>
      </w:pPr>
      <w:r>
        <w:rPr>
          <w:rFonts w:eastAsiaTheme="minorEastAsia"/>
          <w:noProof/>
          <w:lang w:bidi="ar-SA"/>
        </w:rPr>
        <w:lastRenderedPageBreak/>
        <w:drawing>
          <wp:anchor distT="0" distB="0" distL="114300" distR="114300" simplePos="0" relativeHeight="251688960" behindDoc="1" locked="0" layoutInCell="1" allowOverlap="1" wp14:anchorId="26AA5519" wp14:editId="6F8F6BE8">
            <wp:simplePos x="0" y="0"/>
            <wp:positionH relativeFrom="column">
              <wp:posOffset>-17780</wp:posOffset>
            </wp:positionH>
            <wp:positionV relativeFrom="paragraph">
              <wp:posOffset>127000</wp:posOffset>
            </wp:positionV>
            <wp:extent cx="5760720" cy="3638550"/>
            <wp:effectExtent l="0" t="0" r="0" b="0"/>
            <wp:wrapTight wrapText="bothSides">
              <wp:wrapPolygon edited="0">
                <wp:start x="714" y="0"/>
                <wp:lineTo x="0" y="792"/>
                <wp:lineTo x="0" y="1131"/>
                <wp:lineTo x="571" y="1923"/>
                <wp:lineTo x="0" y="3280"/>
                <wp:lineTo x="0" y="3619"/>
                <wp:lineTo x="571" y="3732"/>
                <wp:lineTo x="571" y="5541"/>
                <wp:lineTo x="143" y="5881"/>
                <wp:lineTo x="571" y="7351"/>
                <wp:lineTo x="0" y="8369"/>
                <wp:lineTo x="0" y="9160"/>
                <wp:lineTo x="10786" y="9160"/>
                <wp:lineTo x="0" y="9952"/>
                <wp:lineTo x="0" y="10857"/>
                <wp:lineTo x="571" y="10970"/>
                <wp:lineTo x="571" y="12779"/>
                <wp:lineTo x="0" y="13005"/>
                <wp:lineTo x="0" y="13458"/>
                <wp:lineTo x="571" y="14588"/>
                <wp:lineTo x="143" y="15832"/>
                <wp:lineTo x="571" y="16398"/>
                <wp:lineTo x="0" y="18207"/>
                <wp:lineTo x="0" y="18999"/>
                <wp:lineTo x="6286" y="20017"/>
                <wp:lineTo x="6000" y="21261"/>
                <wp:lineTo x="6643" y="21374"/>
                <wp:lineTo x="15786" y="21487"/>
                <wp:lineTo x="16143" y="21487"/>
                <wp:lineTo x="16714" y="21374"/>
                <wp:lineTo x="19214" y="20243"/>
                <wp:lineTo x="19143" y="20017"/>
                <wp:lineTo x="21357" y="19564"/>
                <wp:lineTo x="21500" y="18886"/>
                <wp:lineTo x="21500" y="10630"/>
                <wp:lineTo x="19786" y="10291"/>
                <wp:lineTo x="10786" y="9160"/>
                <wp:lineTo x="21500" y="9160"/>
                <wp:lineTo x="21500" y="905"/>
                <wp:lineTo x="21071" y="792"/>
                <wp:lineTo x="13000" y="0"/>
                <wp:lineTo x="714" y="0"/>
              </wp:wrapPolygon>
            </wp:wrapTight>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760720" cy="3638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heme="minorEastAsia"/>
        </w:rPr>
        <w:tab/>
      </w:r>
    </w:p>
    <w:p w:rsidR="0096580D" w:rsidRDefault="0096580D" w:rsidP="0096580D">
      <w:pPr>
        <w:autoSpaceDE w:val="0"/>
        <w:autoSpaceDN w:val="0"/>
        <w:adjustRightInd w:val="0"/>
        <w:jc w:val="both"/>
        <w:rPr>
          <w:rFonts w:eastAsiaTheme="minorEastAsia"/>
        </w:rPr>
      </w:pPr>
    </w:p>
    <w:p w:rsidR="0096580D" w:rsidRPr="00A243A2" w:rsidRDefault="0096580D" w:rsidP="0096580D">
      <w:pPr>
        <w:autoSpaceDE w:val="0"/>
        <w:autoSpaceDN w:val="0"/>
        <w:adjustRightInd w:val="0"/>
        <w:jc w:val="both"/>
        <w:rPr>
          <w:rFonts w:eastAsiaTheme="minorEastAsia"/>
        </w:rPr>
      </w:pPr>
    </w:p>
    <w:p w:rsidR="0096580D" w:rsidRPr="00CC7E11" w:rsidRDefault="0096580D" w:rsidP="0096580D">
      <w:pPr>
        <w:tabs>
          <w:tab w:val="left" w:pos="0"/>
        </w:tabs>
        <w:autoSpaceDE w:val="0"/>
        <w:autoSpaceDN w:val="0"/>
        <w:adjustRightInd w:val="0"/>
        <w:spacing w:line="276" w:lineRule="auto"/>
        <w:ind w:right="36"/>
        <w:jc w:val="both"/>
        <w:rPr>
          <w:rFonts w:eastAsiaTheme="minorEastAsia"/>
          <w:sz w:val="22"/>
          <w:szCs w:val="22"/>
        </w:rPr>
      </w:pPr>
      <w:r w:rsidRPr="00CC7E11">
        <w:rPr>
          <w:rFonts w:eastAsiaTheme="minorEastAsia"/>
          <w:b/>
          <w:sz w:val="22"/>
          <w:szCs w:val="22"/>
        </w:rPr>
        <w:t xml:space="preserve">Figure </w:t>
      </w:r>
      <w:r>
        <w:rPr>
          <w:rFonts w:eastAsiaTheme="minorEastAsia"/>
          <w:b/>
          <w:sz w:val="22"/>
          <w:szCs w:val="22"/>
        </w:rPr>
        <w:t>4</w:t>
      </w:r>
      <w:r w:rsidRPr="00CC7E11">
        <w:rPr>
          <w:rFonts w:eastAsiaTheme="minorEastAsia"/>
          <w:b/>
          <w:sz w:val="22"/>
          <w:szCs w:val="22"/>
        </w:rPr>
        <w:t>.</w:t>
      </w:r>
      <w:r>
        <w:rPr>
          <w:rFonts w:eastAsiaTheme="minorEastAsia"/>
          <w:b/>
          <w:sz w:val="22"/>
          <w:szCs w:val="22"/>
        </w:rPr>
        <w:t>21:</w:t>
      </w:r>
      <w:r w:rsidRPr="00CC7E11">
        <w:rPr>
          <w:rFonts w:eastAsiaTheme="minorEastAsia"/>
          <w:sz w:val="22"/>
          <w:szCs w:val="22"/>
        </w:rPr>
        <w:t xml:space="preserve"> Spatial structure and amplitude of the 30-90 days June-September mode of variability. Regressed 30-90 days filtered of moisture flux convergence (shaded) 200-hPa winds (vectors), and 200-hPa streamfunction anomalies upon the WASMI ISO time series</w:t>
      </w:r>
      <w:r>
        <w:rPr>
          <w:rFonts w:eastAsiaTheme="minorEastAsia"/>
          <w:sz w:val="22"/>
          <w:szCs w:val="22"/>
        </w:rPr>
        <w:t>. Lagged regressions between</w:t>
      </w:r>
      <w:r w:rsidRPr="00CC7E11">
        <w:rPr>
          <w:rFonts w:eastAsiaTheme="minorEastAsia"/>
          <w:sz w:val="22"/>
          <w:szCs w:val="22"/>
        </w:rPr>
        <w:t xml:space="preserve"> -</w:t>
      </w:r>
      <w:r>
        <w:rPr>
          <w:rFonts w:eastAsiaTheme="minorEastAsia"/>
          <w:sz w:val="22"/>
          <w:szCs w:val="22"/>
        </w:rPr>
        <w:t>3</w:t>
      </w:r>
      <w:r w:rsidRPr="00CC7E11">
        <w:rPr>
          <w:rFonts w:eastAsiaTheme="minorEastAsia"/>
          <w:sz w:val="22"/>
          <w:szCs w:val="22"/>
        </w:rPr>
        <w:t xml:space="preserve"> and +1 pentads are shown</w:t>
      </w:r>
      <w:r>
        <w:rPr>
          <w:rFonts w:eastAsiaTheme="minorEastAsia"/>
          <w:sz w:val="22"/>
          <w:szCs w:val="22"/>
        </w:rPr>
        <w:t>.</w:t>
      </w:r>
      <w:r w:rsidRPr="00CC7E11">
        <w:rPr>
          <w:rFonts w:eastAsiaTheme="minorEastAsia"/>
          <w:sz w:val="22"/>
          <w:szCs w:val="22"/>
        </w:rPr>
        <w:t xml:space="preserve"> </w:t>
      </w:r>
      <w:r>
        <w:rPr>
          <w:rFonts w:eastAsiaTheme="minorEastAsia"/>
          <w:sz w:val="22"/>
          <w:szCs w:val="22"/>
        </w:rPr>
        <w:t>O</w:t>
      </w:r>
      <w:r w:rsidRPr="00CC7E11">
        <w:rPr>
          <w:rFonts w:eastAsiaTheme="minorEastAsia"/>
          <w:sz w:val="22"/>
          <w:szCs w:val="22"/>
        </w:rPr>
        <w:t xml:space="preserve">nly </w:t>
      </w:r>
      <w:proofErr w:type="gramStart"/>
      <w:r w:rsidRPr="00CC7E11">
        <w:rPr>
          <w:rFonts w:eastAsiaTheme="minorEastAsia"/>
          <w:sz w:val="22"/>
          <w:szCs w:val="22"/>
        </w:rPr>
        <w:t>regressed</w:t>
      </w:r>
      <w:proofErr w:type="gramEnd"/>
      <w:r w:rsidRPr="00CC7E11">
        <w:rPr>
          <w:rFonts w:eastAsiaTheme="minorEastAsia"/>
          <w:sz w:val="22"/>
          <w:szCs w:val="22"/>
        </w:rPr>
        <w:t xml:space="preserve"> moisture flux convergence and wind anomalies significant at 95% confidence level </w:t>
      </w:r>
      <w:r>
        <w:rPr>
          <w:rFonts w:eastAsiaTheme="minorEastAsia"/>
          <w:sz w:val="22"/>
          <w:szCs w:val="22"/>
        </w:rPr>
        <w:t xml:space="preserve">are </w:t>
      </w:r>
      <w:r w:rsidRPr="00CC7E11">
        <w:rPr>
          <w:rFonts w:eastAsiaTheme="minorEastAsia"/>
          <w:sz w:val="22"/>
          <w:szCs w:val="22"/>
        </w:rPr>
        <w:t>plotted. Streamfunction contour is 0.4 x 10</w:t>
      </w:r>
      <w:r w:rsidRPr="00CC7E11">
        <w:rPr>
          <w:rFonts w:eastAsiaTheme="minorEastAsia"/>
          <w:sz w:val="22"/>
          <w:szCs w:val="22"/>
          <w:vertAlign w:val="superscript"/>
        </w:rPr>
        <w:t>5</w:t>
      </w:r>
      <w:r w:rsidRPr="00CC7E11">
        <w:rPr>
          <w:rFonts w:eastAsiaTheme="minorEastAsia"/>
          <w:sz w:val="22"/>
          <w:szCs w:val="22"/>
        </w:rPr>
        <w:t xml:space="preserve"> m</w:t>
      </w:r>
      <w:r w:rsidRPr="00CC7E11">
        <w:rPr>
          <w:rFonts w:eastAsiaTheme="minorEastAsia"/>
          <w:sz w:val="22"/>
          <w:szCs w:val="22"/>
          <w:vertAlign w:val="superscript"/>
        </w:rPr>
        <w:t>2</w:t>
      </w:r>
      <w:r w:rsidRPr="00CC7E11">
        <w:rPr>
          <w:rFonts w:eastAsiaTheme="minorEastAsia"/>
          <w:sz w:val="22"/>
          <w:szCs w:val="22"/>
        </w:rPr>
        <w:t xml:space="preserve"> s</w:t>
      </w:r>
      <w:r w:rsidRPr="00CC7E11">
        <w:rPr>
          <w:rFonts w:eastAsiaTheme="minorEastAsia"/>
          <w:sz w:val="22"/>
          <w:szCs w:val="22"/>
          <w:vertAlign w:val="superscript"/>
        </w:rPr>
        <w:t>-1</w:t>
      </w:r>
      <w:r>
        <w:rPr>
          <w:rFonts w:eastAsiaTheme="minorEastAsia"/>
          <w:sz w:val="22"/>
          <w:szCs w:val="22"/>
        </w:rPr>
        <w:t xml:space="preserve"> with</w:t>
      </w:r>
      <w:r w:rsidRPr="00CC7E11">
        <w:rPr>
          <w:rFonts w:eastAsiaTheme="minorEastAsia"/>
          <w:sz w:val="22"/>
          <w:szCs w:val="22"/>
        </w:rPr>
        <w:t xml:space="preserve"> zero </w:t>
      </w:r>
      <w:r>
        <w:rPr>
          <w:rFonts w:eastAsiaTheme="minorEastAsia"/>
          <w:sz w:val="22"/>
          <w:szCs w:val="22"/>
        </w:rPr>
        <w:t>contours</w:t>
      </w:r>
      <w:r w:rsidRPr="00CC7E11">
        <w:rPr>
          <w:rFonts w:eastAsiaTheme="minorEastAsia"/>
          <w:sz w:val="22"/>
          <w:szCs w:val="22"/>
        </w:rPr>
        <w:t xml:space="preserve"> omitted.   </w:t>
      </w: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ind w:firstLine="720"/>
        <w:jc w:val="both"/>
        <w:rPr>
          <w:rFonts w:eastAsiaTheme="minorHAnsi"/>
        </w:rPr>
      </w:pPr>
      <w:r>
        <w:rPr>
          <w:rFonts w:eastAsiaTheme="minorEastAsia"/>
        </w:rPr>
        <w:t xml:space="preserve">The low-level winds associated with the 30-90 day mode are shown in Figs 4.22 and Figs. 4.23 for the 850-hPa, and 925-hPa, respectively. Their structure is generally similar to that of the mode of the vertically integrated low-level moisture transport, and also to that of the seasonal mean, strengthening (weakening) prior (after) the occurrence of convective activities. At the 850-hPa level, significant southeasterly wind </w:t>
      </w:r>
      <w:proofErr w:type="gramStart"/>
      <w:r>
        <w:rPr>
          <w:rFonts w:eastAsiaTheme="minorEastAsia"/>
        </w:rPr>
        <w:t>anomalies, that changed later to southwesterly over the continent,</w:t>
      </w:r>
      <w:proofErr w:type="gramEnd"/>
      <w:r>
        <w:rPr>
          <w:rFonts w:eastAsiaTheme="minorEastAsia"/>
        </w:rPr>
        <w:t xml:space="preserve"> occurred in two locations. One is </w:t>
      </w:r>
      <w:r>
        <w:rPr>
          <w:rFonts w:eastAsiaTheme="minorEastAsia"/>
        </w:rPr>
        <w:lastRenderedPageBreak/>
        <w:t>centered at 0</w:t>
      </w:r>
      <w:r w:rsidRPr="00A068CB">
        <w:rPr>
          <w:rFonts w:eastAsiaTheme="minorEastAsia"/>
          <w:vertAlign w:val="superscript"/>
        </w:rPr>
        <w:t>o</w:t>
      </w:r>
      <w:r>
        <w:rPr>
          <w:rFonts w:eastAsiaTheme="minorEastAsia"/>
        </w:rPr>
        <w:t xml:space="preserve"> longitude, and the other at 30</w:t>
      </w:r>
      <w:r w:rsidRPr="00A068CB">
        <w:rPr>
          <w:rFonts w:eastAsiaTheme="minorEastAsia"/>
          <w:vertAlign w:val="superscript"/>
        </w:rPr>
        <w:t>o</w:t>
      </w:r>
      <w:r>
        <w:rPr>
          <w:rFonts w:eastAsiaTheme="minorEastAsia"/>
        </w:rPr>
        <w:t xml:space="preserve">E, suggesting the regional character of WAM. Interestingly, the strong trade winds at 850-hPa are not accompanied with significant convection of the Gulf of Guinea, a phenomenon also found by Maloney and Shaman (2008). The passage of the Kelvin wave is be noted at 925-hPa as the anomalous easterlies to the west of the convergence zone appear at Lag -1 cycle. The passage of the wave is followed by westerly wind anomalies which lead to an enhancement of </w:t>
      </w:r>
      <w:r>
        <w:rPr>
          <w:rFonts w:asciiTheme="majorBidi" w:eastAsiaTheme="minorHAnsi" w:hAnsiTheme="majorBidi" w:cstheme="majorBidi"/>
        </w:rPr>
        <w:t xml:space="preserve">the zonal moisture flux component inland and off the west coast, at the location of the westerly low-level jet. </w:t>
      </w:r>
    </w:p>
    <w:p w:rsidR="0096580D" w:rsidRDefault="0096580D" w:rsidP="0096580D">
      <w:pPr>
        <w:autoSpaceDE w:val="0"/>
        <w:autoSpaceDN w:val="0"/>
        <w:adjustRightInd w:val="0"/>
        <w:ind w:firstLine="720"/>
        <w:jc w:val="both"/>
        <w:rPr>
          <w:rFonts w:eastAsiaTheme="minorEastAsia"/>
        </w:rPr>
      </w:pPr>
    </w:p>
    <w:p w:rsidR="0096580D" w:rsidRPr="00F21105" w:rsidRDefault="0096580D" w:rsidP="0096580D">
      <w:pPr>
        <w:autoSpaceDE w:val="0"/>
        <w:autoSpaceDN w:val="0"/>
        <w:adjustRightInd w:val="0"/>
        <w:ind w:firstLine="720"/>
        <w:jc w:val="both"/>
        <w:rPr>
          <w:rFonts w:eastAsiaTheme="minorHAnsi"/>
        </w:rPr>
      </w:pPr>
    </w:p>
    <w:p w:rsidR="0096580D" w:rsidRDefault="0096580D" w:rsidP="0096580D">
      <w:pPr>
        <w:autoSpaceDE w:val="0"/>
        <w:autoSpaceDN w:val="0"/>
        <w:adjustRightInd w:val="0"/>
        <w:ind w:firstLine="540"/>
        <w:jc w:val="both"/>
        <w:rPr>
          <w:rFonts w:eastAsiaTheme="minorEastAsia"/>
        </w:rPr>
      </w:pPr>
      <w:r>
        <w:rPr>
          <w:rFonts w:eastAsiaTheme="minorEastAsia"/>
          <w:noProof/>
          <w:lang w:bidi="ar-SA"/>
        </w:rPr>
        <w:drawing>
          <wp:anchor distT="0" distB="0" distL="114300" distR="114300" simplePos="0" relativeHeight="251689984" behindDoc="1" locked="0" layoutInCell="1" allowOverlap="1" wp14:anchorId="6C2B9C96" wp14:editId="602329B1">
            <wp:simplePos x="0" y="0"/>
            <wp:positionH relativeFrom="column">
              <wp:posOffset>-24130</wp:posOffset>
            </wp:positionH>
            <wp:positionV relativeFrom="paragraph">
              <wp:posOffset>72390</wp:posOffset>
            </wp:positionV>
            <wp:extent cx="5760720" cy="2952750"/>
            <wp:effectExtent l="0" t="0" r="0" b="0"/>
            <wp:wrapTight wrapText="bothSides">
              <wp:wrapPolygon edited="0">
                <wp:start x="643" y="0"/>
                <wp:lineTo x="0" y="697"/>
                <wp:lineTo x="0" y="1254"/>
                <wp:lineTo x="500" y="2508"/>
                <wp:lineTo x="0" y="3623"/>
                <wp:lineTo x="0" y="4041"/>
                <wp:lineTo x="500" y="4738"/>
                <wp:lineTo x="143" y="6550"/>
                <wp:lineTo x="143" y="6968"/>
                <wp:lineTo x="500" y="6968"/>
                <wp:lineTo x="500" y="9197"/>
                <wp:lineTo x="0" y="9197"/>
                <wp:lineTo x="0" y="9755"/>
                <wp:lineTo x="643" y="11427"/>
                <wp:lineTo x="0" y="11566"/>
                <wp:lineTo x="0" y="12124"/>
                <wp:lineTo x="500" y="13657"/>
                <wp:lineTo x="0" y="14632"/>
                <wp:lineTo x="0" y="15050"/>
                <wp:lineTo x="500" y="15886"/>
                <wp:lineTo x="143" y="17698"/>
                <wp:lineTo x="143" y="18116"/>
                <wp:lineTo x="500" y="18116"/>
                <wp:lineTo x="0" y="20346"/>
                <wp:lineTo x="0" y="20764"/>
                <wp:lineTo x="143" y="21461"/>
                <wp:lineTo x="19643" y="21461"/>
                <wp:lineTo x="19857" y="21182"/>
                <wp:lineTo x="21214" y="20485"/>
                <wp:lineTo x="21500" y="20206"/>
                <wp:lineTo x="21500" y="19649"/>
                <wp:lineTo x="21071" y="18116"/>
                <wp:lineTo x="21143" y="16862"/>
                <wp:lineTo x="20857" y="16026"/>
                <wp:lineTo x="20286" y="15886"/>
                <wp:lineTo x="21000" y="14772"/>
                <wp:lineTo x="21000" y="14214"/>
                <wp:lineTo x="20286" y="13657"/>
                <wp:lineTo x="21000" y="12821"/>
                <wp:lineTo x="21000" y="12263"/>
                <wp:lineTo x="20286" y="11427"/>
                <wp:lineTo x="20857" y="11288"/>
                <wp:lineTo x="20857" y="10730"/>
                <wp:lineTo x="20286" y="9197"/>
                <wp:lineTo x="20714" y="9197"/>
                <wp:lineTo x="21000" y="8222"/>
                <wp:lineTo x="21000" y="2508"/>
                <wp:lineTo x="21500" y="1951"/>
                <wp:lineTo x="21286" y="975"/>
                <wp:lineTo x="11786" y="0"/>
                <wp:lineTo x="643" y="0"/>
              </wp:wrapPolygon>
            </wp:wrapTight>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760720" cy="2952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r w:rsidRPr="00047FDA">
        <w:rPr>
          <w:rFonts w:eastAsiaTheme="minorEastAsia"/>
          <w:b/>
          <w:sz w:val="22"/>
          <w:szCs w:val="22"/>
        </w:rPr>
        <w:t xml:space="preserve">Figure </w:t>
      </w:r>
      <w:r>
        <w:rPr>
          <w:rFonts w:eastAsiaTheme="minorEastAsia"/>
          <w:b/>
          <w:sz w:val="22"/>
          <w:szCs w:val="22"/>
        </w:rPr>
        <w:t>4</w:t>
      </w:r>
      <w:r w:rsidRPr="00047FDA">
        <w:rPr>
          <w:rFonts w:eastAsiaTheme="minorEastAsia"/>
          <w:b/>
          <w:sz w:val="22"/>
          <w:szCs w:val="22"/>
        </w:rPr>
        <w:t>.</w:t>
      </w:r>
      <w:r>
        <w:rPr>
          <w:rFonts w:eastAsiaTheme="minorEastAsia"/>
          <w:b/>
          <w:sz w:val="22"/>
          <w:szCs w:val="22"/>
        </w:rPr>
        <w:t>22:</w:t>
      </w:r>
      <w:r w:rsidRPr="00047FDA">
        <w:rPr>
          <w:rFonts w:eastAsiaTheme="minorEastAsia"/>
          <w:sz w:val="22"/>
          <w:szCs w:val="22"/>
        </w:rPr>
        <w:t xml:space="preserve"> Same as </w:t>
      </w:r>
      <w:r>
        <w:rPr>
          <w:rFonts w:eastAsiaTheme="minorEastAsia"/>
          <w:sz w:val="22"/>
          <w:szCs w:val="22"/>
        </w:rPr>
        <w:t>4</w:t>
      </w:r>
      <w:r w:rsidRPr="00047FDA">
        <w:rPr>
          <w:rFonts w:eastAsiaTheme="minorEastAsia"/>
          <w:sz w:val="22"/>
          <w:szCs w:val="22"/>
        </w:rPr>
        <w:t>.</w:t>
      </w:r>
      <w:r>
        <w:rPr>
          <w:rFonts w:eastAsiaTheme="minorEastAsia"/>
          <w:sz w:val="22"/>
          <w:szCs w:val="22"/>
        </w:rPr>
        <w:t>20</w:t>
      </w:r>
      <w:r w:rsidRPr="00047FDA">
        <w:rPr>
          <w:rFonts w:eastAsiaTheme="minorEastAsia"/>
          <w:sz w:val="22"/>
          <w:szCs w:val="22"/>
        </w:rPr>
        <w:t xml:space="preserve"> except for 850 hPa.</w:t>
      </w:r>
    </w:p>
    <w:p w:rsidR="0096580D" w:rsidRDefault="0096580D" w:rsidP="0096580D">
      <w:pPr>
        <w:autoSpaceDE w:val="0"/>
        <w:autoSpaceDN w:val="0"/>
        <w:adjustRightInd w:val="0"/>
        <w:jc w:val="both"/>
        <w:rPr>
          <w:rFonts w:eastAsiaTheme="minorEastAsia"/>
          <w:b/>
          <w:sz w:val="22"/>
          <w:szCs w:val="22"/>
        </w:rPr>
      </w:pPr>
    </w:p>
    <w:p w:rsidR="0096580D" w:rsidRDefault="0096580D" w:rsidP="0096580D">
      <w:pPr>
        <w:autoSpaceDE w:val="0"/>
        <w:autoSpaceDN w:val="0"/>
        <w:adjustRightInd w:val="0"/>
        <w:jc w:val="both"/>
        <w:rPr>
          <w:rFonts w:eastAsiaTheme="minorEastAsia"/>
          <w:b/>
          <w:sz w:val="22"/>
          <w:szCs w:val="22"/>
        </w:rPr>
      </w:pPr>
    </w:p>
    <w:p w:rsidR="0096580D" w:rsidRDefault="0096580D" w:rsidP="0096580D">
      <w:pPr>
        <w:autoSpaceDE w:val="0"/>
        <w:autoSpaceDN w:val="0"/>
        <w:adjustRightInd w:val="0"/>
        <w:ind w:firstLine="720"/>
        <w:jc w:val="both"/>
        <w:rPr>
          <w:rFonts w:eastAsiaTheme="minorEastAsia"/>
        </w:rPr>
      </w:pPr>
      <w:r>
        <w:rPr>
          <w:rFonts w:eastAsiaTheme="minorHAnsi"/>
        </w:rPr>
        <w:lastRenderedPageBreak/>
        <w:t xml:space="preserve">The 30-90 day mode of intraseasonal variability of the WAM is investigated in this section with emphasis on the variability of water vapor transport. A large-scale and temporal structure, as well as the regional propagation characteristic of the WAM, is presented. ISO activity may modulate the total summer monsoon rainfall over Africa, and therefore need to be taken into consideration for prediction purposes. It is found that summer moisture build-up over WA starts over the Guinean coast 20 days prior to the occurrence of convective activities over the Sahelian region, and progressively continues to build-up as time evolves. A </w:t>
      </w:r>
      <w:r>
        <w:rPr>
          <w:rFonts w:eastAsiaTheme="minorEastAsia"/>
        </w:rPr>
        <w:t>North-South dipole in precipitation exists at the intraseasonal timescale with wet (dry) spell conditions being associated with enhanced (decreased) precipitation over central Sahel and decreased (enhanced) precipitation over the Gulf of Guinea region.</w:t>
      </w:r>
    </w:p>
    <w:p w:rsidR="0096580D" w:rsidRDefault="0096580D" w:rsidP="0096580D">
      <w:pPr>
        <w:autoSpaceDE w:val="0"/>
        <w:autoSpaceDN w:val="0"/>
        <w:adjustRightInd w:val="0"/>
        <w:jc w:val="both"/>
        <w:rPr>
          <w:rFonts w:eastAsiaTheme="minorEastAsia"/>
          <w:b/>
          <w:sz w:val="22"/>
          <w:szCs w:val="22"/>
        </w:rPr>
      </w:pPr>
    </w:p>
    <w:p w:rsidR="0096580D" w:rsidRDefault="0096580D" w:rsidP="0096580D">
      <w:pPr>
        <w:autoSpaceDE w:val="0"/>
        <w:autoSpaceDN w:val="0"/>
        <w:adjustRightInd w:val="0"/>
        <w:jc w:val="both"/>
        <w:rPr>
          <w:rFonts w:eastAsiaTheme="minorEastAsia"/>
          <w:b/>
          <w:sz w:val="22"/>
          <w:szCs w:val="22"/>
        </w:rPr>
      </w:pPr>
      <w:r>
        <w:rPr>
          <w:rFonts w:eastAsiaTheme="minorEastAsia"/>
          <w:noProof/>
          <w:lang w:bidi="ar-SA"/>
        </w:rPr>
        <w:drawing>
          <wp:anchor distT="0" distB="0" distL="114300" distR="114300" simplePos="0" relativeHeight="251691008" behindDoc="1" locked="0" layoutInCell="1" allowOverlap="1" wp14:anchorId="4003473D" wp14:editId="58D0C421">
            <wp:simplePos x="0" y="0"/>
            <wp:positionH relativeFrom="column">
              <wp:posOffset>20955</wp:posOffset>
            </wp:positionH>
            <wp:positionV relativeFrom="paragraph">
              <wp:posOffset>140970</wp:posOffset>
            </wp:positionV>
            <wp:extent cx="5760720" cy="2980055"/>
            <wp:effectExtent l="0" t="0" r="0" b="0"/>
            <wp:wrapTight wrapText="bothSides">
              <wp:wrapPolygon edited="0">
                <wp:start x="643" y="0"/>
                <wp:lineTo x="0" y="690"/>
                <wp:lineTo x="0" y="1243"/>
                <wp:lineTo x="500" y="2485"/>
                <wp:lineTo x="0" y="3728"/>
                <wp:lineTo x="0" y="4142"/>
                <wp:lineTo x="500" y="4695"/>
                <wp:lineTo x="143" y="6490"/>
                <wp:lineTo x="143" y="6904"/>
                <wp:lineTo x="500" y="6904"/>
                <wp:lineTo x="500" y="9113"/>
                <wp:lineTo x="0" y="9113"/>
                <wp:lineTo x="0" y="9665"/>
                <wp:lineTo x="643" y="11322"/>
                <wp:lineTo x="0" y="11599"/>
                <wp:lineTo x="0" y="12151"/>
                <wp:lineTo x="500" y="13532"/>
                <wp:lineTo x="0" y="14636"/>
                <wp:lineTo x="0" y="15051"/>
                <wp:lineTo x="500" y="15741"/>
                <wp:lineTo x="143" y="17536"/>
                <wp:lineTo x="143" y="17950"/>
                <wp:lineTo x="500" y="17950"/>
                <wp:lineTo x="500" y="20159"/>
                <wp:lineTo x="0" y="20159"/>
                <wp:lineTo x="0" y="20712"/>
                <wp:lineTo x="143" y="21402"/>
                <wp:lineTo x="19786" y="21402"/>
                <wp:lineTo x="21286" y="20159"/>
                <wp:lineTo x="21214" y="16707"/>
                <wp:lineTo x="20929" y="15879"/>
                <wp:lineTo x="20357" y="15741"/>
                <wp:lineTo x="21071" y="14636"/>
                <wp:lineTo x="21071" y="14084"/>
                <wp:lineTo x="20357" y="13532"/>
                <wp:lineTo x="21071" y="12841"/>
                <wp:lineTo x="21071" y="12427"/>
                <wp:lineTo x="20357" y="11322"/>
                <wp:lineTo x="20929" y="11184"/>
                <wp:lineTo x="20929" y="10632"/>
                <wp:lineTo x="20357" y="9113"/>
                <wp:lineTo x="20786" y="9113"/>
                <wp:lineTo x="21071" y="8147"/>
                <wp:lineTo x="21143" y="2485"/>
                <wp:lineTo x="21500" y="2071"/>
                <wp:lineTo x="21429" y="967"/>
                <wp:lineTo x="11929" y="0"/>
                <wp:lineTo x="643" y="0"/>
              </wp:wrapPolygon>
            </wp:wrapTight>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760720" cy="2980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51AA" w:rsidRDefault="00BB51AA" w:rsidP="0096580D">
      <w:pPr>
        <w:autoSpaceDE w:val="0"/>
        <w:autoSpaceDN w:val="0"/>
        <w:adjustRightInd w:val="0"/>
        <w:jc w:val="both"/>
        <w:rPr>
          <w:rFonts w:eastAsiaTheme="minorEastAsia"/>
          <w:b/>
          <w:sz w:val="22"/>
          <w:szCs w:val="22"/>
        </w:rPr>
      </w:pPr>
    </w:p>
    <w:p w:rsidR="0096580D" w:rsidRPr="00047FDA" w:rsidRDefault="0096580D" w:rsidP="0096580D">
      <w:pPr>
        <w:autoSpaceDE w:val="0"/>
        <w:autoSpaceDN w:val="0"/>
        <w:adjustRightInd w:val="0"/>
        <w:jc w:val="both"/>
        <w:rPr>
          <w:rFonts w:eastAsiaTheme="minorEastAsia"/>
          <w:sz w:val="22"/>
          <w:szCs w:val="22"/>
        </w:rPr>
      </w:pPr>
      <w:r>
        <w:rPr>
          <w:rFonts w:eastAsiaTheme="minorEastAsia"/>
          <w:b/>
          <w:sz w:val="22"/>
          <w:szCs w:val="22"/>
        </w:rPr>
        <w:t>Figure 4.23:</w:t>
      </w:r>
      <w:r w:rsidRPr="00047FDA">
        <w:rPr>
          <w:rFonts w:eastAsiaTheme="minorEastAsia"/>
          <w:sz w:val="22"/>
          <w:szCs w:val="22"/>
        </w:rPr>
        <w:t xml:space="preserve"> Same as </w:t>
      </w:r>
      <w:r>
        <w:rPr>
          <w:rFonts w:eastAsiaTheme="minorEastAsia"/>
          <w:sz w:val="22"/>
          <w:szCs w:val="22"/>
        </w:rPr>
        <w:t>4</w:t>
      </w:r>
      <w:r w:rsidRPr="00047FDA">
        <w:rPr>
          <w:rFonts w:eastAsiaTheme="minorEastAsia"/>
          <w:sz w:val="22"/>
          <w:szCs w:val="22"/>
        </w:rPr>
        <w:t>.</w:t>
      </w:r>
      <w:r>
        <w:rPr>
          <w:rFonts w:eastAsiaTheme="minorEastAsia"/>
          <w:sz w:val="22"/>
          <w:szCs w:val="22"/>
        </w:rPr>
        <w:t>20</w:t>
      </w:r>
      <w:r w:rsidRPr="00047FDA">
        <w:rPr>
          <w:rFonts w:eastAsiaTheme="minorEastAsia"/>
          <w:sz w:val="22"/>
          <w:szCs w:val="22"/>
        </w:rPr>
        <w:t xml:space="preserve"> except for 925 hPa. </w:t>
      </w:r>
    </w:p>
    <w:p w:rsidR="0096580D" w:rsidRDefault="0096580D" w:rsidP="0096580D">
      <w:pPr>
        <w:autoSpaceDE w:val="0"/>
        <w:autoSpaceDN w:val="0"/>
        <w:adjustRightInd w:val="0"/>
        <w:ind w:firstLine="720"/>
        <w:jc w:val="both"/>
        <w:rPr>
          <w:rFonts w:eastAsiaTheme="minorHAnsi"/>
        </w:rPr>
      </w:pPr>
      <w:r w:rsidRPr="00F21105">
        <w:rPr>
          <w:rFonts w:eastAsiaTheme="minorHAnsi"/>
        </w:rPr>
        <w:lastRenderedPageBreak/>
        <w:t xml:space="preserve">Matthews (2004) suggested </w:t>
      </w:r>
      <w:r>
        <w:rPr>
          <w:rFonts w:eastAsiaTheme="minorHAnsi"/>
        </w:rPr>
        <w:t>that the</w:t>
      </w:r>
      <w:r w:rsidRPr="000D7856">
        <w:rPr>
          <w:rFonts w:eastAsiaTheme="minorHAnsi"/>
        </w:rPr>
        <w:t xml:space="preserve"> equatorial Kelvin waves and Rossby waves could link the MJO in the Indian sector </w:t>
      </w:r>
      <w:r>
        <w:rPr>
          <w:rFonts w:eastAsiaTheme="minorHAnsi"/>
        </w:rPr>
        <w:t>with</w:t>
      </w:r>
      <w:r w:rsidRPr="000D7856">
        <w:rPr>
          <w:rFonts w:eastAsiaTheme="minorHAnsi"/>
        </w:rPr>
        <w:t xml:space="preserve"> the longer intraseason</w:t>
      </w:r>
      <w:r>
        <w:rPr>
          <w:rFonts w:eastAsiaTheme="minorHAnsi"/>
        </w:rPr>
        <w:t xml:space="preserve">al timescale mode (e.g., 30-90 </w:t>
      </w:r>
      <w:r w:rsidRPr="000D7856">
        <w:rPr>
          <w:rFonts w:eastAsiaTheme="minorHAnsi"/>
        </w:rPr>
        <w:t>day</w:t>
      </w:r>
      <w:r>
        <w:rPr>
          <w:rFonts w:eastAsiaTheme="minorHAnsi"/>
        </w:rPr>
        <w:t>s</w:t>
      </w:r>
      <w:r w:rsidRPr="000D7856">
        <w:rPr>
          <w:rFonts w:eastAsiaTheme="minorHAnsi"/>
        </w:rPr>
        <w:t xml:space="preserve">) of </w:t>
      </w:r>
      <w:r>
        <w:rPr>
          <w:rFonts w:eastAsiaTheme="minorHAnsi"/>
        </w:rPr>
        <w:t xml:space="preserve">the </w:t>
      </w:r>
      <w:r w:rsidRPr="000D7856">
        <w:rPr>
          <w:rFonts w:eastAsiaTheme="minorHAnsi"/>
        </w:rPr>
        <w:t>African monsoon.</w:t>
      </w:r>
      <w:r>
        <w:rPr>
          <w:rFonts w:eastAsiaTheme="minorHAnsi"/>
        </w:rPr>
        <w:t xml:space="preserve"> The mechanism proposed by Matthews (2004) is t</w:t>
      </w:r>
      <w:r w:rsidRPr="00F21105">
        <w:rPr>
          <w:rFonts w:eastAsiaTheme="minorHAnsi"/>
        </w:rPr>
        <w:t>hat</w:t>
      </w:r>
      <w:r>
        <w:rPr>
          <w:rFonts w:eastAsiaTheme="minorHAnsi"/>
        </w:rPr>
        <w:t>,</w:t>
      </w:r>
      <w:r w:rsidRPr="00F21105">
        <w:rPr>
          <w:rFonts w:eastAsiaTheme="minorHAnsi"/>
        </w:rPr>
        <w:t xml:space="preserve"> </w:t>
      </w:r>
      <w:r>
        <w:rPr>
          <w:rFonts w:eastAsiaTheme="minorHAnsi"/>
        </w:rPr>
        <w:t>in response to the</w:t>
      </w:r>
      <w:r w:rsidRPr="00F21105">
        <w:rPr>
          <w:rFonts w:eastAsiaTheme="minorHAnsi"/>
        </w:rPr>
        <w:t xml:space="preserve"> change</w:t>
      </w:r>
      <w:r>
        <w:rPr>
          <w:rFonts w:eastAsiaTheme="minorHAnsi"/>
        </w:rPr>
        <w:t>s</w:t>
      </w:r>
      <w:r w:rsidRPr="00F21105">
        <w:rPr>
          <w:rFonts w:eastAsiaTheme="minorHAnsi"/>
        </w:rPr>
        <w:t xml:space="preserve"> in </w:t>
      </w:r>
      <w:r>
        <w:rPr>
          <w:rFonts w:eastAsiaTheme="minorHAnsi"/>
        </w:rPr>
        <w:t xml:space="preserve">the </w:t>
      </w:r>
      <w:r w:rsidRPr="00F21105">
        <w:rPr>
          <w:rFonts w:eastAsiaTheme="minorHAnsi"/>
        </w:rPr>
        <w:t>equatorial warm pool convection</w:t>
      </w:r>
      <w:r>
        <w:rPr>
          <w:rFonts w:eastAsiaTheme="minorHAnsi"/>
        </w:rPr>
        <w:t xml:space="preserve">, a Kelvin wave response </w:t>
      </w:r>
      <w:r w:rsidRPr="00F21105">
        <w:rPr>
          <w:rFonts w:eastAsiaTheme="minorHAnsi"/>
        </w:rPr>
        <w:t>propagate</w:t>
      </w:r>
      <w:r>
        <w:rPr>
          <w:rFonts w:eastAsiaTheme="minorHAnsi"/>
        </w:rPr>
        <w:t>s</w:t>
      </w:r>
      <w:r w:rsidRPr="00F21105">
        <w:rPr>
          <w:rFonts w:eastAsiaTheme="minorHAnsi"/>
        </w:rPr>
        <w:t xml:space="preserve"> eastward and an equatorial Rossby wave response propagate</w:t>
      </w:r>
      <w:r>
        <w:rPr>
          <w:rFonts w:eastAsiaTheme="minorHAnsi"/>
        </w:rPr>
        <w:t>s</w:t>
      </w:r>
      <w:r w:rsidRPr="00F21105">
        <w:rPr>
          <w:rFonts w:eastAsiaTheme="minorHAnsi"/>
        </w:rPr>
        <w:t xml:space="preserve"> westward</w:t>
      </w:r>
      <w:r>
        <w:rPr>
          <w:rFonts w:eastAsiaTheme="minorHAnsi"/>
        </w:rPr>
        <w:t xml:space="preserve">. After completing a circuit of the Earth, they meet 20 days later over Africa, where the negative mid-tropospheric </w:t>
      </w:r>
      <w:r w:rsidRPr="00F21105">
        <w:rPr>
          <w:rFonts w:eastAsiaTheme="minorHAnsi"/>
        </w:rPr>
        <w:t>anomalies in the Kelvin and Rossby waves favor deep convection.</w:t>
      </w:r>
      <w:r>
        <w:rPr>
          <w:rFonts w:eastAsiaTheme="minorHAnsi"/>
        </w:rPr>
        <w:t xml:space="preserve"> However, due to the dominant westward propagation of the 30 to 90-day mode of convection, it can be argued that convectively coupled Rossby wave signals dominate the mode of intraseasonal variability over WA, also suggested by Janicot et al. 2009, 2011, and by Lavender and Matthews 2009.</w:t>
      </w: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r>
        <w:rPr>
          <w:rFonts w:eastAsiaTheme="minorEastAsia"/>
        </w:rPr>
        <w:tab/>
        <w:t>The mechanism of the poleward propagation of the 30-90 day mode of moisture transport and associated convergence areas can explain the appearance and the characteristics of the stationary waves across the region during the wet episode of the monsoon season, and their relationship to the east-west circulation. It is well known (e.g., Lau 1979) that in the midlatitudes, the upward motion is observed ahead of the trough and downward ahead of the ridge. This circulation pattern reversed in the tropics when dealing the streamfuction, so that in the lower level, the upward motion occur east of the positive ψ cell, while the downward motion branches manifest west of the negative ψ cell. This mechanism summarized in Fig 4.24, and known as the Sverdrup regime, enhanced the northward shift of the rain producing system during the seasonal cycle of WAM.</w:t>
      </w:r>
    </w:p>
    <w:p w:rsidR="0096580D" w:rsidRDefault="0096580D" w:rsidP="0096580D">
      <w:pPr>
        <w:autoSpaceDE w:val="0"/>
        <w:autoSpaceDN w:val="0"/>
        <w:adjustRightInd w:val="0"/>
        <w:jc w:val="both"/>
        <w:rPr>
          <w:rFonts w:eastAsiaTheme="minorEastAsia"/>
        </w:rPr>
      </w:pPr>
      <w:r>
        <w:rPr>
          <w:rFonts w:eastAsiaTheme="minorEastAsia"/>
          <w:noProof/>
          <w:lang w:bidi="ar-SA"/>
        </w:rPr>
        <w:lastRenderedPageBreak/>
        <w:drawing>
          <wp:anchor distT="0" distB="0" distL="114300" distR="114300" simplePos="0" relativeHeight="251693056" behindDoc="1" locked="0" layoutInCell="1" allowOverlap="1" wp14:anchorId="5C00FF14" wp14:editId="2D467AFB">
            <wp:simplePos x="0" y="0"/>
            <wp:positionH relativeFrom="column">
              <wp:posOffset>70485</wp:posOffset>
            </wp:positionH>
            <wp:positionV relativeFrom="paragraph">
              <wp:posOffset>164465</wp:posOffset>
            </wp:positionV>
            <wp:extent cx="5212080" cy="1972945"/>
            <wp:effectExtent l="0" t="0" r="0" b="8255"/>
            <wp:wrapTight wrapText="bothSides">
              <wp:wrapPolygon edited="0">
                <wp:start x="5842" y="0"/>
                <wp:lineTo x="5447" y="417"/>
                <wp:lineTo x="4263" y="3128"/>
                <wp:lineTo x="3316" y="6674"/>
                <wp:lineTo x="474" y="9802"/>
                <wp:lineTo x="474" y="11054"/>
                <wp:lineTo x="3000" y="13348"/>
                <wp:lineTo x="4026" y="13348"/>
                <wp:lineTo x="3237" y="14182"/>
                <wp:lineTo x="3237" y="14391"/>
                <wp:lineTo x="3789" y="16685"/>
                <wp:lineTo x="4816" y="20022"/>
                <wp:lineTo x="5842" y="21482"/>
                <wp:lineTo x="6000" y="21482"/>
                <wp:lineTo x="6868" y="21482"/>
                <wp:lineTo x="14447" y="21065"/>
                <wp:lineTo x="14211" y="20022"/>
                <wp:lineTo x="15711" y="20022"/>
                <wp:lineTo x="17763" y="18145"/>
                <wp:lineTo x="17684" y="16685"/>
                <wp:lineTo x="13500" y="13348"/>
                <wp:lineTo x="19974" y="11262"/>
                <wp:lineTo x="20211" y="10011"/>
                <wp:lineTo x="13500" y="6674"/>
                <wp:lineTo x="15000" y="6674"/>
                <wp:lineTo x="17763" y="4588"/>
                <wp:lineTo x="17763" y="1877"/>
                <wp:lineTo x="13895" y="626"/>
                <wp:lineTo x="7026" y="0"/>
                <wp:lineTo x="5842" y="0"/>
              </wp:wrapPolygon>
            </wp:wrapTight>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212080" cy="1972945"/>
                    </a:xfrm>
                    <a:prstGeom prst="rect">
                      <a:avLst/>
                    </a:prstGeom>
                    <a:noFill/>
                  </pic:spPr>
                </pic:pic>
              </a:graphicData>
            </a:graphic>
            <wp14:sizeRelH relativeFrom="page">
              <wp14:pctWidth>0</wp14:pctWidth>
            </wp14:sizeRelH>
            <wp14:sizeRelV relativeFrom="page">
              <wp14:pctHeight>0</wp14:pctHeight>
            </wp14:sizeRelV>
          </wp:anchor>
        </w:drawing>
      </w: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jc w:val="both"/>
        <w:rPr>
          <w:rFonts w:eastAsiaTheme="minorEastAsia"/>
        </w:rPr>
      </w:pPr>
    </w:p>
    <w:p w:rsidR="0096580D" w:rsidRDefault="0096580D" w:rsidP="0096580D">
      <w:pPr>
        <w:autoSpaceDE w:val="0"/>
        <w:autoSpaceDN w:val="0"/>
        <w:adjustRightInd w:val="0"/>
        <w:spacing w:line="276" w:lineRule="auto"/>
        <w:rPr>
          <w:rFonts w:eastAsiaTheme="minorEastAsia"/>
        </w:rPr>
      </w:pPr>
      <w:r>
        <w:rPr>
          <w:rFonts w:eastAsiaTheme="minorEastAsia"/>
        </w:rPr>
        <w:t xml:space="preserve">    </w:t>
      </w:r>
    </w:p>
    <w:p w:rsidR="0096580D" w:rsidRDefault="0096580D" w:rsidP="0096580D">
      <w:pPr>
        <w:autoSpaceDE w:val="0"/>
        <w:autoSpaceDN w:val="0"/>
        <w:adjustRightInd w:val="0"/>
        <w:spacing w:line="276" w:lineRule="auto"/>
        <w:rPr>
          <w:rFonts w:eastAsiaTheme="minorEastAsia"/>
          <w:b/>
          <w:sz w:val="22"/>
          <w:szCs w:val="22"/>
        </w:rPr>
      </w:pPr>
    </w:p>
    <w:p w:rsidR="0096580D" w:rsidRDefault="0096580D" w:rsidP="0096580D">
      <w:pPr>
        <w:autoSpaceDE w:val="0"/>
        <w:autoSpaceDN w:val="0"/>
        <w:adjustRightInd w:val="0"/>
        <w:spacing w:line="276" w:lineRule="auto"/>
        <w:rPr>
          <w:rFonts w:eastAsiaTheme="minorEastAsia"/>
          <w:b/>
          <w:sz w:val="22"/>
          <w:szCs w:val="22"/>
        </w:rPr>
      </w:pPr>
    </w:p>
    <w:p w:rsidR="0096580D" w:rsidRDefault="0096580D" w:rsidP="0096580D">
      <w:pPr>
        <w:autoSpaceDE w:val="0"/>
        <w:autoSpaceDN w:val="0"/>
        <w:adjustRightInd w:val="0"/>
        <w:spacing w:line="276" w:lineRule="auto"/>
        <w:rPr>
          <w:rFonts w:eastAsiaTheme="minorEastAsia"/>
          <w:b/>
          <w:sz w:val="22"/>
          <w:szCs w:val="22"/>
        </w:rPr>
      </w:pPr>
    </w:p>
    <w:p w:rsidR="0096580D" w:rsidRDefault="0096580D" w:rsidP="0096580D">
      <w:pPr>
        <w:autoSpaceDE w:val="0"/>
        <w:autoSpaceDN w:val="0"/>
        <w:adjustRightInd w:val="0"/>
        <w:spacing w:line="276" w:lineRule="auto"/>
        <w:rPr>
          <w:rFonts w:eastAsiaTheme="minorEastAsia"/>
          <w:b/>
          <w:sz w:val="22"/>
          <w:szCs w:val="22"/>
        </w:rPr>
      </w:pPr>
    </w:p>
    <w:p w:rsidR="0096580D" w:rsidRDefault="0096580D" w:rsidP="0096580D">
      <w:pPr>
        <w:autoSpaceDE w:val="0"/>
        <w:autoSpaceDN w:val="0"/>
        <w:adjustRightInd w:val="0"/>
        <w:spacing w:line="276" w:lineRule="auto"/>
        <w:rPr>
          <w:rFonts w:eastAsiaTheme="minorEastAsia"/>
          <w:b/>
          <w:sz w:val="22"/>
          <w:szCs w:val="22"/>
        </w:rPr>
      </w:pPr>
    </w:p>
    <w:p w:rsidR="0096580D" w:rsidRDefault="0096580D" w:rsidP="0096580D">
      <w:pPr>
        <w:autoSpaceDE w:val="0"/>
        <w:autoSpaceDN w:val="0"/>
        <w:adjustRightInd w:val="0"/>
        <w:spacing w:line="276" w:lineRule="auto"/>
        <w:rPr>
          <w:rFonts w:eastAsiaTheme="minorEastAsia"/>
          <w:b/>
          <w:sz w:val="22"/>
          <w:szCs w:val="22"/>
        </w:rPr>
      </w:pPr>
    </w:p>
    <w:p w:rsidR="0096580D" w:rsidRDefault="0096580D" w:rsidP="0096580D">
      <w:pPr>
        <w:autoSpaceDE w:val="0"/>
        <w:autoSpaceDN w:val="0"/>
        <w:adjustRightInd w:val="0"/>
        <w:spacing w:line="276" w:lineRule="auto"/>
        <w:rPr>
          <w:rFonts w:eastAsiaTheme="minorEastAsia"/>
          <w:b/>
          <w:sz w:val="22"/>
          <w:szCs w:val="22"/>
        </w:rPr>
      </w:pPr>
    </w:p>
    <w:p w:rsidR="0096580D" w:rsidRDefault="0096580D" w:rsidP="0096580D">
      <w:pPr>
        <w:pStyle w:val="Default"/>
        <w:spacing w:line="480" w:lineRule="auto"/>
        <w:jc w:val="both"/>
      </w:pPr>
      <w:r>
        <w:rPr>
          <w:rFonts w:eastAsiaTheme="minorEastAsia"/>
          <w:b/>
          <w:sz w:val="22"/>
          <w:szCs w:val="22"/>
        </w:rPr>
        <w:t>Figure 4.24:</w:t>
      </w:r>
      <w:r w:rsidRPr="00047FDA">
        <w:rPr>
          <w:rFonts w:eastAsiaTheme="minorEastAsia"/>
          <w:sz w:val="22"/>
          <w:szCs w:val="22"/>
        </w:rPr>
        <w:t xml:space="preserve"> </w:t>
      </w:r>
      <w:r>
        <w:rPr>
          <w:rFonts w:asciiTheme="majorBidi" w:hAnsiTheme="majorBidi" w:cstheme="majorBidi"/>
          <w:color w:val="272525"/>
        </w:rPr>
        <w:t xml:space="preserve">A </w:t>
      </w:r>
      <w:r w:rsidRPr="001A419F">
        <w:rPr>
          <w:rFonts w:asciiTheme="majorBidi" w:hAnsiTheme="majorBidi" w:cstheme="majorBidi"/>
          <w:color w:val="272525"/>
          <w:sz w:val="22"/>
          <w:szCs w:val="22"/>
        </w:rPr>
        <w:t>schematic diagram of the relationships between stationary</w:t>
      </w:r>
      <w:r>
        <w:rPr>
          <w:rFonts w:asciiTheme="majorBidi" w:hAnsiTheme="majorBidi" w:cstheme="majorBidi"/>
          <w:color w:val="272525"/>
        </w:rPr>
        <w:t xml:space="preserve"> </w:t>
      </w:r>
      <w:r w:rsidRPr="001A419F">
        <w:rPr>
          <w:rFonts w:asciiTheme="majorBidi" w:hAnsiTheme="majorBidi" w:cstheme="majorBidi"/>
          <w:color w:val="272525"/>
          <w:sz w:val="22"/>
          <w:szCs w:val="22"/>
        </w:rPr>
        <w:t xml:space="preserve">waves (thick-solid sinusoidal </w:t>
      </w:r>
      <w:r>
        <w:rPr>
          <w:rFonts w:asciiTheme="majorBidi" w:hAnsiTheme="majorBidi" w:cstheme="majorBidi"/>
          <w:color w:val="272525"/>
        </w:rPr>
        <w:t xml:space="preserve">blue </w:t>
      </w:r>
      <w:r w:rsidRPr="001A419F">
        <w:rPr>
          <w:rFonts w:asciiTheme="majorBidi" w:hAnsiTheme="majorBidi" w:cstheme="majorBidi"/>
          <w:color w:val="272525"/>
          <w:sz w:val="22"/>
          <w:szCs w:val="22"/>
        </w:rPr>
        <w:t>lines</w:t>
      </w:r>
      <w:r>
        <w:rPr>
          <w:rFonts w:asciiTheme="majorBidi" w:hAnsiTheme="majorBidi" w:cstheme="majorBidi"/>
          <w:color w:val="272525"/>
        </w:rPr>
        <w:t xml:space="preserve">) and the east–west circulation </w:t>
      </w:r>
      <w:r w:rsidRPr="001A419F">
        <w:rPr>
          <w:rFonts w:asciiTheme="majorBidi" w:hAnsiTheme="majorBidi" w:cstheme="majorBidi"/>
          <w:color w:val="272525"/>
          <w:sz w:val="22"/>
          <w:szCs w:val="22"/>
        </w:rPr>
        <w:t>(thin-solid lines with shafts</w:t>
      </w:r>
      <w:r>
        <w:rPr>
          <w:rFonts w:asciiTheme="majorBidi" w:hAnsiTheme="majorBidi" w:cstheme="majorBidi"/>
          <w:color w:val="272525"/>
        </w:rPr>
        <w:t xml:space="preserve">) in the </w:t>
      </w:r>
      <w:r w:rsidRPr="001A419F">
        <w:rPr>
          <w:rFonts w:asciiTheme="majorBidi" w:hAnsiTheme="majorBidi" w:cstheme="majorBidi"/>
          <w:color w:val="272525"/>
          <w:sz w:val="22"/>
          <w:szCs w:val="22"/>
        </w:rPr>
        <w:t>Tropics.</w:t>
      </w:r>
      <w:r>
        <w:rPr>
          <w:rFonts w:asciiTheme="majorBidi" w:hAnsiTheme="majorBidi" w:cstheme="majorBidi"/>
          <w:color w:val="272525"/>
        </w:rPr>
        <w:t xml:space="preserve"> </w:t>
      </w:r>
      <w:proofErr w:type="gramStart"/>
      <w:r>
        <w:rPr>
          <w:rFonts w:asciiTheme="majorBidi" w:hAnsiTheme="majorBidi" w:cstheme="majorBidi"/>
          <w:color w:val="272525"/>
        </w:rPr>
        <w:t>Adapted from Chen (2005).</w:t>
      </w:r>
      <w:proofErr w:type="gramEnd"/>
    </w:p>
    <w:p w:rsidR="0096580D" w:rsidRDefault="0096580D" w:rsidP="00D30739">
      <w:pPr>
        <w:pStyle w:val="Default"/>
        <w:spacing w:line="480" w:lineRule="auto"/>
        <w:jc w:val="both"/>
      </w:pPr>
    </w:p>
    <w:p w:rsidR="00BB51AA" w:rsidRDefault="00BB51AA" w:rsidP="00D30739">
      <w:pPr>
        <w:pStyle w:val="Default"/>
        <w:spacing w:line="480" w:lineRule="auto"/>
        <w:jc w:val="both"/>
      </w:pPr>
    </w:p>
    <w:p w:rsidR="00BB51AA" w:rsidRDefault="00BB51AA" w:rsidP="00D30739">
      <w:pPr>
        <w:pStyle w:val="Default"/>
        <w:spacing w:line="480" w:lineRule="auto"/>
        <w:jc w:val="both"/>
      </w:pPr>
    </w:p>
    <w:p w:rsidR="00BB51AA" w:rsidRDefault="00BB51AA" w:rsidP="00D30739">
      <w:pPr>
        <w:pStyle w:val="Default"/>
        <w:spacing w:line="480" w:lineRule="auto"/>
        <w:jc w:val="both"/>
      </w:pPr>
    </w:p>
    <w:p w:rsidR="00BB51AA" w:rsidRDefault="00BB51AA" w:rsidP="00D30739">
      <w:pPr>
        <w:pStyle w:val="Default"/>
        <w:spacing w:line="480" w:lineRule="auto"/>
        <w:jc w:val="both"/>
      </w:pPr>
    </w:p>
    <w:p w:rsidR="00BB51AA" w:rsidRDefault="00BB51AA" w:rsidP="00D30739">
      <w:pPr>
        <w:pStyle w:val="Default"/>
        <w:spacing w:line="480" w:lineRule="auto"/>
        <w:jc w:val="both"/>
      </w:pPr>
    </w:p>
    <w:p w:rsidR="00894A8C" w:rsidRDefault="00894A8C" w:rsidP="00D30739">
      <w:pPr>
        <w:pStyle w:val="Default"/>
        <w:spacing w:line="480" w:lineRule="auto"/>
        <w:jc w:val="both"/>
      </w:pPr>
    </w:p>
    <w:p w:rsidR="00894A8C" w:rsidRDefault="00894A8C" w:rsidP="00D30739">
      <w:pPr>
        <w:pStyle w:val="Default"/>
        <w:spacing w:line="480" w:lineRule="auto"/>
        <w:jc w:val="both"/>
      </w:pPr>
    </w:p>
    <w:p w:rsidR="00894A8C" w:rsidRDefault="00894A8C" w:rsidP="00D30739">
      <w:pPr>
        <w:pStyle w:val="Default"/>
        <w:spacing w:line="480" w:lineRule="auto"/>
        <w:jc w:val="both"/>
      </w:pPr>
    </w:p>
    <w:p w:rsidR="00894A8C" w:rsidRDefault="00894A8C" w:rsidP="00D30739">
      <w:pPr>
        <w:pStyle w:val="Default"/>
        <w:spacing w:line="480" w:lineRule="auto"/>
        <w:jc w:val="both"/>
      </w:pPr>
    </w:p>
    <w:p w:rsidR="00894A8C" w:rsidRDefault="00894A8C" w:rsidP="00D30739">
      <w:pPr>
        <w:pStyle w:val="Default"/>
        <w:spacing w:line="480" w:lineRule="auto"/>
        <w:jc w:val="both"/>
      </w:pPr>
    </w:p>
    <w:p w:rsidR="00894A8C" w:rsidRDefault="00894A8C" w:rsidP="00D30739">
      <w:pPr>
        <w:pStyle w:val="Default"/>
        <w:spacing w:line="480" w:lineRule="auto"/>
        <w:jc w:val="both"/>
      </w:pPr>
    </w:p>
    <w:p w:rsidR="00894A8C" w:rsidRDefault="00894A8C" w:rsidP="00D30739">
      <w:pPr>
        <w:pStyle w:val="Default"/>
        <w:spacing w:line="480" w:lineRule="auto"/>
        <w:jc w:val="both"/>
      </w:pPr>
    </w:p>
    <w:p w:rsidR="008D2E5A" w:rsidRPr="00EC4FA2" w:rsidRDefault="008D2E5A" w:rsidP="008D2E5A">
      <w:pPr>
        <w:jc w:val="center"/>
        <w:rPr>
          <w:rFonts w:ascii="Century Gothic" w:eastAsia="Gulim" w:hAnsi="Century Gothic" w:cstheme="majorBidi"/>
          <w:sz w:val="48"/>
          <w:szCs w:val="48"/>
        </w:rPr>
      </w:pPr>
      <w:r w:rsidRPr="00EC4FA2">
        <w:rPr>
          <w:rFonts w:ascii="Century Gothic" w:eastAsia="Gulim" w:hAnsi="Century Gothic" w:cstheme="majorBidi"/>
          <w:sz w:val="48"/>
          <w:szCs w:val="48"/>
        </w:rPr>
        <w:lastRenderedPageBreak/>
        <w:t>Chapter 5</w:t>
      </w:r>
    </w:p>
    <w:p w:rsidR="008D2E5A" w:rsidRPr="002C71E8" w:rsidRDefault="008D2E5A" w:rsidP="008D2E5A">
      <w:pPr>
        <w:rPr>
          <w:rFonts w:ascii="Century Gothic" w:eastAsia="Gulim" w:hAnsi="Century Gothic" w:cstheme="majorBidi"/>
          <w:sz w:val="36"/>
          <w:szCs w:val="36"/>
        </w:rPr>
      </w:pPr>
    </w:p>
    <w:p w:rsidR="008D2E5A" w:rsidRPr="00750075" w:rsidRDefault="008D2E5A" w:rsidP="006F5190">
      <w:pPr>
        <w:pStyle w:val="Title"/>
        <w:numPr>
          <w:ilvl w:val="0"/>
          <w:numId w:val="13"/>
        </w:numPr>
        <w:ind w:left="360"/>
        <w:rPr>
          <w:rStyle w:val="Emphasis"/>
          <w:i w:val="0"/>
          <w:iCs w:val="0"/>
        </w:rPr>
      </w:pPr>
      <w:r w:rsidRPr="00750075">
        <w:rPr>
          <w:rStyle w:val="Emphasis"/>
          <w:i w:val="0"/>
          <w:iCs w:val="0"/>
        </w:rPr>
        <w:t xml:space="preserve">Predictability of West African Monsoon Onset and Withdrawal Dates and Numerical Simulations of its Features using the Weather Research and Forecasting (WRF) Model </w:t>
      </w:r>
    </w:p>
    <w:p w:rsidR="008D2E5A" w:rsidRDefault="008D2E5A" w:rsidP="008D2E5A">
      <w:pPr>
        <w:rPr>
          <w:rFonts w:asciiTheme="majorBidi" w:eastAsia="Gulim" w:hAnsiTheme="majorBidi" w:cstheme="majorBidi"/>
        </w:rPr>
      </w:pPr>
    </w:p>
    <w:p w:rsidR="008D2E5A" w:rsidRPr="00037B8D" w:rsidRDefault="008D2E5A" w:rsidP="006F5190">
      <w:pPr>
        <w:pStyle w:val="ListParagraph"/>
        <w:numPr>
          <w:ilvl w:val="1"/>
          <w:numId w:val="13"/>
        </w:numPr>
        <w:spacing w:line="240" w:lineRule="auto"/>
        <w:ind w:left="0" w:firstLine="0"/>
        <w:contextualSpacing w:val="0"/>
        <w:rPr>
          <w:rFonts w:ascii="Century Gothic" w:eastAsia="Gulim" w:hAnsi="Century Gothic" w:cstheme="majorBidi"/>
          <w:sz w:val="28"/>
          <w:szCs w:val="28"/>
        </w:rPr>
      </w:pPr>
      <w:r w:rsidRPr="00037B8D">
        <w:rPr>
          <w:rFonts w:ascii="Century Gothic" w:eastAsia="Gulim" w:hAnsi="Century Gothic" w:cstheme="majorBidi"/>
          <w:sz w:val="28"/>
          <w:szCs w:val="28"/>
        </w:rPr>
        <w:t>Background</w:t>
      </w:r>
    </w:p>
    <w:p w:rsidR="008D2E5A" w:rsidRPr="00037B8D" w:rsidRDefault="008D2E5A" w:rsidP="008D2E5A">
      <w:pPr>
        <w:pStyle w:val="ListParagraph"/>
        <w:rPr>
          <w:rFonts w:asciiTheme="majorBidi" w:eastAsia="Gulim" w:hAnsiTheme="majorBidi" w:cstheme="majorBidi"/>
        </w:rPr>
      </w:pPr>
    </w:p>
    <w:p w:rsidR="008D2E5A" w:rsidRDefault="008D2E5A" w:rsidP="008D2E5A">
      <w:pPr>
        <w:autoSpaceDE w:val="0"/>
        <w:autoSpaceDN w:val="0"/>
        <w:adjustRightInd w:val="0"/>
        <w:ind w:firstLine="720"/>
        <w:jc w:val="both"/>
      </w:pPr>
      <w:r>
        <w:rPr>
          <w:rFonts w:eastAsiaTheme="minorHAnsi"/>
        </w:rPr>
        <w:t xml:space="preserve">Since more than 60% of the world population resides in monsoon regions, </w:t>
      </w:r>
      <w:r>
        <w:t>the ability to forecast monsoon features has great socio-economic importance</w:t>
      </w:r>
      <w:r w:rsidRPr="002F75ED">
        <w:t xml:space="preserve"> </w:t>
      </w:r>
      <w:r>
        <w:t xml:space="preserve">(e.g., </w:t>
      </w:r>
      <w:r w:rsidRPr="002F75ED">
        <w:rPr>
          <w:rFonts w:eastAsiaTheme="minorHAnsi"/>
        </w:rPr>
        <w:t>Ramage 1971; Webster et al. 1998; Lau et al. 2000a,</w:t>
      </w:r>
      <w:r>
        <w:rPr>
          <w:rFonts w:eastAsiaTheme="minorHAnsi"/>
        </w:rPr>
        <w:t xml:space="preserve"> </w:t>
      </w:r>
      <w:r w:rsidRPr="002F75ED">
        <w:rPr>
          <w:rFonts w:eastAsiaTheme="minorHAnsi"/>
        </w:rPr>
        <w:t>2000b; Webster and Yang 1992</w:t>
      </w:r>
      <w:r>
        <w:rPr>
          <w:rFonts w:eastAsiaTheme="minorHAnsi"/>
        </w:rPr>
        <w:t xml:space="preserve">).   These monsoon regions include the WA Sudan-Sahel zone which comprises countries with the most rapidly growing populations on the planet, and where most people are subsistence farmers. Hence, the coming and goings of the monsoon are vital to the livelihood of people to grow food and feed themselves. Unfortunately, predicting the WAM remains a challenge for both weather and climate models. From the IPCC AR4 (2007) report, it is apparent that current climate models have difficulty in simulating key elements of African climate, including the WAM. Such limitations are due not only to the poor observational coverage over the </w:t>
      </w:r>
      <w:r w:rsidR="00BD116C">
        <w:rPr>
          <w:rFonts w:eastAsiaTheme="minorHAnsi"/>
        </w:rPr>
        <w:t>region, but</w:t>
      </w:r>
      <w:r>
        <w:rPr>
          <w:rFonts w:eastAsiaTheme="minorHAnsi"/>
        </w:rPr>
        <w:t xml:space="preserve"> also to the coarse spatial resolution of current GCMs. </w:t>
      </w:r>
      <w:r>
        <w:t xml:space="preserve">In this regard, Regional Climate Models (RCMs) forced by GCM output, have become valuable tools for studying the multiple interactions between </w:t>
      </w:r>
      <w:r>
        <w:lastRenderedPageBreak/>
        <w:t xml:space="preserve">components of a regional climate system. This method offers the possibility of increasing the horizontal resolution of climate models while keeping the computational cost reasonable. </w:t>
      </w:r>
    </w:p>
    <w:p w:rsidR="008D2E5A" w:rsidRDefault="008D2E5A" w:rsidP="008D2E5A">
      <w:pPr>
        <w:ind w:firstLine="720"/>
        <w:jc w:val="both"/>
      </w:pPr>
    </w:p>
    <w:p w:rsidR="008D2E5A" w:rsidRDefault="008D2E5A" w:rsidP="008D2E5A">
      <w:pPr>
        <w:ind w:firstLine="720"/>
        <w:jc w:val="both"/>
      </w:pPr>
      <w:r>
        <w:t xml:space="preserve">Over the last decade, research in regional climate modeling in many parts of the world has demonstrated the usefulness of downscaling tools for providing climate information at scales appropriate for societal use. However, until recently, few of these studies have been conducted over WA. After the AMMA (Redelsperger et al. 2006) field experiment substantial modeling efforts have been conducted. These have included  the AMMA land-surface Model Intercomparison Project (ALMIP; Boone et al. 2009), the AMMA "Couplage de l’Atmosphere Tropical et du Cycle Hydrologique" (AMMA-CATCH) project (Lebel et al. 2009), the AMMA Model Intercomparison Project (AMMA-MIP; Hourdin et al. 2010), the West African Monsoon Modeling and Evaluation (WAMME) project (Xue et al. 2010; Druyan et al. 2010), and the Ensembles-based Predictions of Climate Change and their Impacts (ENSEMBLES) African project (Paeth et al. 2011). </w:t>
      </w:r>
    </w:p>
    <w:p w:rsidR="008D2E5A" w:rsidRDefault="008D2E5A" w:rsidP="008D2E5A">
      <w:pPr>
        <w:ind w:firstLine="720"/>
        <w:jc w:val="both"/>
      </w:pPr>
    </w:p>
    <w:p w:rsidR="008D2E5A" w:rsidRDefault="008D2E5A" w:rsidP="00975940">
      <w:pPr>
        <w:ind w:firstLine="720"/>
        <w:jc w:val="both"/>
      </w:pPr>
      <w:r>
        <w:t xml:space="preserve">Some of the previous climate simulations for WA have used versions of the International Center for Theoretical Physics (ICTP) Regional Climate Model (RegCM). </w:t>
      </w:r>
      <w:r w:rsidR="00975940">
        <w:t xml:space="preserve">This study </w:t>
      </w:r>
      <w:r>
        <w:t>use</w:t>
      </w:r>
      <w:r w:rsidR="00975940">
        <w:t>s</w:t>
      </w:r>
      <w:r>
        <w:t xml:space="preserve"> the WRF model to investigate its ability to realistically simulate WAM features and to study the processes responsible for WAM precipitation. First, an empirical investigation of the large-scale WAM onset and cessation is described using the WASMI time series developed in the previous chapter.       </w:t>
      </w:r>
    </w:p>
    <w:p w:rsidR="008D2E5A" w:rsidRDefault="008D2E5A" w:rsidP="008D2E5A">
      <w:pPr>
        <w:ind w:firstLine="720"/>
        <w:jc w:val="both"/>
      </w:pPr>
    </w:p>
    <w:p w:rsidR="008D2E5A" w:rsidRPr="00651B46" w:rsidRDefault="008D2E5A" w:rsidP="006F5190">
      <w:pPr>
        <w:pStyle w:val="ListParagraph"/>
        <w:numPr>
          <w:ilvl w:val="1"/>
          <w:numId w:val="13"/>
        </w:numPr>
        <w:spacing w:line="240" w:lineRule="auto"/>
        <w:ind w:hanging="720"/>
        <w:rPr>
          <w:rFonts w:ascii="Century Gothic" w:hAnsi="Century Gothic"/>
          <w:sz w:val="28"/>
          <w:szCs w:val="28"/>
        </w:rPr>
      </w:pPr>
      <w:r>
        <w:rPr>
          <w:rFonts w:ascii="Century Gothic" w:hAnsi="Century Gothic"/>
          <w:sz w:val="28"/>
          <w:szCs w:val="28"/>
        </w:rPr>
        <w:t>WAM Onset and Withdrawal</w:t>
      </w:r>
    </w:p>
    <w:p w:rsidR="008D2E5A" w:rsidRDefault="008D2E5A" w:rsidP="008D2E5A">
      <w:pPr>
        <w:pStyle w:val="ListParagraph"/>
        <w:spacing w:line="360" w:lineRule="auto"/>
        <w:ind w:left="0"/>
      </w:pPr>
    </w:p>
    <w:p w:rsidR="008D2E5A" w:rsidRDefault="008D2E5A" w:rsidP="008D2E5A">
      <w:pPr>
        <w:pStyle w:val="ListParagraph"/>
        <w:ind w:left="0" w:firstLine="720"/>
        <w:jc w:val="both"/>
        <w:rPr>
          <w:rFonts w:eastAsiaTheme="minorHAnsi"/>
        </w:rPr>
      </w:pPr>
      <w:r>
        <w:rPr>
          <w:rFonts w:eastAsiaTheme="minorHAnsi"/>
        </w:rPr>
        <w:t xml:space="preserve">Forecasting the WAM </w:t>
      </w:r>
      <w:r w:rsidRPr="00A85046">
        <w:rPr>
          <w:rFonts w:eastAsiaTheme="minorHAnsi"/>
        </w:rPr>
        <w:t xml:space="preserve">onset and withdrawal dates </w:t>
      </w:r>
      <w:r>
        <w:rPr>
          <w:rFonts w:eastAsiaTheme="minorHAnsi"/>
        </w:rPr>
        <w:t xml:space="preserve">has </w:t>
      </w:r>
      <w:r w:rsidRPr="00A85046">
        <w:rPr>
          <w:rFonts w:eastAsiaTheme="minorHAnsi"/>
        </w:rPr>
        <w:t xml:space="preserve">great economic significance for </w:t>
      </w:r>
      <w:r>
        <w:rPr>
          <w:rFonts w:eastAsiaTheme="minorHAnsi"/>
        </w:rPr>
        <w:t>the Sudan-Sahel</w:t>
      </w:r>
      <w:r w:rsidRPr="00A85046">
        <w:rPr>
          <w:rFonts w:eastAsiaTheme="minorHAnsi"/>
        </w:rPr>
        <w:t xml:space="preserve"> region </w:t>
      </w:r>
      <w:r>
        <w:rPr>
          <w:rFonts w:eastAsiaTheme="minorHAnsi"/>
        </w:rPr>
        <w:t xml:space="preserve">because of the shortness of the rainy season. </w:t>
      </w:r>
      <w:r w:rsidRPr="00A85046">
        <w:rPr>
          <w:rFonts w:eastAsiaTheme="minorHAnsi"/>
        </w:rPr>
        <w:t xml:space="preserve">However, objectively defining the timing of the onset and withdrawal </w:t>
      </w:r>
      <w:r>
        <w:rPr>
          <w:rFonts w:eastAsiaTheme="minorHAnsi"/>
        </w:rPr>
        <w:t>is</w:t>
      </w:r>
      <w:r w:rsidRPr="00A85046">
        <w:rPr>
          <w:rFonts w:eastAsiaTheme="minorHAnsi"/>
        </w:rPr>
        <w:t xml:space="preserve"> a difficult task</w:t>
      </w:r>
      <w:r>
        <w:rPr>
          <w:rFonts w:eastAsiaTheme="minorHAnsi"/>
        </w:rPr>
        <w:t xml:space="preserve">. Previously, it has been shown that the onset of the Sudan-Sahel summer monsoon season is characterized by a large-scale northward shift of the ITF/ITCZ and associated rain band (e.g., Sultan and Janicot 2000, 2003; </w:t>
      </w:r>
      <w:r w:rsidRPr="00491916">
        <w:rPr>
          <w:rFonts w:eastAsiaTheme="minorHAnsi"/>
        </w:rPr>
        <w:t xml:space="preserve">Sultan et al. 2003; Fontaine and </w:t>
      </w:r>
      <w:r>
        <w:rPr>
          <w:rFonts w:eastAsiaTheme="minorHAnsi"/>
        </w:rPr>
        <w:t>Louvet 2006; Lélé and Lamb 2010), and the withdrawal is characterized by a fast southward shift of the ITF/ITCZ. However, reliable forecasts of the onset and cessation dates currently are lacking, and are unable to assist farmers and decision-makers</w:t>
      </w:r>
      <w:r w:rsidRPr="001F183A">
        <w:rPr>
          <w:rFonts w:eastAsiaTheme="minorHAnsi"/>
        </w:rPr>
        <w:t xml:space="preserve"> </w:t>
      </w:r>
      <w:r>
        <w:rPr>
          <w:rFonts w:eastAsiaTheme="minorHAnsi"/>
        </w:rPr>
        <w:t xml:space="preserve">who need the information ahead of time.  </w:t>
      </w:r>
    </w:p>
    <w:p w:rsidR="008D2E5A" w:rsidRDefault="008D2E5A" w:rsidP="008D2E5A">
      <w:pPr>
        <w:pStyle w:val="ListParagraph"/>
        <w:ind w:left="0"/>
        <w:rPr>
          <w:rFonts w:eastAsiaTheme="minorHAnsi"/>
        </w:rPr>
      </w:pPr>
    </w:p>
    <w:p w:rsidR="008D2E5A" w:rsidRDefault="008D2E5A" w:rsidP="006F5190">
      <w:pPr>
        <w:pStyle w:val="ListParagraph"/>
        <w:numPr>
          <w:ilvl w:val="2"/>
          <w:numId w:val="13"/>
        </w:numPr>
        <w:autoSpaceDE w:val="0"/>
        <w:autoSpaceDN w:val="0"/>
        <w:adjustRightInd w:val="0"/>
        <w:spacing w:line="240" w:lineRule="auto"/>
        <w:jc w:val="both"/>
        <w:rPr>
          <w:rFonts w:ascii="Century Gothic" w:eastAsiaTheme="minorHAnsi" w:hAnsi="Century Gothic"/>
        </w:rPr>
      </w:pPr>
      <w:r>
        <w:t xml:space="preserve">  </w:t>
      </w:r>
      <w:r w:rsidRPr="00711066">
        <w:rPr>
          <w:rFonts w:ascii="Century Gothic" w:eastAsiaTheme="minorHAnsi" w:hAnsi="Century Gothic"/>
        </w:rPr>
        <w:t xml:space="preserve">Definition of Onset and </w:t>
      </w:r>
      <w:r>
        <w:rPr>
          <w:rFonts w:ascii="Century Gothic" w:eastAsiaTheme="minorHAnsi" w:hAnsi="Century Gothic"/>
        </w:rPr>
        <w:t>Withdrawal</w:t>
      </w:r>
      <w:r w:rsidRPr="00711066">
        <w:rPr>
          <w:rFonts w:ascii="Century Gothic" w:eastAsiaTheme="minorHAnsi" w:hAnsi="Century Gothic"/>
        </w:rPr>
        <w:t xml:space="preserve"> dates</w:t>
      </w:r>
    </w:p>
    <w:p w:rsidR="008D2E5A" w:rsidRDefault="008D2E5A" w:rsidP="008D2E5A">
      <w:pPr>
        <w:spacing w:line="360" w:lineRule="auto"/>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r>
        <w:rPr>
          <w:rFonts w:eastAsiaTheme="minorHAnsi"/>
        </w:rPr>
        <w:t xml:space="preserve">Our definition of onset and cessation is based on the Fasullo and Webster (2003) criteria. These dates must be </w:t>
      </w:r>
      <w:r>
        <w:t xml:space="preserve">i) associated with the establishment of the </w:t>
      </w:r>
      <w:r w:rsidRPr="00B94FE9">
        <w:t>large-scale processes that drive the monsoon circulation</w:t>
      </w:r>
      <w:r>
        <w:t xml:space="preserve"> ii) relatively </w:t>
      </w:r>
      <w:r w:rsidRPr="00B94FE9">
        <w:t>insensitive to i</w:t>
      </w:r>
      <w:r>
        <w:t>ndividual synoptic disturbances,</w:t>
      </w:r>
      <w:r w:rsidRPr="00B94FE9">
        <w:t xml:space="preserve"> </w:t>
      </w:r>
      <w:r>
        <w:t xml:space="preserve">and </w:t>
      </w:r>
      <w:r w:rsidRPr="00B94FE9">
        <w:t>b</w:t>
      </w:r>
      <w:r>
        <w:t>ogus monsoon onsets and active-break</w:t>
      </w:r>
      <w:r w:rsidRPr="00B94FE9">
        <w:t xml:space="preserve"> transitions that occur within the monsoon season</w:t>
      </w:r>
      <w:r>
        <w:t xml:space="preserve">  iii) based on </w:t>
      </w:r>
      <w:r w:rsidRPr="00B94FE9">
        <w:t>fields that have been well observed over an extended period</w:t>
      </w:r>
      <w:r>
        <w:t>,</w:t>
      </w:r>
      <w:r w:rsidRPr="00B94FE9">
        <w:t xml:space="preserve"> so that the method can be employ</w:t>
      </w:r>
      <w:r>
        <w:t xml:space="preserve">ed over an extended climatology, and iv) </w:t>
      </w:r>
      <w:r w:rsidRPr="00B94FE9">
        <w:t>based on fields that experience large and rapid variability during monsoon onset and withdrawal.</w:t>
      </w:r>
      <w:r>
        <w:t xml:space="preserve"> Accordingly, a 3-day running mean is applied to the WASMI time </w:t>
      </w:r>
      <w:r>
        <w:lastRenderedPageBreak/>
        <w:t>series to mask the influence of small-scale synoptic variability. Sinc</w:t>
      </w:r>
      <w:r>
        <w:rPr>
          <w:rFonts w:eastAsiaTheme="minorHAnsi"/>
        </w:rPr>
        <w:t xml:space="preserve">e the onset (withdrawal) is a transition from dry (wet) to a sustained wet (dry) condition, the onset occurs when WASMI becomes positive (i.e., enough moisture in the region to initiate rainfall), and the withdrawal is when the index falls below zero. </w:t>
      </w:r>
      <w:proofErr w:type="gramStart"/>
      <w:r>
        <w:rPr>
          <w:rFonts w:eastAsiaTheme="minorHAnsi"/>
        </w:rPr>
        <w:t>as</w:t>
      </w:r>
      <w:proofErr w:type="gramEnd"/>
      <w:r>
        <w:rPr>
          <w:rFonts w:eastAsiaTheme="minorHAnsi"/>
        </w:rPr>
        <w:t xml:space="preserve"> shown in Fig. 5.1. And because the wet period must be sustained, the length of the season is simply the difference between the cessation and onset dates.  </w:t>
      </w:r>
    </w:p>
    <w:p w:rsidR="008D2E5A" w:rsidRDefault="008D2E5A" w:rsidP="008D2E5A">
      <w:pPr>
        <w:autoSpaceDE w:val="0"/>
        <w:autoSpaceDN w:val="0"/>
        <w:adjustRightInd w:val="0"/>
        <w:ind w:firstLine="720"/>
        <w:jc w:val="both"/>
        <w:rPr>
          <w:rFonts w:eastAsiaTheme="minorHAnsi"/>
        </w:rPr>
      </w:pPr>
    </w:p>
    <w:p w:rsidR="008D2E5A" w:rsidRDefault="00C475BA" w:rsidP="008D2E5A">
      <w:pPr>
        <w:autoSpaceDE w:val="0"/>
        <w:autoSpaceDN w:val="0"/>
        <w:adjustRightInd w:val="0"/>
        <w:ind w:firstLine="720"/>
        <w:jc w:val="both"/>
        <w:rPr>
          <w:rFonts w:eastAsiaTheme="minorHAnsi"/>
        </w:rPr>
      </w:pPr>
      <w:r>
        <w:rPr>
          <w:rFonts w:eastAsiaTheme="minorHAnsi"/>
          <w:noProof/>
          <w:lang w:bidi="ar-SA"/>
        </w:rPr>
        <w:drawing>
          <wp:anchor distT="0" distB="0" distL="114300" distR="114300" simplePos="0" relativeHeight="251704320" behindDoc="1" locked="0" layoutInCell="1" allowOverlap="1" wp14:anchorId="44E00C97" wp14:editId="624FD02D">
            <wp:simplePos x="0" y="0"/>
            <wp:positionH relativeFrom="column">
              <wp:posOffset>137160</wp:posOffset>
            </wp:positionH>
            <wp:positionV relativeFrom="paragraph">
              <wp:posOffset>295275</wp:posOffset>
            </wp:positionV>
            <wp:extent cx="4572000" cy="3693795"/>
            <wp:effectExtent l="0" t="0" r="0" b="1905"/>
            <wp:wrapTight wrapText="bothSides">
              <wp:wrapPolygon edited="0">
                <wp:start x="0" y="0"/>
                <wp:lineTo x="0" y="21500"/>
                <wp:lineTo x="21510" y="21500"/>
                <wp:lineTo x="21510" y="0"/>
                <wp:lineTo x="0" y="0"/>
              </wp:wrapPolygon>
            </wp:wrapTight>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572000" cy="3693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ind w:firstLine="720"/>
        <w:jc w:val="center"/>
        <w:rPr>
          <w:rFonts w:eastAsiaTheme="minorHAnsi"/>
        </w:rPr>
      </w:pP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p>
    <w:p w:rsidR="00C475BA" w:rsidRDefault="00C475BA" w:rsidP="008D2E5A">
      <w:pPr>
        <w:pStyle w:val="ListParagraph"/>
        <w:spacing w:line="276" w:lineRule="auto"/>
        <w:ind w:left="0"/>
        <w:jc w:val="both"/>
        <w:rPr>
          <w:b/>
          <w:sz w:val="22"/>
          <w:szCs w:val="22"/>
        </w:rPr>
      </w:pPr>
    </w:p>
    <w:p w:rsidR="00C475BA" w:rsidRDefault="00C475BA" w:rsidP="008D2E5A">
      <w:pPr>
        <w:pStyle w:val="ListParagraph"/>
        <w:spacing w:line="276" w:lineRule="auto"/>
        <w:ind w:left="0"/>
        <w:jc w:val="both"/>
        <w:rPr>
          <w:b/>
          <w:sz w:val="22"/>
          <w:szCs w:val="22"/>
        </w:rPr>
      </w:pPr>
    </w:p>
    <w:p w:rsidR="00C475BA" w:rsidRDefault="00C475BA" w:rsidP="008D2E5A">
      <w:pPr>
        <w:pStyle w:val="ListParagraph"/>
        <w:spacing w:line="276" w:lineRule="auto"/>
        <w:ind w:left="0"/>
        <w:jc w:val="both"/>
        <w:rPr>
          <w:b/>
          <w:sz w:val="22"/>
          <w:szCs w:val="22"/>
        </w:rPr>
      </w:pPr>
    </w:p>
    <w:p w:rsidR="00C475BA" w:rsidRDefault="00C475BA" w:rsidP="008D2E5A">
      <w:pPr>
        <w:pStyle w:val="ListParagraph"/>
        <w:spacing w:line="276" w:lineRule="auto"/>
        <w:ind w:left="0"/>
        <w:jc w:val="both"/>
        <w:rPr>
          <w:b/>
          <w:sz w:val="22"/>
          <w:szCs w:val="22"/>
        </w:rPr>
      </w:pPr>
    </w:p>
    <w:p w:rsidR="008D2E5A" w:rsidRPr="00664555" w:rsidRDefault="008D2E5A" w:rsidP="008D2E5A">
      <w:pPr>
        <w:pStyle w:val="ListParagraph"/>
        <w:spacing w:line="276" w:lineRule="auto"/>
        <w:ind w:left="0"/>
        <w:jc w:val="both"/>
        <w:rPr>
          <w:sz w:val="22"/>
          <w:szCs w:val="22"/>
        </w:rPr>
      </w:pPr>
      <w:r w:rsidRPr="00664555">
        <w:rPr>
          <w:b/>
          <w:sz w:val="22"/>
          <w:szCs w:val="22"/>
        </w:rPr>
        <w:t>Figure 5.</w:t>
      </w:r>
      <w:r>
        <w:rPr>
          <w:b/>
          <w:sz w:val="22"/>
          <w:szCs w:val="22"/>
        </w:rPr>
        <w:t xml:space="preserve">1: </w:t>
      </w:r>
      <w:r>
        <w:rPr>
          <w:bCs/>
          <w:sz w:val="22"/>
          <w:szCs w:val="22"/>
        </w:rPr>
        <w:t>Method of finding the onset and withdrawal dates for Sudan-Sahel monsoon season and the c</w:t>
      </w:r>
      <w:r w:rsidRPr="0086760F">
        <w:rPr>
          <w:bCs/>
          <w:sz w:val="22"/>
          <w:szCs w:val="22"/>
        </w:rPr>
        <w:t>limatological</w:t>
      </w:r>
      <w:r>
        <w:rPr>
          <w:b/>
          <w:sz w:val="22"/>
          <w:szCs w:val="22"/>
        </w:rPr>
        <w:t xml:space="preserve"> </w:t>
      </w:r>
      <w:r w:rsidRPr="0086760F">
        <w:rPr>
          <w:bCs/>
          <w:sz w:val="22"/>
          <w:szCs w:val="22"/>
        </w:rPr>
        <w:t>mean onset date (blue dot) and withdrawal (red dot) based on</w:t>
      </w:r>
      <w:r>
        <w:rPr>
          <w:sz w:val="22"/>
          <w:szCs w:val="22"/>
        </w:rPr>
        <w:t xml:space="preserve"> </w:t>
      </w:r>
      <w:r w:rsidRPr="00664555">
        <w:rPr>
          <w:sz w:val="22"/>
          <w:szCs w:val="22"/>
        </w:rPr>
        <w:t>WASMI</w:t>
      </w:r>
      <w:r>
        <w:rPr>
          <w:sz w:val="22"/>
          <w:szCs w:val="22"/>
        </w:rPr>
        <w:t xml:space="preserve"> time series. </w:t>
      </w:r>
      <w:r w:rsidRPr="00664555">
        <w:rPr>
          <w:sz w:val="22"/>
          <w:szCs w:val="22"/>
        </w:rPr>
        <w:t>Abscissa is labeled in pentad</w:t>
      </w:r>
      <w:r>
        <w:rPr>
          <w:sz w:val="22"/>
          <w:szCs w:val="22"/>
        </w:rPr>
        <w:t>s</w:t>
      </w:r>
      <w:r w:rsidRPr="00664555">
        <w:rPr>
          <w:sz w:val="22"/>
          <w:szCs w:val="22"/>
        </w:rPr>
        <w:t xml:space="preserve"> starting with pentad 32 </w:t>
      </w:r>
      <w:r>
        <w:rPr>
          <w:sz w:val="22"/>
          <w:szCs w:val="22"/>
        </w:rPr>
        <w:t xml:space="preserve">in </w:t>
      </w:r>
      <w:r w:rsidRPr="00664555">
        <w:rPr>
          <w:sz w:val="22"/>
          <w:szCs w:val="22"/>
        </w:rPr>
        <w:t xml:space="preserve">June.     </w:t>
      </w: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p>
    <w:p w:rsidR="008D2E5A" w:rsidRPr="00651B46" w:rsidRDefault="008D2E5A" w:rsidP="006F5190">
      <w:pPr>
        <w:pStyle w:val="ListParagraph"/>
        <w:numPr>
          <w:ilvl w:val="2"/>
          <w:numId w:val="13"/>
        </w:numPr>
        <w:autoSpaceDE w:val="0"/>
        <w:autoSpaceDN w:val="0"/>
        <w:adjustRightInd w:val="0"/>
        <w:spacing w:line="240" w:lineRule="auto"/>
        <w:ind w:left="720"/>
        <w:jc w:val="both"/>
        <w:rPr>
          <w:rFonts w:ascii="Century Gothic" w:eastAsiaTheme="minorHAnsi" w:hAnsi="Century Gothic"/>
        </w:rPr>
      </w:pPr>
      <w:r w:rsidRPr="00651B46">
        <w:rPr>
          <w:rFonts w:ascii="Century Gothic" w:eastAsiaTheme="minorHAnsi" w:hAnsi="Century Gothic"/>
        </w:rPr>
        <w:lastRenderedPageBreak/>
        <w:t>Interannual Variability of the Onset and Withdrawal Dates</w:t>
      </w:r>
    </w:p>
    <w:p w:rsidR="008D2E5A" w:rsidRPr="00711066" w:rsidRDefault="008D2E5A" w:rsidP="008D2E5A">
      <w:pPr>
        <w:pStyle w:val="ListParagraph"/>
        <w:autoSpaceDE w:val="0"/>
        <w:autoSpaceDN w:val="0"/>
        <w:adjustRightInd w:val="0"/>
        <w:spacing w:line="360" w:lineRule="auto"/>
        <w:ind w:left="1080"/>
        <w:jc w:val="both"/>
        <w:rPr>
          <w:rFonts w:ascii="Century Gothic" w:eastAsiaTheme="minorHAnsi" w:hAnsi="Century Gothic"/>
        </w:rPr>
      </w:pPr>
    </w:p>
    <w:p w:rsidR="008D2E5A" w:rsidRPr="00240572" w:rsidRDefault="008D2E5A" w:rsidP="006F5190">
      <w:pPr>
        <w:pStyle w:val="ListParagraph"/>
        <w:numPr>
          <w:ilvl w:val="3"/>
          <w:numId w:val="13"/>
        </w:numPr>
        <w:autoSpaceDE w:val="0"/>
        <w:autoSpaceDN w:val="0"/>
        <w:adjustRightInd w:val="0"/>
        <w:spacing w:line="240" w:lineRule="auto"/>
        <w:ind w:left="1620" w:hanging="900"/>
        <w:jc w:val="both"/>
        <w:rPr>
          <w:rFonts w:ascii="Century Gothic" w:eastAsiaTheme="minorHAnsi" w:hAnsi="Century Gothic"/>
          <w:i/>
          <w:iCs/>
        </w:rPr>
      </w:pPr>
      <w:r w:rsidRPr="00240572">
        <w:rPr>
          <w:rFonts w:ascii="Century Gothic" w:eastAsiaTheme="minorHAnsi" w:hAnsi="Century Gothic"/>
          <w:i/>
          <w:iCs/>
        </w:rPr>
        <w:t>Seasonal Cycle</w:t>
      </w:r>
    </w:p>
    <w:p w:rsidR="008D2E5A" w:rsidRDefault="008D2E5A" w:rsidP="008D2E5A">
      <w:pPr>
        <w:autoSpaceDE w:val="0"/>
        <w:autoSpaceDN w:val="0"/>
        <w:adjustRightInd w:val="0"/>
        <w:spacing w:line="360" w:lineRule="auto"/>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r>
        <w:rPr>
          <w:rFonts w:eastAsiaTheme="minorHAnsi"/>
        </w:rPr>
        <w:t>Based on the above definitions, the WASMI long-term mean (Fig. 5.1) indicates a clear transition period from dry (negative amplitudes) to wet (positive amplitudes). The wet period is sustained after the onset and before the withdrawal occurs</w:t>
      </w:r>
      <w:r w:rsidRPr="00B444E7">
        <w:rPr>
          <w:rFonts w:eastAsiaTheme="minorHAnsi"/>
        </w:rPr>
        <w:t xml:space="preserve">. </w:t>
      </w:r>
      <w:r>
        <w:rPr>
          <w:rFonts w:eastAsiaTheme="minorHAnsi"/>
        </w:rPr>
        <w:t xml:space="preserve">On average, the </w:t>
      </w:r>
      <w:r w:rsidRPr="00404078">
        <w:rPr>
          <w:rFonts w:eastAsiaTheme="minorHAnsi"/>
        </w:rPr>
        <w:t>onset</w:t>
      </w:r>
      <w:r>
        <w:rPr>
          <w:rFonts w:eastAsiaTheme="minorHAnsi"/>
        </w:rPr>
        <w:t xml:space="preserve"> occurs on the 39</w:t>
      </w:r>
      <w:r w:rsidRPr="005608FF">
        <w:rPr>
          <w:rFonts w:eastAsiaTheme="minorHAnsi"/>
          <w:vertAlign w:val="superscript"/>
        </w:rPr>
        <w:t>th</w:t>
      </w:r>
      <w:r>
        <w:rPr>
          <w:rFonts w:eastAsiaTheme="minorHAnsi"/>
        </w:rPr>
        <w:t xml:space="preserve"> pentad (10-14 July) with a standard deviation of ±1.4 pentad, and the mean withdrawal on the 53</w:t>
      </w:r>
      <w:r w:rsidRPr="00E93F0B">
        <w:rPr>
          <w:rFonts w:eastAsiaTheme="minorHAnsi"/>
          <w:vertAlign w:val="superscript"/>
        </w:rPr>
        <w:t>rd</w:t>
      </w:r>
      <w:r>
        <w:rPr>
          <w:rFonts w:eastAsiaTheme="minorHAnsi"/>
        </w:rPr>
        <w:t xml:space="preserve"> pentad (18-22 September) with ±2 pentad standard deviation. This suggests a climatological length of the Sahelian rainy season of about 14 pentads</w:t>
      </w:r>
      <w:r w:rsidRPr="00E93F0B">
        <w:rPr>
          <w:rFonts w:eastAsiaTheme="minorHAnsi"/>
        </w:rPr>
        <w:t xml:space="preserve"> </w:t>
      </w:r>
      <w:r>
        <w:rPr>
          <w:rFonts w:eastAsiaTheme="minorHAnsi"/>
        </w:rPr>
        <w:t xml:space="preserve">- a clear indication of the shortness of the Sahelian monsoon season. Compared to other rainfall based methods, </w:t>
      </w:r>
      <w:proofErr w:type="gramStart"/>
      <w:r>
        <w:rPr>
          <w:rFonts w:eastAsiaTheme="minorHAnsi"/>
        </w:rPr>
        <w:t>this mean</w:t>
      </w:r>
      <w:proofErr w:type="gramEnd"/>
      <w:r>
        <w:rPr>
          <w:rFonts w:eastAsiaTheme="minorHAnsi"/>
        </w:rPr>
        <w:t xml:space="preserve"> onset date is in agreement with Ndiaye (2010) who identified the large scale and true onset in northern Senegal.  </w:t>
      </w:r>
      <w:r w:rsidRPr="002E1CBB">
        <w:rPr>
          <w:rFonts w:eastAsiaTheme="minorHAnsi"/>
        </w:rPr>
        <w:t xml:space="preserve">His criteria for </w:t>
      </w:r>
      <w:r>
        <w:rPr>
          <w:rFonts w:eastAsiaTheme="minorHAnsi"/>
        </w:rPr>
        <w:t xml:space="preserve">large scale </w:t>
      </w:r>
      <w:r w:rsidRPr="002E1CBB">
        <w:rPr>
          <w:rFonts w:eastAsiaTheme="minorHAnsi"/>
        </w:rPr>
        <w:t xml:space="preserve">onset was when a 3-day period of rain greater than 20 mm occurred </w:t>
      </w:r>
      <w:r>
        <w:rPr>
          <w:rFonts w:eastAsiaTheme="minorHAnsi"/>
        </w:rPr>
        <w:t>in at least three stations within a homogeneous zone while, for the true onset, the condition of</w:t>
      </w:r>
      <w:r w:rsidRPr="00E455AE">
        <w:rPr>
          <w:rFonts w:eastAsiaTheme="minorHAnsi"/>
        </w:rPr>
        <w:t xml:space="preserve"> no dry spell of 7 consecutive days or more at any time during the following 10 days being recorded is added.</w:t>
      </w:r>
      <w:r>
        <w:rPr>
          <w:rFonts w:eastAsiaTheme="minorHAnsi"/>
        </w:rPr>
        <w:t xml:space="preserve"> For Ndiaye (2010), the large scale mean onset date for 1981-2008 is 11 July ±17 days, and the </w:t>
      </w:r>
      <w:r w:rsidRPr="00E455AE">
        <w:rPr>
          <w:rFonts w:eastAsiaTheme="minorHAnsi"/>
        </w:rPr>
        <w:t>true</w:t>
      </w:r>
      <w:r>
        <w:rPr>
          <w:rFonts w:eastAsiaTheme="minorHAnsi"/>
        </w:rPr>
        <w:t xml:space="preserve"> onset 25 July ±14 days. However, Sultan and Janicot (2003) found the mean WAM onset to be earlier than the WASMI based mean onset (24 June ±8 days). The WASMI based the uncertainty in onset date is far less than the rainfall based onset uncertainty advocated by Ndiaye (2010), but it is almost equal to the uncertainty on the WAM onset in Sultan and Janicot (2003). </w:t>
      </w:r>
    </w:p>
    <w:p w:rsidR="008D2E5A" w:rsidRDefault="008D2E5A" w:rsidP="008D2E5A">
      <w:pPr>
        <w:autoSpaceDE w:val="0"/>
        <w:autoSpaceDN w:val="0"/>
        <w:adjustRightInd w:val="0"/>
        <w:jc w:val="both"/>
        <w:rPr>
          <w:rFonts w:eastAsiaTheme="minorHAnsi"/>
        </w:rPr>
      </w:pPr>
    </w:p>
    <w:p w:rsidR="008D2E5A" w:rsidRPr="00E754B5" w:rsidRDefault="008D2E5A" w:rsidP="006F5190">
      <w:pPr>
        <w:pStyle w:val="ListParagraph"/>
        <w:numPr>
          <w:ilvl w:val="3"/>
          <w:numId w:val="13"/>
        </w:numPr>
        <w:autoSpaceDE w:val="0"/>
        <w:autoSpaceDN w:val="0"/>
        <w:adjustRightInd w:val="0"/>
        <w:spacing w:line="240" w:lineRule="auto"/>
        <w:ind w:left="1620" w:hanging="900"/>
        <w:jc w:val="both"/>
        <w:rPr>
          <w:rFonts w:ascii="Century Gothic" w:eastAsiaTheme="minorHAnsi" w:hAnsi="Century Gothic"/>
          <w:i/>
          <w:iCs/>
        </w:rPr>
      </w:pPr>
      <w:r w:rsidRPr="00E754B5">
        <w:rPr>
          <w:rFonts w:ascii="Century Gothic" w:eastAsiaTheme="minorHAnsi" w:hAnsi="Century Gothic"/>
          <w:i/>
          <w:iCs/>
        </w:rPr>
        <w:lastRenderedPageBreak/>
        <w:t xml:space="preserve">Interannual variability </w:t>
      </w:r>
    </w:p>
    <w:p w:rsidR="008D2E5A" w:rsidRDefault="008D2E5A" w:rsidP="008D2E5A">
      <w:pPr>
        <w:autoSpaceDE w:val="0"/>
        <w:autoSpaceDN w:val="0"/>
        <w:adjustRightInd w:val="0"/>
        <w:spacing w:line="360" w:lineRule="auto"/>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r>
        <w:rPr>
          <w:rFonts w:eastAsiaTheme="minorHAnsi"/>
        </w:rPr>
        <w:t xml:space="preserve">Figures 5.2a-b show, respectively, the interannual variations in the onset and withdrawal dates. The earliest onset date in the study period occurs in 2005 (P36; 25-29 June), while the latest onset occurs in 1989 (P43; 30 July-3 August). The earliest cessation date occurs during the 1983 drought year (P50; 3-7 September), and the latest cessation during the 1988 wet year (P55; 28 September-2 October). </w:t>
      </w:r>
    </w:p>
    <w:p w:rsidR="008D2E5A" w:rsidRDefault="008D2E5A" w:rsidP="008D2E5A">
      <w:pPr>
        <w:autoSpaceDE w:val="0"/>
        <w:autoSpaceDN w:val="0"/>
        <w:adjustRightInd w:val="0"/>
        <w:ind w:firstLine="720"/>
        <w:jc w:val="both"/>
        <w:rPr>
          <w:rFonts w:eastAsiaTheme="minorHAnsi"/>
        </w:rPr>
      </w:pPr>
      <w:r>
        <w:rPr>
          <w:rFonts w:eastAsiaTheme="minorHAnsi"/>
          <w:noProof/>
          <w:lang w:bidi="ar-SA"/>
        </w:rPr>
        <w:drawing>
          <wp:anchor distT="0" distB="0" distL="114300" distR="114300" simplePos="0" relativeHeight="251705344" behindDoc="1" locked="0" layoutInCell="1" allowOverlap="1" wp14:anchorId="264B0D16" wp14:editId="2841DF35">
            <wp:simplePos x="0" y="0"/>
            <wp:positionH relativeFrom="column">
              <wp:posOffset>-167640</wp:posOffset>
            </wp:positionH>
            <wp:positionV relativeFrom="paragraph">
              <wp:posOffset>346710</wp:posOffset>
            </wp:positionV>
            <wp:extent cx="5838825" cy="2333625"/>
            <wp:effectExtent l="0" t="0" r="9525" b="9525"/>
            <wp:wrapTight wrapText="bothSides">
              <wp:wrapPolygon edited="0">
                <wp:start x="0" y="0"/>
                <wp:lineTo x="0" y="21512"/>
                <wp:lineTo x="21565" y="21512"/>
                <wp:lineTo x="21565" y="0"/>
                <wp:lineTo x="0" y="0"/>
              </wp:wrapPolygon>
            </wp:wrapTight>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838825"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E5A" w:rsidRPr="00B351BF" w:rsidRDefault="008D2E5A" w:rsidP="008D2E5A">
      <w:pPr>
        <w:autoSpaceDE w:val="0"/>
        <w:autoSpaceDN w:val="0"/>
        <w:adjustRightInd w:val="0"/>
        <w:spacing w:line="276" w:lineRule="auto"/>
        <w:jc w:val="both"/>
        <w:rPr>
          <w:rFonts w:eastAsiaTheme="minorHAnsi"/>
          <w:sz w:val="22"/>
          <w:szCs w:val="22"/>
        </w:rPr>
      </w:pPr>
      <w:r w:rsidRPr="00B351BF">
        <w:rPr>
          <w:rFonts w:eastAsiaTheme="minorHAnsi"/>
          <w:b/>
          <w:bCs/>
          <w:sz w:val="22"/>
          <w:szCs w:val="22"/>
        </w:rPr>
        <w:t>Figure 5.2</w:t>
      </w:r>
      <w:r>
        <w:rPr>
          <w:rFonts w:eastAsiaTheme="minorHAnsi"/>
          <w:b/>
          <w:bCs/>
          <w:sz w:val="22"/>
          <w:szCs w:val="22"/>
        </w:rPr>
        <w:t>:</w:t>
      </w:r>
      <w:r w:rsidRPr="00B351BF">
        <w:rPr>
          <w:rFonts w:eastAsiaTheme="minorHAnsi"/>
          <w:sz w:val="22"/>
          <w:szCs w:val="22"/>
        </w:rPr>
        <w:t xml:space="preserve"> Interannual variations of Sudan-Sahel monsoon (a) onset and (b) withdrawal dates for </w:t>
      </w:r>
      <w:r>
        <w:rPr>
          <w:rFonts w:eastAsiaTheme="minorHAnsi"/>
          <w:sz w:val="22"/>
          <w:szCs w:val="22"/>
        </w:rPr>
        <w:t xml:space="preserve">the </w:t>
      </w:r>
      <w:r w:rsidRPr="00B351BF">
        <w:rPr>
          <w:rFonts w:eastAsiaTheme="minorHAnsi"/>
          <w:sz w:val="22"/>
          <w:szCs w:val="22"/>
        </w:rPr>
        <w:t xml:space="preserve">1979-2008 </w:t>
      </w:r>
      <w:proofErr w:type="gramStart"/>
      <w:r w:rsidRPr="00B351BF">
        <w:rPr>
          <w:rFonts w:eastAsiaTheme="minorHAnsi"/>
          <w:sz w:val="22"/>
          <w:szCs w:val="22"/>
        </w:rPr>
        <w:t>period</w:t>
      </w:r>
      <w:proofErr w:type="gramEnd"/>
      <w:r w:rsidRPr="00B351BF">
        <w:rPr>
          <w:rFonts w:eastAsiaTheme="minorHAnsi"/>
          <w:sz w:val="22"/>
          <w:szCs w:val="22"/>
        </w:rPr>
        <w:t>. Horizontal dash</w:t>
      </w:r>
      <w:r>
        <w:rPr>
          <w:rFonts w:eastAsiaTheme="minorHAnsi"/>
          <w:sz w:val="22"/>
          <w:szCs w:val="22"/>
        </w:rPr>
        <w:t>ed</w:t>
      </w:r>
      <w:r w:rsidRPr="00B351BF">
        <w:rPr>
          <w:rFonts w:eastAsiaTheme="minorHAnsi"/>
          <w:sz w:val="22"/>
          <w:szCs w:val="22"/>
        </w:rPr>
        <w:t xml:space="preserve"> lines indicate the climatological onset and </w:t>
      </w:r>
      <w:r>
        <w:rPr>
          <w:rFonts w:eastAsiaTheme="minorHAnsi"/>
          <w:sz w:val="22"/>
          <w:szCs w:val="22"/>
        </w:rPr>
        <w:t>withdrawal</w:t>
      </w:r>
      <w:r w:rsidRPr="00B351BF">
        <w:rPr>
          <w:rFonts w:eastAsiaTheme="minorHAnsi"/>
          <w:sz w:val="22"/>
          <w:szCs w:val="22"/>
        </w:rPr>
        <w:t xml:space="preserve"> means. Solid oblique lines indicate the linear trend. The red/green bars indicate the years taken for illustration in the text.   </w:t>
      </w: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jc w:val="both"/>
        <w:rPr>
          <w:rFonts w:eastAsiaTheme="minorHAnsi"/>
        </w:rPr>
      </w:pPr>
    </w:p>
    <w:p w:rsidR="008D2E5A" w:rsidRDefault="008D2E5A" w:rsidP="008D2E5A">
      <w:pPr>
        <w:autoSpaceDE w:val="0"/>
        <w:autoSpaceDN w:val="0"/>
        <w:adjustRightInd w:val="0"/>
        <w:ind w:firstLine="720"/>
        <w:jc w:val="both"/>
        <w:rPr>
          <w:rFonts w:eastAsiaTheme="minorHAnsi"/>
        </w:rPr>
      </w:pPr>
    </w:p>
    <w:p w:rsidR="008D2E5A" w:rsidRDefault="008D2E5A" w:rsidP="008D2E5A">
      <w:pPr>
        <w:autoSpaceDE w:val="0"/>
        <w:autoSpaceDN w:val="0"/>
        <w:adjustRightInd w:val="0"/>
        <w:ind w:firstLine="720"/>
        <w:jc w:val="both"/>
        <w:rPr>
          <w:rFonts w:eastAsiaTheme="minorHAnsi"/>
        </w:rPr>
      </w:pPr>
      <w:r>
        <w:rPr>
          <w:rFonts w:eastAsiaTheme="minorHAnsi"/>
        </w:rPr>
        <w:t xml:space="preserve">Figure 5.2 suggests that wet years (e.g., 1988, 1994, 1998, 1999, 2003, and 2005) usually have an early onset date and a late cessation date, whereas dry years (e.g., 1982, 1983, 1984, 1985, 1986, 1987) usually have a late monsoon onset date and an early cessation date. Therefore, wet years are characterized by much longer rainy </w:t>
      </w:r>
      <w:r>
        <w:rPr>
          <w:rFonts w:eastAsiaTheme="minorHAnsi"/>
        </w:rPr>
        <w:lastRenderedPageBreak/>
        <w:t>seasons than drought years. For example, the lengths of 1999 and 2005 wet years are 16 and 19 pentads respectively, while those of 1983, 1984 drought years are 13 and 10 pentads.</w:t>
      </w:r>
    </w:p>
    <w:p w:rsidR="008D2E5A" w:rsidRDefault="008D2E5A" w:rsidP="008D2E5A">
      <w:pPr>
        <w:autoSpaceDE w:val="0"/>
        <w:autoSpaceDN w:val="0"/>
        <w:adjustRightInd w:val="0"/>
        <w:ind w:firstLine="720"/>
        <w:jc w:val="both"/>
        <w:rPr>
          <w:rFonts w:eastAsiaTheme="minorHAnsi"/>
        </w:rPr>
      </w:pPr>
    </w:p>
    <w:p w:rsidR="008D2E5A" w:rsidRPr="00E754B5" w:rsidRDefault="008D2E5A" w:rsidP="006F5190">
      <w:pPr>
        <w:pStyle w:val="ListParagraph"/>
        <w:numPr>
          <w:ilvl w:val="3"/>
          <w:numId w:val="13"/>
        </w:numPr>
        <w:autoSpaceDE w:val="0"/>
        <w:autoSpaceDN w:val="0"/>
        <w:adjustRightInd w:val="0"/>
        <w:ind w:left="1620" w:hanging="900"/>
        <w:jc w:val="both"/>
        <w:rPr>
          <w:rFonts w:ascii="Century Gothic" w:eastAsiaTheme="minorHAnsi" w:hAnsi="Century Gothic"/>
          <w:i/>
          <w:iCs/>
        </w:rPr>
      </w:pPr>
      <w:r w:rsidRPr="00E754B5">
        <w:rPr>
          <w:rFonts w:ascii="Century Gothic" w:eastAsiaTheme="minorHAnsi" w:hAnsi="Century Gothic"/>
          <w:i/>
          <w:iCs/>
        </w:rPr>
        <w:t>Sensitivity to Synoptic Disturbance</w:t>
      </w:r>
    </w:p>
    <w:p w:rsidR="008D2E5A" w:rsidRPr="007F2598" w:rsidRDefault="008D2E5A" w:rsidP="008D2E5A">
      <w:pPr>
        <w:autoSpaceDE w:val="0"/>
        <w:autoSpaceDN w:val="0"/>
        <w:adjustRightInd w:val="0"/>
        <w:ind w:left="360"/>
        <w:contextualSpacing/>
        <w:jc w:val="both"/>
        <w:rPr>
          <w:rFonts w:ascii="Century Gothic" w:eastAsiaTheme="minorHAnsi" w:hAnsi="Century Gothic"/>
        </w:rPr>
      </w:pPr>
    </w:p>
    <w:p w:rsidR="008D2E5A" w:rsidRDefault="008D2E5A" w:rsidP="008D2E5A">
      <w:pPr>
        <w:autoSpaceDE w:val="0"/>
        <w:autoSpaceDN w:val="0"/>
        <w:adjustRightInd w:val="0"/>
        <w:ind w:firstLine="720"/>
        <w:jc w:val="both"/>
      </w:pPr>
      <w:r>
        <w:t>The m</w:t>
      </w:r>
      <w:r w:rsidRPr="00112EA0">
        <w:t xml:space="preserve">onsoon </w:t>
      </w:r>
      <w:r>
        <w:t xml:space="preserve">season frequently </w:t>
      </w:r>
      <w:r w:rsidRPr="00112EA0">
        <w:t>is</w:t>
      </w:r>
      <w:r>
        <w:t xml:space="preserve"> characterized by </w:t>
      </w:r>
      <w:r w:rsidRPr="00112EA0">
        <w:t>false</w:t>
      </w:r>
      <w:r>
        <w:t>,</w:t>
      </w:r>
      <w:r w:rsidRPr="00112EA0">
        <w:t xml:space="preserve"> or bogus</w:t>
      </w:r>
      <w:r>
        <w:t>,</w:t>
      </w:r>
      <w:r w:rsidRPr="00112EA0">
        <w:t xml:space="preserve"> monsoon onset</w:t>
      </w:r>
      <w:r>
        <w:t>s</w:t>
      </w:r>
      <w:r w:rsidRPr="00112EA0">
        <w:t xml:space="preserve"> associated with propagating tropical intraseasonal disturbances (e.g., Flatau et al. 2001</w:t>
      </w:r>
      <w:r>
        <w:t>; Ndiaye 2010</w:t>
      </w:r>
      <w:r w:rsidRPr="00112EA0">
        <w:t>).</w:t>
      </w:r>
      <w:r>
        <w:t xml:space="preserve"> The false onset is usually characterized by enhanced convection and large-scale precipitation. These precipitation events encourage farmers to plant their crops, but it often is followed by a large-scale dry spell which eventually destroys the crops. Hence, the reliability of the WASMI-based onset estimates depends on its insensitivity to these bogus monsoon onsets. Figure 5.3 shows the seasonal cycle of WASMI for two years with strong bogus monsoon. </w:t>
      </w:r>
      <w:r w:rsidRPr="00290266">
        <w:t xml:space="preserve">Interestingly, </w:t>
      </w:r>
      <w:r>
        <w:t xml:space="preserve">the monsoon only becomes fully established </w:t>
      </w:r>
      <w:r w:rsidRPr="00290266">
        <w:t>after WASMI indicate an onset for each year</w:t>
      </w:r>
      <w:r>
        <w:t>. That is, there is no fluctuation around the onset date that could influence a false alarm onset prediction for these years.</w:t>
      </w:r>
      <w:r w:rsidRPr="00112EA0">
        <w:t xml:space="preserve"> </w:t>
      </w:r>
      <w:r>
        <w:t xml:space="preserve">The fact that no other transition period from positive to negative appear in WASMI until the withdrawal date suggests that the method is not sensitive to active or break monsoon periods that could jeopardize the determination of the onset and </w:t>
      </w:r>
      <w:r w:rsidR="001658BC">
        <w:t xml:space="preserve">the </w:t>
      </w:r>
      <w:r>
        <w:t xml:space="preserve">withdrawal date.   </w:t>
      </w:r>
    </w:p>
    <w:p w:rsidR="008D2E5A" w:rsidRDefault="008D2E5A" w:rsidP="008D2E5A">
      <w:pPr>
        <w:autoSpaceDE w:val="0"/>
        <w:autoSpaceDN w:val="0"/>
        <w:adjustRightInd w:val="0"/>
        <w:ind w:firstLine="720"/>
        <w:jc w:val="both"/>
      </w:pPr>
    </w:p>
    <w:p w:rsidR="008D2E5A" w:rsidRDefault="008D2E5A" w:rsidP="008D2E5A">
      <w:pPr>
        <w:autoSpaceDE w:val="0"/>
        <w:autoSpaceDN w:val="0"/>
        <w:adjustRightInd w:val="0"/>
        <w:ind w:firstLine="720"/>
        <w:jc w:val="both"/>
      </w:pPr>
    </w:p>
    <w:p w:rsidR="00B50C99" w:rsidRDefault="00B50C99" w:rsidP="008D2E5A">
      <w:pPr>
        <w:autoSpaceDE w:val="0"/>
        <w:autoSpaceDN w:val="0"/>
        <w:adjustRightInd w:val="0"/>
        <w:ind w:firstLine="720"/>
        <w:jc w:val="both"/>
      </w:pPr>
    </w:p>
    <w:p w:rsidR="008D2E5A" w:rsidRDefault="008D2E5A" w:rsidP="008D2E5A">
      <w:pPr>
        <w:autoSpaceDE w:val="0"/>
        <w:autoSpaceDN w:val="0"/>
        <w:adjustRightInd w:val="0"/>
        <w:ind w:firstLine="720"/>
        <w:jc w:val="both"/>
      </w:pPr>
      <w:r>
        <w:lastRenderedPageBreak/>
        <w:t xml:space="preserve">    </w:t>
      </w:r>
    </w:p>
    <w:p w:rsidR="008D2E5A" w:rsidRDefault="008D2E5A" w:rsidP="008D2E5A">
      <w:pPr>
        <w:autoSpaceDE w:val="0"/>
        <w:autoSpaceDN w:val="0"/>
        <w:adjustRightInd w:val="0"/>
        <w:ind w:firstLine="720"/>
        <w:jc w:val="both"/>
      </w:pPr>
      <w:r>
        <w:rPr>
          <w:noProof/>
          <w:lang w:bidi="ar-SA"/>
        </w:rPr>
        <mc:AlternateContent>
          <mc:Choice Requires="wpg">
            <w:drawing>
              <wp:anchor distT="0" distB="0" distL="114300" distR="114300" simplePos="0" relativeHeight="251706368" behindDoc="0" locked="0" layoutInCell="1" allowOverlap="1" wp14:anchorId="021CC269" wp14:editId="245AD491">
                <wp:simplePos x="0" y="0"/>
                <wp:positionH relativeFrom="column">
                  <wp:posOffset>1061085</wp:posOffset>
                </wp:positionH>
                <wp:positionV relativeFrom="paragraph">
                  <wp:posOffset>253365</wp:posOffset>
                </wp:positionV>
                <wp:extent cx="3383280" cy="2592785"/>
                <wp:effectExtent l="0" t="0" r="7620" b="0"/>
                <wp:wrapNone/>
                <wp:docPr id="485" name="Group 48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3383280" cy="2592785"/>
                          <a:chOff x="0" y="0"/>
                          <a:chExt cx="3753016" cy="2830664"/>
                        </a:xfrm>
                      </wpg:grpSpPr>
                      <wps:wsp>
                        <wps:cNvPr id="486" name="Straight Arrow Connector 486"/>
                        <wps:cNvCnPr/>
                        <wps:spPr>
                          <a:xfrm>
                            <a:off x="922352" y="699715"/>
                            <a:ext cx="326003" cy="190831"/>
                          </a:xfrm>
                          <a:prstGeom prst="straightConnector1">
                            <a:avLst/>
                          </a:prstGeom>
                          <a:ln w="12700">
                            <a:solidFill>
                              <a:schemeClr val="tx1"/>
                            </a:solidFill>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wps:wsp>
                        <wps:cNvPr id="487" name="Straight Arrow Connector 487"/>
                        <wps:cNvCnPr/>
                        <wps:spPr>
                          <a:xfrm flipH="1" flipV="1">
                            <a:off x="1463040" y="1431235"/>
                            <a:ext cx="238540" cy="270343"/>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88" name="Text Box 2"/>
                        <wps:cNvSpPr txBox="1">
                          <a:spLocks noChangeArrowheads="1"/>
                        </wps:cNvSpPr>
                        <wps:spPr bwMode="auto">
                          <a:xfrm>
                            <a:off x="1439186" y="1652975"/>
                            <a:ext cx="704674" cy="356706"/>
                          </a:xfrm>
                          <a:prstGeom prst="rect">
                            <a:avLst/>
                          </a:prstGeom>
                          <a:noFill/>
                          <a:ln w="9525">
                            <a:noFill/>
                            <a:miter lim="800000"/>
                            <a:headEnd/>
                            <a:tailEnd/>
                          </a:ln>
                        </wps:spPr>
                        <wps:txbx>
                          <w:txbxContent>
                            <w:p w:rsidR="0059445B" w:rsidRDefault="0059445B" w:rsidP="008D2E5A">
                              <w:r>
                                <w:t>1984</w:t>
                              </w:r>
                            </w:p>
                          </w:txbxContent>
                        </wps:txbx>
                        <wps:bodyPr rot="0" vert="horz" wrap="square" lIns="91440" tIns="45720" rIns="91440" bIns="45720" anchor="t" anchorCtr="0">
                          <a:noAutofit/>
                        </wps:bodyPr>
                      </wps:wsp>
                      <wps:wsp>
                        <wps:cNvPr id="489" name="Text Box 2"/>
                        <wps:cNvSpPr txBox="1">
                          <a:spLocks noChangeArrowheads="1"/>
                        </wps:cNvSpPr>
                        <wps:spPr bwMode="auto">
                          <a:xfrm>
                            <a:off x="485028" y="441132"/>
                            <a:ext cx="763325" cy="349907"/>
                          </a:xfrm>
                          <a:prstGeom prst="rect">
                            <a:avLst/>
                          </a:prstGeom>
                          <a:noFill/>
                          <a:ln w="9525">
                            <a:noFill/>
                            <a:miter lim="800000"/>
                            <a:headEnd/>
                            <a:tailEnd/>
                          </a:ln>
                        </wps:spPr>
                        <wps:txbx>
                          <w:txbxContent>
                            <w:p w:rsidR="0059445B" w:rsidRDefault="0059445B" w:rsidP="008D2E5A">
                              <w:r>
                                <w:t>2005</w:t>
                              </w:r>
                            </w:p>
                          </w:txbxContent>
                        </wps:txbx>
                        <wps:bodyPr rot="0" vert="horz" wrap="square" lIns="91440" tIns="45720" rIns="91440" bIns="45720" anchor="t" anchorCtr="0">
                          <a:noAutofit/>
                        </wps:bodyPr>
                      </wps:wsp>
                      <pic:pic xmlns:pic="http://schemas.openxmlformats.org/drawingml/2006/picture">
                        <pic:nvPicPr>
                          <pic:cNvPr id="490" name="Picture 490"/>
                          <pic:cNvPicPr>
                            <a:picLocks/>
                          </pic:cNvPicPr>
                        </pic:nvPicPr>
                        <pic:blipFill rotWithShape="1">
                          <a:blip r:embed="rId163">
                            <a:extLst>
                              <a:ext uri="{28A0092B-C50C-407E-A947-70E740481C1C}">
                                <a14:useLocalDpi xmlns:a14="http://schemas.microsoft.com/office/drawing/2010/main" val="0"/>
                              </a:ext>
                            </a:extLst>
                          </a:blip>
                          <a:srcRect l="5650" t="12543" r="2081" b="10802"/>
                          <a:stretch/>
                        </pic:blipFill>
                        <pic:spPr bwMode="auto">
                          <a:xfrm>
                            <a:off x="0" y="0"/>
                            <a:ext cx="3753016" cy="2830664"/>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oup 485" o:spid="_x0000_s1223" style="position:absolute;left:0;text-align:left;margin-left:83.55pt;margin-top:19.95pt;width:266.4pt;height:204.15pt;z-index:251706368" coordsize="37530,2830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">
                <o:lock v:ext="edit" aspectratio="t"/>
                <v:shapetype id="_x0000_t32" coordsize="21600,21600" o:spt="32" o:oned="t" path="m,l21600,21600e" filled="f">
                  <v:path arrowok="t" fillok="f" o:connecttype="none"/>
                  <o:lock v:ext="edit" shapetype="t"/>
                </v:shapetype>
                <v:shape id="Straight Arrow Connector 486" o:spid="_x0000_s1224" type="#_x0000_t32" style="position:absolute;left:9223;top:6997;width:3260;height:19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9N6ecUAAADcAAAADwAAAGRycy9kb3ducmV2LnhtbESPS2vDMBCE74X8B7GB3Bq5rfPAtWxK&#10;S0ihuThJ74u1flBrZSw1cfLrq0Igx2FmvmHSfDSdONHgWssKnuYRCOLS6pZrBcfD5nENwnlkjZ1l&#10;UnAhB3k2eUgx0fbMBZ32vhYBwi5BBY33fSKlKxsy6Oa2Jw5eZQeDPsihlnrAc4CbTj5H0VIabDks&#10;NNjTe0Plz/7XKNhqfPmu4oUpi2JTf6y+dvHq6pSaTce3VxCeRn8P39qfWkG8XsL/mXAE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9N6ecUAAADcAAAADwAAAAAAAAAA&#10;AAAAAAChAgAAZHJzL2Rvd25yZXYueG1sUEsFBgAAAAAEAAQA+QAAAJMDAAAAAA==&#10;" strokecolor="black [3213]" strokeweight="1pt">
                  <v:stroke endarrow="block"/>
                </v:shape>
                <v:shape id="Straight Arrow Connector 487" o:spid="_x0000_s1225" type="#_x0000_t32" style="position:absolute;left:14630;top:14312;width:2385;height:270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BdAcMAAADcAAAADwAAAGRycy9kb3ducmV2LnhtbESPX2vCQBDE3wW/w7GFvummttYQcxER&#10;xNI3baGvS27zh+T2Qu6q6bf3CoU+DjPzGybfTbZXVx5960TD0zIBxVI600qt4fPjuEhB+UBiqHfC&#10;Gn7Yw66Yz3LKjLvJma+XUKsIEZ+RhiaEIUP0ZcOW/NINLNGr3GgpRDnWaEa6RbjtcZUkr2iplbjQ&#10;0MCHhsvu8m0j5dDuUzx1X2sMz8e0o+p9wErrx4dpvwUVeAr/4b/2m9Hwkm7g90w8Alj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gXQHDAAAA3AAAAA8AAAAAAAAAAAAA&#10;AAAAoQIAAGRycy9kb3ducmV2LnhtbFBLBQYAAAAABAAEAPkAAACRAwAAAAA=&#10;" strokecolor="black [3213]" strokeweight="1pt">
                  <v:stroke endarrow="block"/>
                </v:shape>
                <v:shape id="Text Box 2" o:spid="_x0000_s1226" type="#_x0000_t202" style="position:absolute;left:14391;top:16529;width:7047;height:3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uzOMEA&#10;AADcAAAADwAAAGRycy9kb3ducmV2LnhtbERPz2vCMBS+D/wfwhO8rYlDR1dNi2wIOylTN9jt0Tzb&#10;YvNSmsx2/705CB4/vt/rYrStuFLvG8ca5okCQVw603Cl4XTcPqcgfEA22DomDf/kocgnT2vMjBv4&#10;i66HUIkYwj5DDXUIXSalL2uy6BPXEUfu7HqLIcK+kqbHIYbbVr4o9SotNhwbauzovabycvizGr53&#10;59+fhdpXH3bZDW5Uku2b1Ho2HTcrEIHG8BDf3Z9GwyKNa+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KbszjBAAAA3AAAAA8AAAAAAAAAAAAAAAAAmAIAAGRycy9kb3du&#10;cmV2LnhtbFBLBQYAAAAABAAEAPUAAACGAwAAAAA=&#10;" filled="f" stroked="f">
                  <v:textbox>
                    <w:txbxContent>
                      <w:p w:rsidR="0059445B" w:rsidRDefault="0059445B" w:rsidP="008D2E5A">
                        <w:r>
                          <w:t>1984</w:t>
                        </w:r>
                      </w:p>
                    </w:txbxContent>
                  </v:textbox>
                </v:shape>
                <v:shape id="Text Box 2" o:spid="_x0000_s1227" type="#_x0000_t202" style="position:absolute;left:4850;top:4411;width:7633;height:3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cWo8QA&#10;AADcAAAADwAAAGRycy9kb3ducmV2LnhtbESPQWvCQBSE7wX/w/KE3ppdSywxdQ3SUvCkVFvB2yP7&#10;TEKzb0N2a+K/dwsFj8PMfMMsi9G24kK9bxxrmCUKBHHpTMOVhq/Dx1MGwgdkg61j0nAlD8Vq8rDE&#10;3LiBP+myD5WIEPY5aqhD6HIpfVmTRZ+4jjh6Z9dbDFH2lTQ9DhFuW/ms1Iu02HBcqLGjt5rKn/2v&#10;1fC9PZ+OqdpV73beDW5Uku1Cav04HdevIAKN4R7+b2+MhjRbwN+Ze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3XFqPEAAAA3AAAAA8AAAAAAAAAAAAAAAAAmAIAAGRycy9k&#10;b3ducmV2LnhtbFBLBQYAAAAABAAEAPUAAACJAwAAAAA=&#10;" filled="f" stroked="f">
                  <v:textbox>
                    <w:txbxContent>
                      <w:p w:rsidR="0059445B" w:rsidRDefault="0059445B" w:rsidP="008D2E5A">
                        <w:r>
                          <w:t>2005</w:t>
                        </w:r>
                      </w:p>
                    </w:txbxContent>
                  </v:textbox>
                </v:shape>
                <v:shape id="Picture 490" o:spid="_x0000_s1228" type="#_x0000_t75" style="position:absolute;width:37530;height:28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G/33CAAAA3AAAAA8AAABkcnMvZG93bnJldi54bWxET01rwkAQvQv+h2WEXkQ3FhWNriKC0NKT&#10;tqDehuyYBLOzIbtq6q/vHAoeH+97uW5dpe7UhNKzgdEwAUWceVtybuDnezeYgQoR2WLlmQz8UoD1&#10;qttZYmr9g/d0P8RcSQiHFA0UMdap1iEryGEY+ppYuItvHEaBTa5tgw8Jd5V+T5KpdliyNBRY07ag&#10;7Hq4OQPj6df29Ozv+sfx/FxPLs/P0IaJMW+9drMAFamNL/G/+8OKby7z5YwcAb36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Rv99wgAAANwAAAAPAAAAAAAAAAAAAAAAAJ8C&#10;AABkcnMvZG93bnJldi54bWxQSwUGAAAAAAQABAD3AAAAjgMAAAAA&#10;">
                  <v:imagedata r:id="rId164" o:title="" croptop="8220f" cropbottom="7079f" cropleft="3703f" cropright="1364f"/>
                  <v:path arrowok="t"/>
                  <o:lock v:ext="edit" aspectratio="f"/>
                </v:shape>
              </v:group>
            </w:pict>
          </mc:Fallback>
        </mc:AlternateContent>
      </w:r>
    </w:p>
    <w:p w:rsidR="008D2E5A" w:rsidRDefault="008D2E5A" w:rsidP="008D2E5A">
      <w:pPr>
        <w:autoSpaceDE w:val="0"/>
        <w:autoSpaceDN w:val="0"/>
        <w:adjustRightInd w:val="0"/>
        <w:ind w:firstLine="720"/>
        <w:jc w:val="both"/>
      </w:pPr>
    </w:p>
    <w:p w:rsidR="008D2E5A" w:rsidRDefault="008D2E5A" w:rsidP="008D2E5A">
      <w:pPr>
        <w:autoSpaceDE w:val="0"/>
        <w:autoSpaceDN w:val="0"/>
        <w:adjustRightInd w:val="0"/>
        <w:ind w:firstLine="720"/>
        <w:jc w:val="both"/>
      </w:pPr>
    </w:p>
    <w:p w:rsidR="008D2E5A" w:rsidRDefault="008D2E5A" w:rsidP="008D2E5A">
      <w:pPr>
        <w:autoSpaceDE w:val="0"/>
        <w:autoSpaceDN w:val="0"/>
        <w:adjustRightInd w:val="0"/>
        <w:ind w:firstLine="720"/>
        <w:jc w:val="both"/>
      </w:pPr>
    </w:p>
    <w:p w:rsidR="008D2E5A" w:rsidRDefault="008D2E5A" w:rsidP="008D2E5A">
      <w:pPr>
        <w:rPr>
          <w:rFonts w:eastAsiaTheme="minorHAnsi"/>
          <w:b/>
          <w:sz w:val="22"/>
          <w:szCs w:val="22"/>
        </w:rPr>
      </w:pPr>
    </w:p>
    <w:p w:rsidR="008D2E5A" w:rsidRDefault="008D2E5A" w:rsidP="008D2E5A">
      <w:pPr>
        <w:rPr>
          <w:rFonts w:eastAsiaTheme="minorHAnsi"/>
          <w:b/>
          <w:sz w:val="22"/>
          <w:szCs w:val="22"/>
        </w:rPr>
      </w:pPr>
    </w:p>
    <w:p w:rsidR="008D2E5A" w:rsidRDefault="008D2E5A" w:rsidP="008D2E5A">
      <w:pPr>
        <w:rPr>
          <w:rFonts w:eastAsiaTheme="minorHAnsi"/>
          <w:b/>
          <w:sz w:val="22"/>
          <w:szCs w:val="22"/>
        </w:rPr>
      </w:pPr>
    </w:p>
    <w:p w:rsidR="008D2E5A" w:rsidRDefault="008D2E5A" w:rsidP="008D2E5A">
      <w:pPr>
        <w:rPr>
          <w:rFonts w:eastAsiaTheme="minorHAnsi"/>
          <w:b/>
          <w:sz w:val="22"/>
          <w:szCs w:val="22"/>
        </w:rPr>
      </w:pPr>
    </w:p>
    <w:p w:rsidR="008D2E5A" w:rsidRDefault="008D2E5A" w:rsidP="008D2E5A">
      <w:pPr>
        <w:rPr>
          <w:rFonts w:eastAsiaTheme="minorHAnsi"/>
          <w:b/>
          <w:sz w:val="22"/>
          <w:szCs w:val="22"/>
        </w:rPr>
      </w:pPr>
    </w:p>
    <w:p w:rsidR="008D2E5A" w:rsidRDefault="008D2E5A" w:rsidP="008D2E5A">
      <w:pPr>
        <w:spacing w:line="240" w:lineRule="auto"/>
        <w:rPr>
          <w:rFonts w:eastAsiaTheme="minorHAnsi"/>
          <w:sz w:val="22"/>
          <w:szCs w:val="22"/>
        </w:rPr>
      </w:pPr>
      <w:r w:rsidRPr="006944C7">
        <w:rPr>
          <w:rFonts w:eastAsiaTheme="minorHAnsi"/>
          <w:b/>
          <w:sz w:val="22"/>
          <w:szCs w:val="22"/>
        </w:rPr>
        <w:t>Figure 5.3</w:t>
      </w:r>
      <w:r>
        <w:rPr>
          <w:rFonts w:eastAsiaTheme="minorHAnsi"/>
          <w:b/>
          <w:sz w:val="22"/>
          <w:szCs w:val="22"/>
        </w:rPr>
        <w:t>:</w:t>
      </w:r>
      <w:r w:rsidRPr="006944C7">
        <w:rPr>
          <w:rFonts w:eastAsiaTheme="minorHAnsi"/>
          <w:sz w:val="22"/>
          <w:szCs w:val="22"/>
        </w:rPr>
        <w:t xml:space="preserve"> Variations of WASMI during </w:t>
      </w:r>
      <w:r>
        <w:rPr>
          <w:rFonts w:eastAsiaTheme="minorHAnsi"/>
          <w:sz w:val="22"/>
          <w:szCs w:val="22"/>
        </w:rPr>
        <w:t xml:space="preserve">an anomalously dry year (1984; </w:t>
      </w:r>
      <w:r w:rsidRPr="006944C7">
        <w:rPr>
          <w:rFonts w:eastAsiaTheme="minorHAnsi"/>
          <w:sz w:val="22"/>
          <w:szCs w:val="22"/>
        </w:rPr>
        <w:t>solid line</w:t>
      </w:r>
      <w:r>
        <w:rPr>
          <w:rFonts w:eastAsiaTheme="minorHAnsi"/>
          <w:sz w:val="22"/>
          <w:szCs w:val="22"/>
        </w:rPr>
        <w:t>) and wet</w:t>
      </w:r>
      <w:r>
        <w:rPr>
          <w:rFonts w:eastAsiaTheme="minorHAnsi"/>
          <w:sz w:val="22"/>
          <w:szCs w:val="22"/>
        </w:rPr>
        <w:br/>
      </w:r>
      <w:r>
        <w:t xml:space="preserve">year (2005; </w:t>
      </w:r>
      <w:r w:rsidRPr="006944C7">
        <w:rPr>
          <w:rFonts w:eastAsiaTheme="minorHAnsi"/>
          <w:sz w:val="22"/>
          <w:szCs w:val="22"/>
        </w:rPr>
        <w:t>dotted line</w:t>
      </w:r>
      <w:r>
        <w:rPr>
          <w:rFonts w:eastAsiaTheme="minorHAnsi"/>
          <w:sz w:val="22"/>
          <w:szCs w:val="22"/>
        </w:rPr>
        <w:t>)</w:t>
      </w:r>
      <w:r w:rsidRPr="006944C7">
        <w:rPr>
          <w:rFonts w:eastAsiaTheme="minorHAnsi"/>
          <w:sz w:val="22"/>
          <w:szCs w:val="22"/>
        </w:rPr>
        <w:t xml:space="preserve">.   </w:t>
      </w:r>
    </w:p>
    <w:p w:rsidR="008D2E5A" w:rsidRDefault="008D2E5A" w:rsidP="008D2E5A">
      <w:pPr>
        <w:rPr>
          <w:rFonts w:eastAsiaTheme="minorHAnsi"/>
          <w:sz w:val="22"/>
          <w:szCs w:val="22"/>
        </w:rPr>
      </w:pPr>
    </w:p>
    <w:p w:rsidR="008D2E5A" w:rsidRDefault="008D2E5A" w:rsidP="008D2E5A">
      <w:pPr>
        <w:rPr>
          <w:rFonts w:eastAsiaTheme="minorHAnsi"/>
          <w:sz w:val="22"/>
          <w:szCs w:val="22"/>
        </w:rPr>
      </w:pPr>
    </w:p>
    <w:p w:rsidR="008D2E5A" w:rsidRPr="00D65BA9" w:rsidRDefault="008D2E5A" w:rsidP="006F5190">
      <w:pPr>
        <w:pStyle w:val="ListParagraph"/>
        <w:numPr>
          <w:ilvl w:val="3"/>
          <w:numId w:val="13"/>
        </w:numPr>
        <w:autoSpaceDE w:val="0"/>
        <w:autoSpaceDN w:val="0"/>
        <w:adjustRightInd w:val="0"/>
        <w:spacing w:line="240" w:lineRule="auto"/>
        <w:ind w:left="1620" w:hanging="900"/>
        <w:jc w:val="both"/>
        <w:rPr>
          <w:rFonts w:ascii="Century Gothic" w:eastAsiaTheme="minorHAnsi" w:hAnsi="Century Gothic"/>
          <w:i/>
          <w:iCs/>
        </w:rPr>
      </w:pPr>
      <w:r w:rsidRPr="00D65BA9">
        <w:rPr>
          <w:rFonts w:ascii="Century Gothic" w:eastAsiaTheme="minorHAnsi" w:hAnsi="Century Gothic"/>
          <w:i/>
          <w:iCs/>
        </w:rPr>
        <w:t>Relationship Between Monsoon Onset and Rainfall Total</w:t>
      </w:r>
    </w:p>
    <w:p w:rsidR="008D2E5A" w:rsidRDefault="008D2E5A" w:rsidP="008D2E5A">
      <w:pPr>
        <w:pStyle w:val="ListParagraph"/>
        <w:ind w:left="0" w:firstLine="720"/>
        <w:jc w:val="both"/>
        <w:rPr>
          <w:rFonts w:eastAsiaTheme="minorHAnsi"/>
        </w:rPr>
      </w:pPr>
    </w:p>
    <w:p w:rsidR="008D2E5A" w:rsidRPr="00AC44DA" w:rsidRDefault="008D2E5A" w:rsidP="00622EBE">
      <w:pPr>
        <w:ind w:firstLine="720"/>
        <w:jc w:val="both"/>
        <w:rPr>
          <w:rFonts w:eastAsiaTheme="minorHAnsi"/>
        </w:rPr>
      </w:pPr>
      <w:r>
        <w:rPr>
          <w:rFonts w:eastAsiaTheme="minorHAnsi"/>
        </w:rPr>
        <w:t>The importance of monsoon onset over the Sudan-Sahel region requires us to assess carefully the above newly developed technique in computing the WAM onset. The objective here is to determine the relation between the onset date and the seasonal r</w:t>
      </w:r>
      <w:r w:rsidR="00155776">
        <w:rPr>
          <w:rFonts w:eastAsiaTheme="minorHAnsi"/>
        </w:rPr>
        <w:t>ainfall that follows. Hence,</w:t>
      </w:r>
      <w:r>
        <w:rPr>
          <w:rFonts w:eastAsiaTheme="minorHAnsi"/>
        </w:rPr>
        <w:t xml:space="preserve"> the WASMI </w:t>
      </w:r>
      <w:r w:rsidR="00155776">
        <w:rPr>
          <w:rFonts w:eastAsiaTheme="minorHAnsi"/>
        </w:rPr>
        <w:t xml:space="preserve">was used </w:t>
      </w:r>
      <w:r>
        <w:rPr>
          <w:rFonts w:eastAsiaTheme="minorHAnsi"/>
        </w:rPr>
        <w:t xml:space="preserve">to estimate the time series of the duration of WAM for the study period. The climatological duration of WAM is 14 pentads with a standard deviation of 2 pentads. WAM duration is negatively correlated to its onset date as shown in Fig. 5.4, with a -0.70 correlation coefficient that is statistically significant at the </w:t>
      </w:r>
      <w:r w:rsidR="00622EBE" w:rsidRPr="00622EBE">
        <w:rPr>
          <w:rFonts w:eastAsiaTheme="minorHAnsi"/>
        </w:rPr>
        <w:t xml:space="preserve">95% confidence interval </w:t>
      </w:r>
      <w:r w:rsidR="00622EBE">
        <w:rPr>
          <w:rFonts w:eastAsiaTheme="minorHAnsi"/>
        </w:rPr>
        <w:t>using</w:t>
      </w:r>
      <w:r w:rsidR="00622EBE" w:rsidRPr="00622EBE">
        <w:rPr>
          <w:rFonts w:eastAsiaTheme="minorHAnsi"/>
        </w:rPr>
        <w:t xml:space="preserve"> the BCa bootstrap </w:t>
      </w:r>
      <w:r w:rsidR="00622EBE">
        <w:rPr>
          <w:rFonts w:eastAsiaTheme="minorHAnsi"/>
        </w:rPr>
        <w:t>replication</w:t>
      </w:r>
      <w:r>
        <w:rPr>
          <w:rFonts w:eastAsiaTheme="minorHAnsi"/>
        </w:rPr>
        <w:t xml:space="preserve">. Furthermore, WAM duration is also negatively correlated with the onset </w:t>
      </w:r>
      <w:r>
        <w:rPr>
          <w:rFonts w:eastAsiaTheme="minorHAnsi"/>
        </w:rPr>
        <w:lastRenderedPageBreak/>
        <w:t xml:space="preserve">date (r = -0.78; Fig. 5.5a), but positively correlated with the rainfall total (r = +0.61; Fig. 5.5b), and both correlation coefficients are statistically significant at the </w:t>
      </w:r>
      <w:r w:rsidR="00622EBE">
        <w:rPr>
          <w:rFonts w:eastAsiaTheme="minorHAnsi"/>
        </w:rPr>
        <w:t>95</w:t>
      </w:r>
      <w:r>
        <w:rPr>
          <w:rFonts w:eastAsiaTheme="minorHAnsi"/>
        </w:rPr>
        <w:t xml:space="preserve">% </w:t>
      </w:r>
      <w:r w:rsidR="00622EBE">
        <w:rPr>
          <w:rFonts w:eastAsiaTheme="minorHAnsi"/>
        </w:rPr>
        <w:t>confidence interval</w:t>
      </w:r>
      <w:r>
        <w:rPr>
          <w:rFonts w:eastAsiaTheme="minorHAnsi"/>
        </w:rPr>
        <w:t xml:space="preserve">. These associations suggest that an early (late) onset is associated with a longer (shorter) monsoonal season, with wetter (dryer) condition. This is very useful for seasonal rainfall prediction over the Sudan-Sahel zone, although the correlation between the duration and rainfall total is relatively weak. For example, in 2003 and 2005, the Sudan-Sahel has been wet compared with the long term average (Fig. 1.1), and WASMI gives an anomalously long monsoon season (+2.4σ, and +3.7σ) respectively, and a substantial cumulative rainfall (+0.08σ, and - 0.16σ) as shown by green dots in Figs. 5.5a, b. this </w:t>
      </w: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r>
        <w:rPr>
          <w:noProof/>
          <w:lang w:bidi="ar-SA"/>
        </w:rPr>
        <w:drawing>
          <wp:anchor distT="0" distB="0" distL="114300" distR="114300" simplePos="0" relativeHeight="251707392" behindDoc="1" locked="0" layoutInCell="1" allowOverlap="1" wp14:anchorId="4B998EC7" wp14:editId="5D073970">
            <wp:simplePos x="0" y="0"/>
            <wp:positionH relativeFrom="column">
              <wp:posOffset>41275</wp:posOffset>
            </wp:positionH>
            <wp:positionV relativeFrom="paragraph">
              <wp:posOffset>-30480</wp:posOffset>
            </wp:positionV>
            <wp:extent cx="5343525" cy="3095625"/>
            <wp:effectExtent l="0" t="0" r="0" b="0"/>
            <wp:wrapTight wrapText="bothSides">
              <wp:wrapPolygon edited="0">
                <wp:start x="1155" y="532"/>
                <wp:lineTo x="847" y="930"/>
                <wp:lineTo x="1001" y="1462"/>
                <wp:lineTo x="1694" y="2924"/>
                <wp:lineTo x="847" y="4254"/>
                <wp:lineTo x="847" y="4386"/>
                <wp:lineTo x="1694" y="5051"/>
                <wp:lineTo x="539" y="5450"/>
                <wp:lineTo x="231" y="5982"/>
                <wp:lineTo x="231" y="15153"/>
                <wp:lineTo x="616" y="15685"/>
                <wp:lineTo x="1694" y="15685"/>
                <wp:lineTo x="847" y="17014"/>
                <wp:lineTo x="1694" y="17812"/>
                <wp:lineTo x="770" y="19938"/>
                <wp:lineTo x="1309" y="21135"/>
                <wp:lineTo x="1386" y="21401"/>
                <wp:lineTo x="20329" y="21401"/>
                <wp:lineTo x="20406" y="21135"/>
                <wp:lineTo x="21176" y="20071"/>
                <wp:lineTo x="21330" y="930"/>
                <wp:lineTo x="20714" y="798"/>
                <wp:lineTo x="1694" y="532"/>
                <wp:lineTo x="1155" y="532"/>
              </wp:wrapPolygon>
            </wp:wrapTight>
            <wp:docPr id="529" name="Picture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l="4000" t="11918" r="6799" b="12953"/>
                    <a:stretch/>
                  </pic:blipFill>
                  <pic:spPr bwMode="auto">
                    <a:xfrm>
                      <a:off x="0" y="0"/>
                      <a:ext cx="5343525" cy="3095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Pr="00F87083" w:rsidRDefault="008D2E5A" w:rsidP="008D2E5A">
      <w:pPr>
        <w:jc w:val="both"/>
        <w:rPr>
          <w:rFonts w:eastAsiaTheme="minorHAnsi"/>
        </w:rPr>
      </w:pPr>
    </w:p>
    <w:p w:rsidR="008D2E5A" w:rsidRDefault="008D2E5A" w:rsidP="00622EBE">
      <w:pPr>
        <w:autoSpaceDE w:val="0"/>
        <w:autoSpaceDN w:val="0"/>
        <w:adjustRightInd w:val="0"/>
        <w:spacing w:line="276" w:lineRule="auto"/>
        <w:jc w:val="both"/>
        <w:rPr>
          <w:rFonts w:eastAsiaTheme="minorHAnsi"/>
        </w:rPr>
      </w:pPr>
      <w:r w:rsidRPr="00F64C97">
        <w:rPr>
          <w:rFonts w:eastAsiaTheme="minorHAnsi"/>
          <w:b/>
          <w:sz w:val="22"/>
          <w:szCs w:val="22"/>
        </w:rPr>
        <w:t>Figure 5.</w:t>
      </w:r>
      <w:r>
        <w:rPr>
          <w:rFonts w:eastAsiaTheme="minorHAnsi"/>
          <w:b/>
          <w:sz w:val="22"/>
          <w:szCs w:val="22"/>
        </w:rPr>
        <w:t>4:</w:t>
      </w:r>
      <w:r w:rsidRPr="00F64C97">
        <w:rPr>
          <w:rFonts w:eastAsiaTheme="minorHAnsi"/>
          <w:sz w:val="22"/>
          <w:szCs w:val="22"/>
        </w:rPr>
        <w:t xml:space="preserve"> Relationship between the normalized departure (</w:t>
      </w:r>
      <w:r w:rsidRPr="00F64C97">
        <w:rPr>
          <w:rFonts w:eastAsiaTheme="minorHAnsi"/>
          <w:sz w:val="22"/>
          <w:szCs w:val="22"/>
        </w:rPr>
        <w:sym w:font="Symbol" w:char="F073"/>
      </w:r>
      <w:r w:rsidRPr="00F64C97">
        <w:rPr>
          <w:rFonts w:eastAsiaTheme="minorHAnsi"/>
          <w:sz w:val="22"/>
          <w:szCs w:val="22"/>
        </w:rPr>
        <w:t xml:space="preserve">) of </w:t>
      </w:r>
      <w:r>
        <w:rPr>
          <w:rFonts w:eastAsiaTheme="minorHAnsi"/>
          <w:sz w:val="22"/>
          <w:szCs w:val="22"/>
        </w:rPr>
        <w:t xml:space="preserve">the </w:t>
      </w:r>
      <w:r w:rsidRPr="00F64C97">
        <w:rPr>
          <w:rFonts w:eastAsiaTheme="minorHAnsi"/>
          <w:sz w:val="22"/>
          <w:szCs w:val="22"/>
        </w:rPr>
        <w:t xml:space="preserve">WASMI time series (solid line) and </w:t>
      </w:r>
      <w:r>
        <w:rPr>
          <w:rFonts w:eastAsiaTheme="minorHAnsi"/>
          <w:sz w:val="22"/>
          <w:szCs w:val="22"/>
        </w:rPr>
        <w:t xml:space="preserve">the </w:t>
      </w:r>
      <w:r w:rsidRPr="00F64C97">
        <w:rPr>
          <w:rFonts w:eastAsiaTheme="minorHAnsi"/>
          <w:sz w:val="22"/>
          <w:szCs w:val="22"/>
        </w:rPr>
        <w:t xml:space="preserve">WAM onset dates (dash line). </w:t>
      </w:r>
      <w:r>
        <w:rPr>
          <w:rFonts w:eastAsiaTheme="minorHAnsi"/>
          <w:sz w:val="22"/>
          <w:szCs w:val="22"/>
        </w:rPr>
        <w:t xml:space="preserve">The </w:t>
      </w:r>
      <w:r w:rsidRPr="00F64C97">
        <w:rPr>
          <w:rFonts w:eastAsiaTheme="minorHAnsi"/>
          <w:sz w:val="22"/>
          <w:szCs w:val="22"/>
        </w:rPr>
        <w:t>Correlation coefficient between the two time series (</w:t>
      </w:r>
      <w:r w:rsidRPr="00F64C97">
        <w:rPr>
          <w:rFonts w:eastAsiaTheme="minorHAnsi"/>
          <w:i/>
          <w:sz w:val="22"/>
          <w:szCs w:val="22"/>
        </w:rPr>
        <w:t>r</w:t>
      </w:r>
      <w:r w:rsidRPr="00F64C97">
        <w:rPr>
          <w:rFonts w:eastAsiaTheme="minorHAnsi"/>
          <w:sz w:val="22"/>
          <w:szCs w:val="22"/>
        </w:rPr>
        <w:t xml:space="preserve">) is statistically significant at the </w:t>
      </w:r>
      <w:r w:rsidR="00622EBE" w:rsidRPr="00622EBE">
        <w:rPr>
          <w:rFonts w:eastAsiaTheme="minorHAnsi"/>
          <w:sz w:val="22"/>
          <w:szCs w:val="22"/>
        </w:rPr>
        <w:t>95% confidence interval according to the BCa bootstrap replication.</w:t>
      </w:r>
    </w:p>
    <w:p w:rsidR="008D2E5A" w:rsidRDefault="008D2E5A" w:rsidP="008D2E5A">
      <w:pPr>
        <w:pStyle w:val="ListParagraph"/>
        <w:ind w:left="0"/>
        <w:jc w:val="both"/>
        <w:rPr>
          <w:rFonts w:eastAsiaTheme="minorHAnsi"/>
        </w:rPr>
      </w:pPr>
      <w:r>
        <w:rPr>
          <w:rFonts w:eastAsiaTheme="minorHAnsi"/>
          <w:noProof/>
          <w:lang w:bidi="ar-SA"/>
        </w:rPr>
        <w:lastRenderedPageBreak/>
        <w:drawing>
          <wp:anchor distT="0" distB="0" distL="114300" distR="114300" simplePos="0" relativeHeight="251713536" behindDoc="1" locked="0" layoutInCell="1" allowOverlap="1" wp14:anchorId="79337306" wp14:editId="45D09841">
            <wp:simplePos x="0" y="0"/>
            <wp:positionH relativeFrom="column">
              <wp:posOffset>501015</wp:posOffset>
            </wp:positionH>
            <wp:positionV relativeFrom="paragraph">
              <wp:posOffset>102870</wp:posOffset>
            </wp:positionV>
            <wp:extent cx="4429125" cy="5349875"/>
            <wp:effectExtent l="0" t="0" r="9525" b="3175"/>
            <wp:wrapTight wrapText="bothSides">
              <wp:wrapPolygon edited="0">
                <wp:start x="0" y="0"/>
                <wp:lineTo x="0" y="10537"/>
                <wp:lineTo x="10777" y="11076"/>
                <wp:lineTo x="0" y="11076"/>
                <wp:lineTo x="0" y="21536"/>
                <wp:lineTo x="21554" y="21536"/>
                <wp:lineTo x="21554" y="11076"/>
                <wp:lineTo x="10777" y="11076"/>
                <wp:lineTo x="21554" y="10537"/>
                <wp:lineTo x="21554" y="0"/>
                <wp:lineTo x="0" y="0"/>
              </wp:wrapPolygon>
            </wp:wrapTight>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429125" cy="5349875"/>
                    </a:xfrm>
                    <a:prstGeom prst="rect">
                      <a:avLst/>
                    </a:prstGeom>
                    <a:noFill/>
                  </pic:spPr>
                </pic:pic>
              </a:graphicData>
            </a:graphic>
            <wp14:sizeRelH relativeFrom="page">
              <wp14:pctWidth>0</wp14:pctWidth>
            </wp14:sizeRelH>
            <wp14:sizeRelV relativeFrom="page">
              <wp14:pctHeight>0</wp14:pctHeight>
            </wp14:sizeRelV>
          </wp:anchor>
        </w:drawing>
      </w:r>
      <w:r>
        <w:rPr>
          <w:rFonts w:eastAsiaTheme="minorHAnsi"/>
        </w:rPr>
        <w:t xml:space="preserve">         </w:t>
      </w: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622EBE">
      <w:pPr>
        <w:pStyle w:val="ListParagraph"/>
        <w:spacing w:line="276" w:lineRule="auto"/>
        <w:ind w:left="0"/>
        <w:jc w:val="both"/>
        <w:rPr>
          <w:rFonts w:eastAsiaTheme="minorHAnsi"/>
        </w:rPr>
      </w:pPr>
      <w:r w:rsidRPr="00F64C97">
        <w:rPr>
          <w:rFonts w:eastAsiaTheme="minorHAnsi"/>
          <w:b/>
          <w:sz w:val="22"/>
          <w:szCs w:val="22"/>
        </w:rPr>
        <w:t>Figure 5.</w:t>
      </w:r>
      <w:r>
        <w:rPr>
          <w:rFonts w:eastAsiaTheme="minorHAnsi"/>
          <w:b/>
          <w:sz w:val="22"/>
          <w:szCs w:val="22"/>
        </w:rPr>
        <w:t>5:</w:t>
      </w:r>
      <w:r w:rsidRPr="0028068C">
        <w:rPr>
          <w:rFonts w:asciiTheme="majorBidi" w:hAnsiTheme="majorBidi" w:cstheme="majorBidi"/>
        </w:rPr>
        <w:t xml:space="preserve"> </w:t>
      </w:r>
      <w:r>
        <w:rPr>
          <w:rFonts w:asciiTheme="majorBidi" w:hAnsiTheme="majorBidi" w:cstheme="majorBidi"/>
        </w:rPr>
        <w:t>S</w:t>
      </w:r>
      <w:r w:rsidRPr="0028068C">
        <w:rPr>
          <w:rFonts w:asciiTheme="majorBidi" w:hAnsiTheme="majorBidi" w:cstheme="majorBidi"/>
        </w:rPr>
        <w:t>catter diagrams and linear correlation</w:t>
      </w:r>
      <w:r w:rsidRPr="000F1012">
        <w:rPr>
          <w:rFonts w:asciiTheme="majorBidi" w:hAnsiTheme="majorBidi" w:cstheme="majorBidi"/>
        </w:rPr>
        <w:t xml:space="preserve"> </w:t>
      </w:r>
      <w:r w:rsidRPr="0028068C">
        <w:rPr>
          <w:rFonts w:asciiTheme="majorBidi" w:hAnsiTheme="majorBidi" w:cstheme="majorBidi"/>
        </w:rPr>
        <w:t>coefficients</w:t>
      </w:r>
      <w:r>
        <w:rPr>
          <w:rFonts w:asciiTheme="majorBidi" w:hAnsiTheme="majorBidi" w:cstheme="majorBidi"/>
        </w:rPr>
        <w:t xml:space="preserve"> between WAM duration and (a) WAM onset and (b) Lamb Sahelian rainfall index for 1979-2008. Green (red) dote indicates wet (dry) monsoonal seasons use for illustration in the text. Correlation coefficients are all</w:t>
      </w:r>
      <w:r w:rsidRPr="0028068C">
        <w:rPr>
          <w:rFonts w:asciiTheme="majorBidi" w:hAnsiTheme="majorBidi" w:cstheme="majorBidi"/>
        </w:rPr>
        <w:t xml:space="preserve"> </w:t>
      </w:r>
      <w:r>
        <w:rPr>
          <w:rFonts w:asciiTheme="majorBidi" w:hAnsiTheme="majorBidi" w:cstheme="majorBidi"/>
        </w:rPr>
        <w:t>si</w:t>
      </w:r>
      <w:r w:rsidRPr="0028068C">
        <w:rPr>
          <w:rFonts w:asciiTheme="majorBidi" w:hAnsiTheme="majorBidi" w:cstheme="majorBidi"/>
        </w:rPr>
        <w:t>gnificant at the</w:t>
      </w:r>
      <w:r>
        <w:rPr>
          <w:rFonts w:asciiTheme="majorBidi" w:hAnsiTheme="majorBidi" w:cstheme="majorBidi"/>
        </w:rPr>
        <w:t xml:space="preserve"> </w:t>
      </w:r>
      <w:r w:rsidR="00622EBE">
        <w:rPr>
          <w:rFonts w:asciiTheme="majorBidi" w:hAnsiTheme="majorBidi" w:cstheme="majorBidi"/>
        </w:rPr>
        <w:t>95</w:t>
      </w:r>
      <w:r w:rsidRPr="0028068C">
        <w:rPr>
          <w:rFonts w:asciiTheme="majorBidi" w:hAnsiTheme="majorBidi" w:cstheme="majorBidi"/>
        </w:rPr>
        <w:t>%</w:t>
      </w:r>
      <w:r>
        <w:rPr>
          <w:rFonts w:asciiTheme="majorBidi" w:hAnsiTheme="majorBidi" w:cstheme="majorBidi"/>
        </w:rPr>
        <w:t xml:space="preserve"> </w:t>
      </w:r>
      <w:r w:rsidR="00622EBE">
        <w:rPr>
          <w:rFonts w:asciiTheme="majorBidi" w:hAnsiTheme="majorBidi" w:cstheme="majorBidi"/>
        </w:rPr>
        <w:t>confidence interval according to the BCa</w:t>
      </w:r>
      <w:r w:rsidRPr="0028068C">
        <w:rPr>
          <w:rFonts w:asciiTheme="majorBidi" w:hAnsiTheme="majorBidi" w:cstheme="majorBidi"/>
        </w:rPr>
        <w:t xml:space="preserve"> </w:t>
      </w:r>
      <w:r w:rsidR="00622EBE">
        <w:rPr>
          <w:rFonts w:asciiTheme="majorBidi" w:hAnsiTheme="majorBidi" w:cstheme="majorBidi"/>
        </w:rPr>
        <w:t>bootstrap replication.</w:t>
      </w:r>
      <w:r w:rsidRPr="0028068C">
        <w:rPr>
          <w:rFonts w:asciiTheme="majorBidi" w:hAnsiTheme="majorBidi" w:cstheme="majorBidi"/>
        </w:rPr>
        <w:t xml:space="preserve"> </w:t>
      </w:r>
    </w:p>
    <w:p w:rsidR="008D2E5A" w:rsidRDefault="008D2E5A" w:rsidP="008D2E5A">
      <w:pPr>
        <w:pStyle w:val="ListParagraph"/>
        <w:ind w:left="0" w:firstLine="720"/>
        <w:jc w:val="both"/>
        <w:rPr>
          <w:rFonts w:eastAsiaTheme="minorHAnsi"/>
        </w:rPr>
      </w:pPr>
    </w:p>
    <w:p w:rsidR="008D2E5A" w:rsidRDefault="008D2E5A" w:rsidP="008D2E5A">
      <w:pPr>
        <w:pStyle w:val="ListParagraph"/>
        <w:ind w:left="0" w:firstLine="720"/>
        <w:jc w:val="both"/>
        <w:rPr>
          <w:rFonts w:eastAsiaTheme="minorHAnsi"/>
        </w:rPr>
      </w:pPr>
    </w:p>
    <w:p w:rsidR="008D2E5A" w:rsidRDefault="008D2E5A" w:rsidP="008D2E5A">
      <w:pPr>
        <w:jc w:val="both"/>
        <w:rPr>
          <w:rFonts w:eastAsiaTheme="minorHAnsi"/>
        </w:rPr>
      </w:pPr>
      <w:r>
        <w:rPr>
          <w:rFonts w:eastAsiaTheme="minorHAnsi"/>
        </w:rPr>
        <w:lastRenderedPageBreak/>
        <w:t>early onset-rainfall amount relation is in agreement with the study of Fontaine and Louvet (2006) and Dalu et al. (2009) who also reported that the 2003 summer monsoon season was characterized by an early onset, a longer than average duration, and more cumulative rainfall. On the other hand, 1984 and 1989 (red dots) were extremely dry. These years also recorded both a late onset and a short monsoon season (Fig. 5.5a, b).</w:t>
      </w:r>
    </w:p>
    <w:p w:rsidR="008D2E5A" w:rsidRDefault="008D2E5A" w:rsidP="008D2E5A">
      <w:pPr>
        <w:autoSpaceDE w:val="0"/>
        <w:autoSpaceDN w:val="0"/>
        <w:adjustRightInd w:val="0"/>
        <w:ind w:firstLine="720"/>
        <w:jc w:val="both"/>
        <w:rPr>
          <w:rFonts w:eastAsiaTheme="minorHAnsi"/>
        </w:rPr>
      </w:pPr>
    </w:p>
    <w:p w:rsidR="008D2E5A" w:rsidRDefault="008D2E5A" w:rsidP="00622EBE">
      <w:pPr>
        <w:autoSpaceDE w:val="0"/>
        <w:autoSpaceDN w:val="0"/>
        <w:adjustRightInd w:val="0"/>
        <w:ind w:firstLine="720"/>
        <w:jc w:val="both"/>
        <w:rPr>
          <w:rFonts w:eastAsiaTheme="minorHAnsi"/>
        </w:rPr>
      </w:pPr>
      <w:r>
        <w:rPr>
          <w:rFonts w:eastAsiaTheme="minorHAnsi"/>
        </w:rPr>
        <w:t xml:space="preserve">Monsoon duration is positively correlated with the withdrawal dates, with a coefficient of +0.77, statistically significant at the </w:t>
      </w:r>
      <w:r w:rsidR="00622EBE">
        <w:rPr>
          <w:rFonts w:eastAsiaTheme="minorHAnsi"/>
        </w:rPr>
        <w:t>95</w:t>
      </w:r>
      <w:r>
        <w:rPr>
          <w:rFonts w:eastAsiaTheme="minorHAnsi"/>
        </w:rPr>
        <w:t xml:space="preserve">% </w:t>
      </w:r>
      <w:r w:rsidR="00622EBE">
        <w:rPr>
          <w:rFonts w:eastAsiaTheme="minorHAnsi"/>
        </w:rPr>
        <w:t>confidence interval according to the BCa method</w:t>
      </w:r>
      <w:r>
        <w:rPr>
          <w:rFonts w:eastAsiaTheme="minorHAnsi"/>
        </w:rPr>
        <w:t xml:space="preserve">. However, the correlation is weaker between the cumulative rainfall and the cessation (+0.56), using the Lamb index. Early (late) withdrawal preludes to deficient (abundant) monsoon season, in agreement with previous analysis, that is an early (late) monsoon onset are usually associated with a long (short) monsoonal season, because the season ends late (earlier). This is very important for farmers over WA who can rely on the onset and length of the rainy season to select crop species best suited to the season to the coming season (e.g., drought resistant varieties and high-value products for a short monsoon season will certainly raise farmers’ incomes substantially and eliminate the subsequent famine).      </w:t>
      </w:r>
    </w:p>
    <w:p w:rsidR="008D2E5A" w:rsidRDefault="008D2E5A" w:rsidP="008D2E5A">
      <w:pPr>
        <w:ind w:right="450"/>
        <w:jc w:val="both"/>
        <w:rPr>
          <w:b/>
        </w:rPr>
      </w:pPr>
    </w:p>
    <w:p w:rsidR="008D2E5A" w:rsidRPr="00481E03" w:rsidRDefault="008D2E5A" w:rsidP="006F5190">
      <w:pPr>
        <w:pStyle w:val="ListParagraph"/>
        <w:numPr>
          <w:ilvl w:val="2"/>
          <w:numId w:val="13"/>
        </w:numPr>
        <w:autoSpaceDE w:val="0"/>
        <w:autoSpaceDN w:val="0"/>
        <w:adjustRightInd w:val="0"/>
        <w:spacing w:line="240" w:lineRule="auto"/>
        <w:ind w:left="810" w:hanging="810"/>
        <w:rPr>
          <w:rFonts w:ascii="Century Gothic" w:eastAsiaTheme="minorHAnsi" w:hAnsi="Century Gothic"/>
          <w:sz w:val="28"/>
          <w:szCs w:val="28"/>
        </w:rPr>
      </w:pPr>
      <w:r w:rsidRPr="00481E03">
        <w:rPr>
          <w:rFonts w:ascii="Century Gothic" w:eastAsiaTheme="minorHAnsi" w:hAnsi="Century Gothic"/>
          <w:sz w:val="28"/>
          <w:szCs w:val="28"/>
        </w:rPr>
        <w:t xml:space="preserve">Monsoon </w:t>
      </w:r>
      <w:r>
        <w:rPr>
          <w:rFonts w:ascii="Century Gothic" w:eastAsiaTheme="minorHAnsi" w:hAnsi="Century Gothic"/>
          <w:sz w:val="28"/>
          <w:szCs w:val="28"/>
        </w:rPr>
        <w:t>Onset</w:t>
      </w:r>
      <w:r w:rsidRPr="00481E03">
        <w:rPr>
          <w:rFonts w:ascii="Century Gothic" w:eastAsiaTheme="minorHAnsi" w:hAnsi="Century Gothic"/>
          <w:sz w:val="28"/>
          <w:szCs w:val="28"/>
        </w:rPr>
        <w:t xml:space="preserve"> </w:t>
      </w:r>
      <w:r>
        <w:rPr>
          <w:rFonts w:ascii="Century Gothic" w:eastAsiaTheme="minorHAnsi" w:hAnsi="Century Gothic"/>
          <w:sz w:val="28"/>
          <w:szCs w:val="28"/>
        </w:rPr>
        <w:t xml:space="preserve">and Worldwide </w:t>
      </w:r>
      <w:r w:rsidRPr="00481E03">
        <w:rPr>
          <w:rFonts w:ascii="Century Gothic" w:eastAsiaTheme="minorHAnsi" w:hAnsi="Century Gothic"/>
          <w:sz w:val="28"/>
          <w:szCs w:val="28"/>
        </w:rPr>
        <w:t xml:space="preserve">Sea Surface Temperature </w:t>
      </w:r>
    </w:p>
    <w:p w:rsidR="008D2E5A" w:rsidRPr="00481E03" w:rsidRDefault="008D2E5A" w:rsidP="008D2E5A">
      <w:pPr>
        <w:contextualSpacing/>
        <w:jc w:val="both"/>
        <w:rPr>
          <w:noProof/>
        </w:rPr>
      </w:pPr>
    </w:p>
    <w:p w:rsidR="008D2E5A" w:rsidRPr="00481E03" w:rsidRDefault="008D2E5A" w:rsidP="00155776">
      <w:pPr>
        <w:ind w:firstLine="720"/>
        <w:contextualSpacing/>
        <w:jc w:val="both"/>
      </w:pPr>
      <w:r>
        <w:rPr>
          <w:rFonts w:eastAsiaTheme="minorHAnsi"/>
        </w:rPr>
        <w:t>Because</w:t>
      </w:r>
      <w:r w:rsidRPr="00481E03">
        <w:rPr>
          <w:rFonts w:eastAsiaTheme="minorHAnsi"/>
        </w:rPr>
        <w:t xml:space="preserve"> </w:t>
      </w:r>
      <w:r>
        <w:rPr>
          <w:rFonts w:eastAsiaTheme="minorHAnsi"/>
        </w:rPr>
        <w:t xml:space="preserve">the </w:t>
      </w:r>
      <w:r w:rsidRPr="00481E03">
        <w:rPr>
          <w:rFonts w:eastAsiaTheme="minorHAnsi"/>
        </w:rPr>
        <w:t xml:space="preserve">WAM onset and withdrawal </w:t>
      </w:r>
      <w:r>
        <w:rPr>
          <w:rFonts w:eastAsiaTheme="minorHAnsi"/>
        </w:rPr>
        <w:t>are</w:t>
      </w:r>
      <w:r w:rsidRPr="00481E03">
        <w:rPr>
          <w:rFonts w:eastAsiaTheme="minorHAnsi"/>
        </w:rPr>
        <w:t xml:space="preserve"> large-scale phenomen</w:t>
      </w:r>
      <w:r>
        <w:rPr>
          <w:rFonts w:eastAsiaTheme="minorHAnsi"/>
        </w:rPr>
        <w:t>a</w:t>
      </w:r>
      <w:r w:rsidRPr="00481E03">
        <w:rPr>
          <w:rFonts w:eastAsiaTheme="minorHAnsi"/>
        </w:rPr>
        <w:t>, their index must reflect the changes in both rainfall and large-scale circulation</w:t>
      </w:r>
      <w:r>
        <w:rPr>
          <w:rFonts w:eastAsiaTheme="minorHAnsi"/>
        </w:rPr>
        <w:t>.</w:t>
      </w:r>
      <w:r w:rsidRPr="00481E03">
        <w:rPr>
          <w:rFonts w:eastAsiaTheme="minorHAnsi"/>
        </w:rPr>
        <w:t xml:space="preserve"> </w:t>
      </w:r>
      <w:r>
        <w:rPr>
          <w:rFonts w:eastAsiaTheme="minorHAnsi"/>
        </w:rPr>
        <w:t>V</w:t>
      </w:r>
      <w:r w:rsidRPr="00481E03">
        <w:rPr>
          <w:rFonts w:eastAsiaTheme="minorHAnsi"/>
        </w:rPr>
        <w:t>ariability</w:t>
      </w:r>
      <w:r>
        <w:rPr>
          <w:rFonts w:eastAsiaTheme="minorHAnsi"/>
        </w:rPr>
        <w:t xml:space="preserve"> of WAM onset fr</w:t>
      </w:r>
      <w:r w:rsidRPr="00481E03">
        <w:rPr>
          <w:noProof/>
        </w:rPr>
        <w:t xml:space="preserve">om one summer to the next is </w:t>
      </w:r>
      <w:r>
        <w:rPr>
          <w:noProof/>
        </w:rPr>
        <w:t xml:space="preserve">also </w:t>
      </w:r>
      <w:r w:rsidRPr="00481E03">
        <w:rPr>
          <w:noProof/>
        </w:rPr>
        <w:t>substantial</w:t>
      </w:r>
      <w:r>
        <w:rPr>
          <w:noProof/>
        </w:rPr>
        <w:t xml:space="preserve">, and the causes of these </w:t>
      </w:r>
      <w:r>
        <w:rPr>
          <w:noProof/>
        </w:rPr>
        <w:lastRenderedPageBreak/>
        <w:t>variations is important to understand</w:t>
      </w:r>
      <w:r w:rsidRPr="00481E03">
        <w:rPr>
          <w:noProof/>
        </w:rPr>
        <w:t xml:space="preserve">. </w:t>
      </w:r>
      <w:r w:rsidR="00155776">
        <w:rPr>
          <w:noProof/>
        </w:rPr>
        <w:t xml:space="preserve">Thus, the </w:t>
      </w:r>
      <w:r>
        <w:rPr>
          <w:noProof/>
        </w:rPr>
        <w:t>relationship between the onset dates and global Sea Surface Temperature (SST) patterns</w:t>
      </w:r>
      <w:r w:rsidR="00155776">
        <w:rPr>
          <w:noProof/>
        </w:rPr>
        <w:t xml:space="preserve"> was explored on monthly basis</w:t>
      </w:r>
      <w:r>
        <w:rPr>
          <w:noProof/>
        </w:rPr>
        <w:t>.</w:t>
      </w:r>
    </w:p>
    <w:p w:rsidR="008D2E5A" w:rsidRPr="00481E03" w:rsidRDefault="008D2E5A" w:rsidP="008D2E5A">
      <w:pPr>
        <w:contextualSpacing/>
        <w:jc w:val="both"/>
        <w:rPr>
          <w:noProof/>
        </w:rPr>
      </w:pPr>
    </w:p>
    <w:p w:rsidR="008D2E5A" w:rsidRDefault="008D2E5A" w:rsidP="008D2E5A">
      <w:pPr>
        <w:ind w:firstLine="720"/>
        <w:contextualSpacing/>
        <w:jc w:val="both"/>
        <w:rPr>
          <w:rFonts w:eastAsiaTheme="minorHAnsi"/>
        </w:rPr>
      </w:pPr>
      <w:r w:rsidRPr="00481E03">
        <w:rPr>
          <w:rFonts w:eastAsiaTheme="minorHAnsi"/>
        </w:rPr>
        <w:t>Figure 5.</w:t>
      </w:r>
      <w:r>
        <w:rPr>
          <w:rFonts w:eastAsiaTheme="minorHAnsi"/>
        </w:rPr>
        <w:t>6</w:t>
      </w:r>
      <w:r w:rsidRPr="00481E03">
        <w:rPr>
          <w:rFonts w:eastAsiaTheme="minorHAnsi"/>
        </w:rPr>
        <w:t xml:space="preserve"> shows the correlation patterns between </w:t>
      </w:r>
      <w:r>
        <w:rPr>
          <w:rFonts w:eastAsiaTheme="minorHAnsi"/>
        </w:rPr>
        <w:t>the WAM onset</w:t>
      </w:r>
      <w:r w:rsidRPr="00481E03">
        <w:rPr>
          <w:rFonts w:eastAsiaTheme="minorHAnsi"/>
        </w:rPr>
        <w:t xml:space="preserve"> </w:t>
      </w:r>
      <w:r>
        <w:rPr>
          <w:rFonts w:eastAsiaTheme="minorHAnsi"/>
        </w:rPr>
        <w:t>anomalies</w:t>
      </w:r>
      <w:r w:rsidRPr="00481E03">
        <w:rPr>
          <w:rFonts w:eastAsiaTheme="minorHAnsi"/>
        </w:rPr>
        <w:t xml:space="preserve"> and </w:t>
      </w:r>
      <w:r>
        <w:rPr>
          <w:rFonts w:eastAsiaTheme="minorHAnsi"/>
        </w:rPr>
        <w:t xml:space="preserve">the </w:t>
      </w:r>
      <w:r w:rsidRPr="00481E03">
        <w:rPr>
          <w:rFonts w:eastAsiaTheme="minorHAnsi"/>
        </w:rPr>
        <w:t xml:space="preserve">global SST anomalies. </w:t>
      </w:r>
      <w:r>
        <w:rPr>
          <w:rFonts w:eastAsiaTheme="minorHAnsi"/>
        </w:rPr>
        <w:t>P</w:t>
      </w:r>
      <w:r w:rsidRPr="00481E03">
        <w:rPr>
          <w:rFonts w:eastAsiaTheme="minorHAnsi"/>
        </w:rPr>
        <w:t>ositive and negative correlations are found in the equatorial tropical South Atlantic (~ 0-20</w:t>
      </w:r>
      <w:r w:rsidRPr="00481E03">
        <w:rPr>
          <w:rFonts w:eastAsiaTheme="minorHAnsi"/>
          <w:vertAlign w:val="superscript"/>
        </w:rPr>
        <w:t>o</w:t>
      </w:r>
      <w:r w:rsidRPr="00481E03">
        <w:rPr>
          <w:rFonts w:eastAsiaTheme="minorHAnsi"/>
        </w:rPr>
        <w:t>S, 30</w:t>
      </w:r>
      <w:r w:rsidRPr="00481E03">
        <w:rPr>
          <w:rFonts w:eastAsiaTheme="minorHAnsi"/>
          <w:vertAlign w:val="superscript"/>
        </w:rPr>
        <w:t>o</w:t>
      </w:r>
      <w:r w:rsidRPr="00481E03">
        <w:rPr>
          <w:rFonts w:eastAsiaTheme="minorHAnsi"/>
        </w:rPr>
        <w:t>W-10</w:t>
      </w:r>
      <w:r w:rsidRPr="00481E03">
        <w:rPr>
          <w:rFonts w:eastAsiaTheme="minorHAnsi"/>
          <w:vertAlign w:val="superscript"/>
        </w:rPr>
        <w:t>o</w:t>
      </w:r>
      <w:r w:rsidRPr="00481E03">
        <w:rPr>
          <w:rFonts w:eastAsiaTheme="minorHAnsi"/>
        </w:rPr>
        <w:t>E) and North Atlantic (~ 5-20</w:t>
      </w:r>
      <w:r w:rsidRPr="00481E03">
        <w:rPr>
          <w:rFonts w:eastAsiaTheme="minorHAnsi"/>
          <w:vertAlign w:val="superscript"/>
        </w:rPr>
        <w:t>o</w:t>
      </w:r>
      <w:r w:rsidRPr="00481E03">
        <w:rPr>
          <w:rFonts w:eastAsiaTheme="minorHAnsi"/>
        </w:rPr>
        <w:t>N, 60</w:t>
      </w:r>
      <w:r w:rsidRPr="00481E03">
        <w:rPr>
          <w:rFonts w:eastAsiaTheme="minorHAnsi"/>
          <w:vertAlign w:val="superscript"/>
        </w:rPr>
        <w:t>o</w:t>
      </w:r>
      <w:r w:rsidRPr="00481E03">
        <w:rPr>
          <w:rFonts w:eastAsiaTheme="minorHAnsi"/>
        </w:rPr>
        <w:t>-30</w:t>
      </w:r>
      <w:r w:rsidRPr="00481E03">
        <w:rPr>
          <w:rFonts w:eastAsiaTheme="minorHAnsi"/>
          <w:vertAlign w:val="superscript"/>
        </w:rPr>
        <w:t>o</w:t>
      </w:r>
      <w:r w:rsidRPr="00481E03">
        <w:rPr>
          <w:rFonts w:eastAsiaTheme="minorHAnsi"/>
        </w:rPr>
        <w:t>W), respectively. These high correlations persist from March to</w:t>
      </w:r>
      <w:r>
        <w:rPr>
          <w:rFonts w:eastAsiaTheme="minorHAnsi"/>
        </w:rPr>
        <w:t xml:space="preserve"> June. In June, the correlation coefficients</w:t>
      </w:r>
      <w:r w:rsidRPr="00481E03">
        <w:rPr>
          <w:rFonts w:eastAsiaTheme="minorHAnsi"/>
        </w:rPr>
        <w:t xml:space="preserve"> in the equatorial South Atlantic </w:t>
      </w:r>
      <w:r>
        <w:rPr>
          <w:rFonts w:eastAsiaTheme="minorHAnsi"/>
        </w:rPr>
        <w:t>are higher</w:t>
      </w:r>
      <w:r w:rsidRPr="00481E03">
        <w:rPr>
          <w:rFonts w:eastAsiaTheme="minorHAnsi"/>
        </w:rPr>
        <w:t xml:space="preserve"> </w:t>
      </w:r>
      <w:r>
        <w:rPr>
          <w:rFonts w:eastAsiaTheme="minorHAnsi"/>
        </w:rPr>
        <w:t>while there</w:t>
      </w:r>
      <w:r w:rsidRPr="00481E03">
        <w:rPr>
          <w:rFonts w:eastAsiaTheme="minorHAnsi"/>
        </w:rPr>
        <w:t xml:space="preserve"> </w:t>
      </w:r>
      <w:r>
        <w:rPr>
          <w:rFonts w:eastAsiaTheme="minorHAnsi"/>
        </w:rPr>
        <w:t xml:space="preserve">are become weak </w:t>
      </w:r>
      <w:r w:rsidRPr="00481E03">
        <w:rPr>
          <w:rFonts w:eastAsiaTheme="minorHAnsi"/>
        </w:rPr>
        <w:t xml:space="preserve">in the north Atlantic. Moderate negative correlations are found </w:t>
      </w:r>
      <w:r>
        <w:rPr>
          <w:rFonts w:eastAsiaTheme="minorHAnsi"/>
        </w:rPr>
        <w:t xml:space="preserve">over much of the western and northern Indian Ocean </w:t>
      </w:r>
      <w:r w:rsidRPr="00481E03">
        <w:rPr>
          <w:rFonts w:eastAsiaTheme="minorHAnsi"/>
        </w:rPr>
        <w:t>and the Mediterranean Sea</w:t>
      </w:r>
      <w:r w:rsidRPr="002A40CB">
        <w:rPr>
          <w:rFonts w:eastAsiaTheme="minorHAnsi"/>
        </w:rPr>
        <w:t>.</w:t>
      </w:r>
      <w:r w:rsidRPr="00481E03">
        <w:rPr>
          <w:rFonts w:eastAsiaTheme="minorHAnsi"/>
        </w:rPr>
        <w:t xml:space="preserve"> In the Pacific however, the correlations are weak and not statistically significant at the 5% level. The cor</w:t>
      </w:r>
      <w:r>
        <w:rPr>
          <w:rFonts w:eastAsiaTheme="minorHAnsi"/>
        </w:rPr>
        <w:t>relation distribution in the tropical Atlantic Ocean indicates</w:t>
      </w:r>
      <w:r w:rsidRPr="00D62A6D">
        <w:rPr>
          <w:rFonts w:eastAsiaTheme="minorHAnsi"/>
        </w:rPr>
        <w:t xml:space="preserve"> that</w:t>
      </w:r>
      <w:r w:rsidRPr="00481E03">
        <w:rPr>
          <w:rFonts w:eastAsiaTheme="minorHAnsi"/>
        </w:rPr>
        <w:t xml:space="preserve"> late </w:t>
      </w:r>
      <w:r>
        <w:rPr>
          <w:rFonts w:eastAsiaTheme="minorHAnsi"/>
        </w:rPr>
        <w:t xml:space="preserve">(early) </w:t>
      </w:r>
      <w:r w:rsidRPr="00481E03">
        <w:rPr>
          <w:rFonts w:eastAsiaTheme="minorHAnsi"/>
        </w:rPr>
        <w:t>onset</w:t>
      </w:r>
      <w:r>
        <w:rPr>
          <w:rFonts w:eastAsiaTheme="minorHAnsi"/>
        </w:rPr>
        <w:t>s</w:t>
      </w:r>
      <w:r w:rsidRPr="00481E03">
        <w:rPr>
          <w:rFonts w:eastAsiaTheme="minorHAnsi"/>
        </w:rPr>
        <w:t xml:space="preserve"> </w:t>
      </w:r>
      <w:r w:rsidRPr="00D62A6D">
        <w:rPr>
          <w:rFonts w:eastAsiaTheme="minorHAnsi"/>
        </w:rPr>
        <w:t xml:space="preserve">are characterized by warm </w:t>
      </w:r>
      <w:r>
        <w:rPr>
          <w:rFonts w:eastAsiaTheme="minorHAnsi"/>
        </w:rPr>
        <w:t>(cold) SST in the</w:t>
      </w:r>
      <w:r w:rsidRPr="00D62A6D">
        <w:rPr>
          <w:rFonts w:eastAsiaTheme="minorHAnsi"/>
        </w:rPr>
        <w:t xml:space="preserve"> South</w:t>
      </w:r>
      <w:r>
        <w:rPr>
          <w:rFonts w:eastAsiaTheme="minorHAnsi"/>
        </w:rPr>
        <w:t xml:space="preserve"> Atlantic, </w:t>
      </w:r>
      <w:r w:rsidRPr="00D62A6D">
        <w:rPr>
          <w:rFonts w:eastAsiaTheme="minorHAnsi"/>
        </w:rPr>
        <w:t xml:space="preserve">and cold </w:t>
      </w:r>
      <w:r>
        <w:rPr>
          <w:rFonts w:eastAsiaTheme="minorHAnsi"/>
        </w:rPr>
        <w:t>(warm) SST in the N</w:t>
      </w:r>
      <w:r w:rsidRPr="00D62A6D">
        <w:rPr>
          <w:rFonts w:eastAsiaTheme="minorHAnsi"/>
        </w:rPr>
        <w:t>orth</w:t>
      </w:r>
      <w:r>
        <w:rPr>
          <w:rFonts w:eastAsiaTheme="minorHAnsi"/>
        </w:rPr>
        <w:t xml:space="preserve">. </w:t>
      </w:r>
    </w:p>
    <w:p w:rsidR="008D2E5A" w:rsidRDefault="008D2E5A" w:rsidP="008D2E5A">
      <w:pPr>
        <w:ind w:firstLine="720"/>
        <w:contextualSpacing/>
        <w:jc w:val="both"/>
        <w:rPr>
          <w:rFonts w:eastAsiaTheme="minorHAnsi"/>
        </w:rPr>
      </w:pPr>
    </w:p>
    <w:p w:rsidR="008D2E5A" w:rsidRDefault="008D2E5A" w:rsidP="008D2E5A">
      <w:pPr>
        <w:ind w:firstLine="720"/>
        <w:contextualSpacing/>
        <w:jc w:val="both"/>
        <w:rPr>
          <w:rFonts w:eastAsiaTheme="minorHAnsi"/>
        </w:rPr>
      </w:pPr>
      <w:r>
        <w:rPr>
          <w:rFonts w:eastAsiaTheme="minorHAnsi"/>
        </w:rPr>
        <w:t xml:space="preserve">This WAM – Atlantic Ocean teleconnection is in agreement with earlier analysis regarding the relationship between the monsoon index and global SSTs, and confirms that warmer (cooler) tropical South Atlantic SSTs prelude a late (early) onset, with a dry (wet) monsoon season.  It is also in agreement with </w:t>
      </w:r>
      <w:r w:rsidRPr="00481E03">
        <w:rPr>
          <w:rFonts w:eastAsiaTheme="minorHAnsi"/>
          <w:color w:val="000000"/>
          <w:sz w:val="23"/>
          <w:szCs w:val="23"/>
        </w:rPr>
        <w:t xml:space="preserve">earlier studies </w:t>
      </w:r>
      <w:r w:rsidRPr="00481E03">
        <w:t xml:space="preserve">(i.e., Lamb 1978; Hastenrath 1984; Lough 1986; Janowiak 1988) </w:t>
      </w:r>
      <w:r w:rsidRPr="00481E03">
        <w:rPr>
          <w:rFonts w:eastAsiaTheme="minorHAnsi"/>
          <w:color w:val="000000"/>
          <w:sz w:val="23"/>
          <w:szCs w:val="23"/>
        </w:rPr>
        <w:t xml:space="preserve">and with more recent studies </w:t>
      </w:r>
      <w:r w:rsidRPr="00481E03">
        <w:t>(i.e., Janicot et al. 1998; Ward 1998; Fontaine et al. 1999)</w:t>
      </w:r>
      <w:r w:rsidRPr="00481E03">
        <w:rPr>
          <w:rFonts w:eastAsiaTheme="minorHAnsi"/>
          <w:color w:val="000000"/>
          <w:sz w:val="23"/>
          <w:szCs w:val="23"/>
        </w:rPr>
        <w:t xml:space="preserve">. </w:t>
      </w:r>
      <w:r w:rsidRPr="00481E03">
        <w:rPr>
          <w:rFonts w:eastAsiaTheme="minorHAnsi"/>
        </w:rPr>
        <w:t>The distinct</w:t>
      </w:r>
      <w:r>
        <w:rPr>
          <w:rFonts w:eastAsiaTheme="minorHAnsi"/>
        </w:rPr>
        <w:t>ive</w:t>
      </w:r>
      <w:r w:rsidRPr="00481E03">
        <w:rPr>
          <w:rFonts w:eastAsiaTheme="minorHAnsi"/>
        </w:rPr>
        <w:t xml:space="preserve"> SST anomaly patterns in the late and early onset years suggest that the large-scale SST anomaly pattern in the tropical Atlantic (dipole) is a fundamental </w:t>
      </w:r>
      <w:r>
        <w:rPr>
          <w:rFonts w:eastAsiaTheme="minorHAnsi"/>
        </w:rPr>
        <w:t>driver of t</w:t>
      </w:r>
      <w:r w:rsidRPr="00481E03">
        <w:rPr>
          <w:rFonts w:eastAsiaTheme="minorHAnsi"/>
        </w:rPr>
        <w:t>he anomalous WAM onset.</w:t>
      </w:r>
    </w:p>
    <w:p w:rsidR="008D2E5A" w:rsidRDefault="008D2E5A" w:rsidP="008D2E5A">
      <w:pPr>
        <w:contextualSpacing/>
        <w:jc w:val="both"/>
        <w:rPr>
          <w:noProof/>
        </w:rPr>
      </w:pPr>
      <w:r>
        <w:rPr>
          <w:noProof/>
          <w:lang w:bidi="ar-SA"/>
        </w:rPr>
        <w:lastRenderedPageBreak/>
        <mc:AlternateContent>
          <mc:Choice Requires="wpg">
            <w:drawing>
              <wp:anchor distT="0" distB="0" distL="114300" distR="114300" simplePos="0" relativeHeight="251715584" behindDoc="0" locked="0" layoutInCell="1" allowOverlap="1" wp14:anchorId="6E6DBED1" wp14:editId="033E4387">
                <wp:simplePos x="0" y="0"/>
                <wp:positionH relativeFrom="column">
                  <wp:posOffset>-62865</wp:posOffset>
                </wp:positionH>
                <wp:positionV relativeFrom="paragraph">
                  <wp:posOffset>259080</wp:posOffset>
                </wp:positionV>
                <wp:extent cx="5314950" cy="5591175"/>
                <wp:effectExtent l="0" t="0" r="0" b="9525"/>
                <wp:wrapNone/>
                <wp:docPr id="491" name="Group 491"/>
                <wp:cNvGraphicFramePr/>
                <a:graphic xmlns:a="http://schemas.openxmlformats.org/drawingml/2006/main">
                  <a:graphicData uri="http://schemas.microsoft.com/office/word/2010/wordprocessingGroup">
                    <wpg:wgp>
                      <wpg:cNvGrpSpPr/>
                      <wpg:grpSpPr>
                        <a:xfrm>
                          <a:off x="0" y="0"/>
                          <a:ext cx="5314950" cy="5591175"/>
                          <a:chOff x="0" y="0"/>
                          <a:chExt cx="5314950" cy="5591175"/>
                        </a:xfrm>
                      </wpg:grpSpPr>
                      <pic:pic xmlns:pic="http://schemas.openxmlformats.org/drawingml/2006/picture">
                        <pic:nvPicPr>
                          <pic:cNvPr id="492" name="Picture 492"/>
                          <pic:cNvPicPr>
                            <a:picLocks noChangeAspect="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314950" cy="5591175"/>
                          </a:xfrm>
                          <a:prstGeom prst="rect">
                            <a:avLst/>
                          </a:prstGeom>
                          <a:noFill/>
                          <a:ln>
                            <a:noFill/>
                          </a:ln>
                        </pic:spPr>
                      </pic:pic>
                      <wps:wsp>
                        <wps:cNvPr id="493" name="Rectangle 493"/>
                        <wps:cNvSpPr/>
                        <wps:spPr>
                          <a:xfrm>
                            <a:off x="2352675" y="4572000"/>
                            <a:ext cx="542925" cy="283210"/>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4" name="Rectangle 494"/>
                        <wps:cNvSpPr/>
                        <wps:spPr>
                          <a:xfrm>
                            <a:off x="1924050" y="2924175"/>
                            <a:ext cx="419100" cy="283210"/>
                          </a:xfrm>
                          <a:prstGeom prst="rect">
                            <a:avLst/>
                          </a:prstGeom>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491" o:spid="_x0000_s1026" style="position:absolute;margin-left:-4.95pt;margin-top:20.4pt;width:418.5pt;height:440.25pt;z-index:251715584" coordsize="53149,5591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">
                <v:shape id="Picture 492" o:spid="_x0000_s1027" type="#_x0000_t75" style="position:absolute;width:53149;height:55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aAV7FAAAA3AAAAA8AAABkcnMvZG93bnJldi54bWxEj0FrwkAUhO+F/oflFbzVjVakpq4iYiC2&#10;l1QLvT6yr0kw+zbsbk3y791CweMwM98w6+1gWnEl5xvLCmbTBARxaXXDlYKvc/b8CsIHZI2tZVIw&#10;koft5vFhjam2PX/S9RQqESHsU1RQh9ClUvqyJoN+ajvi6P1YZzBE6SqpHfYRblo5T5KlNNhwXKix&#10;o31N5eX0axToj7wg7YpDW5z3q+zl+D7a76VSk6dh9wYi0BDu4f92rhUsVnP4OxOPgN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2gFexQAAANwAAAAPAAAAAAAAAAAAAAAA&#10;AJ8CAABkcnMvZG93bnJldi54bWxQSwUGAAAAAAQABAD3AAAAkQMAAAAA&#10;">
                  <v:imagedata r:id="rId168" o:title=""/>
                  <v:path arrowok="t"/>
                </v:shape>
                <v:rect id="Rectangle 493" o:spid="_x0000_s1028" style="position:absolute;left:23526;top:45720;width:5430;height:2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l7sYA&#10;AADcAAAADwAAAGRycy9kb3ducmV2LnhtbESPQWsCMRSE70L/Q3gFL1KzWpF2axQRrEtBobYevD02&#10;z83SzUvYRN3++6YgeBxm5htmtuhsIy7UhtqxgtEwA0FcOl1zpeD7a/30AiJEZI2NY1LwSwEW84fe&#10;DHPtrvxJl32sRIJwyFGBidHnUobSkMUwdJ44eSfXWoxJtpXULV4T3DZynGVTabHmtGDQ08pQ+bM/&#10;WwXrjRks5cf24IuwO9lx4d83g6NS/cdu+QYiUhfv4Vu70Aomr8/wfyYd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pl7sYAAADcAAAADwAAAAAAAAAAAAAAAACYAgAAZHJz&#10;L2Rvd25yZXYueG1sUEsFBgAAAAAEAAQA9QAAAIsDAAAAAA==&#10;" filled="f" strokecolor="black [3213]" strokeweight="2pt"/>
                <v:rect id="Rectangle 494" o:spid="_x0000_s1029" style="position:absolute;left:19240;top:29241;width:4191;height:28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tosQA&#10;AADcAAAADwAAAGRycy9kb3ducmV2LnhtbESPS4vCQBCE78L+h6EFbzrxgexGRxFh8XFSd9Vrk+lN&#10;wmZ6QmaMyb93BMFjUVVfUfNlYwpRU+VyywqGgwgEcWJ1zqmC35/v/icI55E1FpZJQUsOlouPzhxj&#10;be98pPrkUxEg7GJUkHlfxlK6JCODbmBL4uD92cqgD7JKpa7wHuCmkKMomkqDOYeFDEtaZ5T8n25G&#10;wbnesdw750eX8eqwua5bmx9bpXrdZjUD4anx7/CrvdUKJl8TeJ4JR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vraLEAAAA3AAAAA8AAAAAAAAAAAAAAAAAmAIAAGRycy9k&#10;b3ducmV2LnhtbFBLBQYAAAAABAAEAPUAAACJAwAAAAA=&#10;" filled="f" strokecolor="black [3200]" strokeweight="2pt"/>
              </v:group>
            </w:pict>
          </mc:Fallback>
        </mc:AlternateContent>
      </w:r>
    </w:p>
    <w:p w:rsidR="008D2E5A" w:rsidRDefault="008D2E5A" w:rsidP="008D2E5A">
      <w:pPr>
        <w:contextualSpacing/>
        <w:jc w:val="both"/>
        <w:rPr>
          <w:rFonts w:eastAsiaTheme="minorHAnsi"/>
        </w:rPr>
      </w:pPr>
    </w:p>
    <w:p w:rsidR="008D2E5A" w:rsidRDefault="008D2E5A" w:rsidP="008D2E5A">
      <w:pPr>
        <w:pStyle w:val="ListParagraph"/>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Default="008D2E5A" w:rsidP="008D2E5A">
      <w:pPr>
        <w:pStyle w:val="ListParagraph"/>
        <w:spacing w:line="276" w:lineRule="auto"/>
        <w:ind w:left="0"/>
        <w:jc w:val="both"/>
        <w:rPr>
          <w:rFonts w:eastAsiaTheme="minorHAnsi"/>
          <w:b/>
          <w:sz w:val="22"/>
          <w:szCs w:val="22"/>
        </w:rPr>
      </w:pPr>
    </w:p>
    <w:p w:rsidR="008D2E5A" w:rsidRPr="00F64C97" w:rsidRDefault="008D2E5A" w:rsidP="008D2E5A">
      <w:pPr>
        <w:pStyle w:val="ListParagraph"/>
        <w:spacing w:line="276" w:lineRule="auto"/>
        <w:ind w:left="0"/>
        <w:jc w:val="both"/>
        <w:rPr>
          <w:sz w:val="22"/>
          <w:szCs w:val="22"/>
        </w:rPr>
      </w:pPr>
      <w:r w:rsidRPr="00F64C97">
        <w:rPr>
          <w:rFonts w:eastAsiaTheme="minorHAnsi"/>
          <w:b/>
          <w:sz w:val="22"/>
          <w:szCs w:val="22"/>
        </w:rPr>
        <w:t>Figure 5.</w:t>
      </w:r>
      <w:r>
        <w:rPr>
          <w:rFonts w:eastAsiaTheme="minorHAnsi"/>
          <w:b/>
          <w:sz w:val="22"/>
          <w:szCs w:val="22"/>
        </w:rPr>
        <w:t>6:</w:t>
      </w:r>
      <w:r w:rsidRPr="00F64C97">
        <w:rPr>
          <w:rFonts w:eastAsiaTheme="minorHAnsi"/>
          <w:sz w:val="22"/>
          <w:szCs w:val="22"/>
        </w:rPr>
        <w:t xml:space="preserve"> Correlation map of the West African Sudan-Sahel monsoon onset anomaly with worldwide sea surface temperature in March, April, May, and June during 1979-2008. </w:t>
      </w:r>
      <w:r>
        <w:rPr>
          <w:rFonts w:eastAsiaTheme="minorHAnsi"/>
          <w:sz w:val="22"/>
          <w:szCs w:val="22"/>
        </w:rPr>
        <w:t xml:space="preserve">Only correlation coefficients significant at the </w:t>
      </w:r>
      <w:r w:rsidRPr="00F66FDE">
        <w:rPr>
          <w:rFonts w:asciiTheme="majorBidi" w:hAnsiTheme="majorBidi" w:cstheme="majorBidi"/>
        </w:rPr>
        <w:t>5% level</w:t>
      </w:r>
      <w:r w:rsidRPr="0028068C">
        <w:rPr>
          <w:rFonts w:asciiTheme="majorBidi" w:hAnsiTheme="majorBidi" w:cstheme="majorBidi"/>
        </w:rPr>
        <w:t xml:space="preserve"> according to a two-tailed Student’s</w:t>
      </w:r>
      <w:r>
        <w:rPr>
          <w:rFonts w:asciiTheme="majorBidi" w:hAnsiTheme="majorBidi" w:cstheme="majorBidi"/>
        </w:rPr>
        <w:t xml:space="preserve"> </w:t>
      </w:r>
      <w:r w:rsidRPr="000F1012">
        <w:rPr>
          <w:rFonts w:asciiTheme="majorBidi" w:hAnsiTheme="majorBidi" w:cstheme="majorBidi"/>
          <w:i/>
          <w:iCs/>
        </w:rPr>
        <w:t>t-</w:t>
      </w:r>
      <w:r w:rsidRPr="0028068C">
        <w:rPr>
          <w:rFonts w:asciiTheme="majorBidi" w:hAnsiTheme="majorBidi" w:cstheme="majorBidi"/>
        </w:rPr>
        <w:t>test (Wilks 2006, 131–135)</w:t>
      </w:r>
      <w:r>
        <w:rPr>
          <w:rFonts w:asciiTheme="majorBidi" w:hAnsiTheme="majorBidi" w:cstheme="majorBidi"/>
        </w:rPr>
        <w:t xml:space="preserve"> are </w:t>
      </w:r>
      <w:r>
        <w:rPr>
          <w:rFonts w:eastAsiaTheme="minorHAnsi"/>
          <w:sz w:val="22"/>
          <w:szCs w:val="22"/>
        </w:rPr>
        <w:t>shaded.</w:t>
      </w:r>
      <w:r w:rsidRPr="00F64C97">
        <w:rPr>
          <w:rFonts w:eastAsiaTheme="minorHAnsi"/>
          <w:sz w:val="22"/>
          <w:szCs w:val="22"/>
        </w:rPr>
        <w:t xml:space="preserve"> </w:t>
      </w:r>
      <w:r>
        <w:rPr>
          <w:rFonts w:eastAsiaTheme="minorHAnsi"/>
          <w:sz w:val="22"/>
          <w:szCs w:val="22"/>
        </w:rPr>
        <w:t xml:space="preserve">The boxes indicate the area for which time series of SSTs have been used; in the North Atlantic Ocean (ATL_N), and South Atlantic Ocean (ATL_S).  </w:t>
      </w:r>
    </w:p>
    <w:p w:rsidR="008D2E5A" w:rsidRDefault="008D2E5A" w:rsidP="008D2E5A">
      <w:pPr>
        <w:ind w:firstLine="720"/>
        <w:contextualSpacing/>
        <w:jc w:val="both"/>
        <w:rPr>
          <w:rFonts w:eastAsiaTheme="minorHAnsi"/>
        </w:rPr>
      </w:pPr>
    </w:p>
    <w:p w:rsidR="008D2E5A" w:rsidRDefault="008D2E5A" w:rsidP="008D2E5A">
      <w:pPr>
        <w:ind w:firstLine="720"/>
        <w:contextualSpacing/>
        <w:jc w:val="both"/>
        <w:rPr>
          <w:rFonts w:eastAsiaTheme="minorHAnsi"/>
        </w:rPr>
      </w:pPr>
      <w:r>
        <w:rPr>
          <w:rFonts w:eastAsiaTheme="minorHAnsi"/>
        </w:rPr>
        <w:lastRenderedPageBreak/>
        <w:t>The weak correlation between WAM onset and the central Pacific SST suggests a lesser role of the Pacific Ocean SSTs on Sahelian rainfall variability. This role remains unclear because some studies (Rowell et al. 1992; Janicot et al. 1996; Ward 1998; Rowell 2001; Joly et al. 2007; Losada et al. 2012) have shown these SSTs to play a key role while others (</w:t>
      </w:r>
      <w:r>
        <w:t>Nicholson and Entekhabi 1986; Ropelewski and Halpert 1987; Janowiak 1988; Nicholson and Kim</w:t>
      </w:r>
      <w:r w:rsidRPr="00DC5F94">
        <w:t xml:space="preserve"> 1997) </w:t>
      </w:r>
      <w:r>
        <w:rPr>
          <w:rFonts w:eastAsiaTheme="minorHAnsi"/>
        </w:rPr>
        <w:t xml:space="preserve">have suggested a passive relation between Pacific Ocean SSTs and WAM variability. The intrinsic impact of ENSO is also difficult to estimate, especially from observations alone. </w:t>
      </w:r>
      <w:r w:rsidRPr="00481E03">
        <w:rPr>
          <w:rFonts w:eastAsiaTheme="minorHAnsi"/>
        </w:rPr>
        <w:t xml:space="preserve">        </w:t>
      </w:r>
      <w:r w:rsidRPr="00481E03">
        <w:rPr>
          <w:rFonts w:eastAsiaTheme="minorHAnsi"/>
          <w:color w:val="000000"/>
          <w:sz w:val="23"/>
          <w:szCs w:val="23"/>
        </w:rPr>
        <w:t xml:space="preserve"> </w:t>
      </w:r>
    </w:p>
    <w:p w:rsidR="008D2E5A" w:rsidRDefault="008D2E5A" w:rsidP="008D2E5A">
      <w:pPr>
        <w:spacing w:line="276" w:lineRule="auto"/>
        <w:ind w:firstLine="720"/>
        <w:contextualSpacing/>
        <w:jc w:val="both"/>
      </w:pPr>
    </w:p>
    <w:p w:rsidR="008D2E5A" w:rsidRDefault="008D2E5A" w:rsidP="008D2E5A">
      <w:pPr>
        <w:ind w:firstLine="720"/>
        <w:contextualSpacing/>
        <w:jc w:val="both"/>
      </w:pPr>
      <w:r>
        <w:t>The WAM onset-SST anomaly relationship can be further assessed</w:t>
      </w:r>
      <w:r w:rsidRPr="00481E03">
        <w:t xml:space="preserve"> </w:t>
      </w:r>
      <w:r>
        <w:t>by a correlation analysis between the</w:t>
      </w:r>
      <w:r w:rsidRPr="00481E03">
        <w:t xml:space="preserve"> </w:t>
      </w:r>
      <w:r>
        <w:t xml:space="preserve">onset and the </w:t>
      </w:r>
      <w:r w:rsidRPr="00481E03">
        <w:t>Clima</w:t>
      </w:r>
      <w:r>
        <w:t>te Prediction Center (CPC) area-</w:t>
      </w:r>
      <w:r w:rsidRPr="00481E03">
        <w:t xml:space="preserve">averaged </w:t>
      </w:r>
      <w:r>
        <w:t xml:space="preserve">SST </w:t>
      </w:r>
      <w:r w:rsidRPr="00481E03">
        <w:t xml:space="preserve">time series in the equatorial South Atlantic </w:t>
      </w:r>
      <w:r w:rsidRPr="00481E03">
        <w:rPr>
          <w:rFonts w:eastAsiaTheme="minorHAnsi"/>
        </w:rPr>
        <w:t>(0-20</w:t>
      </w:r>
      <w:r w:rsidRPr="00481E03">
        <w:rPr>
          <w:rFonts w:eastAsiaTheme="minorHAnsi"/>
          <w:vertAlign w:val="superscript"/>
        </w:rPr>
        <w:t>o</w:t>
      </w:r>
      <w:r w:rsidRPr="00481E03">
        <w:rPr>
          <w:rFonts w:eastAsiaTheme="minorHAnsi"/>
        </w:rPr>
        <w:t>S, 30</w:t>
      </w:r>
      <w:r w:rsidRPr="00481E03">
        <w:rPr>
          <w:rFonts w:eastAsiaTheme="minorHAnsi"/>
          <w:vertAlign w:val="superscript"/>
        </w:rPr>
        <w:t>o</w:t>
      </w:r>
      <w:r w:rsidRPr="00481E03">
        <w:rPr>
          <w:rFonts w:eastAsiaTheme="minorHAnsi"/>
        </w:rPr>
        <w:t>W-10</w:t>
      </w:r>
      <w:r w:rsidRPr="00481E03">
        <w:rPr>
          <w:rFonts w:eastAsiaTheme="minorHAnsi"/>
          <w:vertAlign w:val="superscript"/>
        </w:rPr>
        <w:t>o</w:t>
      </w:r>
      <w:r w:rsidRPr="00481E03">
        <w:rPr>
          <w:rFonts w:eastAsiaTheme="minorHAnsi"/>
        </w:rPr>
        <w:t>E) and the tropical North Atlantic (5-20</w:t>
      </w:r>
      <w:r w:rsidRPr="00481E03">
        <w:rPr>
          <w:rFonts w:eastAsiaTheme="minorHAnsi"/>
          <w:vertAlign w:val="superscript"/>
        </w:rPr>
        <w:t>o</w:t>
      </w:r>
      <w:r w:rsidRPr="00481E03">
        <w:rPr>
          <w:rFonts w:eastAsiaTheme="minorHAnsi"/>
        </w:rPr>
        <w:t>N, 60</w:t>
      </w:r>
      <w:r w:rsidRPr="00481E03">
        <w:rPr>
          <w:rFonts w:eastAsiaTheme="minorHAnsi"/>
          <w:vertAlign w:val="superscript"/>
        </w:rPr>
        <w:t>o</w:t>
      </w:r>
      <w:r w:rsidRPr="00481E03">
        <w:rPr>
          <w:rFonts w:eastAsiaTheme="minorHAnsi"/>
        </w:rPr>
        <w:t>-30</w:t>
      </w:r>
      <w:r w:rsidRPr="00481E03">
        <w:rPr>
          <w:rFonts w:eastAsiaTheme="minorHAnsi"/>
          <w:vertAlign w:val="superscript"/>
        </w:rPr>
        <w:t>o</w:t>
      </w:r>
      <w:r>
        <w:rPr>
          <w:rFonts w:eastAsiaTheme="minorHAnsi"/>
        </w:rPr>
        <w:t>W)</w:t>
      </w:r>
      <w:r w:rsidRPr="00481E03">
        <w:rPr>
          <w:rFonts w:eastAsiaTheme="minorHAnsi"/>
        </w:rPr>
        <w:t xml:space="preserve">. </w:t>
      </w:r>
      <w:r>
        <w:t>These regions</w:t>
      </w:r>
      <w:r w:rsidRPr="00481E03">
        <w:t xml:space="preserve"> were selected because of their </w:t>
      </w:r>
      <w:r>
        <w:t xml:space="preserve">proximity to the </w:t>
      </w:r>
      <w:r w:rsidRPr="00481E03">
        <w:t xml:space="preserve">WAM </w:t>
      </w:r>
      <w:r>
        <w:t>domain</w:t>
      </w:r>
      <w:r w:rsidRPr="00481E03">
        <w:t xml:space="preserve"> and </w:t>
      </w:r>
      <w:r>
        <w:t>the result o</w:t>
      </w:r>
      <w:r w:rsidRPr="00481E03">
        <w:t>f the large-scale correlation patterns</w:t>
      </w:r>
      <w:r>
        <w:t xml:space="preserve"> (Fig. 5.5). </w:t>
      </w:r>
      <w:r w:rsidRPr="00481E03">
        <w:t>Figure 5.</w:t>
      </w:r>
      <w:r>
        <w:t>6</w:t>
      </w:r>
      <w:r w:rsidRPr="00481E03">
        <w:t xml:space="preserve">a shows the </w:t>
      </w:r>
      <w:r>
        <w:t>concurrent</w:t>
      </w:r>
      <w:r w:rsidRPr="00481E03">
        <w:t xml:space="preserve"> correlation between </w:t>
      </w:r>
      <w:r>
        <w:t xml:space="preserve">the </w:t>
      </w:r>
      <w:r w:rsidRPr="00481E03">
        <w:t>springtime month’s average SST anomalies in the two grid boxes and early summertime monsoon onset indices. Positive correlations were found between the onset index and the South Atlantic SST anomalies (Fig. 5.</w:t>
      </w:r>
      <w:r>
        <w:t>6</w:t>
      </w:r>
      <w:r w:rsidRPr="00481E03">
        <w:t xml:space="preserve">a, solid line) with peak correlations in May-June. Conversely, negative correlations were depicted with the North Atlantic SST anomalies, with the peak correlation coefficients occurring </w:t>
      </w:r>
      <w:r>
        <w:t>also in May-</w:t>
      </w:r>
      <w:r w:rsidRPr="00481E03">
        <w:t xml:space="preserve">June. These positive (negative) correlations in the equatorial South (North) Atlantic are in agreement with the correlation patterns previously described when the worldwide SST anomalies were </w:t>
      </w:r>
      <w:r w:rsidRPr="00481E03">
        <w:lastRenderedPageBreak/>
        <w:t>used</w:t>
      </w:r>
      <w:r>
        <w:t xml:space="preserve">, and an indication that SST of these months could be used as predictor for WAM </w:t>
      </w:r>
      <w:r>
        <w:rPr>
          <w:noProof/>
          <w:lang w:bidi="ar-SA"/>
        </w:rPr>
        <w:drawing>
          <wp:anchor distT="0" distB="0" distL="114300" distR="114300" simplePos="0" relativeHeight="251714560" behindDoc="1" locked="0" layoutInCell="1" allowOverlap="1" wp14:anchorId="06B13F3B" wp14:editId="58D35BDA">
            <wp:simplePos x="0" y="0"/>
            <wp:positionH relativeFrom="column">
              <wp:posOffset>60960</wp:posOffset>
            </wp:positionH>
            <wp:positionV relativeFrom="paragraph">
              <wp:posOffset>760095</wp:posOffset>
            </wp:positionV>
            <wp:extent cx="5303520" cy="6217920"/>
            <wp:effectExtent l="0" t="0" r="0" b="0"/>
            <wp:wrapTight wrapText="bothSides">
              <wp:wrapPolygon edited="0">
                <wp:start x="0" y="0"/>
                <wp:lineTo x="0" y="21507"/>
                <wp:lineTo x="21491" y="21507"/>
                <wp:lineTo x="21491" y="0"/>
                <wp:lineTo x="0" y="0"/>
              </wp:wrapPolygon>
            </wp:wrapTight>
            <wp:docPr id="531" name="Picture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303520" cy="6217920"/>
                    </a:xfrm>
                    <a:prstGeom prst="rect">
                      <a:avLst/>
                    </a:prstGeom>
                    <a:noFill/>
                    <a:ln>
                      <a:noFill/>
                    </a:ln>
                  </pic:spPr>
                </pic:pic>
              </a:graphicData>
            </a:graphic>
            <wp14:sizeRelH relativeFrom="page">
              <wp14:pctWidth>0</wp14:pctWidth>
            </wp14:sizeRelH>
            <wp14:sizeRelV relativeFrom="page">
              <wp14:pctHeight>0</wp14:pctHeight>
            </wp14:sizeRelV>
          </wp:anchor>
        </w:drawing>
      </w:r>
      <w:r>
        <w:t>onset</w:t>
      </w:r>
      <w:r w:rsidRPr="00481E03">
        <w:t xml:space="preserve">. </w:t>
      </w:r>
    </w:p>
    <w:p w:rsidR="008D2E5A" w:rsidRDefault="008D2E5A" w:rsidP="008D2E5A">
      <w:pPr>
        <w:pStyle w:val="ListParagraph"/>
        <w:ind w:left="90"/>
        <w:jc w:val="both"/>
        <w:rPr>
          <w:rFonts w:eastAsiaTheme="minorHAnsi"/>
          <w:b/>
          <w:sz w:val="22"/>
          <w:szCs w:val="22"/>
        </w:rPr>
      </w:pPr>
    </w:p>
    <w:p w:rsidR="008D2E5A" w:rsidRPr="001F36AA" w:rsidRDefault="008D2E5A" w:rsidP="008D2E5A">
      <w:pPr>
        <w:pStyle w:val="ListParagraph"/>
        <w:spacing w:line="240" w:lineRule="auto"/>
        <w:ind w:left="90"/>
        <w:jc w:val="both"/>
        <w:rPr>
          <w:rFonts w:eastAsiaTheme="minorHAnsi"/>
          <w:sz w:val="22"/>
          <w:szCs w:val="22"/>
        </w:rPr>
      </w:pPr>
      <w:r w:rsidRPr="00F64C97">
        <w:rPr>
          <w:rFonts w:eastAsiaTheme="minorHAnsi"/>
          <w:b/>
          <w:sz w:val="22"/>
          <w:szCs w:val="22"/>
        </w:rPr>
        <w:t>Figure 5.</w:t>
      </w:r>
      <w:r>
        <w:rPr>
          <w:rFonts w:eastAsiaTheme="minorHAnsi"/>
          <w:b/>
          <w:sz w:val="22"/>
          <w:szCs w:val="22"/>
        </w:rPr>
        <w:t>7:</w:t>
      </w:r>
      <w:r w:rsidRPr="00F64C97">
        <w:rPr>
          <w:rFonts w:eastAsiaTheme="minorHAnsi"/>
          <w:sz w:val="22"/>
          <w:szCs w:val="22"/>
        </w:rPr>
        <w:t xml:space="preserve"> (a) Correlation between WAMO indices and area averaged SST anomalies in the tropical South Atlantic (ATL_S, 0-20</w:t>
      </w:r>
      <w:r w:rsidRPr="00F64C97">
        <w:rPr>
          <w:rFonts w:eastAsiaTheme="minorHAnsi"/>
          <w:sz w:val="22"/>
          <w:szCs w:val="22"/>
          <w:vertAlign w:val="superscript"/>
        </w:rPr>
        <w:t>o</w:t>
      </w:r>
      <w:r w:rsidRPr="00F64C97">
        <w:rPr>
          <w:rFonts w:eastAsiaTheme="minorHAnsi"/>
          <w:sz w:val="22"/>
          <w:szCs w:val="22"/>
        </w:rPr>
        <w:t>S, and 30</w:t>
      </w:r>
      <w:r w:rsidRPr="00F64C97">
        <w:rPr>
          <w:rFonts w:eastAsiaTheme="minorHAnsi"/>
          <w:sz w:val="22"/>
          <w:szCs w:val="22"/>
          <w:vertAlign w:val="superscript"/>
        </w:rPr>
        <w:t>o</w:t>
      </w:r>
      <w:r w:rsidRPr="00F64C97">
        <w:rPr>
          <w:rFonts w:eastAsiaTheme="minorHAnsi"/>
          <w:sz w:val="22"/>
          <w:szCs w:val="22"/>
        </w:rPr>
        <w:t>W-10</w:t>
      </w:r>
      <w:r w:rsidRPr="00F64C97">
        <w:rPr>
          <w:rFonts w:eastAsiaTheme="minorHAnsi"/>
          <w:sz w:val="22"/>
          <w:szCs w:val="22"/>
          <w:vertAlign w:val="superscript"/>
        </w:rPr>
        <w:t>o</w:t>
      </w:r>
      <w:r w:rsidRPr="00F64C97">
        <w:rPr>
          <w:rFonts w:eastAsiaTheme="minorHAnsi"/>
          <w:sz w:val="22"/>
          <w:szCs w:val="22"/>
        </w:rPr>
        <w:t>E) and the tropical North Atlantic (ATL_N, 5-20</w:t>
      </w:r>
      <w:r w:rsidRPr="00F64C97">
        <w:rPr>
          <w:rFonts w:eastAsiaTheme="minorHAnsi"/>
          <w:sz w:val="22"/>
          <w:szCs w:val="22"/>
          <w:vertAlign w:val="superscript"/>
        </w:rPr>
        <w:t>o</w:t>
      </w:r>
      <w:r w:rsidRPr="00F64C97">
        <w:rPr>
          <w:rFonts w:eastAsiaTheme="minorHAnsi"/>
          <w:sz w:val="22"/>
          <w:szCs w:val="22"/>
        </w:rPr>
        <w:t>N, 60</w:t>
      </w:r>
      <w:r w:rsidRPr="00F64C97">
        <w:rPr>
          <w:rFonts w:eastAsiaTheme="minorHAnsi"/>
          <w:sz w:val="22"/>
          <w:szCs w:val="22"/>
          <w:vertAlign w:val="superscript"/>
        </w:rPr>
        <w:t>o</w:t>
      </w:r>
      <w:r w:rsidRPr="00F64C97">
        <w:rPr>
          <w:rFonts w:eastAsiaTheme="minorHAnsi"/>
          <w:sz w:val="22"/>
          <w:szCs w:val="22"/>
        </w:rPr>
        <w:t>-30</w:t>
      </w:r>
      <w:r w:rsidRPr="00F64C97">
        <w:rPr>
          <w:rFonts w:eastAsiaTheme="minorHAnsi"/>
          <w:sz w:val="22"/>
          <w:szCs w:val="22"/>
          <w:vertAlign w:val="superscript"/>
        </w:rPr>
        <w:t>o</w:t>
      </w:r>
      <w:r w:rsidRPr="00F64C97">
        <w:rPr>
          <w:rFonts w:eastAsiaTheme="minorHAnsi"/>
          <w:sz w:val="22"/>
          <w:szCs w:val="22"/>
        </w:rPr>
        <w:t xml:space="preserve">W). (b) </w:t>
      </w:r>
      <w:r>
        <w:rPr>
          <w:rFonts w:eastAsiaTheme="minorHAnsi"/>
          <w:sz w:val="22"/>
          <w:szCs w:val="22"/>
        </w:rPr>
        <w:t>Cross-validation t</w:t>
      </w:r>
      <w:r w:rsidRPr="00F64C97">
        <w:rPr>
          <w:rFonts w:eastAsiaTheme="minorHAnsi"/>
          <w:sz w:val="22"/>
          <w:szCs w:val="22"/>
        </w:rPr>
        <w:t xml:space="preserve">ime series of predicted </w:t>
      </w:r>
      <w:r>
        <w:rPr>
          <w:rFonts w:eastAsiaTheme="minorHAnsi"/>
          <w:sz w:val="22"/>
          <w:szCs w:val="22"/>
        </w:rPr>
        <w:t xml:space="preserve">versus </w:t>
      </w:r>
      <w:r w:rsidRPr="00F64C97">
        <w:rPr>
          <w:rFonts w:eastAsiaTheme="minorHAnsi"/>
          <w:sz w:val="22"/>
          <w:szCs w:val="22"/>
        </w:rPr>
        <w:t xml:space="preserve">observed </w:t>
      </w:r>
      <w:r>
        <w:rPr>
          <w:rFonts w:eastAsiaTheme="minorHAnsi"/>
          <w:sz w:val="22"/>
          <w:szCs w:val="22"/>
        </w:rPr>
        <w:t xml:space="preserve">monsoon onset </w:t>
      </w:r>
      <w:r w:rsidRPr="00F64C97">
        <w:rPr>
          <w:rFonts w:eastAsiaTheme="minorHAnsi"/>
          <w:sz w:val="22"/>
          <w:szCs w:val="22"/>
        </w:rPr>
        <w:t xml:space="preserve">indices.  </w:t>
      </w:r>
    </w:p>
    <w:p w:rsidR="008D2E5A" w:rsidRDefault="008D2E5A" w:rsidP="008D2E5A">
      <w:pPr>
        <w:pStyle w:val="ListParagraph"/>
        <w:ind w:left="0" w:firstLine="720"/>
        <w:jc w:val="both"/>
      </w:pPr>
      <w:r>
        <w:lastRenderedPageBreak/>
        <w:t xml:space="preserve">To further strengthen the argument regarding the onset prediction using the equatorial SST anomalies, a linear regression was applied to the SST-onset index time series. The best linear regression fit was obtained when the May SST index of the tropical North Atlantic was used simultaneously with the June SST index of the tropical South Atlantic. This multiple linear regression model provides an adequate description of the relationship between the mean onset and the SST anomalies as shown in Figure 5.6a, although the model is sensitive to other large-scale circulation features. The multiple linear regressions for prediction of WAM onset (in pentads), using SST anomalies (in </w:t>
      </w:r>
      <w:r w:rsidRPr="006D0BDB">
        <w:rPr>
          <w:vertAlign w:val="superscript"/>
        </w:rPr>
        <w:t>o</w:t>
      </w:r>
      <w:r>
        <w:t xml:space="preserve">C) is given by the expression </w:t>
      </w:r>
    </w:p>
    <w:p w:rsidR="008D2E5A" w:rsidRDefault="008D2E5A" w:rsidP="008D2E5A">
      <w:pPr>
        <w:pStyle w:val="ListParagraph"/>
        <w:ind w:left="0" w:firstLine="720"/>
        <w:jc w:val="both"/>
      </w:pPr>
    </w:p>
    <w:p w:rsidR="008D2E5A" w:rsidRPr="00EB0519" w:rsidRDefault="008D2E5A" w:rsidP="008D2E5A">
      <w:pPr>
        <w:pStyle w:val="ListParagraph"/>
        <w:ind w:left="0" w:firstLine="720"/>
        <w:jc w:val="right"/>
      </w:pPr>
      <w:r w:rsidRPr="00944B7E">
        <w:rPr>
          <w:i/>
        </w:rPr>
        <w:t>WAMOI = 0.041 -0.944 ATL_N + 0.812 ATL_S</w:t>
      </w:r>
      <w:r>
        <w:t xml:space="preserve">                                   (5.2)</w:t>
      </w:r>
    </w:p>
    <w:p w:rsidR="008D2E5A" w:rsidRDefault="008D2E5A" w:rsidP="008D2E5A">
      <w:pPr>
        <w:jc w:val="both"/>
      </w:pPr>
    </w:p>
    <w:p w:rsidR="008D2E5A" w:rsidRDefault="008D2E5A" w:rsidP="0058276D">
      <w:pPr>
        <w:pStyle w:val="ListParagraph"/>
        <w:ind w:left="0" w:firstLine="720"/>
        <w:jc w:val="both"/>
      </w:pPr>
      <w:r>
        <w:t xml:space="preserve">The performance of Eq 5.2 has been evaluated using a cross-validation method (Wilks 2006, pp. 215-217). This method was chosen for the model evaluation because of its superior evaluation performance over the residuals method which does not address the over-fitting problem (e.g., Schneider and Moore 1997). </w:t>
      </w:r>
      <w:r w:rsidR="0058276D">
        <w:t>Here, t</w:t>
      </w:r>
      <w:r>
        <w:t xml:space="preserve">he leave-one-out cross-validation method </w:t>
      </w:r>
      <w:r w:rsidR="0058276D">
        <w:t xml:space="preserve">was employed. This method </w:t>
      </w:r>
      <w:r>
        <w:t xml:space="preserve">consists of training the model using all the data except for one point and a prediction is made for that point. Comparison of the predicted onset against the observed values is shown in Figure 5.6b. Except for the few discrepancies for the years shown in boxes, the model has been able to correctly predict the observed onset. In addition, the cross validation result shows that the model is stable throughout the training period. The skill of the model (correlation between the predicted and the observed of +0.57) gives confidence that the </w:t>
      </w:r>
      <w:r>
        <w:lastRenderedPageBreak/>
        <w:t xml:space="preserve">model can be used in the operational onset forecasting.  The lead time of such a forecast is short (about a month) if observed SST must be employed, but can be increased by using the forecast SST rather than the observed.  </w:t>
      </w: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Default="008D2E5A" w:rsidP="008D2E5A">
      <w:pPr>
        <w:pStyle w:val="ListParagraph"/>
        <w:ind w:left="0" w:firstLine="720"/>
        <w:jc w:val="both"/>
      </w:pPr>
    </w:p>
    <w:p w:rsidR="008D2E5A" w:rsidRPr="00107DBC" w:rsidRDefault="008D2E5A" w:rsidP="006F5190">
      <w:pPr>
        <w:pStyle w:val="ListParagraph"/>
        <w:numPr>
          <w:ilvl w:val="1"/>
          <w:numId w:val="13"/>
        </w:numPr>
        <w:tabs>
          <w:tab w:val="left" w:pos="0"/>
          <w:tab w:val="left" w:pos="630"/>
        </w:tabs>
        <w:spacing w:line="240" w:lineRule="auto"/>
        <w:ind w:left="1440" w:hanging="1440"/>
        <w:contextualSpacing w:val="0"/>
        <w:rPr>
          <w:rFonts w:ascii="Century Gothic" w:hAnsi="Century Gothic"/>
          <w:sz w:val="28"/>
          <w:szCs w:val="28"/>
        </w:rPr>
      </w:pPr>
      <w:r w:rsidRPr="00107DBC">
        <w:rPr>
          <w:rFonts w:ascii="Century Gothic" w:eastAsia="Gulim" w:hAnsi="Century Gothic"/>
          <w:sz w:val="28"/>
          <w:szCs w:val="28"/>
        </w:rPr>
        <w:lastRenderedPageBreak/>
        <w:t>Simulation of WAM Features using the WRF Model</w:t>
      </w:r>
    </w:p>
    <w:p w:rsidR="008D2E5A" w:rsidRPr="00AD1F37" w:rsidRDefault="008D2E5A" w:rsidP="008D2E5A">
      <w:pPr>
        <w:pStyle w:val="ListParagraph"/>
        <w:tabs>
          <w:tab w:val="left" w:pos="0"/>
          <w:tab w:val="left" w:pos="630"/>
        </w:tabs>
        <w:ind w:left="1440"/>
        <w:rPr>
          <w:rFonts w:ascii="Century Gothic" w:hAnsi="Century Gothic"/>
          <w:sz w:val="32"/>
          <w:szCs w:val="32"/>
        </w:rPr>
      </w:pPr>
    </w:p>
    <w:p w:rsidR="008D2E5A" w:rsidRPr="00631E90" w:rsidRDefault="008D2E5A" w:rsidP="006F5190">
      <w:pPr>
        <w:pStyle w:val="ListParagraph"/>
        <w:numPr>
          <w:ilvl w:val="2"/>
          <w:numId w:val="13"/>
        </w:numPr>
        <w:tabs>
          <w:tab w:val="left" w:pos="0"/>
          <w:tab w:val="left" w:pos="630"/>
        </w:tabs>
        <w:spacing w:line="240" w:lineRule="auto"/>
        <w:ind w:hanging="1080"/>
        <w:contextualSpacing w:val="0"/>
        <w:rPr>
          <w:rFonts w:ascii="Century Gothic" w:eastAsia="Gulim" w:hAnsi="Century Gothic" w:cstheme="majorBidi"/>
        </w:rPr>
      </w:pPr>
      <w:r w:rsidRPr="00631E90">
        <w:rPr>
          <w:rFonts w:ascii="Century Gothic" w:eastAsia="Gulim" w:hAnsi="Century Gothic" w:cstheme="majorBidi"/>
        </w:rPr>
        <w:t>Overview of the WRF Model</w:t>
      </w:r>
    </w:p>
    <w:p w:rsidR="008D2E5A" w:rsidRDefault="008D2E5A" w:rsidP="008D2E5A">
      <w:pPr>
        <w:tabs>
          <w:tab w:val="left" w:pos="0"/>
          <w:tab w:val="left" w:pos="630"/>
        </w:tabs>
        <w:rPr>
          <w:rFonts w:asciiTheme="majorBidi" w:eastAsia="Gulim" w:hAnsiTheme="majorBidi" w:cstheme="majorBidi"/>
        </w:rPr>
      </w:pPr>
    </w:p>
    <w:p w:rsidR="008D2E5A" w:rsidRDefault="008D2E5A" w:rsidP="0058276D">
      <w:pPr>
        <w:pStyle w:val="NormalWeb"/>
        <w:spacing w:before="0" w:beforeAutospacing="0" w:after="0" w:afterAutospacing="0" w:line="480" w:lineRule="auto"/>
        <w:ind w:firstLine="720"/>
        <w:jc w:val="both"/>
        <w:rPr>
          <w:rFonts w:asciiTheme="majorBidi" w:hAnsiTheme="majorBidi" w:cstheme="majorBidi"/>
        </w:rPr>
      </w:pPr>
      <w:r>
        <w:rPr>
          <w:rFonts w:asciiTheme="majorBidi" w:eastAsia="Gulim" w:hAnsiTheme="majorBidi" w:cstheme="majorBidi"/>
        </w:rPr>
        <w:t xml:space="preserve">Chapter 3 and 4 established the importance of moisture transport, and its convergence over WA, for the onset of the WAM season, and that the description in the previous chapters is consistent with other studies. In this section the third-generation </w:t>
      </w:r>
      <w:r>
        <w:t xml:space="preserve">Weather Research and Forecasting (WRF) model (Skamarock et al. 2008) was used to study the model performance in simulating the key elements of the West African climate, including the WAM. </w:t>
      </w:r>
      <w:r w:rsidRPr="003E4006">
        <w:rPr>
          <w:rFonts w:asciiTheme="majorBidi" w:hAnsiTheme="majorBidi" w:cstheme="majorBidi"/>
        </w:rPr>
        <w:t xml:space="preserve">The WRF model is useful not only for idealized research simulations but also for operational forecasting (Klemp 2006). </w:t>
      </w:r>
      <w:r w:rsidRPr="00853230">
        <w:rPr>
          <w:rFonts w:asciiTheme="majorBidi" w:hAnsiTheme="majorBidi" w:cstheme="majorBidi"/>
        </w:rPr>
        <w:t xml:space="preserve">A research version of </w:t>
      </w:r>
      <w:r>
        <w:rPr>
          <w:rFonts w:asciiTheme="majorBidi" w:hAnsiTheme="majorBidi" w:cstheme="majorBidi"/>
        </w:rPr>
        <w:t xml:space="preserve">the </w:t>
      </w:r>
      <w:r w:rsidRPr="00853230">
        <w:rPr>
          <w:rFonts w:asciiTheme="majorBidi" w:hAnsiTheme="majorBidi" w:cstheme="majorBidi"/>
        </w:rPr>
        <w:t xml:space="preserve">WRF </w:t>
      </w:r>
      <w:r>
        <w:rPr>
          <w:rFonts w:asciiTheme="majorBidi" w:hAnsiTheme="majorBidi" w:cstheme="majorBidi"/>
        </w:rPr>
        <w:t xml:space="preserve">model </w:t>
      </w:r>
      <w:r w:rsidRPr="00853230">
        <w:rPr>
          <w:rFonts w:asciiTheme="majorBidi" w:hAnsiTheme="majorBidi" w:cstheme="majorBidi"/>
        </w:rPr>
        <w:t>is maintained by the NCAR Mesoscale and Microscale Meteorological Division and available at http://www.mmm.ucar.edu/wrf/users/</w:t>
      </w:r>
      <w:r>
        <w:rPr>
          <w:rFonts w:asciiTheme="majorBidi" w:hAnsiTheme="majorBidi" w:cstheme="majorBidi"/>
        </w:rPr>
        <w:t xml:space="preserve">. One of the objectives of the model developers is the transfer of advances in research to operational and, because it is freely distributed, makes the WRF model attractive to large number of users. </w:t>
      </w:r>
      <w:r w:rsidRPr="0090484C">
        <w:rPr>
          <w:rFonts w:asciiTheme="majorBidi" w:hAnsiTheme="majorBidi" w:cstheme="majorBidi"/>
        </w:rPr>
        <w:t>So far, the model has been tested and evaluated thoroughly</w:t>
      </w:r>
      <w:r>
        <w:rPr>
          <w:rFonts w:asciiTheme="majorBidi" w:hAnsiTheme="majorBidi" w:cstheme="majorBidi"/>
        </w:rPr>
        <w:t xml:space="preserve"> mainly in the Unites States (e.g., Klemp 2006; Coniglio et al. 2010) and </w:t>
      </w:r>
      <w:r w:rsidRPr="000F77E5">
        <w:rPr>
          <w:rFonts w:asciiTheme="majorBidi" w:hAnsiTheme="majorBidi" w:cstheme="majorBidi"/>
        </w:rPr>
        <w:t>countries in the world</w:t>
      </w:r>
      <w:r>
        <w:rPr>
          <w:rFonts w:asciiTheme="majorBidi" w:hAnsiTheme="majorBidi" w:cstheme="majorBidi"/>
        </w:rPr>
        <w:t xml:space="preserve">, but its use in WAM forecasting is very limited to case studies. </w:t>
      </w:r>
      <w:r>
        <w:t xml:space="preserve">Although the WRF model allows forecasts to be made on a global scale, in this study it is used as a limited-area model. In doing so, </w:t>
      </w:r>
      <w:r w:rsidR="0058276D">
        <w:t xml:space="preserve">one can reduced </w:t>
      </w:r>
      <w:r>
        <w:t xml:space="preserve">the computational </w:t>
      </w:r>
      <w:r w:rsidR="0058276D">
        <w:t>expense but recognizes</w:t>
      </w:r>
      <w:r>
        <w:t xml:space="preserve"> that the WRF needs to obtain its initial and lateral boundary conditions from other models that cover an area wider than the WRF domain - usually a global analysis. </w:t>
      </w:r>
      <w:r>
        <w:rPr>
          <w:rFonts w:asciiTheme="majorBidi" w:hAnsiTheme="majorBidi" w:cstheme="majorBidi"/>
        </w:rPr>
        <w:t xml:space="preserve">This involves interpolating </w:t>
      </w:r>
      <w:r w:rsidRPr="005423B0">
        <w:rPr>
          <w:rFonts w:asciiTheme="majorBidi" w:hAnsiTheme="majorBidi" w:cstheme="majorBidi"/>
        </w:rPr>
        <w:t xml:space="preserve">other model’s data to WRF grids, </w:t>
      </w:r>
      <w:r>
        <w:rPr>
          <w:rFonts w:asciiTheme="majorBidi" w:hAnsiTheme="majorBidi" w:cstheme="majorBidi"/>
        </w:rPr>
        <w:t xml:space="preserve">which could results in </w:t>
      </w:r>
      <w:r w:rsidRPr="005423B0">
        <w:rPr>
          <w:rFonts w:asciiTheme="majorBidi" w:hAnsiTheme="majorBidi" w:cstheme="majorBidi"/>
        </w:rPr>
        <w:t xml:space="preserve">systematic </w:t>
      </w:r>
      <w:r>
        <w:rPr>
          <w:rFonts w:asciiTheme="majorBidi" w:hAnsiTheme="majorBidi" w:cstheme="majorBidi"/>
        </w:rPr>
        <w:t xml:space="preserve">errors. </w:t>
      </w:r>
    </w:p>
    <w:p w:rsidR="008D2E5A" w:rsidRDefault="008D2E5A" w:rsidP="006F5190">
      <w:pPr>
        <w:pStyle w:val="ListParagraph"/>
        <w:numPr>
          <w:ilvl w:val="2"/>
          <w:numId w:val="13"/>
        </w:numPr>
        <w:spacing w:line="240" w:lineRule="auto"/>
        <w:ind w:left="720"/>
        <w:contextualSpacing w:val="0"/>
        <w:jc w:val="both"/>
        <w:rPr>
          <w:rFonts w:ascii="Century Gothic" w:hAnsi="Century Gothic"/>
        </w:rPr>
      </w:pPr>
      <w:r>
        <w:rPr>
          <w:rFonts w:ascii="Century Gothic" w:hAnsi="Century Gothic"/>
        </w:rPr>
        <w:lastRenderedPageBreak/>
        <w:t>Model Setup and Analysis Method</w:t>
      </w:r>
    </w:p>
    <w:p w:rsidR="008D2E5A" w:rsidRDefault="008D2E5A" w:rsidP="008D2E5A">
      <w:pPr>
        <w:pStyle w:val="ListParagraph"/>
        <w:ind w:left="1080"/>
        <w:jc w:val="both"/>
        <w:rPr>
          <w:rFonts w:ascii="Century Gothic" w:hAnsi="Century Gothic"/>
        </w:rPr>
      </w:pPr>
    </w:p>
    <w:p w:rsidR="008D2E5A" w:rsidRDefault="008D2E5A" w:rsidP="008D2E5A">
      <w:pPr>
        <w:pStyle w:val="ListParagraph"/>
        <w:ind w:left="0" w:firstLine="720"/>
        <w:jc w:val="both"/>
      </w:pPr>
      <w:r>
        <w:t>The model configuration consisted of a one-way interacting nested domains (36, 12, and 4 km), defined on a Mercator projection, for all the case studies (Fig. 5.8). The coarse domain (220 x 170 horizontal grid points) extends from 20</w:t>
      </w:r>
      <w:r w:rsidRPr="00131E1F">
        <w:rPr>
          <w:vertAlign w:val="superscript"/>
        </w:rPr>
        <w:t>o</w:t>
      </w:r>
      <w:r>
        <w:t>S to 35</w:t>
      </w:r>
      <w:r w:rsidRPr="00131E1F">
        <w:rPr>
          <w:vertAlign w:val="superscript"/>
        </w:rPr>
        <w:t>o</w:t>
      </w:r>
      <w:r>
        <w:t>N and from 35</w:t>
      </w:r>
      <w:r w:rsidRPr="00131E1F">
        <w:rPr>
          <w:vertAlign w:val="superscript"/>
        </w:rPr>
        <w:t>o</w:t>
      </w:r>
      <w:r>
        <w:t>W to 35</w:t>
      </w:r>
      <w:r w:rsidRPr="00131E1F">
        <w:rPr>
          <w:vertAlign w:val="superscript"/>
        </w:rPr>
        <w:t>o</w:t>
      </w:r>
      <w:r>
        <w:t xml:space="preserve">E. The second nested domain covers most of the WAM inland domain and has a horizontal grid array of 400 x 187 points. The innermost nested array covers the AMMA-CATCH mesoscale site (262 x 190 grids points). The domain boundaries are located mostly over flat land points or ocean points to avoid vertical interpolation problems due to the differences in topography between the forcing data and WRF (Fig.5.8). The domain boundaries are far from WAM area to minimize the large scale forcing of the WRF model behavior. However, the eastern boundary does not include the Indian Ocean basin; consequently, interaction between this Ocean and WAM are not simulated by the model but imposed by the lateral boundary conditions. This forces the model to determine the regional features without bias due to large-scale processes.  </w:t>
      </w:r>
    </w:p>
    <w:p w:rsidR="008D2E5A" w:rsidRDefault="008D2E5A" w:rsidP="008D2E5A">
      <w:pPr>
        <w:pStyle w:val="ListParagraph"/>
        <w:ind w:left="0" w:firstLine="720"/>
        <w:jc w:val="both"/>
      </w:pPr>
    </w:p>
    <w:p w:rsidR="008D2E5A" w:rsidRPr="006E2FAB" w:rsidRDefault="006E2FAB" w:rsidP="006E2FAB">
      <w:pPr>
        <w:autoSpaceDE w:val="0"/>
        <w:autoSpaceDN w:val="0"/>
        <w:adjustRightInd w:val="0"/>
        <w:ind w:firstLine="720"/>
        <w:jc w:val="both"/>
        <w:rPr>
          <w:rFonts w:asciiTheme="majorBidi" w:hAnsiTheme="majorBidi" w:cstheme="majorBidi"/>
        </w:rPr>
      </w:pPr>
      <w:r w:rsidRPr="006E2FAB">
        <w:rPr>
          <w:rFonts w:asciiTheme="majorBidi" w:hAnsiTheme="majorBidi" w:cstheme="majorBidi"/>
        </w:rPr>
        <w:t xml:space="preserve">The WRF coarse domain initial </w:t>
      </w:r>
      <w:r w:rsidR="008F688C">
        <w:rPr>
          <w:rFonts w:asciiTheme="majorBidi" w:hAnsiTheme="majorBidi" w:cstheme="majorBidi"/>
        </w:rPr>
        <w:t xml:space="preserve">and lateral </w:t>
      </w:r>
      <w:r w:rsidRPr="006E2FAB">
        <w:rPr>
          <w:rFonts w:asciiTheme="majorBidi" w:hAnsiTheme="majorBidi" w:cstheme="majorBidi"/>
        </w:rPr>
        <w:t>boundary conditions are taken from the 1° x 1° resolution and 24 levels (surface to 10 hPa) final global analysis (FNL) of the National Centers for Environmental Prediction (NCEP) and the lateral boundary conditions are updated every 6 h.</w:t>
      </w:r>
      <w:r w:rsidR="008D2E5A" w:rsidRPr="00A66FBD">
        <w:rPr>
          <w:rFonts w:asciiTheme="majorBidi" w:hAnsiTheme="majorBidi" w:cstheme="majorBidi"/>
        </w:rPr>
        <w:t xml:space="preserve"> The detail</w:t>
      </w:r>
      <w:r w:rsidR="008D2E5A">
        <w:rPr>
          <w:rFonts w:asciiTheme="majorBidi" w:hAnsiTheme="majorBidi" w:cstheme="majorBidi"/>
        </w:rPr>
        <w:t>s</w:t>
      </w:r>
      <w:r w:rsidR="008D2E5A" w:rsidRPr="00A66FBD">
        <w:rPr>
          <w:rFonts w:asciiTheme="majorBidi" w:hAnsiTheme="majorBidi" w:cstheme="majorBidi"/>
        </w:rPr>
        <w:t xml:space="preserve"> of </w:t>
      </w:r>
      <w:r w:rsidR="008D2E5A">
        <w:rPr>
          <w:rFonts w:asciiTheme="majorBidi" w:hAnsiTheme="majorBidi" w:cstheme="majorBidi"/>
        </w:rPr>
        <w:t xml:space="preserve">the </w:t>
      </w:r>
      <w:r w:rsidR="008D2E5A" w:rsidRPr="00A66FBD">
        <w:rPr>
          <w:rFonts w:asciiTheme="majorBidi" w:hAnsiTheme="majorBidi" w:cstheme="majorBidi"/>
        </w:rPr>
        <w:t xml:space="preserve">NCEP FNL </w:t>
      </w:r>
      <w:r w:rsidR="008D2E5A">
        <w:rPr>
          <w:rFonts w:asciiTheme="majorBidi" w:hAnsiTheme="majorBidi" w:cstheme="majorBidi"/>
        </w:rPr>
        <w:t>are</w:t>
      </w:r>
      <w:r w:rsidR="008D2E5A" w:rsidRPr="00A66FBD">
        <w:rPr>
          <w:rFonts w:asciiTheme="majorBidi" w:hAnsiTheme="majorBidi" w:cstheme="majorBidi"/>
        </w:rPr>
        <w:t xml:space="preserve"> available at http://dss.ucar.edu/datasets/ ds083.2. </w:t>
      </w:r>
      <w:r w:rsidR="008D2E5A" w:rsidRPr="001A33AF">
        <w:rPr>
          <w:rFonts w:asciiTheme="majorBidi" w:hAnsiTheme="majorBidi" w:cstheme="majorBidi"/>
        </w:rPr>
        <w:t>For the lower boundary condition</w:t>
      </w:r>
      <w:r w:rsidR="008D2E5A">
        <w:rPr>
          <w:rFonts w:asciiTheme="majorBidi" w:hAnsiTheme="majorBidi" w:cstheme="majorBidi"/>
        </w:rPr>
        <w:t>s</w:t>
      </w:r>
      <w:r w:rsidR="008D2E5A" w:rsidRPr="001A33AF">
        <w:rPr>
          <w:rFonts w:asciiTheme="majorBidi" w:hAnsiTheme="majorBidi" w:cstheme="majorBidi"/>
        </w:rPr>
        <w:t xml:space="preserve"> over water, the Real Time Global SST analysis (RTG_SST, 0.5° Х 0.5°, daily)</w:t>
      </w:r>
      <w:r w:rsidR="008D2E5A">
        <w:rPr>
          <w:rFonts w:asciiTheme="majorBidi" w:hAnsiTheme="majorBidi" w:cstheme="majorBidi"/>
        </w:rPr>
        <w:t>,</w:t>
      </w:r>
      <w:r w:rsidR="008D2E5A" w:rsidRPr="001A33AF">
        <w:rPr>
          <w:rFonts w:asciiTheme="majorBidi" w:hAnsiTheme="majorBidi" w:cstheme="majorBidi"/>
        </w:rPr>
        <w:t xml:space="preserve"> provided by the </w:t>
      </w:r>
      <w:r w:rsidR="008D2E5A" w:rsidRPr="001A33AF">
        <w:rPr>
          <w:rFonts w:asciiTheme="majorBidi" w:hAnsiTheme="majorBidi" w:cstheme="majorBidi"/>
        </w:rPr>
        <w:lastRenderedPageBreak/>
        <w:t>NCEP/Marine Modeling and Analysis Branch (NCEP/MMAB)</w:t>
      </w:r>
      <w:r w:rsidR="008D2E5A">
        <w:rPr>
          <w:rFonts w:asciiTheme="majorBidi" w:hAnsiTheme="majorBidi" w:cstheme="majorBidi"/>
        </w:rPr>
        <w:t>,</w:t>
      </w:r>
      <w:r w:rsidR="008D2E5A" w:rsidRPr="001A33AF">
        <w:rPr>
          <w:rFonts w:asciiTheme="majorBidi" w:hAnsiTheme="majorBidi" w:cstheme="majorBidi"/>
        </w:rPr>
        <w:t xml:space="preserve"> is used</w:t>
      </w:r>
      <w:r w:rsidR="008D2E5A" w:rsidRPr="00A66FBD">
        <w:rPr>
          <w:rFonts w:asciiTheme="majorBidi" w:hAnsiTheme="majorBidi" w:cstheme="majorBidi"/>
        </w:rPr>
        <w:t xml:space="preserve">. </w:t>
      </w:r>
      <w:r w:rsidR="008D2E5A">
        <w:rPr>
          <w:rFonts w:asciiTheme="majorBidi" w:hAnsiTheme="majorBidi" w:cstheme="majorBidi"/>
        </w:rPr>
        <w:t>The p</w:t>
      </w:r>
      <w:r w:rsidR="008D2E5A" w:rsidRPr="00A66FBD">
        <w:rPr>
          <w:rFonts w:asciiTheme="majorBidi" w:hAnsiTheme="majorBidi" w:cstheme="majorBidi"/>
        </w:rPr>
        <w:t>rimary physics options selected in this simulation are also shown in Table 1.</w:t>
      </w:r>
    </w:p>
    <w:p w:rsidR="008D2E5A" w:rsidRPr="00A5032E" w:rsidRDefault="008D2E5A" w:rsidP="008D2E5A">
      <w:pPr>
        <w:jc w:val="both"/>
        <w:rPr>
          <w:b/>
          <w:bCs/>
          <w:color w:val="000000"/>
        </w:rPr>
      </w:pPr>
      <w:r>
        <w:rPr>
          <w:b/>
          <w:bCs/>
          <w:noProof/>
          <w:color w:val="000000"/>
          <w:lang w:bidi="ar-SA"/>
        </w:rPr>
        <mc:AlternateContent>
          <mc:Choice Requires="wpg">
            <w:drawing>
              <wp:anchor distT="0" distB="0" distL="114300" distR="114300" simplePos="0" relativeHeight="251717632" behindDoc="0" locked="0" layoutInCell="1" allowOverlap="1" wp14:anchorId="3F77AB7A" wp14:editId="6CFA4A73">
                <wp:simplePos x="0" y="0"/>
                <wp:positionH relativeFrom="column">
                  <wp:posOffset>137160</wp:posOffset>
                </wp:positionH>
                <wp:positionV relativeFrom="paragraph">
                  <wp:posOffset>318135</wp:posOffset>
                </wp:positionV>
                <wp:extent cx="4784090" cy="3931920"/>
                <wp:effectExtent l="0" t="0" r="0" b="0"/>
                <wp:wrapNone/>
                <wp:docPr id="495" name="Group 495"/>
                <wp:cNvGraphicFramePr/>
                <a:graphic xmlns:a="http://schemas.openxmlformats.org/drawingml/2006/main">
                  <a:graphicData uri="http://schemas.microsoft.com/office/word/2010/wordprocessingGroup">
                    <wpg:wgp>
                      <wpg:cNvGrpSpPr/>
                      <wpg:grpSpPr>
                        <a:xfrm>
                          <a:off x="0" y="0"/>
                          <a:ext cx="4784090" cy="3931920"/>
                          <a:chOff x="0" y="0"/>
                          <a:chExt cx="4784090" cy="3931920"/>
                        </a:xfrm>
                      </wpg:grpSpPr>
                      <wpg:grpSp>
                        <wpg:cNvPr id="496" name="Group 7"/>
                        <wpg:cNvGrpSpPr>
                          <a:grpSpLocks noChangeAspect="1"/>
                        </wpg:cNvGrpSpPr>
                        <wpg:grpSpPr bwMode="auto">
                          <a:xfrm>
                            <a:off x="0" y="0"/>
                            <a:ext cx="4784090" cy="3931920"/>
                            <a:chOff x="2210" y="3310"/>
                            <a:chExt cx="7776" cy="7276"/>
                          </a:xfrm>
                        </wpg:grpSpPr>
                        <pic:pic xmlns:pic="http://schemas.openxmlformats.org/drawingml/2006/picture">
                          <pic:nvPicPr>
                            <pic:cNvPr id="497" name="Picture 0" descr="topography_map.gif"/>
                            <pic:cNvPicPr>
                              <a:picLocks noChangeAspect="1" noChangeArrowheads="1"/>
                            </pic:cNvPicPr>
                          </pic:nvPicPr>
                          <pic:blipFill>
                            <a:blip r:embed="rId170">
                              <a:extLst>
                                <a:ext uri="{28A0092B-C50C-407E-A947-70E740481C1C}">
                                  <a14:useLocalDpi xmlns:a14="http://schemas.microsoft.com/office/drawing/2010/main" val="0"/>
                                </a:ext>
                              </a:extLst>
                            </a:blip>
                            <a:srcRect l="17148" t="12393" r="29005" b="22650"/>
                            <a:stretch>
                              <a:fillRect/>
                            </a:stretch>
                          </pic:blipFill>
                          <pic:spPr bwMode="auto">
                            <a:xfrm>
                              <a:off x="2210" y="3310"/>
                              <a:ext cx="7776" cy="7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8" name="Text Box 2"/>
                          <wps:cNvSpPr txBox="1">
                            <a:spLocks noChangeAspect="1" noChangeArrowheads="1"/>
                          </wps:cNvSpPr>
                          <wps:spPr bwMode="auto">
                            <a:xfrm>
                              <a:off x="2722" y="9109"/>
                              <a:ext cx="1410" cy="4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5F47C8" w:rsidRDefault="0059445B" w:rsidP="008D2E5A">
                                <w:pPr>
                                  <w:jc w:val="center"/>
                                  <w:rPr>
                                    <w:b/>
                                  </w:rPr>
                                </w:pPr>
                                <w:r w:rsidRPr="005F47C8">
                                  <w:rPr>
                                    <w:b/>
                                  </w:rPr>
                                  <w:t>Domain 1</w:t>
                                </w:r>
                              </w:p>
                            </w:txbxContent>
                          </wps:txbx>
                          <wps:bodyPr rot="0" vert="horz" wrap="square" lIns="91440" tIns="45720" rIns="91440" bIns="45720" anchor="t" anchorCtr="0" upright="1">
                            <a:noAutofit/>
                          </wps:bodyPr>
                        </wps:wsp>
                        <wps:wsp>
                          <wps:cNvPr id="499" name="Text Box 4"/>
                          <wps:cNvSpPr txBox="1">
                            <a:spLocks noChangeAspect="1" noChangeArrowheads="1"/>
                          </wps:cNvSpPr>
                          <wps:spPr bwMode="auto">
                            <a:xfrm>
                              <a:off x="4132" y="6612"/>
                              <a:ext cx="1453"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5F47C8" w:rsidRDefault="0059445B" w:rsidP="008D2E5A">
                                <w:pPr>
                                  <w:jc w:val="center"/>
                                  <w:rPr>
                                    <w:b/>
                                  </w:rPr>
                                </w:pPr>
                                <w:r w:rsidRPr="005F47C8">
                                  <w:rPr>
                                    <w:b/>
                                  </w:rPr>
                                  <w:t>Domain 2</w:t>
                                </w:r>
                              </w:p>
                            </w:txbxContent>
                          </wps:txbx>
                          <wps:bodyPr rot="0" vert="horz" wrap="square" lIns="91440" tIns="45720" rIns="91440" bIns="45720" anchor="t" anchorCtr="0" upright="1">
                            <a:noAutofit/>
                          </wps:bodyPr>
                        </wps:wsp>
                        <wps:wsp>
                          <wps:cNvPr id="500" name="Text Box 5"/>
                          <wps:cNvSpPr txBox="1">
                            <a:spLocks noChangeAspect="1" noChangeArrowheads="1"/>
                          </wps:cNvSpPr>
                          <wps:spPr bwMode="auto">
                            <a:xfrm>
                              <a:off x="5761" y="5788"/>
                              <a:ext cx="1530" cy="4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5B" w:rsidRPr="00D612FF" w:rsidRDefault="0059445B" w:rsidP="008D2E5A">
                                <w:pPr>
                                  <w:jc w:val="center"/>
                                  <w:rPr>
                                    <w:b/>
                                    <w:color w:val="FFFFFF"/>
                                    <w:sz w:val="20"/>
                                    <w:szCs w:val="20"/>
                                  </w:rPr>
                                </w:pPr>
                                <w:r w:rsidRPr="00D612FF">
                                  <w:rPr>
                                    <w:b/>
                                    <w:color w:val="FFFFFF"/>
                                    <w:sz w:val="20"/>
                                    <w:szCs w:val="20"/>
                                  </w:rPr>
                                  <w:t>Domain 3</w:t>
                                </w:r>
                              </w:p>
                            </w:txbxContent>
                          </wps:txbx>
                          <wps:bodyPr rot="0" vert="horz" wrap="square" lIns="91440" tIns="45720" rIns="91440" bIns="45720" anchor="t" anchorCtr="0" upright="1">
                            <a:noAutofit/>
                          </wps:bodyPr>
                        </wps:wsp>
                      </wpg:grpSp>
                      <wps:wsp>
                        <wps:cNvPr id="501" name="Text Box 2"/>
                        <wps:cNvSpPr txBox="1">
                          <a:spLocks noChangeArrowheads="1"/>
                        </wps:cNvSpPr>
                        <wps:spPr bwMode="auto">
                          <a:xfrm>
                            <a:off x="2879678" y="777922"/>
                            <a:ext cx="518794" cy="393064"/>
                          </a:xfrm>
                          <a:prstGeom prst="rect">
                            <a:avLst/>
                          </a:prstGeom>
                          <a:noFill/>
                          <a:ln w="9525">
                            <a:noFill/>
                            <a:miter lim="800000"/>
                            <a:headEnd/>
                            <a:tailEnd/>
                          </a:ln>
                        </wps:spPr>
                        <wps:txbx>
                          <w:txbxContent>
                            <w:p w:rsidR="0059445B" w:rsidRPr="009F434E" w:rsidRDefault="0059445B" w:rsidP="008D2E5A">
                              <w:pPr>
                                <w:rPr>
                                  <w:b/>
                                  <w:bCs/>
                                  <w:color w:val="FFFFFF" w:themeColor="background1"/>
                                  <w:sz w:val="20"/>
                                  <w:szCs w:val="20"/>
                                </w:rPr>
                              </w:pPr>
                              <w:r w:rsidRPr="009F434E">
                                <w:rPr>
                                  <w:b/>
                                  <w:bCs/>
                                  <w:color w:val="FFFFFF" w:themeColor="background1"/>
                                  <w:sz w:val="20"/>
                                  <w:szCs w:val="20"/>
                                </w:rPr>
                                <w:t>Aïr</w:t>
                              </w:r>
                            </w:p>
                          </w:txbxContent>
                        </wps:txbx>
                        <wps:bodyPr rot="0" vert="horz" wrap="square" lIns="91440" tIns="45720" rIns="91440" bIns="45720" anchor="t" anchorCtr="0">
                          <a:spAutoFit/>
                        </wps:bodyPr>
                      </wps:wsp>
                      <wps:wsp>
                        <wps:cNvPr id="502" name="Text Box 2"/>
                        <wps:cNvSpPr txBox="1">
                          <a:spLocks noChangeArrowheads="1"/>
                        </wps:cNvSpPr>
                        <wps:spPr bwMode="auto">
                          <a:xfrm>
                            <a:off x="2524836" y="470848"/>
                            <a:ext cx="866139" cy="393064"/>
                          </a:xfrm>
                          <a:prstGeom prst="rect">
                            <a:avLst/>
                          </a:prstGeom>
                          <a:noFill/>
                          <a:ln w="9525">
                            <a:noFill/>
                            <a:miter lim="800000"/>
                            <a:headEnd/>
                            <a:tailEnd/>
                          </a:ln>
                        </wps:spPr>
                        <wps:txbx>
                          <w:txbxContent>
                            <w:p w:rsidR="0059445B" w:rsidRPr="009F434E" w:rsidRDefault="0059445B" w:rsidP="008D2E5A">
                              <w:pPr>
                                <w:jc w:val="center"/>
                                <w:rPr>
                                  <w:b/>
                                  <w:bCs/>
                                  <w:color w:val="FFFFFF" w:themeColor="background1"/>
                                  <w:sz w:val="20"/>
                                  <w:szCs w:val="20"/>
                                </w:rPr>
                              </w:pPr>
                              <w:r w:rsidRPr="009F434E">
                                <w:rPr>
                                  <w:b/>
                                  <w:bCs/>
                                  <w:color w:val="FFFFFF" w:themeColor="background1"/>
                                  <w:sz w:val="20"/>
                                  <w:szCs w:val="20"/>
                                </w:rPr>
                                <w:t>Hoggar</w:t>
                              </w:r>
                            </w:p>
                          </w:txbxContent>
                        </wps:txbx>
                        <wps:bodyPr rot="0" vert="horz" wrap="square" lIns="91440" tIns="45720" rIns="91440" bIns="45720" anchor="t" anchorCtr="0">
                          <a:spAutoFit/>
                        </wps:bodyPr>
                      </wps:wsp>
                      <wps:wsp>
                        <wps:cNvPr id="503" name="Text Box 2"/>
                        <wps:cNvSpPr txBox="1">
                          <a:spLocks noChangeArrowheads="1"/>
                        </wps:cNvSpPr>
                        <wps:spPr bwMode="auto">
                          <a:xfrm>
                            <a:off x="3193576" y="777922"/>
                            <a:ext cx="866774" cy="393064"/>
                          </a:xfrm>
                          <a:prstGeom prst="rect">
                            <a:avLst/>
                          </a:prstGeom>
                          <a:noFill/>
                          <a:ln w="9525">
                            <a:noFill/>
                            <a:miter lim="800000"/>
                            <a:headEnd/>
                            <a:tailEnd/>
                          </a:ln>
                        </wps:spPr>
                        <wps:txbx>
                          <w:txbxContent>
                            <w:p w:rsidR="0059445B" w:rsidRPr="009F434E" w:rsidRDefault="0059445B" w:rsidP="008D2E5A">
                              <w:pPr>
                                <w:jc w:val="center"/>
                                <w:rPr>
                                  <w:b/>
                                  <w:bCs/>
                                  <w:color w:val="FFFFFF" w:themeColor="background1"/>
                                  <w:sz w:val="20"/>
                                  <w:szCs w:val="20"/>
                                </w:rPr>
                              </w:pPr>
                              <w:r w:rsidRPr="009F434E">
                                <w:rPr>
                                  <w:b/>
                                  <w:bCs/>
                                  <w:color w:val="FFFFFF" w:themeColor="background1"/>
                                  <w:sz w:val="20"/>
                                  <w:szCs w:val="20"/>
                                </w:rPr>
                                <w:t>Tibesti</w:t>
                              </w:r>
                            </w:p>
                          </w:txbxContent>
                        </wps:txbx>
                        <wps:bodyPr rot="0" vert="horz" wrap="square" lIns="91440" tIns="45720" rIns="91440" bIns="45720" anchor="t" anchorCtr="0">
                          <a:spAutoFit/>
                        </wps:bodyPr>
                      </wps:wsp>
                      <wps:wsp>
                        <wps:cNvPr id="504" name="Text Box 2"/>
                        <wps:cNvSpPr txBox="1">
                          <a:spLocks noChangeArrowheads="1"/>
                        </wps:cNvSpPr>
                        <wps:spPr bwMode="auto">
                          <a:xfrm>
                            <a:off x="2784143" y="1555845"/>
                            <a:ext cx="1378584" cy="685164"/>
                          </a:xfrm>
                          <a:prstGeom prst="rect">
                            <a:avLst/>
                          </a:prstGeom>
                          <a:noFill/>
                          <a:ln w="9525">
                            <a:noFill/>
                            <a:miter lim="800000"/>
                            <a:headEnd/>
                            <a:tailEnd/>
                          </a:ln>
                        </wps:spPr>
                        <wps:txbx>
                          <w:txbxContent>
                            <w:p w:rsidR="0059445B" w:rsidRPr="009F434E" w:rsidRDefault="0059445B" w:rsidP="008D2E5A">
                              <w:pPr>
                                <w:jc w:val="center"/>
                                <w:rPr>
                                  <w:b/>
                                  <w:bCs/>
                                  <w:color w:val="FFFFFF" w:themeColor="background1"/>
                                  <w:sz w:val="20"/>
                                  <w:szCs w:val="20"/>
                                </w:rPr>
                              </w:pPr>
                              <w:r w:rsidRPr="009F434E">
                                <w:rPr>
                                  <w:b/>
                                  <w:bCs/>
                                  <w:color w:val="FFFFFF" w:themeColor="background1"/>
                                  <w:sz w:val="20"/>
                                  <w:szCs w:val="20"/>
                                </w:rPr>
                                <w:t xml:space="preserve">Cameroon </w:t>
                              </w:r>
                              <w:r>
                                <w:rPr>
                                  <w:b/>
                                  <w:bCs/>
                                  <w:color w:val="FFFFFF" w:themeColor="background1"/>
                                  <w:sz w:val="20"/>
                                  <w:szCs w:val="20"/>
                                </w:rPr>
                                <w:br/>
                              </w:r>
                              <w:r w:rsidRPr="009F434E">
                                <w:rPr>
                                  <w:b/>
                                  <w:bCs/>
                                  <w:color w:val="FFFFFF" w:themeColor="background1"/>
                                  <w:sz w:val="20"/>
                                  <w:szCs w:val="20"/>
                                </w:rPr>
                                <w:t>Highlands</w:t>
                              </w:r>
                            </w:p>
                          </w:txbxContent>
                        </wps:txbx>
                        <wps:bodyPr rot="0" vert="horz" wrap="square" lIns="91440" tIns="45720" rIns="91440" bIns="45720" anchor="t" anchorCtr="0">
                          <a:spAutoFit/>
                        </wps:bodyPr>
                      </wps:wsp>
                      <wps:wsp>
                        <wps:cNvPr id="505" name="Text Box 2"/>
                        <wps:cNvSpPr txBox="1">
                          <a:spLocks noChangeArrowheads="1"/>
                        </wps:cNvSpPr>
                        <wps:spPr bwMode="auto">
                          <a:xfrm>
                            <a:off x="1624084" y="1323833"/>
                            <a:ext cx="866774" cy="685164"/>
                          </a:xfrm>
                          <a:prstGeom prst="rect">
                            <a:avLst/>
                          </a:prstGeom>
                          <a:noFill/>
                          <a:ln w="9525">
                            <a:noFill/>
                            <a:miter lim="800000"/>
                            <a:headEnd/>
                            <a:tailEnd/>
                          </a:ln>
                        </wps:spPr>
                        <wps:txbx>
                          <w:txbxContent>
                            <w:p w:rsidR="0059445B" w:rsidRPr="009F434E" w:rsidRDefault="0059445B" w:rsidP="008D2E5A">
                              <w:pPr>
                                <w:jc w:val="center"/>
                                <w:rPr>
                                  <w:b/>
                                  <w:bCs/>
                                  <w:color w:val="FFFFFF" w:themeColor="background1"/>
                                  <w:sz w:val="20"/>
                                  <w:szCs w:val="20"/>
                                </w:rPr>
                              </w:pPr>
                              <w:r>
                                <w:rPr>
                                  <w:b/>
                                  <w:bCs/>
                                  <w:color w:val="FFFFFF" w:themeColor="background1"/>
                                  <w:sz w:val="20"/>
                                  <w:szCs w:val="20"/>
                                </w:rPr>
                                <w:t>Fouta</w:t>
                              </w:r>
                              <w:r>
                                <w:rPr>
                                  <w:b/>
                                  <w:bCs/>
                                  <w:color w:val="FFFFFF" w:themeColor="background1"/>
                                  <w:sz w:val="20"/>
                                  <w:szCs w:val="20"/>
                                </w:rPr>
                                <w:br/>
                                <w:t>Djalon</w:t>
                              </w:r>
                            </w:p>
                          </w:txbxContent>
                        </wps:txbx>
                        <wps:bodyPr rot="0" vert="horz" wrap="square" lIns="91440" tIns="45720" rIns="91440" bIns="45720" anchor="t" anchorCtr="0">
                          <a:spAutoFit/>
                        </wps:bodyPr>
                      </wps:wsp>
                      <wps:wsp>
                        <wps:cNvPr id="506" name="Text Box 2"/>
                        <wps:cNvSpPr txBox="1">
                          <a:spLocks noChangeArrowheads="1"/>
                        </wps:cNvSpPr>
                        <wps:spPr bwMode="auto">
                          <a:xfrm>
                            <a:off x="2879678" y="1405719"/>
                            <a:ext cx="866774" cy="393064"/>
                          </a:xfrm>
                          <a:prstGeom prst="rect">
                            <a:avLst/>
                          </a:prstGeom>
                          <a:noFill/>
                          <a:ln w="9525">
                            <a:noFill/>
                            <a:miter lim="800000"/>
                            <a:headEnd/>
                            <a:tailEnd/>
                          </a:ln>
                        </wps:spPr>
                        <wps:txbx>
                          <w:txbxContent>
                            <w:p w:rsidR="0059445B" w:rsidRPr="009F434E" w:rsidRDefault="0059445B" w:rsidP="008D2E5A">
                              <w:pPr>
                                <w:jc w:val="center"/>
                                <w:rPr>
                                  <w:b/>
                                  <w:bCs/>
                                  <w:color w:val="FFFFFF" w:themeColor="background1"/>
                                  <w:sz w:val="20"/>
                                  <w:szCs w:val="20"/>
                                </w:rPr>
                              </w:pPr>
                              <w:r>
                                <w:rPr>
                                  <w:b/>
                                  <w:bCs/>
                                  <w:color w:val="FFFFFF" w:themeColor="background1"/>
                                  <w:sz w:val="20"/>
                                  <w:szCs w:val="20"/>
                                </w:rPr>
                                <w:t>Jos Plateau</w:t>
                              </w:r>
                            </w:p>
                          </w:txbxContent>
                        </wps:txbx>
                        <wps:bodyPr rot="0" vert="horz" wrap="square" lIns="91440" tIns="45720" rIns="91440" bIns="45720" anchor="t" anchorCtr="0">
                          <a:spAutoFit/>
                        </wps:bodyPr>
                      </wps:wsp>
                    </wpg:wgp>
                  </a:graphicData>
                </a:graphic>
              </wp:anchor>
            </w:drawing>
          </mc:Choice>
          <mc:Fallback>
            <w:pict>
              <v:group id="Group 495" o:spid="_x0000_s1229" style="position:absolute;left:0;text-align:left;margin-left:10.8pt;margin-top:25.05pt;width:376.7pt;height:309.6pt;z-index:251717632" coordsize="47840,393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">
                <v:group id="Group 7" o:spid="_x0000_s1230" style="position:absolute;width:47840;height:39319" coordorigin="2210,3310" coordsize="7776,7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gWRsMYAAADcAAAADwAAAGRycy9kb3ducmV2LnhtbESPQWvCQBSE74L/YXlC&#10;b3UTa6WNWUVEpQcpVAvF2yP7TEKyb0N2TeK/7xYKHoeZ+YZJ14OpRUetKy0riKcRCOLM6pJzBd/n&#10;/fMbCOeRNdaWScGdHKxX41GKibY9f1F38rkIEHYJKii8bxIpXVaQQTe1DXHwrrY16INsc6lb7APc&#10;1HIWRQtpsOSwUGBD24Ky6nQzCg499puXeNcdq+v2fjm/fv4cY1LqaTJsliA8Df4R/m9/aAXz9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BZGwxgAAANwA&#10;AAAPAAAAAAAAAAAAAAAAAKoCAABkcnMvZG93bnJldi54bWxQSwUGAAAAAAQABAD6AAAAnQMAAAAA&#10;">
                  <o:lock v:ext="edit" aspectratio="t"/>
                  <v:shape id="Picture 0" o:spid="_x0000_s1231" type="#_x0000_t75" alt="topography_map.gif" style="position:absolute;left:2210;top:3310;width:7776;height:7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p4lvFAAAA3AAAAA8AAABkcnMvZG93bnJldi54bWxEj0+LwjAUxO+C3yE8wYusqaJd7RpFhF33&#10;Jv5Br4/m2ZZtXmoTtX57syB4HGbmN8xs0ZhS3Kh2hWUFg34Egji1uuBMwWH//TEB4TyyxtIyKXiQ&#10;g8W83Zphou2dt3Tb+UwECLsEFeTeV4mULs3JoOvbijh4Z1sb9EHWmdQ13gPclHIYRbE0WHBYyLGi&#10;VU7p3+5qFKyHJt4fTj/j1aZ3KdeP42m7rFipbqdZfoHw1Ph3+NX+1QpG00/4PxOOgJ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aeJbxQAAANwAAAAPAAAAAAAAAAAAAAAA&#10;AJ8CAABkcnMvZG93bnJldi54bWxQSwUGAAAAAAQABAD3AAAAkQMAAAAA&#10;">
                    <v:imagedata r:id="rId171" o:title="topography_map" croptop="8122f" cropbottom="14844f" cropleft="11238f" cropright="19009f"/>
                  </v:shape>
                  <v:shape id="Text Box 2" o:spid="_x0000_s1232" type="#_x0000_t202" style="position:absolute;left:2722;top:9109;width:1410;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Il5cIA&#10;AADcAAAADwAAAGRycy9kb3ducmV2LnhtbERPy2rCQBTdF/yH4QrumhmLFpM6CdIidKXUR6G7S+aa&#10;hGbuhMzUpH/vLASXh/NeF6NtxZV63zjWME8UCOLSmYYrDafj9nkFwgdkg61j0vBPHop88rTGzLiB&#10;v+h6CJWIIewz1FCH0GVS+rImiz5xHXHkLq63GCLsK2l6HGK4beWLUq/SYsOxocaO3msqfw9/VsN5&#10;d/n5Xqh99WGX3eBGJdmmUuvZdNy8gQg0hof47v40GhZpXBvPxCMg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QiXlwgAAANwAAAAPAAAAAAAAAAAAAAAAAJgCAABkcnMvZG93&#10;bnJldi54bWxQSwUGAAAAAAQABAD1AAAAhwMAAAAA&#10;" filled="f" stroked="f">
                    <o:lock v:ext="edit" aspectratio="t"/>
                    <v:textbox>
                      <w:txbxContent>
                        <w:p w:rsidR="0059445B" w:rsidRPr="005F47C8" w:rsidRDefault="0059445B" w:rsidP="008D2E5A">
                          <w:pPr>
                            <w:jc w:val="center"/>
                            <w:rPr>
                              <w:b/>
                            </w:rPr>
                          </w:pPr>
                          <w:r w:rsidRPr="005F47C8">
                            <w:rPr>
                              <w:b/>
                            </w:rPr>
                            <w:t>Domain 1</w:t>
                          </w:r>
                        </w:p>
                      </w:txbxContent>
                    </v:textbox>
                  </v:shape>
                  <v:shape id="Text Box 4" o:spid="_x0000_s1233" type="#_x0000_t202" style="position:absolute;left:4132;top:6612;width:1453;height:5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AfsQA&#10;AADcAAAADwAAAGRycy9kb3ducmV2LnhtbESPT4vCMBTE7wt+h/AEb2uiuIvtGkUUwdPK+mdhb4/m&#10;2ZZtXkoTbf32RhA8DjPzG2a26GwlrtT40rGG0VCBIM6cKTnXcDxs3qcgfEA2WDkmDTfysJj33maY&#10;GtfyD133IRcRwj5FDUUIdSqlzwqy6IeuJo7e2TUWQ5RNLk2DbYTbSo6V+pQWS44LBda0Kij731+s&#10;htP3+e93onb52n7UreuUZJtIrQf9bvkFIlAXXuFne2s0TJIE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OgH7EAAAA3AAAAA8AAAAAAAAAAAAAAAAAmAIAAGRycy9k&#10;b3ducmV2LnhtbFBLBQYAAAAABAAEAPUAAACJAwAAAAA=&#10;" filled="f" stroked="f">
                    <o:lock v:ext="edit" aspectratio="t"/>
                    <v:textbox>
                      <w:txbxContent>
                        <w:p w:rsidR="0059445B" w:rsidRPr="005F47C8" w:rsidRDefault="0059445B" w:rsidP="008D2E5A">
                          <w:pPr>
                            <w:jc w:val="center"/>
                            <w:rPr>
                              <w:b/>
                            </w:rPr>
                          </w:pPr>
                          <w:r w:rsidRPr="005F47C8">
                            <w:rPr>
                              <w:b/>
                            </w:rPr>
                            <w:t>Domain 2</w:t>
                          </w:r>
                        </w:p>
                      </w:txbxContent>
                    </v:textbox>
                  </v:shape>
                  <v:shape id="Text Box 5" o:spid="_x0000_s1234" type="#_x0000_t202" style="position:absolute;left:5761;top:5788;width:1530;height: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z+cAA&#10;AADcAAAADwAAAGRycy9kb3ducmV2LnhtbERPTYvCMBC9C/sfwix402RFZbcaZVEET4p1V/A2NGNb&#10;bCalibb+e3MQPD7e93zZ2UrcqfGlYw1fQwWCOHOm5FzD33Ez+AbhA7LByjFpeJCH5eKjN8fEuJYP&#10;dE9DLmII+wQ1FCHUiZQ+K8iiH7qaOHIX11gMETa5NA22MdxWcqTUVFosOTYUWNOqoOya3qyG/93l&#10;fBqrfb62k7p1nZJsf6TW/c/udwYiUBfe4pd7azRMVJwfz8QjIB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z+cAAAADcAAAADwAAAAAAAAAAAAAAAACYAgAAZHJzL2Rvd25y&#10;ZXYueG1sUEsFBgAAAAAEAAQA9QAAAIUDAAAAAA==&#10;" filled="f" stroked="f">
                    <o:lock v:ext="edit" aspectratio="t"/>
                    <v:textbox>
                      <w:txbxContent>
                        <w:p w:rsidR="0059445B" w:rsidRPr="00D612FF" w:rsidRDefault="0059445B" w:rsidP="008D2E5A">
                          <w:pPr>
                            <w:jc w:val="center"/>
                            <w:rPr>
                              <w:b/>
                              <w:color w:val="FFFFFF"/>
                              <w:sz w:val="20"/>
                              <w:szCs w:val="20"/>
                            </w:rPr>
                          </w:pPr>
                          <w:r w:rsidRPr="00D612FF">
                            <w:rPr>
                              <w:b/>
                              <w:color w:val="FFFFFF"/>
                              <w:sz w:val="20"/>
                              <w:szCs w:val="20"/>
                            </w:rPr>
                            <w:t>Domain 3</w:t>
                          </w:r>
                        </w:p>
                      </w:txbxContent>
                    </v:textbox>
                  </v:shape>
                </v:group>
                <v:shape id="Text Box 2" o:spid="_x0000_s1235" type="#_x0000_t202" style="position:absolute;left:28796;top:7779;width:5188;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e7e8IA&#10;AADcAAAADwAAAGRycy9kb3ducmV2LnhtbESPzWrDMBCE74W+g9hCb43kQkJwooTQH8ihlyTOfbG2&#10;lqm1MtY2dt6+KgRyHGbmG2a9nUKnLjSkNrKFYmZAEdfRtdxYqE6fL0tQSZAddpHJwpUSbDePD2ss&#10;XRz5QJejNCpDOJVowYv0pdap9hQwzWJPnL3vOASULIdGuwHHDA+dfjVmoQO2nBc89vTmqf45/gYL&#10;Im5XXKuPkPbn6et99KaeY2Xt89O0W4ESmuQevrX3zsLcFPB/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F7t7wgAAANwAAAAPAAAAAAAAAAAAAAAAAJgCAABkcnMvZG93&#10;bnJldi54bWxQSwUGAAAAAAQABAD1AAAAhwMAAAAA&#10;" filled="f" stroked="f">
                  <v:textbox style="mso-fit-shape-to-text:t">
                    <w:txbxContent>
                      <w:p w:rsidR="0059445B" w:rsidRPr="009F434E" w:rsidRDefault="0059445B" w:rsidP="008D2E5A">
                        <w:pPr>
                          <w:rPr>
                            <w:b/>
                            <w:bCs/>
                            <w:color w:val="FFFFFF" w:themeColor="background1"/>
                            <w:sz w:val="20"/>
                            <w:szCs w:val="20"/>
                          </w:rPr>
                        </w:pPr>
                        <w:r w:rsidRPr="009F434E">
                          <w:rPr>
                            <w:b/>
                            <w:bCs/>
                            <w:color w:val="FFFFFF" w:themeColor="background1"/>
                            <w:sz w:val="20"/>
                            <w:szCs w:val="20"/>
                          </w:rPr>
                          <w:t>Aïr</w:t>
                        </w:r>
                      </w:p>
                    </w:txbxContent>
                  </v:textbox>
                </v:shape>
                <v:shape id="Text Box 2" o:spid="_x0000_s1236" type="#_x0000_t202" style="position:absolute;left:25248;top:4708;width:8661;height:3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lDMIA&#10;AADcAAAADwAAAGRycy9kb3ducmV2LnhtbESPQWsCMRSE74X+h/AKvdVEQZGtUaRV8NCLut4fm9fN&#10;0s3Lsnl113/fFASPw8x8w6w2Y2jVlfrURLYwnRhQxFV0DdcWyvP+bQkqCbLDNjJZuFGCzfr5aYWF&#10;iwMf6XqSWmUIpwIteJGu0DpVngKmSeyIs/cd+4CSZV9r1+OQ4aHVM2MWOmDDecFjRx+eqp/Tb7Ag&#10;4rbTW7kL6XAZvz4Hb6o5lta+vozbd1BCozzC9/bBWZibGfyfyUdA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xSUMwgAAANwAAAAPAAAAAAAAAAAAAAAAAJgCAABkcnMvZG93&#10;bnJldi54bWxQSwUGAAAAAAQABAD1AAAAhwMAAAAA&#10;" filled="f" stroked="f">
                  <v:textbox style="mso-fit-shape-to-text:t">
                    <w:txbxContent>
                      <w:p w:rsidR="0059445B" w:rsidRPr="009F434E" w:rsidRDefault="0059445B" w:rsidP="008D2E5A">
                        <w:pPr>
                          <w:jc w:val="center"/>
                          <w:rPr>
                            <w:b/>
                            <w:bCs/>
                            <w:color w:val="FFFFFF" w:themeColor="background1"/>
                            <w:sz w:val="20"/>
                            <w:szCs w:val="20"/>
                          </w:rPr>
                        </w:pPr>
                        <w:r w:rsidRPr="009F434E">
                          <w:rPr>
                            <w:b/>
                            <w:bCs/>
                            <w:color w:val="FFFFFF" w:themeColor="background1"/>
                            <w:sz w:val="20"/>
                            <w:szCs w:val="20"/>
                          </w:rPr>
                          <w:t>Hoggar</w:t>
                        </w:r>
                      </w:p>
                    </w:txbxContent>
                  </v:textbox>
                </v:shape>
                <v:shape id="Text Box 2" o:spid="_x0000_s1237" type="#_x0000_t202" style="position:absolute;left:31935;top:7779;width:8668;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mAl8MA&#10;AADcAAAADwAAAGRycy9kb3ducmV2LnhtbESPT2sCMRTE70K/Q3hCb5rYYimrUaR/wEMv1e39sXlu&#10;Fjcvy+bVXb99UxA8DjPzG2a9HUOrLtSnJrKFxdyAIq6ia7i2UB4/Z6+gkiA7bCOThSsl2G4eJmss&#10;XBz4my4HqVWGcCrQghfpCq1T5SlgmseOOHun2AeULPtaux6HDA+tfjLmRQdsOC947OjNU3U+/AYL&#10;Im63uJYfIe1/xq/3wZtqiaW1j9NxtwIlNMo9fGvvnYWleYb/M/kI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mAl8MAAADcAAAADwAAAAAAAAAAAAAAAACYAgAAZHJzL2Rv&#10;d25yZXYueG1sUEsFBgAAAAAEAAQA9QAAAIgDAAAAAA==&#10;" filled="f" stroked="f">
                  <v:textbox style="mso-fit-shape-to-text:t">
                    <w:txbxContent>
                      <w:p w:rsidR="0059445B" w:rsidRPr="009F434E" w:rsidRDefault="0059445B" w:rsidP="008D2E5A">
                        <w:pPr>
                          <w:jc w:val="center"/>
                          <w:rPr>
                            <w:b/>
                            <w:bCs/>
                            <w:color w:val="FFFFFF" w:themeColor="background1"/>
                            <w:sz w:val="20"/>
                            <w:szCs w:val="20"/>
                          </w:rPr>
                        </w:pPr>
                        <w:r w:rsidRPr="009F434E">
                          <w:rPr>
                            <w:b/>
                            <w:bCs/>
                            <w:color w:val="FFFFFF" w:themeColor="background1"/>
                            <w:sz w:val="20"/>
                            <w:szCs w:val="20"/>
                          </w:rPr>
                          <w:t>Tibesti</w:t>
                        </w:r>
                      </w:p>
                    </w:txbxContent>
                  </v:textbox>
                </v:shape>
                <v:shape id="Text Box 2" o:spid="_x0000_s1238" type="#_x0000_t202" style="position:absolute;left:27841;top:15558;width:13786;height:6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Y48MA&#10;AADcAAAADwAAAGRycy9kb3ducmV2LnhtbESPT2sCMRTE70K/Q3hCb5pYaimrUaR/wEMv1e39sXlu&#10;Fjcvy+bVXb99UxA8DjPzG2a9HUOrLtSnJrKFxdyAIq6ia7i2UB4/Z6+gkiA7bCOThSsl2G4eJmss&#10;XBz4my4HqVWGcCrQghfpCq1T5SlgmseOOHun2AeULPtaux6HDA+tfjLmRQdsOC947OjNU3U+/AYL&#10;Im63uJYfIe1/xq/3wZtqiaW1j9NxtwIlNMo9fGvvnYWleYb/M/kI6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Y48MAAADcAAAADwAAAAAAAAAAAAAAAACYAgAAZHJzL2Rv&#10;d25yZXYueG1sUEsFBgAAAAAEAAQA9QAAAIgDAAAAAA==&#10;" filled="f" stroked="f">
                  <v:textbox style="mso-fit-shape-to-text:t">
                    <w:txbxContent>
                      <w:p w:rsidR="0059445B" w:rsidRPr="009F434E" w:rsidRDefault="0059445B" w:rsidP="008D2E5A">
                        <w:pPr>
                          <w:jc w:val="center"/>
                          <w:rPr>
                            <w:b/>
                            <w:bCs/>
                            <w:color w:val="FFFFFF" w:themeColor="background1"/>
                            <w:sz w:val="20"/>
                            <w:szCs w:val="20"/>
                          </w:rPr>
                        </w:pPr>
                        <w:r w:rsidRPr="009F434E">
                          <w:rPr>
                            <w:b/>
                            <w:bCs/>
                            <w:color w:val="FFFFFF" w:themeColor="background1"/>
                            <w:sz w:val="20"/>
                            <w:szCs w:val="20"/>
                          </w:rPr>
                          <w:t xml:space="preserve">Cameroon </w:t>
                        </w:r>
                        <w:r>
                          <w:rPr>
                            <w:b/>
                            <w:bCs/>
                            <w:color w:val="FFFFFF" w:themeColor="background1"/>
                            <w:sz w:val="20"/>
                            <w:szCs w:val="20"/>
                          </w:rPr>
                          <w:br/>
                        </w:r>
                        <w:r w:rsidRPr="009F434E">
                          <w:rPr>
                            <w:b/>
                            <w:bCs/>
                            <w:color w:val="FFFFFF" w:themeColor="background1"/>
                            <w:sz w:val="20"/>
                            <w:szCs w:val="20"/>
                          </w:rPr>
                          <w:t>Highlands</w:t>
                        </w:r>
                      </w:p>
                    </w:txbxContent>
                  </v:textbox>
                </v:shape>
                <v:shape id="Text Box 2" o:spid="_x0000_s1239" type="#_x0000_t202" style="position:absolute;left:16240;top:13238;width:8668;height:6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9eMIA&#10;AADcAAAADwAAAGRycy9kb3ducmV2LnhtbESPzWrDMBCE74W+g9hCb42UgkNwooTQH8ihlyTOfbG2&#10;lqm1MtY2dt6+KgRyHGbmG2a9nUKnLjSkNrKF+cyAIq6ja7mxUJ0+X5agkiA77CKThSsl2G4eH9ZY&#10;ujjygS5HaVSGcCrRghfpS61T7SlgmsWeOHvfcQgoWQ6NdgOOGR46/WrMQgdsOS947OnNU/1z/A0W&#10;RNxufq0+Qtqfp6/30Zu6wMra56dptwIlNMk9fGvvnYXCFPB/Jh8Bv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L14wgAAANwAAAAPAAAAAAAAAAAAAAAAAJgCAABkcnMvZG93&#10;bnJldi54bWxQSwUGAAAAAAQABAD1AAAAhwMAAAAA&#10;" filled="f" stroked="f">
                  <v:textbox style="mso-fit-shape-to-text:t">
                    <w:txbxContent>
                      <w:p w:rsidR="0059445B" w:rsidRPr="009F434E" w:rsidRDefault="0059445B" w:rsidP="008D2E5A">
                        <w:pPr>
                          <w:jc w:val="center"/>
                          <w:rPr>
                            <w:b/>
                            <w:bCs/>
                            <w:color w:val="FFFFFF" w:themeColor="background1"/>
                            <w:sz w:val="20"/>
                            <w:szCs w:val="20"/>
                          </w:rPr>
                        </w:pPr>
                        <w:r>
                          <w:rPr>
                            <w:b/>
                            <w:bCs/>
                            <w:color w:val="FFFFFF" w:themeColor="background1"/>
                            <w:sz w:val="20"/>
                            <w:szCs w:val="20"/>
                          </w:rPr>
                          <w:t>Fouta</w:t>
                        </w:r>
                        <w:r>
                          <w:rPr>
                            <w:b/>
                            <w:bCs/>
                            <w:color w:val="FFFFFF" w:themeColor="background1"/>
                            <w:sz w:val="20"/>
                            <w:szCs w:val="20"/>
                          </w:rPr>
                          <w:br/>
                          <w:t>Djalon</w:t>
                        </w:r>
                      </w:p>
                    </w:txbxContent>
                  </v:textbox>
                </v:shape>
                <v:shape id="Text Box 2" o:spid="_x0000_s1240" type="#_x0000_t202" style="position:absolute;left:28796;top:14057;width:8668;height:39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4jD8IA&#10;AADcAAAADwAAAGRycy9kb3ducmV2LnhtbESPQWsCMRSE70L/Q3iF3jRRUGRrFGkteOhFXe+Pzetm&#10;6eZl2by6679vCgWPw8x8w2x2Y2jVjfrURLYwnxlQxFV0DdcWysvHdA0qCbLDNjJZuFOC3fZpssHC&#10;xYFPdDtLrTKEU4EWvEhXaJ0qTwHTLHbE2fuKfUDJsq+163HI8NDqhTErHbDhvOCxozdP1ff5J1gQ&#10;cfv5vTyEdLyOn++DN9USS2tfnsf9KyihUR7h//bRWViaFfydyUdAb3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MPwgAAANwAAAAPAAAAAAAAAAAAAAAAAJgCAABkcnMvZG93&#10;bnJldi54bWxQSwUGAAAAAAQABAD1AAAAhwMAAAAA&#10;" filled="f" stroked="f">
                  <v:textbox style="mso-fit-shape-to-text:t">
                    <w:txbxContent>
                      <w:p w:rsidR="0059445B" w:rsidRPr="009F434E" w:rsidRDefault="0059445B" w:rsidP="008D2E5A">
                        <w:pPr>
                          <w:jc w:val="center"/>
                          <w:rPr>
                            <w:b/>
                            <w:bCs/>
                            <w:color w:val="FFFFFF" w:themeColor="background1"/>
                            <w:sz w:val="20"/>
                            <w:szCs w:val="20"/>
                          </w:rPr>
                        </w:pPr>
                        <w:r>
                          <w:rPr>
                            <w:b/>
                            <w:bCs/>
                            <w:color w:val="FFFFFF" w:themeColor="background1"/>
                            <w:sz w:val="20"/>
                            <w:szCs w:val="20"/>
                          </w:rPr>
                          <w:t>Jos Plateau</w:t>
                        </w:r>
                      </w:p>
                    </w:txbxContent>
                  </v:textbox>
                </v:shape>
              </v:group>
            </w:pict>
          </mc:Fallback>
        </mc:AlternateContent>
      </w:r>
    </w:p>
    <w:p w:rsidR="008D2E5A" w:rsidRDefault="008D2E5A" w:rsidP="008D2E5A">
      <w:pPr>
        <w:pStyle w:val="ListParagraph"/>
        <w:ind w:left="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spacing w:line="240" w:lineRule="auto"/>
        <w:ind w:left="540" w:right="360"/>
        <w:jc w:val="both"/>
        <w:rPr>
          <w:sz w:val="22"/>
          <w:szCs w:val="22"/>
        </w:rPr>
      </w:pPr>
      <w:r w:rsidRPr="006D3F98">
        <w:rPr>
          <w:b/>
          <w:sz w:val="22"/>
          <w:szCs w:val="22"/>
        </w:rPr>
        <w:t xml:space="preserve">Figure </w:t>
      </w:r>
      <w:r>
        <w:rPr>
          <w:b/>
          <w:sz w:val="22"/>
          <w:szCs w:val="22"/>
        </w:rPr>
        <w:t>5</w:t>
      </w:r>
      <w:r w:rsidRPr="006D3F98">
        <w:rPr>
          <w:b/>
          <w:sz w:val="22"/>
          <w:szCs w:val="22"/>
        </w:rPr>
        <w:t>.</w:t>
      </w:r>
      <w:r>
        <w:rPr>
          <w:b/>
          <w:sz w:val="22"/>
          <w:szCs w:val="22"/>
        </w:rPr>
        <w:t>8:</w:t>
      </w:r>
      <w:r w:rsidRPr="006D3F98">
        <w:rPr>
          <w:sz w:val="22"/>
          <w:szCs w:val="22"/>
        </w:rPr>
        <w:t xml:space="preserve"> Topography of </w:t>
      </w:r>
      <w:r>
        <w:rPr>
          <w:sz w:val="22"/>
          <w:szCs w:val="22"/>
        </w:rPr>
        <w:t>West Africa</w:t>
      </w:r>
      <w:r w:rsidRPr="006D3F98">
        <w:rPr>
          <w:sz w:val="22"/>
          <w:szCs w:val="22"/>
        </w:rPr>
        <w:t xml:space="preserve"> and WRF model domains with two nests (domains 1, 2, 3). Shadings represent terrain height (m).</w:t>
      </w:r>
      <w:r>
        <w:rPr>
          <w:sz w:val="22"/>
          <w:szCs w:val="22"/>
        </w:rPr>
        <w:t xml:space="preserve">  </w:t>
      </w: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rPr>
          <w:color w:val="000000"/>
        </w:rPr>
      </w:pPr>
    </w:p>
    <w:p w:rsidR="008D2E5A" w:rsidRDefault="008D2E5A" w:rsidP="008D2E5A">
      <w:pPr>
        <w:pStyle w:val="ListParagraph"/>
        <w:ind w:left="0" w:firstLine="720"/>
        <w:jc w:val="both"/>
      </w:pPr>
      <w:r>
        <w:rPr>
          <w:color w:val="000000"/>
        </w:rPr>
        <w:t>Simulations were performed with surface layer processes handled by the Monin-Obukhov scheme, and the unified Noah land-surface model (LSM) to provide sensible and latent heat fluxes to the planetary boundary layer (PBL). The Noah LSM (</w:t>
      </w:r>
      <w:r>
        <w:t>Chen and Dudhia</w:t>
      </w:r>
      <w:r w:rsidRPr="00CD154C">
        <w:t xml:space="preserve"> 2001</w:t>
      </w:r>
      <w:r>
        <w:t>)</w:t>
      </w:r>
      <w:r w:rsidRPr="00CD154C">
        <w:t xml:space="preserve"> </w:t>
      </w:r>
      <w:r>
        <w:rPr>
          <w:color w:val="000000"/>
        </w:rPr>
        <w:t xml:space="preserve">is a detailed 4-layer soil temperature and moisture model, which includes </w:t>
      </w:r>
      <w:r>
        <w:rPr>
          <w:color w:val="000000"/>
        </w:rPr>
        <w:lastRenderedPageBreak/>
        <w:t xml:space="preserve">canopy moisture, snow cover prediction, evapotranspiration, soil drainage, runoff, vegetation categories, monthly vegetation faction, and soil texture. Planetary Boundary layer fluxes and vertical diffusion are calculated by the </w:t>
      </w:r>
      <w:r w:rsidRPr="006A36E0">
        <w:t xml:space="preserve">Yonsei University (YSU PBL) </w:t>
      </w:r>
      <w:r>
        <w:t xml:space="preserve">scheme </w:t>
      </w:r>
      <w:r w:rsidRPr="006A36E0">
        <w:t>(</w:t>
      </w:r>
      <w:r>
        <w:t>Hong</w:t>
      </w:r>
      <w:r w:rsidRPr="006A36E0">
        <w:t xml:space="preserve"> et</w:t>
      </w:r>
      <w:r>
        <w:t xml:space="preserve"> al.</w:t>
      </w:r>
      <w:r w:rsidRPr="006A36E0">
        <w:t xml:space="preserve"> 200</w:t>
      </w:r>
      <w:r>
        <w:t>6</w:t>
      </w:r>
      <w:r w:rsidRPr="006A36E0">
        <w:t>)</w:t>
      </w:r>
      <w:r>
        <w:t xml:space="preserve">, and the longwave radiation is represented by the Rapid Radiative Transfer (RRTM; </w:t>
      </w:r>
      <w:r w:rsidRPr="006C285C">
        <w:t>Mlawer et. al. 1997)</w:t>
      </w:r>
      <w:r>
        <w:t xml:space="preserve"> model, while the shortwave radiation adopts Goddard short wave radiative transfer (Chou and Suarez</w:t>
      </w:r>
      <w:r w:rsidRPr="00880F88">
        <w:t xml:space="preserve"> 1994)</w:t>
      </w:r>
      <w:r>
        <w:t>.</w:t>
      </w:r>
    </w:p>
    <w:p w:rsidR="008D2E5A" w:rsidRDefault="008D2E5A" w:rsidP="008D2E5A">
      <w:pPr>
        <w:tabs>
          <w:tab w:val="left" w:pos="0"/>
        </w:tabs>
        <w:rPr>
          <w:rFonts w:asciiTheme="majorBidi" w:eastAsia="Gulim" w:hAnsiTheme="majorBidi" w:cstheme="majorBidi"/>
        </w:rPr>
      </w:pPr>
    </w:p>
    <w:p w:rsidR="008D2E5A" w:rsidRDefault="008D2E5A" w:rsidP="006F5190">
      <w:pPr>
        <w:pStyle w:val="NormalWeb"/>
        <w:numPr>
          <w:ilvl w:val="2"/>
          <w:numId w:val="13"/>
        </w:numPr>
        <w:spacing w:before="0" w:beforeAutospacing="0" w:after="0" w:afterAutospacing="0"/>
        <w:ind w:left="720"/>
        <w:jc w:val="both"/>
        <w:rPr>
          <w:rFonts w:ascii="Century Gothic" w:hAnsi="Century Gothic"/>
        </w:rPr>
      </w:pPr>
      <w:r w:rsidRPr="00C32268">
        <w:rPr>
          <w:rFonts w:ascii="Century Gothic" w:hAnsi="Century Gothic"/>
        </w:rPr>
        <w:t xml:space="preserve">Sensitivity Experiments </w:t>
      </w:r>
    </w:p>
    <w:p w:rsidR="008D2E5A" w:rsidRPr="00C32268" w:rsidRDefault="008D2E5A" w:rsidP="008D2E5A">
      <w:pPr>
        <w:pStyle w:val="NormalWeb"/>
        <w:spacing w:before="0" w:beforeAutospacing="0" w:after="0" w:afterAutospacing="0"/>
        <w:ind w:left="1080"/>
        <w:jc w:val="both"/>
        <w:rPr>
          <w:rFonts w:ascii="Century Gothic" w:hAnsi="Century Gothic"/>
        </w:rPr>
      </w:pPr>
    </w:p>
    <w:p w:rsidR="008D2E5A" w:rsidRDefault="008D2E5A" w:rsidP="008D2E5A">
      <w:pPr>
        <w:autoSpaceDE w:val="0"/>
        <w:autoSpaceDN w:val="0"/>
        <w:adjustRightInd w:val="0"/>
        <w:jc w:val="both"/>
        <w:rPr>
          <w:color w:val="000000"/>
        </w:rPr>
      </w:pPr>
    </w:p>
    <w:p w:rsidR="008D2E5A" w:rsidRDefault="008D2E5A" w:rsidP="008D2E5A">
      <w:pPr>
        <w:autoSpaceDE w:val="0"/>
        <w:autoSpaceDN w:val="0"/>
        <w:adjustRightInd w:val="0"/>
        <w:ind w:firstLine="720"/>
        <w:jc w:val="both"/>
      </w:pPr>
      <w:r w:rsidRPr="00F66CE4">
        <w:rPr>
          <w:color w:val="000000"/>
        </w:rPr>
        <w:t>The quality of climate model simulations depends critically on the performance of the models’ parameterizations of physical processes</w:t>
      </w:r>
      <w:r w:rsidRPr="00C32268">
        <w:rPr>
          <w:color w:val="000000"/>
        </w:rPr>
        <w:t xml:space="preserve"> (Druyan et al. 2009). Regional climate models are very sensitive</w:t>
      </w:r>
      <w:r w:rsidRPr="001C5A1B">
        <w:rPr>
          <w:color w:val="000000"/>
        </w:rPr>
        <w:t xml:space="preserve"> to the choice of parameterizations, and thus it is important to investigate and quantify this sensitivity</w:t>
      </w:r>
      <w:r w:rsidRPr="00BA36AC">
        <w:t xml:space="preserve">. </w:t>
      </w:r>
      <w:r>
        <w:t xml:space="preserve">Moist convective processes, on the other hand, occur on scales smaller than the typical resolution of limited-area models and they also depend on a variety of physical forcing (e.g., Giorgi, 1991). This fact makes the representation of moist convection in numerical model very difficult, and if not handled properly; the simulated precipitation could strongly depend on the model physics employed. Moist convection accounts for the major source of precipitation over WA. Therefore, it is important to assess the sensitivity of the WRF model to different combinations of convective schemes and microphysics to find </w:t>
      </w:r>
      <w:r w:rsidRPr="0080282F">
        <w:t>the configuration best suited for accurately simulating WAM features.</w:t>
      </w:r>
      <w:r>
        <w:t xml:space="preserve"> T</w:t>
      </w:r>
      <w:r w:rsidRPr="00BA36AC">
        <w:t>o date</w:t>
      </w:r>
      <w:r>
        <w:t xml:space="preserve"> there has been </w:t>
      </w:r>
      <w:r w:rsidRPr="00BA36AC">
        <w:t>no</w:t>
      </w:r>
      <w:r>
        <w:t xml:space="preserve"> comprehensive assessment of the performance of convective parameterization schemes (CPSs)</w:t>
      </w:r>
      <w:r w:rsidRPr="00BA36AC">
        <w:t xml:space="preserve"> in simulating convection over </w:t>
      </w:r>
      <w:r>
        <w:t>the WAM region using the WRF model</w:t>
      </w:r>
      <w:r w:rsidRPr="00BA36AC">
        <w:t>. Thus</w:t>
      </w:r>
      <w:r>
        <w:t>,</w:t>
      </w:r>
      <w:r w:rsidRPr="00BA36AC">
        <w:t xml:space="preserve"> </w:t>
      </w:r>
      <w:r>
        <w:t xml:space="preserve">an </w:t>
      </w:r>
      <w:r>
        <w:lastRenderedPageBreak/>
        <w:t>important</w:t>
      </w:r>
      <w:r w:rsidRPr="00BA36AC">
        <w:t xml:space="preserve"> goal was to provide quantitative assessment </w:t>
      </w:r>
      <w:r>
        <w:t xml:space="preserve">and evaluation </w:t>
      </w:r>
      <w:r w:rsidRPr="00BA36AC">
        <w:t xml:space="preserve">of some CPSs available in the WRF </w:t>
      </w:r>
      <w:r>
        <w:t xml:space="preserve">from various </w:t>
      </w:r>
      <w:r w:rsidRPr="00BA36AC">
        <w:t xml:space="preserve">model </w:t>
      </w:r>
      <w:r>
        <w:t xml:space="preserve">configurations, </w:t>
      </w:r>
      <w:r w:rsidRPr="00BA36AC">
        <w:t xml:space="preserve">and </w:t>
      </w:r>
      <w:r>
        <w:t xml:space="preserve">to validate </w:t>
      </w:r>
      <w:r w:rsidRPr="00BA36AC">
        <w:t>the relative performance of thes</w:t>
      </w:r>
      <w:r>
        <w:t>e CPSs in simulating the WAM</w:t>
      </w:r>
      <w:r w:rsidRPr="00BA36AC" w:rsidDel="00C975E8">
        <w:t xml:space="preserve"> </w:t>
      </w:r>
      <w:r>
        <w:t>by comparison with observed data.</w:t>
      </w:r>
    </w:p>
    <w:p w:rsidR="008D2E5A" w:rsidRDefault="008D2E5A" w:rsidP="008D2E5A">
      <w:pPr>
        <w:pStyle w:val="ListParagraph"/>
        <w:ind w:left="0" w:firstLine="720"/>
        <w:jc w:val="both"/>
      </w:pPr>
    </w:p>
    <w:p w:rsidR="008D2E5A" w:rsidRPr="00BA36AC" w:rsidRDefault="008D2E5A" w:rsidP="008D2E5A">
      <w:pPr>
        <w:pStyle w:val="ListParagraph"/>
        <w:ind w:left="0" w:firstLine="720"/>
        <w:jc w:val="both"/>
      </w:pPr>
      <w:r>
        <w:t xml:space="preserve">Table 5.1 summarizes a matrix of 9 WRF members with different physics combinations used for the sensitivity test. The model is run for the month of August 2006 for these case studies and re-run for the entire year after the combination of physics has been selected. August is selected for the case studies because it is the peak rainfall month for WA summer season. The three different CPSs selected for this study are the modify version of Kain-Fritsch (KF), based on Kain and Fritsch (1990; 1993), the Betts-Miller-Janjic (BMJ; Betts 1986; Betts and Miller 1986; Janjic 1994; 2000), and the Grell-Devenyi (GR) ensemble Grell and Devenyi (2002). These cumulus physics </w:t>
      </w:r>
      <w:r w:rsidRPr="00486214">
        <w:t xml:space="preserve">schemes </w:t>
      </w:r>
      <w:r>
        <w:t xml:space="preserve">vary in their representation of the physical processes, ranging from the relatively simple profile adjustment to the entraining-detraining mass flux (Gochis et al. 2002). For each of these three choices, three microphysical schemes were used, the Kessler simple warm cloud scheme (Kessler, 1969), the Lin et al. (1983) six classes of hydrometeors, and the WRF Single-Moment 6-Class (WSM6; Hong et al. 2004; Hong and Lim, 2006) scheme.        </w:t>
      </w:r>
    </w:p>
    <w:p w:rsidR="008D2E5A" w:rsidRDefault="008D2E5A" w:rsidP="008D2E5A">
      <w:pPr>
        <w:tabs>
          <w:tab w:val="left" w:pos="540"/>
          <w:tab w:val="left" w:pos="630"/>
        </w:tabs>
        <w:rPr>
          <w:rFonts w:ascii="Century Gothic" w:hAnsi="Century Gothic"/>
          <w:b/>
          <w:sz w:val="28"/>
          <w:szCs w:val="28"/>
        </w:rPr>
      </w:pPr>
    </w:p>
    <w:p w:rsidR="008D2E5A" w:rsidRDefault="008D2E5A" w:rsidP="008D2E5A">
      <w:pPr>
        <w:tabs>
          <w:tab w:val="left" w:pos="540"/>
          <w:tab w:val="left" w:pos="630"/>
        </w:tabs>
        <w:rPr>
          <w:rFonts w:ascii="Century Gothic" w:hAnsi="Century Gothic"/>
          <w:b/>
          <w:sz w:val="28"/>
          <w:szCs w:val="28"/>
        </w:rPr>
      </w:pPr>
    </w:p>
    <w:p w:rsidR="008D2E5A" w:rsidRDefault="008D2E5A" w:rsidP="008D2E5A">
      <w:pPr>
        <w:tabs>
          <w:tab w:val="left" w:pos="540"/>
          <w:tab w:val="left" w:pos="630"/>
        </w:tabs>
        <w:rPr>
          <w:rFonts w:ascii="Century Gothic" w:hAnsi="Century Gothic"/>
          <w:b/>
          <w:sz w:val="28"/>
          <w:szCs w:val="28"/>
        </w:rPr>
      </w:pPr>
    </w:p>
    <w:p w:rsidR="008D2E5A" w:rsidRDefault="008D2E5A" w:rsidP="008D2E5A">
      <w:pPr>
        <w:tabs>
          <w:tab w:val="left" w:pos="540"/>
          <w:tab w:val="left" w:pos="630"/>
        </w:tabs>
        <w:rPr>
          <w:rFonts w:ascii="Century Gothic" w:hAnsi="Century Gothic"/>
          <w:b/>
          <w:sz w:val="28"/>
          <w:szCs w:val="28"/>
        </w:rPr>
      </w:pPr>
    </w:p>
    <w:p w:rsidR="008D2E5A" w:rsidRDefault="008D2E5A" w:rsidP="000C1761">
      <w:pPr>
        <w:tabs>
          <w:tab w:val="left" w:pos="540"/>
          <w:tab w:val="left" w:pos="630"/>
        </w:tabs>
        <w:spacing w:line="240" w:lineRule="auto"/>
        <w:jc w:val="both"/>
      </w:pPr>
      <w:r w:rsidRPr="003B02ED">
        <w:rPr>
          <w:b/>
        </w:rPr>
        <w:lastRenderedPageBreak/>
        <w:t xml:space="preserve">Table </w:t>
      </w:r>
      <w:r>
        <w:rPr>
          <w:b/>
        </w:rPr>
        <w:t>5.</w:t>
      </w:r>
      <w:r w:rsidRPr="003B02ED">
        <w:rPr>
          <w:b/>
        </w:rPr>
        <w:t>1</w:t>
      </w:r>
      <w:r w:rsidRPr="003B02ED">
        <w:t xml:space="preserve"> Physical parameterization schemes used in the WRF model</w:t>
      </w:r>
      <w:r>
        <w:t xml:space="preserve"> for sensitivity test to microphysics and cumulus parameterization</w:t>
      </w:r>
      <w:r w:rsidRPr="00505420">
        <w:t xml:space="preserve"> </w:t>
      </w:r>
      <w:r>
        <w:t>studies</w:t>
      </w:r>
      <w:r w:rsidRPr="003B02ED">
        <w:t xml:space="preserve">. </w:t>
      </w:r>
    </w:p>
    <w:p w:rsidR="000C1761" w:rsidRDefault="000C1761" w:rsidP="000C1761">
      <w:pPr>
        <w:tabs>
          <w:tab w:val="left" w:pos="540"/>
          <w:tab w:val="left" w:pos="630"/>
        </w:tabs>
        <w:spacing w:line="240" w:lineRule="auto"/>
        <w:jc w:val="both"/>
      </w:pPr>
    </w:p>
    <w:tbl>
      <w:tblPr>
        <w:tblW w:w="8928" w:type="dxa"/>
        <w:tblBorders>
          <w:top w:val="single" w:sz="8" w:space="0" w:color="000000"/>
          <w:bottom w:val="single" w:sz="8" w:space="0" w:color="000000"/>
        </w:tblBorders>
        <w:shd w:val="clear" w:color="auto" w:fill="FFFFFF"/>
        <w:tblLayout w:type="fixed"/>
        <w:tblLook w:val="04A0" w:firstRow="1" w:lastRow="0" w:firstColumn="1" w:lastColumn="0" w:noHBand="0" w:noVBand="1"/>
      </w:tblPr>
      <w:tblGrid>
        <w:gridCol w:w="1368"/>
        <w:gridCol w:w="1620"/>
        <w:gridCol w:w="2250"/>
        <w:gridCol w:w="3690"/>
      </w:tblGrid>
      <w:tr w:rsidR="008D2E5A" w:rsidRPr="004F2245" w:rsidTr="008D2E5A">
        <w:trPr>
          <w:trHeight w:val="444"/>
        </w:trPr>
        <w:tc>
          <w:tcPr>
            <w:tcW w:w="1368" w:type="dxa"/>
            <w:tcBorders>
              <w:top w:val="single" w:sz="18" w:space="0" w:color="auto"/>
              <w:bottom w:val="triple" w:sz="4" w:space="0" w:color="auto"/>
            </w:tcBorders>
            <w:shd w:val="clear" w:color="auto" w:fill="FFFFFF"/>
            <w:vAlign w:val="center"/>
          </w:tcPr>
          <w:p w:rsidR="008D2E5A" w:rsidRPr="00B03B05" w:rsidRDefault="008D2E5A" w:rsidP="000C1761">
            <w:pPr>
              <w:tabs>
                <w:tab w:val="left" w:pos="540"/>
                <w:tab w:val="left" w:pos="630"/>
              </w:tabs>
              <w:spacing w:line="240" w:lineRule="auto"/>
              <w:jc w:val="center"/>
              <w:rPr>
                <w:bCs/>
                <w:color w:val="000000"/>
              </w:rPr>
            </w:pPr>
            <w:r w:rsidRPr="00B03B05">
              <w:rPr>
                <w:bCs/>
                <w:color w:val="000000"/>
              </w:rPr>
              <w:t>Name of</w:t>
            </w:r>
            <w:r w:rsidRPr="00B03B05">
              <w:rPr>
                <w:bCs/>
                <w:color w:val="000000"/>
              </w:rPr>
              <w:br/>
              <w:t>Experiment</w:t>
            </w:r>
          </w:p>
        </w:tc>
        <w:tc>
          <w:tcPr>
            <w:tcW w:w="1620" w:type="dxa"/>
            <w:tcBorders>
              <w:top w:val="single" w:sz="18" w:space="0" w:color="auto"/>
              <w:bottom w:val="triple" w:sz="4" w:space="0" w:color="auto"/>
            </w:tcBorders>
            <w:shd w:val="clear" w:color="auto" w:fill="FFFFFF"/>
            <w:vAlign w:val="center"/>
          </w:tcPr>
          <w:p w:rsidR="008D2E5A" w:rsidRPr="00B03B05" w:rsidRDefault="008D2E5A" w:rsidP="000C1761">
            <w:pPr>
              <w:tabs>
                <w:tab w:val="left" w:pos="540"/>
                <w:tab w:val="left" w:pos="630"/>
                <w:tab w:val="left" w:pos="1332"/>
              </w:tabs>
              <w:spacing w:line="240" w:lineRule="auto"/>
              <w:ind w:right="97"/>
              <w:jc w:val="center"/>
              <w:rPr>
                <w:bCs/>
                <w:color w:val="000000"/>
              </w:rPr>
            </w:pPr>
            <w:r w:rsidRPr="00B03B05">
              <w:rPr>
                <w:bCs/>
                <w:color w:val="000000"/>
              </w:rPr>
              <w:t>Microphysics</w:t>
            </w:r>
            <w:r w:rsidRPr="00B03B05">
              <w:rPr>
                <w:bCs/>
                <w:color w:val="000000"/>
              </w:rPr>
              <w:br/>
              <w:t>Scheme</w:t>
            </w:r>
          </w:p>
        </w:tc>
        <w:tc>
          <w:tcPr>
            <w:tcW w:w="2250" w:type="dxa"/>
            <w:tcBorders>
              <w:top w:val="single" w:sz="18" w:space="0" w:color="auto"/>
              <w:bottom w:val="triple" w:sz="4" w:space="0" w:color="auto"/>
            </w:tcBorders>
            <w:shd w:val="clear" w:color="auto" w:fill="FFFFFF"/>
            <w:vAlign w:val="center"/>
          </w:tcPr>
          <w:p w:rsidR="008D2E5A" w:rsidRPr="00B03B05" w:rsidRDefault="008D2E5A" w:rsidP="000C1761">
            <w:pPr>
              <w:tabs>
                <w:tab w:val="left" w:pos="540"/>
                <w:tab w:val="left" w:pos="630"/>
              </w:tabs>
              <w:spacing w:line="240" w:lineRule="auto"/>
              <w:jc w:val="center"/>
              <w:rPr>
                <w:bCs/>
                <w:color w:val="000000"/>
              </w:rPr>
            </w:pPr>
            <w:r w:rsidRPr="00B03B05">
              <w:rPr>
                <w:bCs/>
                <w:color w:val="000000"/>
              </w:rPr>
              <w:t>Cumulus</w:t>
            </w:r>
            <w:r w:rsidRPr="00B03B05">
              <w:rPr>
                <w:bCs/>
                <w:color w:val="000000"/>
              </w:rPr>
              <w:br/>
              <w:t>Scheme</w:t>
            </w:r>
          </w:p>
        </w:tc>
        <w:tc>
          <w:tcPr>
            <w:tcW w:w="3690" w:type="dxa"/>
            <w:tcBorders>
              <w:top w:val="single" w:sz="18" w:space="0" w:color="auto"/>
              <w:bottom w:val="triple" w:sz="4" w:space="0" w:color="auto"/>
            </w:tcBorders>
            <w:shd w:val="clear" w:color="auto" w:fill="FFFFFF"/>
            <w:vAlign w:val="center"/>
          </w:tcPr>
          <w:p w:rsidR="008D2E5A" w:rsidRPr="00B03B05" w:rsidRDefault="008D2E5A" w:rsidP="000C1761">
            <w:pPr>
              <w:tabs>
                <w:tab w:val="left" w:pos="540"/>
                <w:tab w:val="left" w:pos="630"/>
              </w:tabs>
              <w:spacing w:line="240" w:lineRule="auto"/>
              <w:jc w:val="center"/>
              <w:rPr>
                <w:bCs/>
                <w:color w:val="000000"/>
              </w:rPr>
            </w:pPr>
            <w:r>
              <w:rPr>
                <w:bCs/>
                <w:color w:val="000000"/>
              </w:rPr>
              <w:t>Fixed</w:t>
            </w:r>
            <w:r w:rsidRPr="00B03B05">
              <w:rPr>
                <w:bCs/>
                <w:color w:val="000000"/>
              </w:rPr>
              <w:t xml:space="preserve"> Physical </w:t>
            </w:r>
            <w:r w:rsidRPr="00B03B05">
              <w:rPr>
                <w:bCs/>
                <w:color w:val="000000"/>
              </w:rPr>
              <w:br/>
              <w:t>Schemes</w:t>
            </w:r>
          </w:p>
        </w:tc>
      </w:tr>
      <w:tr w:rsidR="008D2E5A" w:rsidRPr="004F2245" w:rsidTr="008D2E5A">
        <w:trPr>
          <w:trHeight w:val="61"/>
        </w:trPr>
        <w:tc>
          <w:tcPr>
            <w:tcW w:w="1368" w:type="dxa"/>
            <w:tcBorders>
              <w:top w:val="triple" w:sz="4" w:space="0" w:color="auto"/>
            </w:tcBorders>
            <w:shd w:val="clear" w:color="auto" w:fill="FFFFFF"/>
            <w:vAlign w:val="center"/>
          </w:tcPr>
          <w:p w:rsidR="008D2E5A" w:rsidRPr="004F2245" w:rsidRDefault="008D2E5A" w:rsidP="000C1761">
            <w:pPr>
              <w:tabs>
                <w:tab w:val="left" w:pos="540"/>
                <w:tab w:val="left" w:pos="630"/>
              </w:tabs>
              <w:spacing w:line="360" w:lineRule="auto"/>
              <w:jc w:val="center"/>
              <w:rPr>
                <w:b/>
                <w:bCs/>
                <w:color w:val="000000"/>
                <w:sz w:val="28"/>
                <w:szCs w:val="28"/>
              </w:rPr>
            </w:pPr>
          </w:p>
        </w:tc>
        <w:tc>
          <w:tcPr>
            <w:tcW w:w="1620" w:type="dxa"/>
            <w:tcBorders>
              <w:top w:val="triple" w:sz="4" w:space="0" w:color="auto"/>
            </w:tcBorders>
            <w:shd w:val="clear" w:color="auto" w:fill="FFFFFF"/>
            <w:vAlign w:val="center"/>
          </w:tcPr>
          <w:p w:rsidR="008D2E5A" w:rsidRPr="004F2245" w:rsidRDefault="008D2E5A" w:rsidP="000C1761">
            <w:pPr>
              <w:tabs>
                <w:tab w:val="left" w:pos="540"/>
                <w:tab w:val="left" w:pos="630"/>
                <w:tab w:val="left" w:pos="1332"/>
              </w:tabs>
              <w:spacing w:line="360" w:lineRule="auto"/>
              <w:ind w:right="97"/>
              <w:jc w:val="center"/>
              <w:rPr>
                <w:color w:val="000000"/>
                <w:sz w:val="28"/>
                <w:szCs w:val="28"/>
              </w:rPr>
            </w:pPr>
          </w:p>
        </w:tc>
        <w:tc>
          <w:tcPr>
            <w:tcW w:w="2250" w:type="dxa"/>
            <w:tcBorders>
              <w:top w:val="triple" w:sz="4" w:space="0" w:color="auto"/>
            </w:tcBorders>
            <w:shd w:val="clear" w:color="auto" w:fill="FFFFFF"/>
            <w:vAlign w:val="center"/>
          </w:tcPr>
          <w:p w:rsidR="008D2E5A" w:rsidRPr="004F2245" w:rsidRDefault="008D2E5A" w:rsidP="000C1761">
            <w:pPr>
              <w:tabs>
                <w:tab w:val="left" w:pos="540"/>
                <w:tab w:val="left" w:pos="630"/>
              </w:tabs>
              <w:spacing w:line="360" w:lineRule="auto"/>
              <w:jc w:val="center"/>
              <w:rPr>
                <w:color w:val="000000"/>
                <w:sz w:val="28"/>
                <w:szCs w:val="28"/>
              </w:rPr>
            </w:pPr>
          </w:p>
        </w:tc>
        <w:tc>
          <w:tcPr>
            <w:tcW w:w="3690" w:type="dxa"/>
            <w:tcBorders>
              <w:top w:val="triple" w:sz="4" w:space="0" w:color="auto"/>
            </w:tcBorders>
            <w:shd w:val="clear" w:color="auto" w:fill="FFFFFF"/>
            <w:vAlign w:val="center"/>
          </w:tcPr>
          <w:p w:rsidR="008D2E5A" w:rsidRPr="004F2245" w:rsidRDefault="008D2E5A" w:rsidP="000C1761">
            <w:pPr>
              <w:tabs>
                <w:tab w:val="left" w:pos="540"/>
                <w:tab w:val="left" w:pos="630"/>
              </w:tabs>
              <w:spacing w:line="360" w:lineRule="auto"/>
              <w:jc w:val="center"/>
              <w:rPr>
                <w:color w:val="000000"/>
                <w:sz w:val="28"/>
                <w:szCs w:val="28"/>
              </w:rPr>
            </w:pPr>
          </w:p>
        </w:tc>
      </w:tr>
      <w:tr w:rsidR="008D2E5A" w:rsidRPr="002A15F7" w:rsidTr="008D2E5A">
        <w:trPr>
          <w:trHeight w:val="3231"/>
        </w:trPr>
        <w:tc>
          <w:tcPr>
            <w:tcW w:w="1368" w:type="dxa"/>
            <w:tcBorders>
              <w:bottom w:val="single" w:sz="18" w:space="0" w:color="auto"/>
            </w:tcBorders>
            <w:shd w:val="clear" w:color="auto" w:fill="FFFFFF"/>
          </w:tcPr>
          <w:p w:rsidR="008D2E5A" w:rsidRPr="004F2245" w:rsidRDefault="008D2E5A" w:rsidP="000C1761">
            <w:pPr>
              <w:tabs>
                <w:tab w:val="left" w:pos="540"/>
                <w:tab w:val="left" w:pos="630"/>
              </w:tabs>
              <w:spacing w:line="360" w:lineRule="auto"/>
              <w:rPr>
                <w:b/>
                <w:bCs/>
                <w:color w:val="000000"/>
              </w:rPr>
            </w:pPr>
            <w:r>
              <w:rPr>
                <w:bCs/>
                <w:color w:val="000000"/>
              </w:rPr>
              <w:t xml:space="preserve">       </w:t>
            </w:r>
            <w:r w:rsidRPr="004F2245">
              <w:rPr>
                <w:bCs/>
                <w:color w:val="000000"/>
              </w:rPr>
              <w:t>KKF</w:t>
            </w:r>
          </w:p>
          <w:p w:rsidR="008D2E5A" w:rsidRPr="004F2245" w:rsidRDefault="008D2E5A" w:rsidP="000C1761">
            <w:pPr>
              <w:tabs>
                <w:tab w:val="left" w:pos="540"/>
                <w:tab w:val="left" w:pos="630"/>
              </w:tabs>
              <w:spacing w:line="360" w:lineRule="auto"/>
              <w:rPr>
                <w:b/>
                <w:bCs/>
                <w:color w:val="000000"/>
              </w:rPr>
            </w:pPr>
            <w:r>
              <w:rPr>
                <w:bCs/>
                <w:color w:val="000000"/>
              </w:rPr>
              <w:t xml:space="preserve">       </w:t>
            </w:r>
            <w:r w:rsidRPr="004F2245">
              <w:rPr>
                <w:bCs/>
                <w:color w:val="000000"/>
              </w:rPr>
              <w:t>KGR</w:t>
            </w:r>
          </w:p>
          <w:p w:rsidR="008D2E5A" w:rsidRPr="004F2245" w:rsidRDefault="008D2E5A" w:rsidP="000C1761">
            <w:pPr>
              <w:tabs>
                <w:tab w:val="left" w:pos="540"/>
                <w:tab w:val="left" w:pos="630"/>
              </w:tabs>
              <w:spacing w:line="360" w:lineRule="auto"/>
              <w:rPr>
                <w:b/>
                <w:bCs/>
                <w:color w:val="000000"/>
              </w:rPr>
            </w:pPr>
            <w:r>
              <w:rPr>
                <w:bCs/>
                <w:color w:val="000000"/>
              </w:rPr>
              <w:t xml:space="preserve">       </w:t>
            </w:r>
            <w:r w:rsidRPr="004F2245">
              <w:rPr>
                <w:bCs/>
                <w:color w:val="000000"/>
              </w:rPr>
              <w:t>KBM</w:t>
            </w:r>
          </w:p>
          <w:p w:rsidR="008D2E5A" w:rsidRPr="004F2245" w:rsidRDefault="008D2E5A" w:rsidP="000C1761">
            <w:pPr>
              <w:tabs>
                <w:tab w:val="left" w:pos="540"/>
                <w:tab w:val="left" w:pos="630"/>
              </w:tabs>
              <w:spacing w:line="360" w:lineRule="auto"/>
              <w:rPr>
                <w:b/>
                <w:bCs/>
                <w:color w:val="000000"/>
              </w:rPr>
            </w:pPr>
          </w:p>
          <w:p w:rsidR="008D2E5A" w:rsidRPr="004F2245" w:rsidRDefault="008D2E5A" w:rsidP="000C1761">
            <w:pPr>
              <w:tabs>
                <w:tab w:val="left" w:pos="540"/>
                <w:tab w:val="left" w:pos="630"/>
              </w:tabs>
              <w:spacing w:line="360" w:lineRule="auto"/>
              <w:rPr>
                <w:b/>
                <w:bCs/>
                <w:color w:val="000000"/>
              </w:rPr>
            </w:pPr>
            <w:r>
              <w:rPr>
                <w:bCs/>
                <w:color w:val="000000"/>
              </w:rPr>
              <w:t xml:space="preserve">       </w:t>
            </w:r>
            <w:r w:rsidRPr="004F2245">
              <w:rPr>
                <w:bCs/>
                <w:color w:val="000000"/>
              </w:rPr>
              <w:t>LKF</w:t>
            </w:r>
          </w:p>
          <w:p w:rsidR="008D2E5A" w:rsidRPr="004F2245" w:rsidRDefault="008D2E5A" w:rsidP="000C1761">
            <w:pPr>
              <w:tabs>
                <w:tab w:val="left" w:pos="540"/>
                <w:tab w:val="left" w:pos="630"/>
              </w:tabs>
              <w:spacing w:line="360" w:lineRule="auto"/>
              <w:rPr>
                <w:bCs/>
                <w:color w:val="000000"/>
              </w:rPr>
            </w:pPr>
            <w:r>
              <w:rPr>
                <w:bCs/>
                <w:color w:val="000000"/>
              </w:rPr>
              <w:t xml:space="preserve">       </w:t>
            </w:r>
            <w:r w:rsidRPr="004F2245">
              <w:rPr>
                <w:bCs/>
                <w:color w:val="000000"/>
              </w:rPr>
              <w:t>LGR</w:t>
            </w:r>
          </w:p>
          <w:p w:rsidR="008D2E5A" w:rsidRPr="004F2245" w:rsidRDefault="008D2E5A" w:rsidP="000C1761">
            <w:pPr>
              <w:tabs>
                <w:tab w:val="left" w:pos="540"/>
                <w:tab w:val="left" w:pos="630"/>
              </w:tabs>
              <w:spacing w:line="360" w:lineRule="auto"/>
              <w:rPr>
                <w:b/>
                <w:bCs/>
                <w:color w:val="000000"/>
              </w:rPr>
            </w:pPr>
            <w:r>
              <w:rPr>
                <w:bCs/>
                <w:color w:val="000000"/>
              </w:rPr>
              <w:t xml:space="preserve">       </w:t>
            </w:r>
            <w:r w:rsidRPr="004F2245">
              <w:rPr>
                <w:bCs/>
                <w:color w:val="000000"/>
              </w:rPr>
              <w:t>LBM</w:t>
            </w:r>
          </w:p>
          <w:p w:rsidR="008D2E5A" w:rsidRPr="004F2245" w:rsidRDefault="008D2E5A" w:rsidP="000C1761">
            <w:pPr>
              <w:tabs>
                <w:tab w:val="left" w:pos="540"/>
                <w:tab w:val="left" w:pos="630"/>
              </w:tabs>
              <w:spacing w:line="360" w:lineRule="auto"/>
              <w:rPr>
                <w:b/>
                <w:bCs/>
                <w:color w:val="000000"/>
              </w:rPr>
            </w:pPr>
          </w:p>
          <w:p w:rsidR="008D2E5A" w:rsidRPr="004F2245" w:rsidRDefault="008D2E5A" w:rsidP="000C1761">
            <w:pPr>
              <w:tabs>
                <w:tab w:val="left" w:pos="540"/>
                <w:tab w:val="left" w:pos="630"/>
              </w:tabs>
              <w:spacing w:line="360" w:lineRule="auto"/>
              <w:rPr>
                <w:b/>
                <w:bCs/>
                <w:color w:val="000000"/>
              </w:rPr>
            </w:pPr>
            <w:r>
              <w:rPr>
                <w:bCs/>
                <w:color w:val="000000"/>
              </w:rPr>
              <w:t xml:space="preserve">      </w:t>
            </w:r>
            <w:r w:rsidRPr="004F2245">
              <w:rPr>
                <w:bCs/>
                <w:color w:val="000000"/>
              </w:rPr>
              <w:t>WKF</w:t>
            </w:r>
          </w:p>
          <w:p w:rsidR="008D2E5A" w:rsidRPr="004F2245" w:rsidRDefault="008D2E5A" w:rsidP="000C1761">
            <w:pPr>
              <w:tabs>
                <w:tab w:val="left" w:pos="540"/>
                <w:tab w:val="left" w:pos="630"/>
              </w:tabs>
              <w:spacing w:line="360" w:lineRule="auto"/>
              <w:rPr>
                <w:b/>
                <w:bCs/>
                <w:color w:val="000000"/>
              </w:rPr>
            </w:pPr>
            <w:r>
              <w:rPr>
                <w:bCs/>
                <w:color w:val="000000"/>
              </w:rPr>
              <w:t xml:space="preserve">      </w:t>
            </w:r>
            <w:r w:rsidRPr="004F2245">
              <w:rPr>
                <w:bCs/>
                <w:color w:val="000000"/>
              </w:rPr>
              <w:t>WGR</w:t>
            </w:r>
          </w:p>
          <w:p w:rsidR="008D2E5A" w:rsidRPr="004F2245" w:rsidRDefault="008D2E5A" w:rsidP="000C1761">
            <w:pPr>
              <w:tabs>
                <w:tab w:val="left" w:pos="540"/>
                <w:tab w:val="left" w:pos="630"/>
              </w:tabs>
              <w:spacing w:line="360" w:lineRule="auto"/>
              <w:rPr>
                <w:bCs/>
                <w:color w:val="000000"/>
              </w:rPr>
            </w:pPr>
            <w:r>
              <w:rPr>
                <w:bCs/>
                <w:color w:val="000000"/>
              </w:rPr>
              <w:t xml:space="preserve">      </w:t>
            </w:r>
            <w:r w:rsidRPr="004F2245">
              <w:rPr>
                <w:bCs/>
                <w:color w:val="000000"/>
              </w:rPr>
              <w:t>WBM</w:t>
            </w:r>
          </w:p>
        </w:tc>
        <w:tc>
          <w:tcPr>
            <w:tcW w:w="1620" w:type="dxa"/>
            <w:tcBorders>
              <w:bottom w:val="single" w:sz="18" w:space="0" w:color="auto"/>
            </w:tcBorders>
            <w:shd w:val="clear" w:color="auto" w:fill="FFFFFF"/>
          </w:tcPr>
          <w:p w:rsidR="008D2E5A" w:rsidRPr="004F2245" w:rsidRDefault="008D2E5A" w:rsidP="000C1761">
            <w:pPr>
              <w:tabs>
                <w:tab w:val="left" w:pos="540"/>
                <w:tab w:val="left" w:pos="630"/>
                <w:tab w:val="left" w:pos="1332"/>
              </w:tabs>
              <w:spacing w:line="360" w:lineRule="auto"/>
              <w:ind w:right="97"/>
              <w:jc w:val="center"/>
              <w:rPr>
                <w:color w:val="000000"/>
              </w:rPr>
            </w:pPr>
          </w:p>
          <w:p w:rsidR="008D2E5A" w:rsidRPr="004F2245" w:rsidRDefault="008D2E5A" w:rsidP="000C1761">
            <w:pPr>
              <w:tabs>
                <w:tab w:val="left" w:pos="540"/>
                <w:tab w:val="left" w:pos="630"/>
                <w:tab w:val="left" w:pos="1332"/>
              </w:tabs>
              <w:spacing w:line="360" w:lineRule="auto"/>
              <w:ind w:right="97"/>
              <w:jc w:val="center"/>
              <w:rPr>
                <w:color w:val="000000"/>
              </w:rPr>
            </w:pPr>
            <w:r w:rsidRPr="004F2245">
              <w:rPr>
                <w:color w:val="000000"/>
              </w:rPr>
              <w:t>Kessler</w:t>
            </w:r>
          </w:p>
          <w:p w:rsidR="008D2E5A" w:rsidRPr="004F2245" w:rsidRDefault="008D2E5A" w:rsidP="000C1761">
            <w:pPr>
              <w:tabs>
                <w:tab w:val="left" w:pos="540"/>
                <w:tab w:val="left" w:pos="630"/>
                <w:tab w:val="left" w:pos="1332"/>
              </w:tabs>
              <w:spacing w:line="360" w:lineRule="auto"/>
              <w:ind w:right="97"/>
              <w:jc w:val="center"/>
              <w:rPr>
                <w:color w:val="000000"/>
              </w:rPr>
            </w:pPr>
          </w:p>
          <w:p w:rsidR="008D2E5A" w:rsidRPr="004F2245" w:rsidRDefault="008D2E5A" w:rsidP="000C1761">
            <w:pPr>
              <w:tabs>
                <w:tab w:val="left" w:pos="540"/>
                <w:tab w:val="left" w:pos="630"/>
                <w:tab w:val="left" w:pos="1332"/>
              </w:tabs>
              <w:spacing w:line="360" w:lineRule="auto"/>
              <w:ind w:right="97"/>
              <w:jc w:val="center"/>
              <w:rPr>
                <w:color w:val="000000"/>
              </w:rPr>
            </w:pPr>
          </w:p>
          <w:p w:rsidR="008D2E5A" w:rsidRPr="004F2245" w:rsidRDefault="008D2E5A" w:rsidP="000C1761">
            <w:pPr>
              <w:tabs>
                <w:tab w:val="left" w:pos="540"/>
                <w:tab w:val="left" w:pos="630"/>
                <w:tab w:val="left" w:pos="1332"/>
              </w:tabs>
              <w:spacing w:line="360" w:lineRule="auto"/>
              <w:ind w:right="97"/>
              <w:jc w:val="center"/>
              <w:rPr>
                <w:color w:val="000000"/>
              </w:rPr>
            </w:pPr>
          </w:p>
          <w:p w:rsidR="008D2E5A" w:rsidRPr="004F2245" w:rsidRDefault="008D2E5A" w:rsidP="000C1761">
            <w:pPr>
              <w:tabs>
                <w:tab w:val="left" w:pos="540"/>
                <w:tab w:val="left" w:pos="630"/>
                <w:tab w:val="left" w:pos="1332"/>
              </w:tabs>
              <w:spacing w:line="360" w:lineRule="auto"/>
              <w:ind w:right="97"/>
              <w:jc w:val="center"/>
              <w:rPr>
                <w:color w:val="000000"/>
              </w:rPr>
            </w:pPr>
            <w:r w:rsidRPr="004F2245">
              <w:rPr>
                <w:color w:val="000000"/>
              </w:rPr>
              <w:t>Lin et al.</w:t>
            </w:r>
          </w:p>
          <w:p w:rsidR="008D2E5A" w:rsidRPr="004F2245" w:rsidRDefault="008D2E5A" w:rsidP="000C1761">
            <w:pPr>
              <w:tabs>
                <w:tab w:val="left" w:pos="540"/>
                <w:tab w:val="left" w:pos="630"/>
                <w:tab w:val="left" w:pos="1332"/>
              </w:tabs>
              <w:spacing w:line="360" w:lineRule="auto"/>
              <w:ind w:right="97"/>
              <w:jc w:val="center"/>
              <w:rPr>
                <w:color w:val="000000"/>
              </w:rPr>
            </w:pPr>
          </w:p>
          <w:p w:rsidR="008D2E5A" w:rsidRPr="004F2245" w:rsidRDefault="008D2E5A" w:rsidP="000C1761">
            <w:pPr>
              <w:tabs>
                <w:tab w:val="left" w:pos="540"/>
                <w:tab w:val="left" w:pos="630"/>
                <w:tab w:val="left" w:pos="1332"/>
              </w:tabs>
              <w:spacing w:line="360" w:lineRule="auto"/>
              <w:ind w:right="97"/>
              <w:jc w:val="center"/>
              <w:rPr>
                <w:color w:val="000000"/>
              </w:rPr>
            </w:pPr>
          </w:p>
          <w:p w:rsidR="008D2E5A" w:rsidRPr="004F2245" w:rsidRDefault="008D2E5A" w:rsidP="000C1761">
            <w:pPr>
              <w:tabs>
                <w:tab w:val="left" w:pos="540"/>
                <w:tab w:val="left" w:pos="630"/>
                <w:tab w:val="left" w:pos="1332"/>
              </w:tabs>
              <w:spacing w:line="360" w:lineRule="auto"/>
              <w:ind w:right="97"/>
              <w:jc w:val="center"/>
              <w:rPr>
                <w:color w:val="000000"/>
              </w:rPr>
            </w:pPr>
          </w:p>
          <w:p w:rsidR="008D2E5A" w:rsidRPr="004F2245" w:rsidRDefault="008D2E5A" w:rsidP="000C1761">
            <w:pPr>
              <w:tabs>
                <w:tab w:val="left" w:pos="540"/>
                <w:tab w:val="left" w:pos="630"/>
                <w:tab w:val="left" w:pos="1332"/>
              </w:tabs>
              <w:spacing w:line="360" w:lineRule="auto"/>
              <w:ind w:right="97"/>
              <w:jc w:val="center"/>
              <w:rPr>
                <w:color w:val="000000"/>
              </w:rPr>
            </w:pPr>
            <w:r w:rsidRPr="004F2245">
              <w:rPr>
                <w:color w:val="000000"/>
              </w:rPr>
              <w:t>WSM6</w:t>
            </w:r>
          </w:p>
          <w:p w:rsidR="008D2E5A" w:rsidRPr="004F2245" w:rsidRDefault="008D2E5A" w:rsidP="000C1761">
            <w:pPr>
              <w:tabs>
                <w:tab w:val="left" w:pos="540"/>
                <w:tab w:val="left" w:pos="630"/>
                <w:tab w:val="left" w:pos="1332"/>
              </w:tabs>
              <w:spacing w:line="360" w:lineRule="auto"/>
              <w:ind w:right="97"/>
              <w:jc w:val="center"/>
              <w:rPr>
                <w:color w:val="000000"/>
              </w:rPr>
            </w:pPr>
          </w:p>
        </w:tc>
        <w:tc>
          <w:tcPr>
            <w:tcW w:w="2250" w:type="dxa"/>
            <w:tcBorders>
              <w:bottom w:val="single" w:sz="18" w:space="0" w:color="auto"/>
            </w:tcBorders>
            <w:shd w:val="clear" w:color="auto" w:fill="FFFFFF"/>
          </w:tcPr>
          <w:p w:rsidR="008D2E5A" w:rsidRPr="004F2245" w:rsidRDefault="008D2E5A" w:rsidP="000C1761">
            <w:pPr>
              <w:tabs>
                <w:tab w:val="left" w:pos="540"/>
                <w:tab w:val="left" w:pos="630"/>
              </w:tabs>
              <w:spacing w:line="360" w:lineRule="auto"/>
              <w:jc w:val="center"/>
              <w:rPr>
                <w:color w:val="000000"/>
              </w:rPr>
            </w:pPr>
            <w:r w:rsidRPr="004F2245">
              <w:rPr>
                <w:color w:val="000000"/>
              </w:rPr>
              <w:t>Kain-Frits</w:t>
            </w:r>
            <w:r>
              <w:rPr>
                <w:color w:val="000000"/>
              </w:rPr>
              <w:t>c</w:t>
            </w:r>
            <w:r w:rsidRPr="004F2245">
              <w:rPr>
                <w:color w:val="000000"/>
              </w:rPr>
              <w:t>h</w:t>
            </w:r>
          </w:p>
          <w:p w:rsidR="008D2E5A" w:rsidRPr="004F2245" w:rsidRDefault="008D2E5A" w:rsidP="000C1761">
            <w:pPr>
              <w:tabs>
                <w:tab w:val="left" w:pos="540"/>
                <w:tab w:val="left" w:pos="630"/>
              </w:tabs>
              <w:spacing w:line="360" w:lineRule="auto"/>
              <w:jc w:val="center"/>
              <w:rPr>
                <w:color w:val="000000"/>
              </w:rPr>
            </w:pPr>
            <w:r w:rsidRPr="004F2245">
              <w:rPr>
                <w:color w:val="000000"/>
              </w:rPr>
              <w:t>Grell Devenyi</w:t>
            </w:r>
          </w:p>
          <w:p w:rsidR="008D2E5A" w:rsidRPr="004F2245" w:rsidRDefault="008D2E5A" w:rsidP="000C1761">
            <w:pPr>
              <w:tabs>
                <w:tab w:val="left" w:pos="540"/>
                <w:tab w:val="left" w:pos="630"/>
              </w:tabs>
              <w:spacing w:line="360" w:lineRule="auto"/>
              <w:jc w:val="center"/>
              <w:rPr>
                <w:color w:val="000000"/>
              </w:rPr>
            </w:pPr>
            <w:r w:rsidRPr="004F2245">
              <w:rPr>
                <w:color w:val="000000"/>
              </w:rPr>
              <w:t>Betts-Miller-Janjic</w:t>
            </w:r>
          </w:p>
          <w:p w:rsidR="008D2E5A" w:rsidRPr="004F2245" w:rsidRDefault="008D2E5A" w:rsidP="000C1761">
            <w:pPr>
              <w:tabs>
                <w:tab w:val="left" w:pos="540"/>
                <w:tab w:val="left" w:pos="630"/>
              </w:tabs>
              <w:spacing w:line="360" w:lineRule="auto"/>
              <w:jc w:val="center"/>
              <w:rPr>
                <w:color w:val="000000"/>
              </w:rPr>
            </w:pPr>
          </w:p>
          <w:p w:rsidR="008D2E5A" w:rsidRPr="004F2245" w:rsidRDefault="008D2E5A" w:rsidP="000C1761">
            <w:pPr>
              <w:tabs>
                <w:tab w:val="left" w:pos="540"/>
                <w:tab w:val="left" w:pos="630"/>
              </w:tabs>
              <w:spacing w:line="360" w:lineRule="auto"/>
              <w:jc w:val="center"/>
              <w:rPr>
                <w:color w:val="000000"/>
              </w:rPr>
            </w:pPr>
            <w:r w:rsidRPr="004F2245">
              <w:rPr>
                <w:color w:val="000000"/>
              </w:rPr>
              <w:t>Kain-Frits</w:t>
            </w:r>
            <w:r>
              <w:rPr>
                <w:color w:val="000000"/>
              </w:rPr>
              <w:t>c</w:t>
            </w:r>
            <w:r w:rsidRPr="004F2245">
              <w:rPr>
                <w:color w:val="000000"/>
              </w:rPr>
              <w:t>h</w:t>
            </w:r>
          </w:p>
          <w:p w:rsidR="008D2E5A" w:rsidRPr="004F2245" w:rsidRDefault="008D2E5A" w:rsidP="000C1761">
            <w:pPr>
              <w:tabs>
                <w:tab w:val="left" w:pos="540"/>
                <w:tab w:val="left" w:pos="630"/>
              </w:tabs>
              <w:spacing w:line="360" w:lineRule="auto"/>
              <w:jc w:val="center"/>
              <w:rPr>
                <w:color w:val="000000"/>
              </w:rPr>
            </w:pPr>
            <w:r w:rsidRPr="004F2245">
              <w:rPr>
                <w:color w:val="000000"/>
              </w:rPr>
              <w:t>Grell Devenyi</w:t>
            </w:r>
          </w:p>
          <w:p w:rsidR="008D2E5A" w:rsidRPr="004F2245" w:rsidRDefault="008D2E5A" w:rsidP="000C1761">
            <w:pPr>
              <w:tabs>
                <w:tab w:val="left" w:pos="540"/>
                <w:tab w:val="left" w:pos="630"/>
              </w:tabs>
              <w:spacing w:line="360" w:lineRule="auto"/>
              <w:jc w:val="center"/>
              <w:rPr>
                <w:color w:val="000000"/>
              </w:rPr>
            </w:pPr>
            <w:r w:rsidRPr="004F2245">
              <w:rPr>
                <w:color w:val="000000"/>
              </w:rPr>
              <w:t>Betts-Miller-Janjic</w:t>
            </w:r>
          </w:p>
          <w:p w:rsidR="008D2E5A" w:rsidRPr="004F2245" w:rsidRDefault="008D2E5A" w:rsidP="000C1761">
            <w:pPr>
              <w:tabs>
                <w:tab w:val="left" w:pos="540"/>
                <w:tab w:val="left" w:pos="630"/>
              </w:tabs>
              <w:spacing w:line="360" w:lineRule="auto"/>
              <w:jc w:val="center"/>
              <w:rPr>
                <w:color w:val="000000"/>
              </w:rPr>
            </w:pPr>
          </w:p>
          <w:p w:rsidR="008D2E5A" w:rsidRPr="004F2245" w:rsidRDefault="008D2E5A" w:rsidP="000C1761">
            <w:pPr>
              <w:tabs>
                <w:tab w:val="left" w:pos="540"/>
                <w:tab w:val="left" w:pos="630"/>
              </w:tabs>
              <w:spacing w:line="360" w:lineRule="auto"/>
              <w:jc w:val="center"/>
              <w:rPr>
                <w:color w:val="000000"/>
              </w:rPr>
            </w:pPr>
            <w:r w:rsidRPr="004F2245">
              <w:rPr>
                <w:color w:val="000000"/>
              </w:rPr>
              <w:t>Kain-Frits</w:t>
            </w:r>
            <w:r>
              <w:rPr>
                <w:color w:val="000000"/>
              </w:rPr>
              <w:t>c</w:t>
            </w:r>
            <w:r w:rsidRPr="004F2245">
              <w:rPr>
                <w:color w:val="000000"/>
              </w:rPr>
              <w:t>h</w:t>
            </w:r>
          </w:p>
          <w:p w:rsidR="008D2E5A" w:rsidRPr="004F2245" w:rsidRDefault="008D2E5A" w:rsidP="000C1761">
            <w:pPr>
              <w:tabs>
                <w:tab w:val="left" w:pos="540"/>
                <w:tab w:val="left" w:pos="630"/>
              </w:tabs>
              <w:spacing w:line="360" w:lineRule="auto"/>
              <w:jc w:val="center"/>
              <w:rPr>
                <w:color w:val="000000"/>
              </w:rPr>
            </w:pPr>
            <w:r w:rsidRPr="004F2245">
              <w:rPr>
                <w:color w:val="000000"/>
              </w:rPr>
              <w:t>Grell Devenyi</w:t>
            </w:r>
          </w:p>
          <w:p w:rsidR="008D2E5A" w:rsidRPr="004F2245" w:rsidRDefault="008D2E5A" w:rsidP="000C1761">
            <w:pPr>
              <w:tabs>
                <w:tab w:val="left" w:pos="540"/>
                <w:tab w:val="left" w:pos="630"/>
              </w:tabs>
              <w:spacing w:line="360" w:lineRule="auto"/>
              <w:jc w:val="center"/>
              <w:rPr>
                <w:color w:val="000000"/>
              </w:rPr>
            </w:pPr>
            <w:r w:rsidRPr="004F2245">
              <w:rPr>
                <w:color w:val="000000"/>
              </w:rPr>
              <w:t>Betts-Miller-Janjic</w:t>
            </w:r>
          </w:p>
        </w:tc>
        <w:tc>
          <w:tcPr>
            <w:tcW w:w="3690" w:type="dxa"/>
            <w:tcBorders>
              <w:bottom w:val="single" w:sz="18" w:space="0" w:color="auto"/>
            </w:tcBorders>
            <w:shd w:val="clear" w:color="auto" w:fill="FFFFFF"/>
          </w:tcPr>
          <w:p w:rsidR="008D2E5A" w:rsidRPr="004F2245" w:rsidRDefault="008D2E5A" w:rsidP="000C1761">
            <w:pPr>
              <w:tabs>
                <w:tab w:val="left" w:pos="540"/>
                <w:tab w:val="left" w:pos="630"/>
              </w:tabs>
              <w:spacing w:line="360" w:lineRule="auto"/>
              <w:rPr>
                <w:color w:val="000000"/>
              </w:rPr>
            </w:pPr>
            <w:r w:rsidRPr="004F2245">
              <w:rPr>
                <w:color w:val="000000"/>
              </w:rPr>
              <w:t>S</w:t>
            </w:r>
            <w:r>
              <w:rPr>
                <w:color w:val="000000"/>
              </w:rPr>
              <w:t>urface layer</w:t>
            </w:r>
            <w:r w:rsidRPr="004F2245">
              <w:rPr>
                <w:color w:val="000000"/>
              </w:rPr>
              <w:t>: Monin-Obukhov</w:t>
            </w:r>
          </w:p>
          <w:p w:rsidR="008D2E5A" w:rsidRPr="00D93FB5" w:rsidRDefault="008D2E5A" w:rsidP="000C1761">
            <w:pPr>
              <w:tabs>
                <w:tab w:val="left" w:pos="540"/>
                <w:tab w:val="left" w:pos="630"/>
              </w:tabs>
              <w:spacing w:line="360" w:lineRule="auto"/>
              <w:rPr>
                <w:color w:val="000000"/>
                <w:sz w:val="8"/>
                <w:szCs w:val="8"/>
              </w:rPr>
            </w:pPr>
          </w:p>
          <w:p w:rsidR="008D2E5A" w:rsidRPr="004F2245" w:rsidRDefault="008D2E5A" w:rsidP="000C1761">
            <w:pPr>
              <w:tabs>
                <w:tab w:val="left" w:pos="540"/>
                <w:tab w:val="left" w:pos="630"/>
              </w:tabs>
              <w:spacing w:line="360" w:lineRule="auto"/>
              <w:rPr>
                <w:color w:val="000000"/>
              </w:rPr>
            </w:pPr>
            <w:r w:rsidRPr="004F2245">
              <w:rPr>
                <w:color w:val="000000"/>
              </w:rPr>
              <w:t>L</w:t>
            </w:r>
            <w:r>
              <w:rPr>
                <w:color w:val="000000"/>
              </w:rPr>
              <w:t>and-surface</w:t>
            </w:r>
            <w:r w:rsidRPr="004F2245">
              <w:rPr>
                <w:color w:val="000000"/>
              </w:rPr>
              <w:t>: Noah land-surface</w:t>
            </w:r>
            <w:r>
              <w:rPr>
                <w:color w:val="000000"/>
              </w:rPr>
              <w:br/>
              <w:t xml:space="preserve">                 </w:t>
            </w:r>
            <w:r w:rsidRPr="004F2245">
              <w:rPr>
                <w:color w:val="000000"/>
              </w:rPr>
              <w:t xml:space="preserve"> model</w:t>
            </w:r>
          </w:p>
          <w:p w:rsidR="008D2E5A" w:rsidRPr="00D93FB5" w:rsidRDefault="008D2E5A" w:rsidP="000C1761">
            <w:pPr>
              <w:tabs>
                <w:tab w:val="left" w:pos="540"/>
                <w:tab w:val="left" w:pos="630"/>
              </w:tabs>
              <w:spacing w:line="360" w:lineRule="auto"/>
              <w:rPr>
                <w:color w:val="000000"/>
                <w:sz w:val="8"/>
                <w:szCs w:val="8"/>
              </w:rPr>
            </w:pPr>
          </w:p>
          <w:p w:rsidR="008D2E5A" w:rsidRDefault="008D2E5A" w:rsidP="000C1761">
            <w:pPr>
              <w:tabs>
                <w:tab w:val="left" w:pos="540"/>
                <w:tab w:val="left" w:pos="630"/>
              </w:tabs>
              <w:spacing w:line="360" w:lineRule="auto"/>
              <w:rPr>
                <w:color w:val="000000"/>
              </w:rPr>
            </w:pPr>
            <w:r>
              <w:rPr>
                <w:color w:val="000000"/>
              </w:rPr>
              <w:t xml:space="preserve"> </w:t>
            </w:r>
            <w:r w:rsidRPr="004F2245">
              <w:rPr>
                <w:color w:val="000000"/>
              </w:rPr>
              <w:t>P</w:t>
            </w:r>
            <w:r>
              <w:rPr>
                <w:color w:val="000000"/>
              </w:rPr>
              <w:t>lanetary Boundary Layer</w:t>
            </w:r>
            <w:r w:rsidRPr="004F2245">
              <w:rPr>
                <w:color w:val="000000"/>
              </w:rPr>
              <w:t>:</w:t>
            </w:r>
            <w:r>
              <w:rPr>
                <w:color w:val="000000"/>
              </w:rPr>
              <w:t xml:space="preserve"> Yonsei</w:t>
            </w:r>
            <w:r>
              <w:rPr>
                <w:color w:val="000000"/>
              </w:rPr>
              <w:br/>
              <w:t xml:space="preserve">                 </w:t>
            </w:r>
            <w:r w:rsidRPr="004F2245">
              <w:rPr>
                <w:color w:val="000000"/>
              </w:rPr>
              <w:t>University (YSU)</w:t>
            </w:r>
          </w:p>
          <w:p w:rsidR="008D2E5A" w:rsidRPr="00634139" w:rsidRDefault="008D2E5A" w:rsidP="000C1761">
            <w:pPr>
              <w:tabs>
                <w:tab w:val="left" w:pos="540"/>
                <w:tab w:val="left" w:pos="630"/>
              </w:tabs>
              <w:spacing w:line="360" w:lineRule="auto"/>
              <w:rPr>
                <w:color w:val="000000"/>
                <w:sz w:val="8"/>
                <w:szCs w:val="8"/>
              </w:rPr>
            </w:pPr>
            <w:r>
              <w:rPr>
                <w:color w:val="000000"/>
              </w:rPr>
              <w:t xml:space="preserve">    </w:t>
            </w:r>
          </w:p>
          <w:p w:rsidR="008D2E5A" w:rsidRPr="004F2245" w:rsidRDefault="008D2E5A" w:rsidP="000C1761">
            <w:pPr>
              <w:tabs>
                <w:tab w:val="left" w:pos="540"/>
                <w:tab w:val="left" w:pos="630"/>
              </w:tabs>
              <w:spacing w:line="360" w:lineRule="auto"/>
              <w:rPr>
                <w:color w:val="000000"/>
              </w:rPr>
            </w:pPr>
            <w:r>
              <w:rPr>
                <w:color w:val="000000"/>
              </w:rPr>
              <w:t xml:space="preserve"> </w:t>
            </w:r>
            <w:r w:rsidRPr="004F2245">
              <w:rPr>
                <w:color w:val="000000"/>
              </w:rPr>
              <w:t>L</w:t>
            </w:r>
            <w:r>
              <w:rPr>
                <w:color w:val="000000"/>
              </w:rPr>
              <w:t>ongwave radiation</w:t>
            </w:r>
            <w:r w:rsidRPr="004F2245">
              <w:rPr>
                <w:color w:val="000000"/>
              </w:rPr>
              <w:t xml:space="preserve">: Rapid </w:t>
            </w:r>
            <w:r>
              <w:rPr>
                <w:color w:val="000000"/>
              </w:rPr>
              <w:br/>
              <w:t xml:space="preserve"> </w:t>
            </w:r>
            <w:r w:rsidRPr="004F2245">
              <w:rPr>
                <w:color w:val="000000"/>
              </w:rPr>
              <w:t>Radiative</w:t>
            </w:r>
            <w:r>
              <w:rPr>
                <w:color w:val="000000"/>
              </w:rPr>
              <w:t xml:space="preserve"> T</w:t>
            </w:r>
            <w:r w:rsidRPr="004F2245">
              <w:rPr>
                <w:color w:val="000000"/>
              </w:rPr>
              <w:t xml:space="preserve">ransfer </w:t>
            </w:r>
            <w:r>
              <w:rPr>
                <w:color w:val="000000"/>
              </w:rPr>
              <w:t xml:space="preserve">Model </w:t>
            </w:r>
            <w:r w:rsidRPr="004F2245">
              <w:rPr>
                <w:color w:val="000000"/>
              </w:rPr>
              <w:t>(RRTM)</w:t>
            </w:r>
            <w:r>
              <w:rPr>
                <w:color w:val="000000"/>
              </w:rPr>
              <w:br/>
              <w:t xml:space="preserve">            </w:t>
            </w:r>
            <w:r>
              <w:rPr>
                <w:color w:val="000000"/>
              </w:rPr>
              <w:br/>
              <w:t xml:space="preserve">    </w:t>
            </w:r>
            <w:r w:rsidRPr="004F2245">
              <w:rPr>
                <w:color w:val="000000"/>
              </w:rPr>
              <w:t>S</w:t>
            </w:r>
            <w:r>
              <w:rPr>
                <w:color w:val="000000"/>
              </w:rPr>
              <w:t>hortwave radiation</w:t>
            </w:r>
            <w:r w:rsidRPr="004F2245">
              <w:rPr>
                <w:color w:val="000000"/>
              </w:rPr>
              <w:t xml:space="preserve">: Goddard </w:t>
            </w:r>
            <w:r>
              <w:rPr>
                <w:color w:val="000000"/>
              </w:rPr>
              <w:br/>
              <w:t xml:space="preserve">                 </w:t>
            </w:r>
            <w:r w:rsidRPr="004F2245">
              <w:rPr>
                <w:color w:val="000000"/>
              </w:rPr>
              <w:t>short</w:t>
            </w:r>
            <w:r>
              <w:rPr>
                <w:color w:val="000000"/>
              </w:rPr>
              <w:t>wave</w:t>
            </w:r>
          </w:p>
          <w:p w:rsidR="008D2E5A" w:rsidRPr="004F2245" w:rsidRDefault="008D2E5A" w:rsidP="000C1761">
            <w:pPr>
              <w:tabs>
                <w:tab w:val="left" w:pos="540"/>
                <w:tab w:val="left" w:pos="630"/>
              </w:tabs>
              <w:spacing w:line="360" w:lineRule="auto"/>
              <w:rPr>
                <w:color w:val="000000"/>
              </w:rPr>
            </w:pPr>
          </w:p>
        </w:tc>
      </w:tr>
    </w:tbl>
    <w:p w:rsidR="008D2E5A" w:rsidRPr="00740E48" w:rsidRDefault="008D2E5A" w:rsidP="008D2E5A">
      <w:pPr>
        <w:tabs>
          <w:tab w:val="left" w:pos="540"/>
          <w:tab w:val="left" w:pos="630"/>
        </w:tabs>
        <w:rPr>
          <w:rFonts w:ascii="Century Gothic" w:hAnsi="Century Gothic"/>
        </w:rPr>
      </w:pPr>
    </w:p>
    <w:p w:rsidR="008D2E5A" w:rsidRDefault="008D2E5A" w:rsidP="008D2E5A">
      <w:pPr>
        <w:autoSpaceDE w:val="0"/>
        <w:autoSpaceDN w:val="0"/>
        <w:adjustRightInd w:val="0"/>
        <w:jc w:val="both"/>
        <w:rPr>
          <w:color w:val="000000"/>
        </w:rPr>
      </w:pPr>
    </w:p>
    <w:p w:rsidR="008D2E5A" w:rsidRPr="00062094" w:rsidRDefault="008D2E5A" w:rsidP="006F5190">
      <w:pPr>
        <w:numPr>
          <w:ilvl w:val="2"/>
          <w:numId w:val="13"/>
        </w:numPr>
        <w:tabs>
          <w:tab w:val="left" w:pos="0"/>
        </w:tabs>
        <w:spacing w:line="240" w:lineRule="auto"/>
        <w:ind w:left="0" w:firstLine="0"/>
        <w:rPr>
          <w:rFonts w:ascii="Century Gothic" w:hAnsi="Century Gothic"/>
        </w:rPr>
      </w:pPr>
      <w:r w:rsidRPr="00062094">
        <w:rPr>
          <w:rFonts w:ascii="Century Gothic" w:hAnsi="Century Gothic"/>
        </w:rPr>
        <w:t>Model Evaluation Tools</w:t>
      </w:r>
    </w:p>
    <w:p w:rsidR="008D2E5A" w:rsidRDefault="008D2E5A" w:rsidP="008D2E5A">
      <w:pPr>
        <w:autoSpaceDE w:val="0"/>
        <w:autoSpaceDN w:val="0"/>
        <w:adjustRightInd w:val="0"/>
        <w:jc w:val="both"/>
        <w:rPr>
          <w:color w:val="000000"/>
        </w:rPr>
      </w:pPr>
    </w:p>
    <w:p w:rsidR="008D2E5A" w:rsidRDefault="008D2E5A" w:rsidP="008F688C">
      <w:pPr>
        <w:autoSpaceDE w:val="0"/>
        <w:autoSpaceDN w:val="0"/>
        <w:adjustRightInd w:val="0"/>
        <w:ind w:firstLine="720"/>
        <w:jc w:val="both"/>
        <w:rPr>
          <w:rFonts w:asciiTheme="majorBidi" w:hAnsiTheme="majorBidi" w:cstheme="majorBidi"/>
        </w:rPr>
      </w:pPr>
      <w:r>
        <w:t>The evaluation of the WRF downscaling experiments is performed by a variety of statistical techniques over the region of study, by comparing the gridded model values with different observed data. To facilitate the comparison, the observational data are bilinearly interpolated into the WRF grid. Relationships between the paired simulated and observed of these fields are then assessed by the mean error (</w:t>
      </w:r>
      <w:r w:rsidRPr="00F5278E">
        <w:rPr>
          <w:i/>
        </w:rPr>
        <w:t>ME</w:t>
      </w:r>
      <w:r>
        <w:t>) or bias, and regional root-mean-squared error (</w:t>
      </w:r>
      <w:r w:rsidRPr="0041798D">
        <w:rPr>
          <w:i/>
        </w:rPr>
        <w:t>RMSE</w:t>
      </w:r>
      <w:r>
        <w:t xml:space="preserve">) over the physiographically similar regions. The ME helps to us to know the </w:t>
      </w:r>
      <w:r w:rsidRPr="008553EA">
        <w:rPr>
          <w:rFonts w:asciiTheme="majorBidi" w:hAnsiTheme="majorBidi" w:cstheme="majorBidi"/>
        </w:rPr>
        <w:t>inherent biased</w:t>
      </w:r>
      <w:r>
        <w:rPr>
          <w:rFonts w:asciiTheme="majorBidi" w:hAnsiTheme="majorBidi" w:cstheme="majorBidi"/>
        </w:rPr>
        <w:t xml:space="preserve"> nature of the particular model;</w:t>
      </w:r>
      <w:r w:rsidRPr="008553EA">
        <w:rPr>
          <w:rFonts w:asciiTheme="majorBidi" w:hAnsiTheme="majorBidi" w:cstheme="majorBidi"/>
        </w:rPr>
        <w:t xml:space="preserve"> </w:t>
      </w:r>
      <w:r w:rsidRPr="008553EA">
        <w:rPr>
          <w:rFonts w:asciiTheme="majorBidi" w:hAnsiTheme="majorBidi" w:cstheme="majorBidi"/>
        </w:rPr>
        <w:lastRenderedPageBreak/>
        <w:t xml:space="preserve">that is, if it underestimates or overestimates a certain quantity and by </w:t>
      </w:r>
      <w:r>
        <w:rPr>
          <w:rFonts w:asciiTheme="majorBidi" w:hAnsiTheme="majorBidi" w:cstheme="majorBidi"/>
        </w:rPr>
        <w:t xml:space="preserve">how much, and the </w:t>
      </w:r>
      <w:r w:rsidRPr="008553EA">
        <w:rPr>
          <w:rFonts w:asciiTheme="majorBidi" w:hAnsiTheme="majorBidi" w:cstheme="majorBidi"/>
        </w:rPr>
        <w:t>RMSE gives an overview of the accuracy of simulations</w:t>
      </w:r>
      <w:r w:rsidR="008F688C">
        <w:rPr>
          <w:rFonts w:asciiTheme="majorBidi" w:hAnsiTheme="majorBidi" w:cstheme="majorBidi"/>
        </w:rPr>
        <w:t>. If</w:t>
      </w:r>
      <w:r>
        <w:rPr>
          <w:rFonts w:asciiTheme="majorBidi" w:hAnsiTheme="majorBidi" w:cstheme="majorBidi"/>
        </w:rPr>
        <w:t xml:space="preserve"> P </w:t>
      </w:r>
      <w:r w:rsidR="008F688C">
        <w:rPr>
          <w:rFonts w:asciiTheme="majorBidi" w:hAnsiTheme="majorBidi" w:cstheme="majorBidi"/>
        </w:rPr>
        <w:t>is</w:t>
      </w:r>
      <w:r>
        <w:rPr>
          <w:rFonts w:asciiTheme="majorBidi" w:hAnsiTheme="majorBidi" w:cstheme="majorBidi"/>
        </w:rPr>
        <w:t xml:space="preserve"> the predicted variable, O the observed variable, and N</w:t>
      </w:r>
      <w:r>
        <w:t xml:space="preserve"> the total number of verification grid point (e.g., Lo et al., 2008), </w:t>
      </w:r>
      <w:r w:rsidR="008F688C">
        <w:t xml:space="preserve">then, </w:t>
      </w:r>
      <w:r>
        <w:t>t</w:t>
      </w:r>
      <w:r>
        <w:rPr>
          <w:rFonts w:asciiTheme="majorBidi" w:hAnsiTheme="majorBidi" w:cstheme="majorBidi"/>
        </w:rPr>
        <w:t xml:space="preserve">he ME </w:t>
      </w:r>
      <w:r w:rsidRPr="008553EA">
        <w:rPr>
          <w:rFonts w:asciiTheme="majorBidi" w:hAnsiTheme="majorBidi" w:cstheme="majorBidi"/>
        </w:rPr>
        <w:t xml:space="preserve">and the </w:t>
      </w:r>
      <w:r>
        <w:rPr>
          <w:rFonts w:asciiTheme="majorBidi" w:hAnsiTheme="majorBidi" w:cstheme="majorBidi"/>
        </w:rPr>
        <w:t xml:space="preserve">RMSE </w:t>
      </w:r>
      <w:r w:rsidRPr="008553EA">
        <w:rPr>
          <w:rFonts w:asciiTheme="majorBidi" w:hAnsiTheme="majorBidi" w:cstheme="majorBidi"/>
        </w:rPr>
        <w:t xml:space="preserve">formula </w:t>
      </w:r>
      <w:r>
        <w:rPr>
          <w:rFonts w:asciiTheme="majorBidi" w:hAnsiTheme="majorBidi" w:cstheme="majorBidi"/>
        </w:rPr>
        <w:t xml:space="preserve">can be </w:t>
      </w:r>
      <w:r w:rsidRPr="008553EA">
        <w:rPr>
          <w:rFonts w:asciiTheme="majorBidi" w:hAnsiTheme="majorBidi" w:cstheme="majorBidi"/>
        </w:rPr>
        <w:t>defined as</w:t>
      </w:r>
      <w:r>
        <w:rPr>
          <w:rFonts w:asciiTheme="majorBidi" w:hAnsiTheme="majorBidi" w:cstheme="majorBidi"/>
        </w:rPr>
        <w:t>:</w:t>
      </w:r>
    </w:p>
    <w:p w:rsidR="008D2E5A" w:rsidRDefault="008D2E5A" w:rsidP="008D2E5A">
      <w:pPr>
        <w:autoSpaceDE w:val="0"/>
        <w:autoSpaceDN w:val="0"/>
        <w:adjustRightInd w:val="0"/>
        <w:ind w:firstLine="720"/>
        <w:jc w:val="both"/>
      </w:pPr>
    </w:p>
    <w:p w:rsidR="008D2E5A" w:rsidRDefault="008D2E5A" w:rsidP="000C1761">
      <w:pPr>
        <w:autoSpaceDE w:val="0"/>
        <w:autoSpaceDN w:val="0"/>
        <w:adjustRightInd w:val="0"/>
        <w:jc w:val="right"/>
      </w:pPr>
      <m:oMath>
        <m:r>
          <w:rPr>
            <w:rFonts w:ascii="Cambria Math" w:hAnsi="Cambria Math"/>
            <w:sz w:val="32"/>
            <w:szCs w:val="32"/>
          </w:rPr>
          <m:t xml:space="preserve">ME= </m:t>
        </m:r>
        <m:f>
          <m:fPr>
            <m:ctrlPr>
              <w:rPr>
                <w:rFonts w:ascii="Cambria Math" w:hAnsi="Cambria Math"/>
                <w:iCs/>
                <w:sz w:val="32"/>
                <w:szCs w:val="32"/>
              </w:rPr>
            </m:ctrlPr>
          </m:fPr>
          <m:num>
            <m:r>
              <w:rPr>
                <w:rFonts w:ascii="Cambria Math" w:hAnsi="Cambria Math"/>
                <w:sz w:val="32"/>
                <w:szCs w:val="32"/>
              </w:rPr>
              <m:t>1</m:t>
            </m:r>
          </m:num>
          <m:den>
            <m:r>
              <w:rPr>
                <w:rFonts w:ascii="Cambria Math" w:hAnsi="Cambria Math"/>
                <w:sz w:val="32"/>
                <w:szCs w:val="32"/>
              </w:rPr>
              <m:t>N</m:t>
            </m:r>
          </m:den>
        </m:f>
        <m:nary>
          <m:naryPr>
            <m:chr m:val="∑"/>
            <m:limLoc m:val="undOvr"/>
            <m:ctrlPr>
              <w:rPr>
                <w:rFonts w:ascii="Cambria Math" w:hAnsi="Cambria Math"/>
                <w:iCs/>
                <w:sz w:val="32"/>
                <w:szCs w:val="32"/>
              </w:rPr>
            </m:ctrlPr>
          </m:naryPr>
          <m:sub>
            <m:r>
              <w:rPr>
                <w:rFonts w:ascii="Cambria Math" w:hAnsi="Cambria Math"/>
                <w:sz w:val="32"/>
                <w:szCs w:val="32"/>
              </w:rPr>
              <m:t>i=1</m:t>
            </m:r>
          </m:sub>
          <m:sup>
            <m:r>
              <w:rPr>
                <w:rFonts w:ascii="Cambria Math" w:hAnsi="Cambria Math"/>
                <w:sz w:val="32"/>
                <w:szCs w:val="32"/>
              </w:rPr>
              <m:t>N</m:t>
            </m:r>
          </m:sup>
          <m:e>
            <m:d>
              <m:dPr>
                <m:ctrlPr>
                  <w:rPr>
                    <w:rFonts w:ascii="Cambria Math" w:hAnsi="Cambria Math"/>
                    <w:iCs/>
                    <w:sz w:val="32"/>
                    <w:szCs w:val="32"/>
                  </w:rPr>
                </m:ctrlPr>
              </m:dPr>
              <m:e>
                <m:sSub>
                  <m:sSubPr>
                    <m:ctrlPr>
                      <w:rPr>
                        <w:rFonts w:ascii="Cambria Math" w:hAnsi="Cambria Math"/>
                        <w:iCs/>
                        <w:sz w:val="32"/>
                        <w:szCs w:val="32"/>
                      </w:rPr>
                    </m:ctrlPr>
                  </m:sSubPr>
                  <m:e>
                    <m:r>
                      <w:rPr>
                        <w:rFonts w:ascii="Cambria Math" w:hAnsi="Cambria Math"/>
                        <w:sz w:val="32"/>
                        <w:szCs w:val="32"/>
                      </w:rPr>
                      <m:t>P</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Cs/>
                        <w:sz w:val="32"/>
                        <w:szCs w:val="32"/>
                      </w:rPr>
                    </m:ctrlPr>
                  </m:sSubPr>
                  <m:e>
                    <m:r>
                      <w:rPr>
                        <w:rFonts w:ascii="Cambria Math" w:hAnsi="Cambria Math"/>
                        <w:sz w:val="32"/>
                        <w:szCs w:val="32"/>
                      </w:rPr>
                      <m:t>O</m:t>
                    </m:r>
                  </m:e>
                  <m:sub>
                    <m:r>
                      <w:rPr>
                        <w:rFonts w:ascii="Cambria Math" w:hAnsi="Cambria Math"/>
                        <w:sz w:val="32"/>
                        <w:szCs w:val="32"/>
                      </w:rPr>
                      <m:t>i</m:t>
                    </m:r>
                  </m:sub>
                </m:sSub>
              </m:e>
            </m:d>
          </m:e>
        </m:nary>
      </m:oMath>
      <w:r>
        <w:rPr>
          <w:iCs/>
          <w:sz w:val="32"/>
          <w:szCs w:val="32"/>
        </w:rPr>
        <w:t>,</w:t>
      </w:r>
      <w:r w:rsidRPr="004B4DC0">
        <w:rPr>
          <w:sz w:val="40"/>
          <w:szCs w:val="40"/>
        </w:rPr>
        <w:t xml:space="preserve"> </w:t>
      </w:r>
      <w:r>
        <w:rPr>
          <w:sz w:val="36"/>
          <w:szCs w:val="36"/>
        </w:rPr>
        <w:t xml:space="preserve">       </w:t>
      </w:r>
      <w:r>
        <w:t xml:space="preserve">                                  (5.1)</w:t>
      </w:r>
      <w:r>
        <w:rPr>
          <w:sz w:val="36"/>
          <w:szCs w:val="36"/>
        </w:rPr>
        <w:t xml:space="preserve">       </w:t>
      </w:r>
      <m:oMath>
        <m:r>
          <m:rPr>
            <m:sty m:val="p"/>
          </m:rPr>
          <w:rPr>
            <w:sz w:val="36"/>
            <w:szCs w:val="36"/>
          </w:rPr>
          <w:br/>
        </m:r>
        <m:r>
          <w:rPr>
            <w:rFonts w:ascii="Cambria Math" w:hAnsi="Cambria Math"/>
            <w:sz w:val="32"/>
            <w:szCs w:val="32"/>
          </w:rPr>
          <m:t xml:space="preserve">RMSE= </m:t>
        </m:r>
        <m:rad>
          <m:radPr>
            <m:degHide m:val="1"/>
            <m:ctrlPr>
              <w:rPr>
                <w:rFonts w:ascii="Cambria Math" w:hAnsi="Cambria Math"/>
                <w:i/>
                <w:sz w:val="32"/>
                <w:szCs w:val="32"/>
              </w:rPr>
            </m:ctrlPr>
          </m:radPr>
          <m:deg/>
          <m:e>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N</m:t>
                </m:r>
              </m:den>
            </m:f>
            <m:r>
              <w:rPr>
                <w:rFonts w:ascii="Cambria Math" w:hAnsi="Cambria Math"/>
                <w:sz w:val="32"/>
                <w:szCs w:val="32"/>
              </w:rPr>
              <m:t xml:space="preserve"> </m:t>
            </m:r>
            <m:nary>
              <m:naryPr>
                <m:chr m:val="∑"/>
                <m:limLoc m:val="undOvr"/>
                <m:ctrlPr>
                  <w:rPr>
                    <w:rFonts w:ascii="Cambria Math" w:hAnsi="Cambria Math"/>
                    <w:i/>
                    <w:sz w:val="32"/>
                    <w:szCs w:val="32"/>
                  </w:rPr>
                </m:ctrlPr>
              </m:naryPr>
              <m:sub>
                <m:r>
                  <w:rPr>
                    <w:rFonts w:ascii="Cambria Math" w:hAnsi="Cambria Math"/>
                    <w:sz w:val="32"/>
                    <w:szCs w:val="32"/>
                  </w:rPr>
                  <m:t>i=1</m:t>
                </m:r>
              </m:sub>
              <m:sup>
                <m:r>
                  <w:rPr>
                    <w:rFonts w:ascii="Cambria Math" w:hAnsi="Cambria Math"/>
                    <w:sz w:val="32"/>
                    <w:szCs w:val="32"/>
                  </w:rPr>
                  <m:t>N</m:t>
                </m:r>
              </m:sup>
              <m:e>
                <m:sSup>
                  <m:sSupPr>
                    <m:ctrlPr>
                      <w:rPr>
                        <w:rFonts w:ascii="Cambria Math" w:hAnsi="Cambria Math"/>
                        <w:i/>
                        <w:sz w:val="32"/>
                        <w:szCs w:val="32"/>
                      </w:rPr>
                    </m:ctrlPr>
                  </m:sSupPr>
                  <m:e>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
                                <w:sz w:val="32"/>
                                <w:szCs w:val="32"/>
                              </w:rPr>
                            </m:ctrlPr>
                          </m:sSubPr>
                          <m:e>
                            <m:r>
                              <w:rPr>
                                <w:rFonts w:ascii="Cambria Math" w:hAnsi="Cambria Math"/>
                                <w:sz w:val="32"/>
                                <w:szCs w:val="32"/>
                              </w:rPr>
                              <m:t>O</m:t>
                            </m:r>
                          </m:e>
                          <m:sub>
                            <m:r>
                              <w:rPr>
                                <w:rFonts w:ascii="Cambria Math" w:hAnsi="Cambria Math"/>
                                <w:sz w:val="32"/>
                                <w:szCs w:val="32"/>
                              </w:rPr>
                              <m:t>i</m:t>
                            </m:r>
                          </m:sub>
                        </m:sSub>
                      </m:e>
                    </m:d>
                  </m:e>
                  <m:sup>
                    <m:r>
                      <w:rPr>
                        <w:rFonts w:ascii="Cambria Math" w:hAnsi="Cambria Math"/>
                        <w:sz w:val="32"/>
                        <w:szCs w:val="32"/>
                      </w:rPr>
                      <m:t>2</m:t>
                    </m:r>
                  </m:sup>
                </m:sSup>
              </m:e>
            </m:nary>
          </m:e>
        </m:rad>
        <m:r>
          <w:rPr>
            <w:rFonts w:ascii="Cambria Math" w:hAnsi="Cambria Math"/>
            <w:sz w:val="32"/>
            <w:szCs w:val="32"/>
          </w:rPr>
          <m:t>.</m:t>
        </m:r>
      </m:oMath>
      <w:r>
        <w:rPr>
          <w:sz w:val="28"/>
          <w:szCs w:val="28"/>
        </w:rPr>
        <w:t xml:space="preserve">                                     </w:t>
      </w:r>
      <w:r w:rsidRPr="004B4DC0">
        <w:t>(5.2)</w:t>
      </w:r>
    </w:p>
    <w:p w:rsidR="008D2E5A" w:rsidRDefault="008D2E5A" w:rsidP="008D2E5A">
      <w:pPr>
        <w:autoSpaceDE w:val="0"/>
        <w:autoSpaceDN w:val="0"/>
        <w:adjustRightInd w:val="0"/>
        <w:jc w:val="both"/>
        <w:rPr>
          <w:iCs/>
        </w:rPr>
      </w:pPr>
      <w:r>
        <w:t>The corresponding wind vector RMSE (</w:t>
      </w:r>
      <w:r w:rsidRPr="006F0958">
        <w:rPr>
          <w:i/>
        </w:rPr>
        <w:t>W</w:t>
      </w:r>
      <w:r w:rsidRPr="00EC307D">
        <w:rPr>
          <w:i/>
        </w:rPr>
        <w:t>RMSE</w:t>
      </w:r>
      <w:r>
        <w:rPr>
          <w:i/>
        </w:rPr>
        <w:t>)</w:t>
      </w:r>
      <w:r>
        <w:rPr>
          <w:iCs/>
        </w:rPr>
        <w:t xml:space="preserve"> can also been obtained from equation 5.2 and is defined as:</w:t>
      </w:r>
    </w:p>
    <w:p w:rsidR="000C1761" w:rsidRDefault="000C1761" w:rsidP="000C1761">
      <w:pPr>
        <w:autoSpaceDE w:val="0"/>
        <w:autoSpaceDN w:val="0"/>
        <w:adjustRightInd w:val="0"/>
        <w:spacing w:line="240" w:lineRule="auto"/>
        <w:jc w:val="both"/>
        <w:rPr>
          <w:iCs/>
        </w:rPr>
      </w:pPr>
    </w:p>
    <w:p w:rsidR="008D2E5A" w:rsidRPr="005B3C35" w:rsidRDefault="008D2E5A" w:rsidP="008D2E5A">
      <w:pPr>
        <w:autoSpaceDE w:val="0"/>
        <w:autoSpaceDN w:val="0"/>
        <w:adjustRightInd w:val="0"/>
        <w:jc w:val="right"/>
        <w:rPr>
          <w:iCs/>
          <w:sz w:val="22"/>
          <w:szCs w:val="22"/>
        </w:rPr>
      </w:pPr>
      <m:oMath>
        <m:r>
          <w:rPr>
            <w:rFonts w:ascii="Cambria Math" w:hAnsi="Cambria Math"/>
            <w:sz w:val="32"/>
            <w:szCs w:val="32"/>
          </w:rPr>
          <m:t xml:space="preserve">WRMSE= </m:t>
        </m:r>
        <m:f>
          <m:fPr>
            <m:ctrlPr>
              <w:rPr>
                <w:rFonts w:ascii="Cambria Math" w:hAnsi="Cambria Math"/>
                <w:i/>
                <w:iCs/>
                <w:sz w:val="32"/>
                <w:szCs w:val="32"/>
              </w:rPr>
            </m:ctrlPr>
          </m:fPr>
          <m:num>
            <m:r>
              <w:rPr>
                <w:rFonts w:ascii="Cambria Math" w:hAnsi="Cambria Math"/>
                <w:sz w:val="32"/>
                <w:szCs w:val="32"/>
              </w:rPr>
              <m:t>1</m:t>
            </m:r>
          </m:num>
          <m:den>
            <m:r>
              <w:rPr>
                <w:rFonts w:ascii="Cambria Math" w:hAnsi="Cambria Math"/>
                <w:sz w:val="32"/>
                <w:szCs w:val="32"/>
              </w:rPr>
              <m:t>N</m:t>
            </m:r>
          </m:den>
        </m:f>
        <m:r>
          <w:rPr>
            <w:rFonts w:ascii="Cambria Math" w:hAnsi="Cambria Math"/>
            <w:sz w:val="32"/>
            <w:szCs w:val="32"/>
          </w:rPr>
          <m:t xml:space="preserve"> </m:t>
        </m:r>
        <m:d>
          <m:dPr>
            <m:begChr m:val="["/>
            <m:endChr m:val="]"/>
            <m:ctrlPr>
              <w:rPr>
                <w:rFonts w:ascii="Cambria Math" w:hAnsi="Cambria Math"/>
                <w:i/>
                <w:iCs/>
                <w:sz w:val="32"/>
                <w:szCs w:val="32"/>
              </w:rPr>
            </m:ctrlPr>
          </m:dPr>
          <m:e>
            <m:rad>
              <m:radPr>
                <m:degHide m:val="1"/>
                <m:ctrlPr>
                  <w:rPr>
                    <w:rFonts w:ascii="Cambria Math" w:hAnsi="Cambria Math"/>
                    <w:i/>
                    <w:iCs/>
                    <w:sz w:val="32"/>
                    <w:szCs w:val="32"/>
                  </w:rPr>
                </m:ctrlPr>
              </m:radPr>
              <m:deg/>
              <m:e>
                <m:sSup>
                  <m:sSupPr>
                    <m:ctrlPr>
                      <w:rPr>
                        <w:rFonts w:ascii="Cambria Math" w:hAnsi="Cambria Math"/>
                        <w:i/>
                        <w:iCs/>
                        <w:sz w:val="32"/>
                        <w:szCs w:val="32"/>
                      </w:rPr>
                    </m:ctrlPr>
                  </m:sSupPr>
                  <m:e>
                    <m:d>
                      <m:dPr>
                        <m:ctrlPr>
                          <w:rPr>
                            <w:rFonts w:ascii="Cambria Math" w:hAnsi="Cambria Math"/>
                            <w:i/>
                            <w:iCs/>
                            <w:sz w:val="32"/>
                            <w:szCs w:val="32"/>
                          </w:rPr>
                        </m:ctrlPr>
                      </m:dPr>
                      <m:e>
                        <m:r>
                          <w:rPr>
                            <w:rFonts w:ascii="Cambria Math" w:hAnsi="Cambria Math"/>
                            <w:sz w:val="32"/>
                            <w:szCs w:val="32"/>
                          </w:rPr>
                          <m:t>u</m:t>
                        </m:r>
                        <m:sSub>
                          <m:sSubPr>
                            <m:ctrlPr>
                              <w:rPr>
                                <w:rFonts w:ascii="Cambria Math" w:hAnsi="Cambria Math"/>
                                <w:i/>
                                <w:iCs/>
                                <w:sz w:val="32"/>
                                <w:szCs w:val="32"/>
                              </w:rPr>
                            </m:ctrlPr>
                          </m:sSubPr>
                          <m:e>
                            <m:r>
                              <w:rPr>
                                <w:rFonts w:ascii="Cambria Math" w:hAnsi="Cambria Math"/>
                                <w:sz w:val="32"/>
                                <w:szCs w:val="32"/>
                              </w:rPr>
                              <m:t>P</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
                                <w:iCs/>
                                <w:sz w:val="32"/>
                                <w:szCs w:val="32"/>
                              </w:rPr>
                            </m:ctrlPr>
                          </m:sSubPr>
                          <m:e>
                            <m:r>
                              <w:rPr>
                                <w:rFonts w:ascii="Cambria Math" w:hAnsi="Cambria Math"/>
                                <w:sz w:val="32"/>
                                <w:szCs w:val="32"/>
                              </w:rPr>
                              <m:t>uO</m:t>
                            </m:r>
                          </m:e>
                          <m:sub>
                            <m:r>
                              <w:rPr>
                                <w:rFonts w:ascii="Cambria Math" w:hAnsi="Cambria Math"/>
                                <w:sz w:val="32"/>
                                <w:szCs w:val="32"/>
                              </w:rPr>
                              <m:t>i</m:t>
                            </m:r>
                          </m:sub>
                        </m:sSub>
                      </m:e>
                    </m:d>
                  </m:e>
                  <m:sup>
                    <m:r>
                      <w:rPr>
                        <w:rFonts w:ascii="Cambria Math" w:hAnsi="Cambria Math"/>
                        <w:sz w:val="32"/>
                        <w:szCs w:val="32"/>
                      </w:rPr>
                      <m:t>2</m:t>
                    </m:r>
                  </m:sup>
                </m:sSup>
                <m:r>
                  <w:rPr>
                    <w:rFonts w:ascii="Cambria Math" w:hAnsi="Cambria Math"/>
                    <w:sz w:val="32"/>
                    <w:szCs w:val="32"/>
                  </w:rPr>
                  <m:t xml:space="preserve"> +  </m:t>
                </m:r>
                <m:sSup>
                  <m:sSupPr>
                    <m:ctrlPr>
                      <w:rPr>
                        <w:rFonts w:ascii="Cambria Math" w:hAnsi="Cambria Math"/>
                        <w:i/>
                        <w:iCs/>
                        <w:sz w:val="32"/>
                        <w:szCs w:val="32"/>
                      </w:rPr>
                    </m:ctrlPr>
                  </m:sSupPr>
                  <m:e>
                    <m:d>
                      <m:dPr>
                        <m:ctrlPr>
                          <w:rPr>
                            <w:rFonts w:ascii="Cambria Math" w:hAnsi="Cambria Math"/>
                            <w:i/>
                            <w:iCs/>
                            <w:sz w:val="32"/>
                            <w:szCs w:val="32"/>
                          </w:rPr>
                        </m:ctrlPr>
                      </m:dPr>
                      <m:e>
                        <m:sSub>
                          <m:sSubPr>
                            <m:ctrlPr>
                              <w:rPr>
                                <w:rFonts w:ascii="Cambria Math" w:hAnsi="Cambria Math"/>
                                <w:i/>
                                <w:iCs/>
                                <w:sz w:val="32"/>
                                <w:szCs w:val="32"/>
                              </w:rPr>
                            </m:ctrlPr>
                          </m:sSubPr>
                          <m:e>
                            <m:r>
                              <w:rPr>
                                <w:rFonts w:ascii="Cambria Math" w:hAnsi="Cambria Math"/>
                                <w:sz w:val="32"/>
                                <w:szCs w:val="32"/>
                              </w:rPr>
                              <m:t>vP</m:t>
                            </m:r>
                          </m:e>
                          <m:sub>
                            <m:r>
                              <w:rPr>
                                <w:rFonts w:ascii="Cambria Math" w:hAnsi="Cambria Math"/>
                                <w:sz w:val="32"/>
                                <w:szCs w:val="32"/>
                              </w:rPr>
                              <m:t>i</m:t>
                            </m:r>
                          </m:sub>
                        </m:sSub>
                        <m:r>
                          <w:rPr>
                            <w:rFonts w:ascii="Cambria Math" w:hAnsi="Cambria Math"/>
                            <w:sz w:val="32"/>
                            <w:szCs w:val="32"/>
                          </w:rPr>
                          <m:t xml:space="preserve">- </m:t>
                        </m:r>
                        <m:sSub>
                          <m:sSubPr>
                            <m:ctrlPr>
                              <w:rPr>
                                <w:rFonts w:ascii="Cambria Math" w:hAnsi="Cambria Math"/>
                                <w:i/>
                                <w:iCs/>
                                <w:sz w:val="32"/>
                                <w:szCs w:val="32"/>
                              </w:rPr>
                            </m:ctrlPr>
                          </m:sSubPr>
                          <m:e>
                            <m:r>
                              <w:rPr>
                                <w:rFonts w:ascii="Cambria Math" w:hAnsi="Cambria Math"/>
                                <w:sz w:val="32"/>
                                <w:szCs w:val="32"/>
                              </w:rPr>
                              <m:t>vO</m:t>
                            </m:r>
                          </m:e>
                          <m:sub>
                            <m:r>
                              <w:rPr>
                                <w:rFonts w:ascii="Cambria Math" w:hAnsi="Cambria Math"/>
                                <w:sz w:val="32"/>
                                <w:szCs w:val="32"/>
                              </w:rPr>
                              <m:t>i</m:t>
                            </m:r>
                          </m:sub>
                        </m:sSub>
                      </m:e>
                    </m:d>
                  </m:e>
                  <m:sup>
                    <m:r>
                      <w:rPr>
                        <w:rFonts w:ascii="Cambria Math" w:hAnsi="Cambria Math"/>
                        <w:sz w:val="32"/>
                        <w:szCs w:val="32"/>
                      </w:rPr>
                      <m:t>2</m:t>
                    </m:r>
                  </m:sup>
                </m:sSup>
              </m:e>
            </m:rad>
          </m:e>
        </m:d>
        <m:r>
          <w:rPr>
            <w:rFonts w:ascii="Cambria Math" w:hAnsi="Cambria Math"/>
            <w:sz w:val="32"/>
            <w:szCs w:val="32"/>
          </w:rPr>
          <m:t>,</m:t>
        </m:r>
      </m:oMath>
      <w:r>
        <w:rPr>
          <w:iCs/>
          <w:sz w:val="32"/>
          <w:szCs w:val="32"/>
        </w:rPr>
        <w:t xml:space="preserve">      </w:t>
      </w:r>
      <w:r w:rsidRPr="004B4DC0">
        <w:rPr>
          <w:iCs/>
        </w:rPr>
        <w:t>(5.3)</w:t>
      </w:r>
    </w:p>
    <w:p w:rsidR="000C1761" w:rsidRDefault="000C1761" w:rsidP="000C1761">
      <w:pPr>
        <w:autoSpaceDE w:val="0"/>
        <w:autoSpaceDN w:val="0"/>
        <w:adjustRightInd w:val="0"/>
        <w:spacing w:line="240" w:lineRule="auto"/>
        <w:jc w:val="both"/>
        <w:rPr>
          <w:rFonts w:asciiTheme="majorBidi" w:hAnsiTheme="majorBidi" w:cstheme="majorBidi"/>
        </w:rPr>
      </w:pPr>
    </w:p>
    <w:p w:rsidR="008D2E5A" w:rsidRDefault="008D2E5A" w:rsidP="008D2E5A">
      <w:pPr>
        <w:autoSpaceDE w:val="0"/>
        <w:autoSpaceDN w:val="0"/>
        <w:adjustRightInd w:val="0"/>
        <w:jc w:val="both"/>
      </w:pPr>
      <w:proofErr w:type="gramStart"/>
      <w:r>
        <w:rPr>
          <w:rFonts w:asciiTheme="majorBidi" w:hAnsiTheme="majorBidi" w:cstheme="majorBidi"/>
        </w:rPr>
        <w:t>where</w:t>
      </w:r>
      <w:proofErr w:type="gramEnd"/>
      <w:r>
        <w:rPr>
          <w:rFonts w:asciiTheme="majorBidi" w:hAnsiTheme="majorBidi" w:cstheme="majorBidi"/>
        </w:rPr>
        <w:t xml:space="preserve"> </w:t>
      </w:r>
      <w:r w:rsidRPr="00820275">
        <w:rPr>
          <w:rFonts w:asciiTheme="majorBidi" w:hAnsiTheme="majorBidi" w:cstheme="majorBidi"/>
          <w:i/>
          <w:iCs/>
        </w:rPr>
        <w:t>u</w:t>
      </w:r>
      <w:r>
        <w:rPr>
          <w:rFonts w:asciiTheme="majorBidi" w:hAnsiTheme="majorBidi" w:cstheme="majorBidi"/>
        </w:rPr>
        <w:t xml:space="preserve"> and </w:t>
      </w:r>
      <w:r w:rsidRPr="00820275">
        <w:rPr>
          <w:rFonts w:asciiTheme="majorBidi" w:hAnsiTheme="majorBidi" w:cstheme="majorBidi"/>
          <w:i/>
          <w:iCs/>
        </w:rPr>
        <w:t>v</w:t>
      </w:r>
      <w:r>
        <w:rPr>
          <w:rFonts w:asciiTheme="majorBidi" w:hAnsiTheme="majorBidi" w:cstheme="majorBidi"/>
        </w:rPr>
        <w:t xml:space="preserve"> subscripts indicate the </w:t>
      </w:r>
      <w:r w:rsidRPr="006F0958">
        <w:t xml:space="preserve">zonal </w:t>
      </w:r>
      <w:r>
        <w:t xml:space="preserve">(u), </w:t>
      </w:r>
      <w:r w:rsidRPr="006F0958">
        <w:t xml:space="preserve">and meridional </w:t>
      </w:r>
      <w:r>
        <w:t xml:space="preserve">(v) </w:t>
      </w:r>
      <w:r w:rsidRPr="006F0958">
        <w:t>wind components</w:t>
      </w:r>
      <w:r>
        <w:rPr>
          <w:rFonts w:asciiTheme="majorBidi" w:hAnsiTheme="majorBidi" w:cstheme="majorBidi"/>
        </w:rPr>
        <w:t xml:space="preserve">. </w:t>
      </w:r>
      <w:r>
        <w:t>For precipitation verification, the accuracy of simulated precipitation is determined by quantities such as the bias score (</w:t>
      </w:r>
      <w:r w:rsidRPr="00AA6A78">
        <w:rPr>
          <w:i/>
        </w:rPr>
        <w:t>BS</w:t>
      </w:r>
      <w:r>
        <w:rPr>
          <w:i/>
        </w:rPr>
        <w:t>)</w:t>
      </w:r>
      <w:r>
        <w:t>, which measures the tendency of a model to over or under estimate the fractional area coverage of precipitation for a certain threshold. It is defined as:</w:t>
      </w:r>
    </w:p>
    <w:p w:rsidR="008D2E5A" w:rsidRPr="005C3B3B" w:rsidRDefault="008D2E5A" w:rsidP="008D2E5A">
      <w:pPr>
        <w:autoSpaceDE w:val="0"/>
        <w:autoSpaceDN w:val="0"/>
        <w:adjustRightInd w:val="0"/>
        <w:jc w:val="right"/>
        <w:rPr>
          <w:sz w:val="28"/>
          <w:szCs w:val="28"/>
        </w:rPr>
      </w:pPr>
      <m:oMath>
        <m:r>
          <w:rPr>
            <w:rFonts w:ascii="Cambria Math" w:hAnsi="Cambria Math"/>
            <w:sz w:val="32"/>
            <w:szCs w:val="32"/>
          </w:rPr>
          <m:t xml:space="preserve">BS= </m:t>
        </m:r>
        <m:f>
          <m:fPr>
            <m:ctrlPr>
              <w:rPr>
                <w:rFonts w:ascii="Cambria Math" w:hAnsi="Cambria Math"/>
                <w:i/>
                <w:sz w:val="32"/>
                <w:szCs w:val="32"/>
              </w:rPr>
            </m:ctrlPr>
          </m:fPr>
          <m:num>
            <m:r>
              <w:rPr>
                <w:rFonts w:ascii="Cambria Math" w:hAnsi="Cambria Math"/>
                <w:sz w:val="32"/>
                <w:szCs w:val="32"/>
              </w:rPr>
              <m:t>P</m:t>
            </m:r>
          </m:num>
          <m:den>
            <m:r>
              <w:rPr>
                <w:rFonts w:ascii="Cambria Math" w:hAnsi="Cambria Math"/>
                <w:sz w:val="32"/>
                <w:szCs w:val="32"/>
              </w:rPr>
              <m:t>O</m:t>
            </m:r>
          </m:den>
        </m:f>
        <m:r>
          <w:rPr>
            <w:rFonts w:ascii="Cambria Math" w:hAnsi="Cambria Math"/>
            <w:sz w:val="32"/>
            <w:szCs w:val="32"/>
          </w:rPr>
          <m:t xml:space="preserve"> .   </m:t>
        </m:r>
      </m:oMath>
      <w:r>
        <w:rPr>
          <w:sz w:val="28"/>
          <w:szCs w:val="28"/>
        </w:rPr>
        <w:t xml:space="preserve">                                             </w:t>
      </w:r>
      <w:r w:rsidRPr="004B4DC0">
        <w:t>(5.4)</w:t>
      </w:r>
    </w:p>
    <w:p w:rsidR="008D2E5A" w:rsidRDefault="008D2E5A" w:rsidP="008D2E5A">
      <w:pPr>
        <w:autoSpaceDE w:val="0"/>
        <w:autoSpaceDN w:val="0"/>
        <w:adjustRightInd w:val="0"/>
        <w:ind w:firstLine="720"/>
        <w:jc w:val="both"/>
      </w:pPr>
      <w:r>
        <w:t>The threat score (</w:t>
      </w:r>
      <w:r w:rsidRPr="00A819A3">
        <w:rPr>
          <w:i/>
        </w:rPr>
        <w:t>TS</w:t>
      </w:r>
      <w:r>
        <w:t xml:space="preserve">) is also used to measure the skill in predicting the area of precipitation amounts over any threshold. The </w:t>
      </w:r>
      <w:r w:rsidRPr="00AA6A78">
        <w:rPr>
          <w:i/>
        </w:rPr>
        <w:t>TS</w:t>
      </w:r>
      <w:r>
        <w:t xml:space="preserve"> is the same as the critical success index (CSI) and it is defined by:</w:t>
      </w:r>
    </w:p>
    <w:p w:rsidR="008D2E5A" w:rsidRPr="005C3B3B" w:rsidRDefault="008D2E5A" w:rsidP="008D2E5A">
      <w:pPr>
        <w:autoSpaceDE w:val="0"/>
        <w:autoSpaceDN w:val="0"/>
        <w:adjustRightInd w:val="0"/>
        <w:jc w:val="right"/>
        <w:rPr>
          <w:sz w:val="28"/>
          <w:szCs w:val="28"/>
        </w:rPr>
      </w:pPr>
      <m:oMath>
        <m:r>
          <w:rPr>
            <w:rFonts w:ascii="Cambria Math" w:hAnsi="Cambria Math"/>
            <w:sz w:val="32"/>
            <w:szCs w:val="32"/>
          </w:rPr>
          <w:lastRenderedPageBreak/>
          <m:t xml:space="preserve">TS= </m:t>
        </m:r>
        <m:f>
          <m:fPr>
            <m:ctrlPr>
              <w:rPr>
                <w:rFonts w:ascii="Cambria Math" w:hAnsi="Cambria Math"/>
                <w:i/>
                <w:sz w:val="32"/>
                <w:szCs w:val="32"/>
              </w:rPr>
            </m:ctrlPr>
          </m:fPr>
          <m:num>
            <m:r>
              <w:rPr>
                <w:rFonts w:ascii="Cambria Math" w:hAnsi="Cambria Math"/>
                <w:sz w:val="32"/>
                <w:szCs w:val="32"/>
              </w:rPr>
              <m:t>H</m:t>
            </m:r>
          </m:num>
          <m:den>
            <m:d>
              <m:dPr>
                <m:ctrlPr>
                  <w:rPr>
                    <w:rFonts w:ascii="Cambria Math" w:hAnsi="Cambria Math"/>
                    <w:i/>
                    <w:sz w:val="32"/>
                    <w:szCs w:val="32"/>
                  </w:rPr>
                </m:ctrlPr>
              </m:dPr>
              <m:e>
                <m:r>
                  <w:rPr>
                    <w:rFonts w:ascii="Cambria Math" w:hAnsi="Cambria Math"/>
                    <w:sz w:val="32"/>
                    <w:szCs w:val="32"/>
                  </w:rPr>
                  <m:t>P+O-H</m:t>
                </m:r>
              </m:e>
            </m:d>
          </m:den>
        </m:f>
      </m:oMath>
      <w:r>
        <w:rPr>
          <w:sz w:val="28"/>
          <w:szCs w:val="28"/>
        </w:rPr>
        <w:t xml:space="preserve"> ,                                       </w:t>
      </w:r>
      <w:r w:rsidRPr="004B4DC0">
        <w:t>(5.5)</w:t>
      </w:r>
    </w:p>
    <w:p w:rsidR="008D2E5A" w:rsidRDefault="008D2E5A" w:rsidP="008D2E5A">
      <w:pPr>
        <w:autoSpaceDE w:val="0"/>
        <w:autoSpaceDN w:val="0"/>
        <w:adjustRightInd w:val="0"/>
        <w:jc w:val="both"/>
      </w:pPr>
      <w:r>
        <w:t>where H is the number of grid points correctly forecast to receive a threshold amount of precipitation, P is the number of grid points in which the threshold amount of precipitation was simulated, and O the number of grid points that the threshold amount was observed. The threshold amounts used is 8 mm. The correlation coefficient (</w:t>
      </w:r>
      <w:r w:rsidRPr="00637180">
        <w:rPr>
          <w:i/>
        </w:rPr>
        <w:t>CC</w:t>
      </w:r>
      <w:r>
        <w:t>), which indicated the strength and direction of the linear relationship between the simulated and observed values is also used, and is given by:</w:t>
      </w:r>
    </w:p>
    <w:p w:rsidR="008D2E5A" w:rsidRDefault="008D2E5A" w:rsidP="008D2E5A">
      <w:pPr>
        <w:autoSpaceDE w:val="0"/>
        <w:autoSpaceDN w:val="0"/>
        <w:adjustRightInd w:val="0"/>
        <w:jc w:val="both"/>
      </w:pPr>
    </w:p>
    <w:p w:rsidR="008D2E5A" w:rsidRPr="004B4DC0" w:rsidRDefault="008D2E5A" w:rsidP="008D2E5A">
      <w:pPr>
        <w:autoSpaceDE w:val="0"/>
        <w:autoSpaceDN w:val="0"/>
        <w:adjustRightInd w:val="0"/>
        <w:jc w:val="right"/>
        <w:rPr>
          <w:sz w:val="28"/>
          <w:szCs w:val="28"/>
        </w:rPr>
      </w:pPr>
      <m:oMath>
        <m:r>
          <w:rPr>
            <w:rFonts w:ascii="Cambria Math" w:hAnsi="Cambria Math"/>
            <w:sz w:val="32"/>
            <w:szCs w:val="32"/>
          </w:rPr>
          <m:t xml:space="preserve">cc= </m:t>
        </m:r>
        <m:f>
          <m:fPr>
            <m:ctrlPr>
              <w:rPr>
                <w:rFonts w:ascii="Cambria Math" w:hAnsi="Cambria Math"/>
                <w:i/>
                <w:sz w:val="32"/>
                <w:szCs w:val="32"/>
              </w:rPr>
            </m:ctrlPr>
          </m:fPr>
          <m:num>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N-1</m:t>
                </m:r>
              </m:den>
            </m:f>
            <m:r>
              <w:rPr>
                <w:rFonts w:ascii="Cambria Math" w:hAnsi="Cambria Math"/>
                <w:sz w:val="32"/>
                <w:szCs w:val="32"/>
              </w:rPr>
              <m:t xml:space="preserve"> </m:t>
            </m:r>
            <m:d>
              <m:dPr>
                <m:begChr m:val="{"/>
                <m:endChr m:val="}"/>
                <m:ctrlPr>
                  <w:rPr>
                    <w:rFonts w:ascii="Cambria Math" w:hAnsi="Cambria Math"/>
                    <w:i/>
                    <w:sz w:val="32"/>
                    <w:szCs w:val="32"/>
                  </w:rPr>
                </m:ctrlPr>
              </m:dPr>
              <m:e>
                <m:nary>
                  <m:naryPr>
                    <m:chr m:val="∑"/>
                    <m:limLoc m:val="undOvr"/>
                    <m:ctrlPr>
                      <w:rPr>
                        <w:rFonts w:ascii="Cambria Math" w:hAnsi="Cambria Math"/>
                        <w:i/>
                        <w:sz w:val="32"/>
                        <w:szCs w:val="32"/>
                      </w:rPr>
                    </m:ctrlPr>
                  </m:naryPr>
                  <m:sub>
                    <m:r>
                      <w:rPr>
                        <w:rFonts w:ascii="Cambria Math" w:hAnsi="Cambria Math"/>
                        <w:sz w:val="32"/>
                        <w:szCs w:val="32"/>
                      </w:rPr>
                      <m:t>i=1</m:t>
                    </m:r>
                  </m:sub>
                  <m:sup>
                    <m:r>
                      <w:rPr>
                        <w:rFonts w:ascii="Cambria Math" w:hAnsi="Cambria Math"/>
                        <w:sz w:val="32"/>
                        <w:szCs w:val="32"/>
                      </w:rPr>
                      <m:t>N</m:t>
                    </m:r>
                  </m:sup>
                  <m:e>
                    <m:d>
                      <m:dPr>
                        <m:begChr m:val="["/>
                        <m:endChr m:val="]"/>
                        <m:ctrlPr>
                          <w:rPr>
                            <w:rFonts w:ascii="Cambria Math" w:hAnsi="Cambria Math"/>
                            <w:i/>
                            <w:sz w:val="32"/>
                            <w:szCs w:val="32"/>
                          </w:rPr>
                        </m:ctrlPr>
                      </m:dPr>
                      <m:e>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i</m:t>
                                </m:r>
                              </m:sub>
                            </m:sSub>
                            <m:r>
                              <w:rPr>
                                <w:rFonts w:ascii="Cambria Math" w:hAnsi="Cambria Math"/>
                                <w:sz w:val="32"/>
                                <w:szCs w:val="32"/>
                              </w:rPr>
                              <m:t xml:space="preserve">- </m:t>
                            </m:r>
                            <m:acc>
                              <m:accPr>
                                <m:chr m:val="̅"/>
                                <m:ctrlPr>
                                  <w:rPr>
                                    <w:rFonts w:ascii="Cambria Math" w:hAnsi="Cambria Math"/>
                                    <w:i/>
                                    <w:sz w:val="32"/>
                                    <w:szCs w:val="32"/>
                                  </w:rPr>
                                </m:ctrlPr>
                              </m:accPr>
                              <m:e>
                                <m:r>
                                  <w:rPr>
                                    <w:rFonts w:ascii="Cambria Math" w:hAnsi="Cambria Math"/>
                                    <w:sz w:val="32"/>
                                    <w:szCs w:val="32"/>
                                  </w:rPr>
                                  <m:t>P</m:t>
                                </m:r>
                              </m:e>
                            </m:acc>
                          </m:e>
                        </m:d>
                        <m:r>
                          <w:rPr>
                            <w:rFonts w:ascii="Cambria Math" w:hAnsi="Cambria Math"/>
                            <w:sz w:val="32"/>
                            <w:szCs w:val="32"/>
                          </w:rPr>
                          <m:t xml:space="preserve"> </m:t>
                        </m:r>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O</m:t>
                                </m:r>
                              </m:e>
                              <m:sub>
                                <m:r>
                                  <w:rPr>
                                    <w:rFonts w:ascii="Cambria Math" w:hAnsi="Cambria Math"/>
                                    <w:sz w:val="32"/>
                                    <w:szCs w:val="32"/>
                                  </w:rPr>
                                  <m:t>i</m:t>
                                </m:r>
                              </m:sub>
                            </m:sSub>
                            <m:r>
                              <w:rPr>
                                <w:rFonts w:ascii="Cambria Math" w:hAnsi="Cambria Math"/>
                                <w:sz w:val="32"/>
                                <w:szCs w:val="32"/>
                              </w:rPr>
                              <m:t xml:space="preserve">- </m:t>
                            </m:r>
                            <m:acc>
                              <m:accPr>
                                <m:chr m:val="̅"/>
                                <m:ctrlPr>
                                  <w:rPr>
                                    <w:rFonts w:ascii="Cambria Math" w:hAnsi="Cambria Math"/>
                                    <w:i/>
                                    <w:sz w:val="32"/>
                                    <w:szCs w:val="32"/>
                                  </w:rPr>
                                </m:ctrlPr>
                              </m:accPr>
                              <m:e>
                                <m:r>
                                  <w:rPr>
                                    <w:rFonts w:ascii="Cambria Math" w:hAnsi="Cambria Math"/>
                                    <w:sz w:val="32"/>
                                    <w:szCs w:val="32"/>
                                  </w:rPr>
                                  <m:t>O</m:t>
                                </m:r>
                              </m:e>
                            </m:acc>
                          </m:e>
                        </m:d>
                      </m:e>
                    </m:d>
                  </m:e>
                </m:nary>
              </m:e>
            </m:d>
          </m:num>
          <m:den>
            <m:sSup>
              <m:sSupPr>
                <m:ctrlPr>
                  <w:rPr>
                    <w:rFonts w:ascii="Cambria Math" w:hAnsi="Cambria Math"/>
                    <w:i/>
                    <w:sz w:val="32"/>
                    <w:szCs w:val="32"/>
                  </w:rPr>
                </m:ctrlPr>
              </m:sSupPr>
              <m:e>
                <m:d>
                  <m:dPr>
                    <m:begChr m:val="["/>
                    <m:endChr m:val="]"/>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N-1</m:t>
                        </m:r>
                      </m:den>
                    </m:f>
                    <m:r>
                      <w:rPr>
                        <w:rFonts w:ascii="Cambria Math" w:hAnsi="Cambria Math"/>
                        <w:sz w:val="32"/>
                        <w:szCs w:val="32"/>
                      </w:rPr>
                      <m:t xml:space="preserve"> </m:t>
                    </m:r>
                    <m:d>
                      <m:dPr>
                        <m:begChr m:val="["/>
                        <m:endChr m:val="]"/>
                        <m:ctrlPr>
                          <w:rPr>
                            <w:rFonts w:ascii="Cambria Math" w:hAnsi="Cambria Math"/>
                            <w:i/>
                            <w:sz w:val="32"/>
                            <w:szCs w:val="32"/>
                          </w:rPr>
                        </m:ctrlPr>
                      </m:dPr>
                      <m:e>
                        <m:nary>
                          <m:naryPr>
                            <m:chr m:val="∑"/>
                            <m:limLoc m:val="undOvr"/>
                            <m:ctrlPr>
                              <w:rPr>
                                <w:rFonts w:ascii="Cambria Math" w:hAnsi="Cambria Math"/>
                                <w:i/>
                                <w:sz w:val="32"/>
                                <w:szCs w:val="32"/>
                              </w:rPr>
                            </m:ctrlPr>
                          </m:naryPr>
                          <m:sub>
                            <m:r>
                              <w:rPr>
                                <w:rFonts w:ascii="Cambria Math" w:hAnsi="Cambria Math"/>
                                <w:sz w:val="32"/>
                                <w:szCs w:val="32"/>
                              </w:rPr>
                              <m:t>1=1</m:t>
                            </m:r>
                          </m:sub>
                          <m:sup>
                            <m:r>
                              <w:rPr>
                                <w:rFonts w:ascii="Cambria Math" w:hAnsi="Cambria Math"/>
                                <w:sz w:val="32"/>
                                <w:szCs w:val="32"/>
                              </w:rPr>
                              <m:t>N</m:t>
                            </m:r>
                          </m:sup>
                          <m:e>
                            <m:sSup>
                              <m:sSupPr>
                                <m:ctrlPr>
                                  <w:rPr>
                                    <w:rFonts w:ascii="Cambria Math" w:hAnsi="Cambria Math"/>
                                    <w:i/>
                                    <w:sz w:val="32"/>
                                    <w:szCs w:val="32"/>
                                  </w:rPr>
                                </m:ctrlPr>
                              </m:sSupPr>
                              <m:e>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i</m:t>
                                        </m:r>
                                      </m:sub>
                                    </m:sSub>
                                    <m:r>
                                      <w:rPr>
                                        <w:rFonts w:ascii="Cambria Math" w:hAnsi="Cambria Math"/>
                                        <w:sz w:val="32"/>
                                        <w:szCs w:val="32"/>
                                      </w:rPr>
                                      <m:t xml:space="preserve">- </m:t>
                                    </m:r>
                                    <m:acc>
                                      <m:accPr>
                                        <m:chr m:val="̅"/>
                                        <m:ctrlPr>
                                          <w:rPr>
                                            <w:rFonts w:ascii="Cambria Math" w:hAnsi="Cambria Math"/>
                                            <w:i/>
                                            <w:sz w:val="32"/>
                                            <w:szCs w:val="32"/>
                                          </w:rPr>
                                        </m:ctrlPr>
                                      </m:accPr>
                                      <m:e>
                                        <m:r>
                                          <w:rPr>
                                            <w:rFonts w:ascii="Cambria Math" w:hAnsi="Cambria Math"/>
                                            <w:sz w:val="32"/>
                                            <w:szCs w:val="32"/>
                                          </w:rPr>
                                          <m:t>P</m:t>
                                        </m:r>
                                      </m:e>
                                    </m:acc>
                                  </m:e>
                                </m:d>
                              </m:e>
                              <m:sup>
                                <m:r>
                                  <w:rPr>
                                    <w:rFonts w:ascii="Cambria Math" w:hAnsi="Cambria Math"/>
                                    <w:sz w:val="32"/>
                                    <w:szCs w:val="32"/>
                                  </w:rPr>
                                  <m:t>2</m:t>
                                </m:r>
                              </m:sup>
                            </m:sSup>
                          </m:e>
                        </m:nary>
                      </m:e>
                    </m:d>
                  </m:e>
                </m:d>
              </m:e>
              <m:sup>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sup>
            </m:sSup>
            <m:r>
              <w:rPr>
                <w:rFonts w:ascii="Cambria Math" w:hAnsi="Cambria Math"/>
                <w:sz w:val="32"/>
                <w:szCs w:val="32"/>
              </w:rPr>
              <m:t xml:space="preserve"> </m:t>
            </m:r>
            <m:sSup>
              <m:sSupPr>
                <m:ctrlPr>
                  <w:rPr>
                    <w:rFonts w:ascii="Cambria Math" w:hAnsi="Cambria Math"/>
                    <w:i/>
                    <w:sz w:val="32"/>
                    <w:szCs w:val="32"/>
                  </w:rPr>
                </m:ctrlPr>
              </m:sSupPr>
              <m:e>
                <m:d>
                  <m:dPr>
                    <m:begChr m:val="["/>
                    <m:endChr m:val="]"/>
                    <m:ctrlPr>
                      <w:rPr>
                        <w:rFonts w:ascii="Cambria Math" w:hAnsi="Cambria Math"/>
                        <w:i/>
                        <w:sz w:val="32"/>
                        <w:szCs w:val="32"/>
                      </w:rPr>
                    </m:ctrlPr>
                  </m:dPr>
                  <m:e>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N-1</m:t>
                        </m:r>
                      </m:den>
                    </m:f>
                    <m:r>
                      <w:rPr>
                        <w:rFonts w:ascii="Cambria Math" w:hAnsi="Cambria Math"/>
                        <w:sz w:val="32"/>
                        <w:szCs w:val="32"/>
                      </w:rPr>
                      <m:t xml:space="preserve"> </m:t>
                    </m:r>
                    <m:d>
                      <m:dPr>
                        <m:begChr m:val="["/>
                        <m:endChr m:val="]"/>
                        <m:ctrlPr>
                          <w:rPr>
                            <w:rFonts w:ascii="Cambria Math" w:hAnsi="Cambria Math"/>
                            <w:i/>
                            <w:sz w:val="32"/>
                            <w:szCs w:val="32"/>
                          </w:rPr>
                        </m:ctrlPr>
                      </m:dPr>
                      <m:e>
                        <m:nary>
                          <m:naryPr>
                            <m:chr m:val="∑"/>
                            <m:limLoc m:val="undOvr"/>
                            <m:ctrlPr>
                              <w:rPr>
                                <w:rFonts w:ascii="Cambria Math" w:hAnsi="Cambria Math"/>
                                <w:i/>
                                <w:sz w:val="32"/>
                                <w:szCs w:val="32"/>
                              </w:rPr>
                            </m:ctrlPr>
                          </m:naryPr>
                          <m:sub>
                            <m:r>
                              <w:rPr>
                                <w:rFonts w:ascii="Cambria Math" w:hAnsi="Cambria Math"/>
                                <w:sz w:val="32"/>
                                <w:szCs w:val="32"/>
                              </w:rPr>
                              <m:t>i=1</m:t>
                            </m:r>
                          </m:sub>
                          <m:sup>
                            <m:r>
                              <w:rPr>
                                <w:rFonts w:ascii="Cambria Math" w:hAnsi="Cambria Math"/>
                                <w:sz w:val="32"/>
                                <w:szCs w:val="32"/>
                              </w:rPr>
                              <m:t>N</m:t>
                            </m:r>
                          </m:sup>
                          <m:e>
                            <m:sSup>
                              <m:sSupPr>
                                <m:ctrlPr>
                                  <w:rPr>
                                    <w:rFonts w:ascii="Cambria Math" w:hAnsi="Cambria Math"/>
                                    <w:i/>
                                    <w:sz w:val="32"/>
                                    <w:szCs w:val="32"/>
                                  </w:rPr>
                                </m:ctrlPr>
                              </m:sSupPr>
                              <m:e>
                                <m:d>
                                  <m:dPr>
                                    <m:ctrlPr>
                                      <w:rPr>
                                        <w:rFonts w:ascii="Cambria Math" w:hAnsi="Cambria Math"/>
                                        <w:i/>
                                        <w:sz w:val="32"/>
                                        <w:szCs w:val="32"/>
                                      </w:rPr>
                                    </m:ctrlPr>
                                  </m:dPr>
                                  <m:e>
                                    <m:sSub>
                                      <m:sSubPr>
                                        <m:ctrlPr>
                                          <w:rPr>
                                            <w:rFonts w:ascii="Cambria Math" w:hAnsi="Cambria Math"/>
                                            <w:i/>
                                            <w:sz w:val="32"/>
                                            <w:szCs w:val="32"/>
                                          </w:rPr>
                                        </m:ctrlPr>
                                      </m:sSubPr>
                                      <m:e>
                                        <m:r>
                                          <w:rPr>
                                            <w:rFonts w:ascii="Cambria Math" w:hAnsi="Cambria Math"/>
                                            <w:sz w:val="32"/>
                                            <w:szCs w:val="32"/>
                                          </w:rPr>
                                          <m:t>O</m:t>
                                        </m:r>
                                      </m:e>
                                      <m:sub>
                                        <m:r>
                                          <w:rPr>
                                            <w:rFonts w:ascii="Cambria Math" w:hAnsi="Cambria Math"/>
                                            <w:sz w:val="32"/>
                                            <w:szCs w:val="32"/>
                                          </w:rPr>
                                          <m:t>i</m:t>
                                        </m:r>
                                      </m:sub>
                                    </m:sSub>
                                    <m:r>
                                      <w:rPr>
                                        <w:rFonts w:ascii="Cambria Math" w:hAnsi="Cambria Math"/>
                                        <w:sz w:val="32"/>
                                        <w:szCs w:val="32"/>
                                      </w:rPr>
                                      <m:t xml:space="preserve">- </m:t>
                                    </m:r>
                                    <m:acc>
                                      <m:accPr>
                                        <m:chr m:val="̅"/>
                                        <m:ctrlPr>
                                          <w:rPr>
                                            <w:rFonts w:ascii="Cambria Math" w:hAnsi="Cambria Math"/>
                                            <w:i/>
                                            <w:sz w:val="32"/>
                                            <w:szCs w:val="32"/>
                                          </w:rPr>
                                        </m:ctrlPr>
                                      </m:accPr>
                                      <m:e>
                                        <m:r>
                                          <w:rPr>
                                            <w:rFonts w:ascii="Cambria Math" w:hAnsi="Cambria Math"/>
                                            <w:sz w:val="32"/>
                                            <w:szCs w:val="32"/>
                                          </w:rPr>
                                          <m:t>O</m:t>
                                        </m:r>
                                      </m:e>
                                    </m:acc>
                                  </m:e>
                                </m:d>
                              </m:e>
                              <m:sup>
                                <m:r>
                                  <w:rPr>
                                    <w:rFonts w:ascii="Cambria Math" w:hAnsi="Cambria Math"/>
                                    <w:sz w:val="32"/>
                                    <w:szCs w:val="32"/>
                                  </w:rPr>
                                  <m:t>2</m:t>
                                </m:r>
                              </m:sup>
                            </m:sSup>
                          </m:e>
                        </m:nary>
                      </m:e>
                    </m:d>
                  </m:e>
                </m:d>
              </m:e>
              <m:sup>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sup>
            </m:sSup>
          </m:den>
        </m:f>
      </m:oMath>
      <w:r>
        <w:rPr>
          <w:sz w:val="28"/>
          <w:szCs w:val="28"/>
        </w:rPr>
        <w:t xml:space="preserve"> ,                 </w:t>
      </w:r>
      <w:r w:rsidRPr="004B4DC0">
        <w:t>(5.6)</w:t>
      </w:r>
    </w:p>
    <w:p w:rsidR="008D2E5A" w:rsidRPr="00155462" w:rsidRDefault="008D2E5A" w:rsidP="008D2E5A">
      <w:pPr>
        <w:keepNext/>
        <w:keepLines/>
      </w:pPr>
      <w:proofErr w:type="gramStart"/>
      <w:r>
        <w:t>where</w:t>
      </w:r>
      <w:proofErr w:type="gramEnd"/>
      <w:r>
        <w:t xml:space="preserve"> the bar denotes the mean of that variable.</w:t>
      </w:r>
    </w:p>
    <w:p w:rsidR="008D2E5A" w:rsidRDefault="008D2E5A" w:rsidP="008D2E5A">
      <w:pPr>
        <w:autoSpaceDE w:val="0"/>
        <w:autoSpaceDN w:val="0"/>
        <w:adjustRightInd w:val="0"/>
        <w:jc w:val="both"/>
        <w:rPr>
          <w:rFonts w:asciiTheme="majorBidi" w:hAnsiTheme="majorBidi" w:cstheme="majorBidi"/>
        </w:rPr>
      </w:pPr>
    </w:p>
    <w:p w:rsidR="008D2E5A" w:rsidRPr="006302F6" w:rsidRDefault="008D2E5A" w:rsidP="008D2E5A">
      <w:pPr>
        <w:autoSpaceDE w:val="0"/>
        <w:autoSpaceDN w:val="0"/>
        <w:adjustRightInd w:val="0"/>
        <w:ind w:firstLine="720"/>
        <w:jc w:val="both"/>
        <w:rPr>
          <w:rFonts w:asciiTheme="majorBidi" w:hAnsiTheme="majorBidi" w:cstheme="majorBidi"/>
        </w:rPr>
      </w:pPr>
      <w:r>
        <w:rPr>
          <w:rFonts w:asciiTheme="majorBidi" w:hAnsiTheme="majorBidi" w:cstheme="majorBidi"/>
        </w:rPr>
        <w:t>The</w:t>
      </w:r>
      <w:r w:rsidRPr="00E055D9">
        <w:rPr>
          <w:rFonts w:asciiTheme="majorBidi" w:hAnsiTheme="majorBidi" w:cstheme="majorBidi"/>
        </w:rPr>
        <w:t xml:space="preserve"> </w:t>
      </w:r>
      <w:r>
        <w:rPr>
          <w:rFonts w:asciiTheme="majorBidi" w:hAnsiTheme="majorBidi" w:cstheme="majorBidi"/>
        </w:rPr>
        <w:t xml:space="preserve">evaluation is performed </w:t>
      </w:r>
      <w:r w:rsidRPr="00E055D9">
        <w:rPr>
          <w:rFonts w:asciiTheme="majorBidi" w:hAnsiTheme="majorBidi" w:cstheme="majorBidi"/>
        </w:rPr>
        <w:t xml:space="preserve">over different </w:t>
      </w:r>
      <w:r>
        <w:rPr>
          <w:rFonts w:asciiTheme="majorBidi" w:hAnsiTheme="majorBidi" w:cstheme="majorBidi"/>
        </w:rPr>
        <w:t>sub</w:t>
      </w:r>
      <w:r w:rsidRPr="00E055D9">
        <w:rPr>
          <w:rFonts w:asciiTheme="majorBidi" w:hAnsiTheme="majorBidi" w:cstheme="majorBidi"/>
        </w:rPr>
        <w:t xml:space="preserve">regions </w:t>
      </w:r>
      <w:r>
        <w:rPr>
          <w:rFonts w:asciiTheme="majorBidi" w:hAnsiTheme="majorBidi" w:cstheme="majorBidi"/>
        </w:rPr>
        <w:t>of the WAM domain (20</w:t>
      </w:r>
      <w:r w:rsidRPr="006302F6">
        <w:rPr>
          <w:rFonts w:asciiTheme="majorBidi" w:hAnsiTheme="majorBidi" w:cstheme="majorBidi"/>
          <w:vertAlign w:val="superscript"/>
        </w:rPr>
        <w:t>o</w:t>
      </w:r>
      <w:r>
        <w:rPr>
          <w:rFonts w:asciiTheme="majorBidi" w:hAnsiTheme="majorBidi" w:cstheme="majorBidi"/>
        </w:rPr>
        <w:t>W-30</w:t>
      </w:r>
      <w:r w:rsidRPr="006302F6">
        <w:rPr>
          <w:rFonts w:asciiTheme="majorBidi" w:hAnsiTheme="majorBidi" w:cstheme="majorBidi"/>
          <w:vertAlign w:val="superscript"/>
        </w:rPr>
        <w:t>o</w:t>
      </w:r>
      <w:r>
        <w:rPr>
          <w:rFonts w:asciiTheme="majorBidi" w:hAnsiTheme="majorBidi" w:cstheme="majorBidi"/>
        </w:rPr>
        <w:t>E and 10</w:t>
      </w:r>
      <w:r w:rsidRPr="006302F6">
        <w:rPr>
          <w:rFonts w:asciiTheme="majorBidi" w:hAnsiTheme="majorBidi" w:cstheme="majorBidi"/>
          <w:vertAlign w:val="superscript"/>
        </w:rPr>
        <w:t>o</w:t>
      </w:r>
      <w:r>
        <w:rPr>
          <w:rFonts w:asciiTheme="majorBidi" w:hAnsiTheme="majorBidi" w:cstheme="majorBidi"/>
        </w:rPr>
        <w:t>S-20</w:t>
      </w:r>
      <w:r w:rsidRPr="006302F6">
        <w:rPr>
          <w:rFonts w:asciiTheme="majorBidi" w:hAnsiTheme="majorBidi" w:cstheme="majorBidi"/>
          <w:vertAlign w:val="superscript"/>
        </w:rPr>
        <w:t>o</w:t>
      </w:r>
      <w:r>
        <w:rPr>
          <w:rFonts w:asciiTheme="majorBidi" w:hAnsiTheme="majorBidi" w:cstheme="majorBidi"/>
        </w:rPr>
        <w:t>N). A western subregion encloses the region from 20</w:t>
      </w:r>
      <w:r w:rsidRPr="006302F6">
        <w:rPr>
          <w:rFonts w:asciiTheme="majorBidi" w:hAnsiTheme="majorBidi" w:cstheme="majorBidi"/>
          <w:vertAlign w:val="superscript"/>
        </w:rPr>
        <w:t>o</w:t>
      </w:r>
      <w:r>
        <w:rPr>
          <w:rFonts w:asciiTheme="majorBidi" w:hAnsiTheme="majorBidi" w:cstheme="majorBidi"/>
        </w:rPr>
        <w:t>W-5</w:t>
      </w:r>
      <w:r w:rsidRPr="006302F6">
        <w:rPr>
          <w:rFonts w:asciiTheme="majorBidi" w:hAnsiTheme="majorBidi" w:cstheme="majorBidi"/>
          <w:vertAlign w:val="superscript"/>
        </w:rPr>
        <w:t>o</w:t>
      </w:r>
      <w:r>
        <w:rPr>
          <w:rFonts w:asciiTheme="majorBidi" w:hAnsiTheme="majorBidi" w:cstheme="majorBidi"/>
        </w:rPr>
        <w:t>W and 6</w:t>
      </w:r>
      <w:r w:rsidRPr="006302F6">
        <w:rPr>
          <w:rFonts w:asciiTheme="majorBidi" w:hAnsiTheme="majorBidi" w:cstheme="majorBidi"/>
          <w:vertAlign w:val="superscript"/>
        </w:rPr>
        <w:t>o</w:t>
      </w:r>
      <w:r>
        <w:rPr>
          <w:rFonts w:asciiTheme="majorBidi" w:hAnsiTheme="majorBidi" w:cstheme="majorBidi"/>
        </w:rPr>
        <w:t>-15</w:t>
      </w:r>
      <w:r w:rsidRPr="006302F6">
        <w:rPr>
          <w:rFonts w:asciiTheme="majorBidi" w:hAnsiTheme="majorBidi" w:cstheme="majorBidi"/>
          <w:vertAlign w:val="superscript"/>
        </w:rPr>
        <w:t>o</w:t>
      </w:r>
      <w:r>
        <w:rPr>
          <w:rFonts w:asciiTheme="majorBidi" w:hAnsiTheme="majorBidi" w:cstheme="majorBidi"/>
        </w:rPr>
        <w:t>N. A central region is between 5</w:t>
      </w:r>
      <w:r w:rsidRPr="006302F6">
        <w:rPr>
          <w:rFonts w:asciiTheme="majorBidi" w:hAnsiTheme="majorBidi" w:cstheme="majorBidi"/>
          <w:vertAlign w:val="superscript"/>
        </w:rPr>
        <w:t>o</w:t>
      </w:r>
      <w:r>
        <w:rPr>
          <w:rFonts w:asciiTheme="majorBidi" w:hAnsiTheme="majorBidi" w:cstheme="majorBidi"/>
        </w:rPr>
        <w:t>W-5E and 6</w:t>
      </w:r>
      <w:r w:rsidRPr="006302F6">
        <w:rPr>
          <w:rFonts w:asciiTheme="majorBidi" w:hAnsiTheme="majorBidi" w:cstheme="majorBidi"/>
          <w:vertAlign w:val="superscript"/>
        </w:rPr>
        <w:t>o</w:t>
      </w:r>
      <w:r>
        <w:rPr>
          <w:rFonts w:asciiTheme="majorBidi" w:hAnsiTheme="majorBidi" w:cstheme="majorBidi"/>
        </w:rPr>
        <w:t>-15</w:t>
      </w:r>
      <w:r w:rsidRPr="006302F6">
        <w:rPr>
          <w:rFonts w:asciiTheme="majorBidi" w:hAnsiTheme="majorBidi" w:cstheme="majorBidi"/>
          <w:vertAlign w:val="superscript"/>
        </w:rPr>
        <w:t>o</w:t>
      </w:r>
      <w:r>
        <w:rPr>
          <w:rFonts w:asciiTheme="majorBidi" w:hAnsiTheme="majorBidi" w:cstheme="majorBidi"/>
        </w:rPr>
        <w:t>N, whereas an eastern domain encloses the region from 5</w:t>
      </w:r>
      <w:r w:rsidRPr="006302F6">
        <w:rPr>
          <w:rFonts w:asciiTheme="majorBidi" w:hAnsiTheme="majorBidi" w:cstheme="majorBidi"/>
          <w:vertAlign w:val="superscript"/>
        </w:rPr>
        <w:t>o</w:t>
      </w:r>
      <w:r>
        <w:rPr>
          <w:rFonts w:asciiTheme="majorBidi" w:hAnsiTheme="majorBidi" w:cstheme="majorBidi"/>
        </w:rPr>
        <w:t>E-15</w:t>
      </w:r>
      <w:r w:rsidRPr="006302F6">
        <w:rPr>
          <w:rFonts w:asciiTheme="majorBidi" w:hAnsiTheme="majorBidi" w:cstheme="majorBidi"/>
          <w:vertAlign w:val="superscript"/>
        </w:rPr>
        <w:t>o</w:t>
      </w:r>
      <w:r>
        <w:rPr>
          <w:rFonts w:asciiTheme="majorBidi" w:hAnsiTheme="majorBidi" w:cstheme="majorBidi"/>
        </w:rPr>
        <w:t>E and 3</w:t>
      </w:r>
      <w:r w:rsidRPr="006302F6">
        <w:rPr>
          <w:rFonts w:asciiTheme="majorBidi" w:hAnsiTheme="majorBidi" w:cstheme="majorBidi"/>
          <w:vertAlign w:val="superscript"/>
        </w:rPr>
        <w:t>o</w:t>
      </w:r>
      <w:r>
        <w:rPr>
          <w:rFonts w:asciiTheme="majorBidi" w:hAnsiTheme="majorBidi" w:cstheme="majorBidi"/>
        </w:rPr>
        <w:t>N-15</w:t>
      </w:r>
      <w:r w:rsidRPr="006302F6">
        <w:rPr>
          <w:rFonts w:asciiTheme="majorBidi" w:hAnsiTheme="majorBidi" w:cstheme="majorBidi"/>
          <w:vertAlign w:val="superscript"/>
        </w:rPr>
        <w:t>o</w:t>
      </w:r>
      <w:r>
        <w:rPr>
          <w:rFonts w:asciiTheme="majorBidi" w:hAnsiTheme="majorBidi" w:cstheme="majorBidi"/>
        </w:rPr>
        <w:t xml:space="preserve">N. These subdomains were selected according to the August mean rainfall pattern of WA.    </w:t>
      </w:r>
    </w:p>
    <w:p w:rsidR="008D2E5A" w:rsidRPr="00E055D9" w:rsidRDefault="008D2E5A" w:rsidP="008D2E5A">
      <w:pPr>
        <w:ind w:firstLine="720"/>
        <w:jc w:val="both"/>
        <w:rPr>
          <w:rFonts w:asciiTheme="majorBidi" w:hAnsiTheme="majorBidi" w:cstheme="majorBidi"/>
        </w:rPr>
      </w:pPr>
    </w:p>
    <w:p w:rsidR="008D2E5A" w:rsidRDefault="008D2E5A" w:rsidP="008D2E5A">
      <w:pPr>
        <w:autoSpaceDE w:val="0"/>
        <w:autoSpaceDN w:val="0"/>
        <w:adjustRightInd w:val="0"/>
        <w:jc w:val="both"/>
        <w:rPr>
          <w:color w:val="000000"/>
        </w:rPr>
      </w:pPr>
    </w:p>
    <w:p w:rsidR="008D2E5A" w:rsidRDefault="008D2E5A" w:rsidP="008D2E5A">
      <w:pPr>
        <w:autoSpaceDE w:val="0"/>
        <w:autoSpaceDN w:val="0"/>
        <w:adjustRightInd w:val="0"/>
        <w:jc w:val="both"/>
        <w:rPr>
          <w:color w:val="000000"/>
        </w:rPr>
      </w:pPr>
    </w:p>
    <w:p w:rsidR="000C1761" w:rsidRDefault="000C1761" w:rsidP="008D2E5A">
      <w:pPr>
        <w:autoSpaceDE w:val="0"/>
        <w:autoSpaceDN w:val="0"/>
        <w:adjustRightInd w:val="0"/>
        <w:jc w:val="both"/>
        <w:rPr>
          <w:color w:val="000000"/>
        </w:rPr>
      </w:pPr>
    </w:p>
    <w:p w:rsidR="008D2E5A" w:rsidRPr="00062094" w:rsidRDefault="008D2E5A" w:rsidP="006F5190">
      <w:pPr>
        <w:pStyle w:val="ListParagraph"/>
        <w:numPr>
          <w:ilvl w:val="2"/>
          <w:numId w:val="13"/>
        </w:numPr>
        <w:tabs>
          <w:tab w:val="left" w:pos="720"/>
        </w:tabs>
        <w:spacing w:line="240" w:lineRule="auto"/>
        <w:ind w:left="720"/>
        <w:contextualSpacing w:val="0"/>
        <w:rPr>
          <w:rFonts w:ascii="Century Gothic" w:hAnsi="Century Gothic"/>
        </w:rPr>
      </w:pPr>
      <w:r w:rsidRPr="00062094">
        <w:rPr>
          <w:rFonts w:ascii="Century Gothic" w:hAnsi="Century Gothic"/>
        </w:rPr>
        <w:lastRenderedPageBreak/>
        <w:t xml:space="preserve">Spatial Pattern </w:t>
      </w:r>
      <w:r w:rsidRPr="00062094">
        <w:rPr>
          <w:rFonts w:ascii="Century Gothic" w:eastAsia="Gulim" w:hAnsi="Century Gothic"/>
        </w:rPr>
        <w:t xml:space="preserve">of the Modeled West African Rainfall </w:t>
      </w:r>
    </w:p>
    <w:p w:rsidR="008D2E5A" w:rsidRDefault="008D2E5A" w:rsidP="008D2E5A">
      <w:pPr>
        <w:tabs>
          <w:tab w:val="left" w:pos="540"/>
          <w:tab w:val="left" w:pos="630"/>
        </w:tabs>
        <w:rPr>
          <w:rFonts w:ascii="Century Gothic" w:hAnsi="Century Gothic"/>
          <w:b/>
          <w:sz w:val="28"/>
          <w:szCs w:val="28"/>
        </w:rPr>
      </w:pPr>
    </w:p>
    <w:p w:rsidR="008D2E5A" w:rsidRPr="002A5890" w:rsidRDefault="008D2E5A" w:rsidP="008D2E5A">
      <w:pPr>
        <w:autoSpaceDE w:val="0"/>
        <w:autoSpaceDN w:val="0"/>
        <w:adjustRightInd w:val="0"/>
        <w:ind w:firstLine="720"/>
        <w:jc w:val="both"/>
      </w:pPr>
      <w:r>
        <w:t xml:space="preserve">Figure 5.9 shows the spatial distribution of modeled precipitation rate for the nine simulations along with AMMA rain gauges observation, the TRMM 3B42 satellite-derived estimate of precipitation, and the GPCP data. TRMM 3B42 estimated rainfall has been verified against rain gauges rainfall over WA, and has been shown to yield satisfactory results, although it shows some degree of overestimation </w:t>
      </w:r>
      <w:r w:rsidRPr="00CB1D81">
        <w:t>in areas to the north of the rainbelt</w:t>
      </w:r>
      <w:r>
        <w:t xml:space="preserve"> (Nicholson et al. (2003b).  In August 2006, observed monthly mean precipitation distribution is characterized by an east-west band of precipitation (ITCZ) and two centers of maximum precipitation located over the orographic areas: one over the </w:t>
      </w:r>
      <w:r w:rsidRPr="00133744">
        <w:t>Guinea Highlands</w:t>
      </w:r>
      <w:r>
        <w:t xml:space="preserve"> to the west coast, and another over the Cameroon Mountains (10</w:t>
      </w:r>
      <w:r w:rsidRPr="00C32509">
        <w:rPr>
          <w:vertAlign w:val="superscript"/>
        </w:rPr>
        <w:t>o</w:t>
      </w:r>
      <w:r>
        <w:t>E, and 4.5</w:t>
      </w:r>
      <w:r w:rsidRPr="00C32509">
        <w:rPr>
          <w:vertAlign w:val="superscript"/>
        </w:rPr>
        <w:t>o</w:t>
      </w:r>
      <w:r>
        <w:t>-10</w:t>
      </w:r>
      <w:r w:rsidRPr="00C32509">
        <w:rPr>
          <w:vertAlign w:val="superscript"/>
        </w:rPr>
        <w:t>o</w:t>
      </w:r>
      <w:r>
        <w:t xml:space="preserve">N). Low rainfall characterized the region in between these two maxima. Both the GPCP and TRMM used here as observed data also show these rainfall characteristics with an overestimation of the precipitation maxima. However, while both the GPCP and TRMM rationally give the same northward extent of precipitation as the rain gauge observations, the GPCP exhibits higher precipitation values than the TRMM. </w:t>
      </w:r>
    </w:p>
    <w:p w:rsidR="008D2E5A" w:rsidRDefault="008D2E5A" w:rsidP="008D2E5A">
      <w:pPr>
        <w:autoSpaceDE w:val="0"/>
        <w:autoSpaceDN w:val="0"/>
        <w:adjustRightInd w:val="0"/>
        <w:ind w:firstLine="720"/>
        <w:jc w:val="both"/>
        <w:rPr>
          <w:rFonts w:asciiTheme="majorBidi" w:hAnsiTheme="majorBidi" w:cstheme="majorBidi"/>
        </w:rPr>
      </w:pPr>
      <w:r w:rsidRPr="0001294B">
        <w:rPr>
          <w:rFonts w:asciiTheme="majorBidi" w:hAnsiTheme="majorBidi" w:cstheme="majorBidi"/>
        </w:rPr>
        <w:t>The simulation wi</w:t>
      </w:r>
      <w:r>
        <w:rPr>
          <w:rFonts w:asciiTheme="majorBidi" w:hAnsiTheme="majorBidi" w:cstheme="majorBidi"/>
        </w:rPr>
        <w:t xml:space="preserve">th the </w:t>
      </w:r>
      <w:r>
        <w:t>WRF Single-Moment 6-Class</w:t>
      </w:r>
      <w:r w:rsidRPr="0001294B">
        <w:rPr>
          <w:rFonts w:asciiTheme="majorBidi" w:hAnsiTheme="majorBidi" w:cstheme="majorBidi"/>
        </w:rPr>
        <w:t xml:space="preserve"> scheme </w:t>
      </w:r>
      <w:r>
        <w:rPr>
          <w:rFonts w:asciiTheme="majorBidi" w:hAnsiTheme="majorBidi" w:cstheme="majorBidi"/>
        </w:rPr>
        <w:t xml:space="preserve">and </w:t>
      </w:r>
      <w:r>
        <w:t xml:space="preserve">Kain-Fritsch (WKF; Fig. 5.9) </w:t>
      </w:r>
      <w:r w:rsidRPr="0001294B">
        <w:rPr>
          <w:rFonts w:asciiTheme="majorBidi" w:hAnsiTheme="majorBidi" w:cstheme="majorBidi"/>
        </w:rPr>
        <w:t xml:space="preserve">shows </w:t>
      </w:r>
      <w:r>
        <w:rPr>
          <w:rFonts w:asciiTheme="majorBidi" w:hAnsiTheme="majorBidi" w:cstheme="majorBidi"/>
        </w:rPr>
        <w:t xml:space="preserve">a stronger ITZC than observations and </w:t>
      </w:r>
      <w:r w:rsidRPr="0001294B">
        <w:rPr>
          <w:rFonts w:asciiTheme="majorBidi" w:hAnsiTheme="majorBidi" w:cstheme="majorBidi"/>
        </w:rPr>
        <w:t>rainfall maxima</w:t>
      </w:r>
      <w:r>
        <w:rPr>
          <w:rFonts w:asciiTheme="majorBidi" w:hAnsiTheme="majorBidi" w:cstheme="majorBidi"/>
        </w:rPr>
        <w:t>,</w:t>
      </w:r>
      <w:r w:rsidRPr="0001294B">
        <w:rPr>
          <w:rFonts w:asciiTheme="majorBidi" w:hAnsiTheme="majorBidi" w:cstheme="majorBidi"/>
        </w:rPr>
        <w:t xml:space="preserve"> only </w:t>
      </w:r>
      <w:r>
        <w:rPr>
          <w:rFonts w:asciiTheme="majorBidi" w:hAnsiTheme="majorBidi" w:cstheme="majorBidi"/>
        </w:rPr>
        <w:t xml:space="preserve">over the west coast </w:t>
      </w:r>
      <w:r w:rsidRPr="0001294B">
        <w:rPr>
          <w:rFonts w:asciiTheme="majorBidi" w:hAnsiTheme="majorBidi" w:cstheme="majorBidi"/>
        </w:rPr>
        <w:t xml:space="preserve">of </w:t>
      </w:r>
      <w:r>
        <w:rPr>
          <w:rFonts w:asciiTheme="majorBidi" w:hAnsiTheme="majorBidi" w:cstheme="majorBidi"/>
        </w:rPr>
        <w:t>WA,</w:t>
      </w:r>
      <w:r w:rsidRPr="0001294B">
        <w:rPr>
          <w:rFonts w:asciiTheme="majorBidi" w:hAnsiTheme="majorBidi" w:cstheme="majorBidi"/>
        </w:rPr>
        <w:t xml:space="preserve"> and fails to </w:t>
      </w:r>
      <w:r>
        <w:rPr>
          <w:rFonts w:asciiTheme="majorBidi" w:hAnsiTheme="majorBidi" w:cstheme="majorBidi"/>
        </w:rPr>
        <w:t xml:space="preserve">locate </w:t>
      </w:r>
      <w:r w:rsidRPr="0001294B">
        <w:rPr>
          <w:rFonts w:asciiTheme="majorBidi" w:hAnsiTheme="majorBidi" w:cstheme="majorBidi"/>
        </w:rPr>
        <w:t xml:space="preserve">the heavy observed rainfall over </w:t>
      </w:r>
      <w:r>
        <w:rPr>
          <w:rFonts w:asciiTheme="majorBidi" w:hAnsiTheme="majorBidi" w:cstheme="majorBidi"/>
        </w:rPr>
        <w:t>the Cameroon Mountains</w:t>
      </w:r>
      <w:r w:rsidRPr="0001294B">
        <w:rPr>
          <w:rFonts w:asciiTheme="majorBidi" w:hAnsiTheme="majorBidi" w:cstheme="majorBidi"/>
        </w:rPr>
        <w:t xml:space="preserve">. </w:t>
      </w:r>
      <w:r>
        <w:rPr>
          <w:rFonts w:asciiTheme="majorBidi" w:hAnsiTheme="majorBidi" w:cstheme="majorBidi"/>
        </w:rPr>
        <w:t>This rainfall maxima is displaced further north over the Lake Chad regions. However, the band of heavy rainfall, located between 10</w:t>
      </w:r>
      <w:r w:rsidRPr="00A4319F">
        <w:rPr>
          <w:rFonts w:asciiTheme="majorBidi" w:hAnsiTheme="majorBidi" w:cstheme="majorBidi"/>
          <w:vertAlign w:val="superscript"/>
        </w:rPr>
        <w:t>o</w:t>
      </w:r>
      <w:r>
        <w:rPr>
          <w:rFonts w:asciiTheme="majorBidi" w:hAnsiTheme="majorBidi" w:cstheme="majorBidi"/>
        </w:rPr>
        <w:t>-15</w:t>
      </w:r>
      <w:r w:rsidRPr="00A4319F">
        <w:rPr>
          <w:rFonts w:asciiTheme="majorBidi" w:hAnsiTheme="majorBidi" w:cstheme="majorBidi"/>
          <w:vertAlign w:val="superscript"/>
        </w:rPr>
        <w:t>o</w:t>
      </w:r>
      <w:r>
        <w:rPr>
          <w:rFonts w:asciiTheme="majorBidi" w:hAnsiTheme="majorBidi" w:cstheme="majorBidi"/>
        </w:rPr>
        <w:t>N is in agreement with observation. The combined WKF t</w:t>
      </w:r>
      <w:r w:rsidRPr="0001294B">
        <w:rPr>
          <w:rFonts w:asciiTheme="majorBidi" w:hAnsiTheme="majorBidi" w:cstheme="majorBidi"/>
        </w:rPr>
        <w:t xml:space="preserve">hus, </w:t>
      </w:r>
      <w:r>
        <w:rPr>
          <w:rFonts w:asciiTheme="majorBidi" w:hAnsiTheme="majorBidi" w:cstheme="majorBidi"/>
        </w:rPr>
        <w:t>over</w:t>
      </w:r>
      <w:r w:rsidRPr="0001294B">
        <w:rPr>
          <w:rFonts w:asciiTheme="majorBidi" w:hAnsiTheme="majorBidi" w:cstheme="majorBidi"/>
        </w:rPr>
        <w:t xml:space="preserve">estimates rainfall in most </w:t>
      </w:r>
      <w:r w:rsidRPr="0001294B">
        <w:rPr>
          <w:rFonts w:asciiTheme="majorBidi" w:hAnsiTheme="majorBidi" w:cstheme="majorBidi"/>
        </w:rPr>
        <w:lastRenderedPageBreak/>
        <w:t xml:space="preserve">regions especially over the </w:t>
      </w:r>
      <w:r>
        <w:rPr>
          <w:rFonts w:asciiTheme="majorBidi" w:hAnsiTheme="majorBidi" w:cstheme="majorBidi"/>
        </w:rPr>
        <w:t>Fouta Djalon Mountains</w:t>
      </w:r>
      <w:r w:rsidRPr="0001294B">
        <w:rPr>
          <w:rFonts w:asciiTheme="majorBidi" w:hAnsiTheme="majorBidi" w:cstheme="majorBidi"/>
        </w:rPr>
        <w:t xml:space="preserve">, </w:t>
      </w:r>
      <w:r>
        <w:rPr>
          <w:rFonts w:asciiTheme="majorBidi" w:hAnsiTheme="majorBidi" w:cstheme="majorBidi"/>
        </w:rPr>
        <w:t xml:space="preserve">and the central Sahelian regions, and underestimates over the Jos Plateau areas (Fig. 5.9b, d). </w:t>
      </w:r>
      <w:r w:rsidRPr="0001294B">
        <w:rPr>
          <w:rFonts w:asciiTheme="majorBidi" w:hAnsiTheme="majorBidi" w:cstheme="majorBidi"/>
        </w:rPr>
        <w:t xml:space="preserve">On the other hand, the model </w:t>
      </w:r>
      <w:r>
        <w:rPr>
          <w:rFonts w:asciiTheme="majorBidi" w:hAnsiTheme="majorBidi" w:cstheme="majorBidi"/>
        </w:rPr>
        <w:t xml:space="preserve">captures very well the extent of the little dry season area of the Gulf of Guinea and the location of the West coast rainfall maxima. </w:t>
      </w:r>
    </w:p>
    <w:p w:rsidR="008D2E5A" w:rsidRDefault="008D2E5A" w:rsidP="008D2E5A">
      <w:pPr>
        <w:autoSpaceDE w:val="0"/>
        <w:autoSpaceDN w:val="0"/>
        <w:adjustRightInd w:val="0"/>
        <w:jc w:val="both"/>
      </w:pPr>
    </w:p>
    <w:p w:rsidR="008D2E5A" w:rsidRDefault="008D2E5A" w:rsidP="008D2E5A">
      <w:pPr>
        <w:autoSpaceDE w:val="0"/>
        <w:autoSpaceDN w:val="0"/>
        <w:adjustRightInd w:val="0"/>
        <w:ind w:firstLine="720"/>
        <w:jc w:val="both"/>
        <w:rPr>
          <w:rFonts w:asciiTheme="majorBidi" w:hAnsiTheme="majorBidi" w:cstheme="majorBidi"/>
        </w:rPr>
      </w:pPr>
      <w:r>
        <w:t>The WRF Single-Moment 6-Class</w:t>
      </w:r>
      <w:r w:rsidRPr="0001294B">
        <w:rPr>
          <w:rFonts w:asciiTheme="majorBidi" w:hAnsiTheme="majorBidi" w:cstheme="majorBidi"/>
        </w:rPr>
        <w:t xml:space="preserve"> scheme </w:t>
      </w:r>
      <w:r>
        <w:rPr>
          <w:rFonts w:asciiTheme="majorBidi" w:hAnsiTheme="majorBidi" w:cstheme="majorBidi"/>
        </w:rPr>
        <w:t xml:space="preserve">and </w:t>
      </w:r>
      <w:r>
        <w:t xml:space="preserve">Grell-Devenyi (WGR; Fig. 5.9) experiment, produces a spatial distribution of rainfall that resembles the observation, but underestimates rainfall over the entire region. Both precipitation maxima previously describe are well captured. The magnitude and extent of the maximum over the west coast regions are comparable to the observation. However, WRG significantly underestimates the rainfall over the Cameroon Mountains regions.  </w:t>
      </w:r>
      <w:r>
        <w:rPr>
          <w:rFonts w:asciiTheme="majorBidi" w:hAnsiTheme="majorBidi" w:cstheme="majorBidi"/>
        </w:rPr>
        <w:t xml:space="preserve">The little dry season over the Gulf of Guinea is also well simulated. Compare to the WKF, the WGR significantly underestimates the August 2006 rainfall over WA Sudan-Sahel regions. </w:t>
      </w:r>
    </w:p>
    <w:p w:rsidR="008D2E5A" w:rsidRDefault="008D2E5A" w:rsidP="008D2E5A">
      <w:pPr>
        <w:autoSpaceDE w:val="0"/>
        <w:autoSpaceDN w:val="0"/>
        <w:adjustRightInd w:val="0"/>
        <w:ind w:firstLine="720"/>
        <w:jc w:val="both"/>
        <w:rPr>
          <w:rFonts w:asciiTheme="majorBidi" w:hAnsiTheme="majorBidi" w:cstheme="majorBidi"/>
        </w:rPr>
      </w:pPr>
    </w:p>
    <w:p w:rsidR="008D2E5A" w:rsidRDefault="008D2E5A" w:rsidP="008D2E5A">
      <w:pPr>
        <w:autoSpaceDE w:val="0"/>
        <w:autoSpaceDN w:val="0"/>
        <w:adjustRightInd w:val="0"/>
        <w:ind w:firstLine="720"/>
        <w:jc w:val="both"/>
      </w:pPr>
      <w:r>
        <w:t xml:space="preserve">      </w:t>
      </w:r>
    </w:p>
    <w:p w:rsidR="008D2E5A" w:rsidRDefault="008D2E5A" w:rsidP="008D2E5A">
      <w:pPr>
        <w:autoSpaceDE w:val="0"/>
        <w:autoSpaceDN w:val="0"/>
        <w:adjustRightInd w:val="0"/>
        <w:ind w:firstLine="720"/>
        <w:jc w:val="both"/>
      </w:pPr>
      <w:r>
        <w:rPr>
          <w:noProof/>
          <w:lang w:bidi="ar-SA"/>
        </w:rPr>
        <w:lastRenderedPageBreak/>
        <w:drawing>
          <wp:anchor distT="0" distB="0" distL="114300" distR="114300" simplePos="0" relativeHeight="251708416" behindDoc="1" locked="0" layoutInCell="1" allowOverlap="1" wp14:anchorId="59070387" wp14:editId="7D1F4581">
            <wp:simplePos x="0" y="0"/>
            <wp:positionH relativeFrom="column">
              <wp:posOffset>-2540</wp:posOffset>
            </wp:positionH>
            <wp:positionV relativeFrom="paragraph">
              <wp:posOffset>-42545</wp:posOffset>
            </wp:positionV>
            <wp:extent cx="5390515" cy="6020435"/>
            <wp:effectExtent l="0" t="0" r="635" b="0"/>
            <wp:wrapTight wrapText="bothSides">
              <wp:wrapPolygon edited="0">
                <wp:start x="0" y="0"/>
                <wp:lineTo x="0" y="21529"/>
                <wp:lineTo x="21526" y="21529"/>
                <wp:lineTo x="21526" y="0"/>
                <wp:lineTo x="0" y="0"/>
              </wp:wrapPolygon>
            </wp:wrapTight>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390515" cy="602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E5A" w:rsidRDefault="008D2E5A" w:rsidP="000C1761">
      <w:pPr>
        <w:autoSpaceDE w:val="0"/>
        <w:autoSpaceDN w:val="0"/>
        <w:adjustRightInd w:val="0"/>
        <w:spacing w:line="240" w:lineRule="auto"/>
        <w:jc w:val="both"/>
      </w:pPr>
      <w:r w:rsidRPr="0009733A">
        <w:rPr>
          <w:b/>
          <w:bCs/>
          <w:sz w:val="22"/>
          <w:szCs w:val="22"/>
        </w:rPr>
        <w:t>Figure 5.</w:t>
      </w:r>
      <w:r>
        <w:rPr>
          <w:b/>
          <w:bCs/>
          <w:sz w:val="22"/>
          <w:szCs w:val="22"/>
        </w:rPr>
        <w:t xml:space="preserve">9: </w:t>
      </w:r>
      <w:r>
        <w:rPr>
          <w:sz w:val="22"/>
          <w:szCs w:val="22"/>
        </w:rPr>
        <w:t xml:space="preserve">August 2006 observed rainfall rate (mm day-1) over WA Sudan-Sahel zone from the 2006 AMMA field campaign rain gauges (AMMA OBS), the global precipitation climatology project (GPCP), and the tropical rainfall measuring mission (TRMM), and simulated using different physics. The first letter of each experiment name indicates the microphysics used (W for WRF single-moment 6-class, L for Lin et al, and K for Kessler), and the other letters indicate the cumulus physics (KF for </w:t>
      </w:r>
      <w:r>
        <w:t xml:space="preserve">Kain-Fritsch, GR for Grell-Devenyi, and BM for Betts-Miller-Janjic).  </w:t>
      </w:r>
    </w:p>
    <w:p w:rsidR="008D2E5A" w:rsidRPr="00775F73" w:rsidRDefault="008D2E5A" w:rsidP="008D2E5A">
      <w:pPr>
        <w:autoSpaceDE w:val="0"/>
        <w:autoSpaceDN w:val="0"/>
        <w:adjustRightInd w:val="0"/>
        <w:jc w:val="both"/>
        <w:rPr>
          <w:sz w:val="22"/>
          <w:szCs w:val="22"/>
        </w:rPr>
      </w:pPr>
    </w:p>
    <w:p w:rsidR="008D2E5A" w:rsidRDefault="008D2E5A" w:rsidP="008D2E5A">
      <w:pPr>
        <w:autoSpaceDE w:val="0"/>
        <w:autoSpaceDN w:val="0"/>
        <w:adjustRightInd w:val="0"/>
        <w:ind w:firstLine="720"/>
        <w:jc w:val="both"/>
      </w:pPr>
      <w:proofErr w:type="gramStart"/>
      <w:r>
        <w:rPr>
          <w:rFonts w:asciiTheme="majorBidi" w:hAnsiTheme="majorBidi" w:cstheme="majorBidi"/>
        </w:rPr>
        <w:lastRenderedPageBreak/>
        <w:t xml:space="preserve">Simulations with the </w:t>
      </w:r>
      <w:r>
        <w:t>WRF Single-Moment 6-Class</w:t>
      </w:r>
      <w:r w:rsidRPr="0001294B">
        <w:rPr>
          <w:rFonts w:asciiTheme="majorBidi" w:hAnsiTheme="majorBidi" w:cstheme="majorBidi"/>
        </w:rPr>
        <w:t xml:space="preserve"> scheme </w:t>
      </w:r>
      <w:r>
        <w:rPr>
          <w:rFonts w:asciiTheme="majorBidi" w:hAnsiTheme="majorBidi" w:cstheme="majorBidi"/>
        </w:rPr>
        <w:t xml:space="preserve">and </w:t>
      </w:r>
      <w:r>
        <w:t>Betts-Miller-Janjic (WBM; Fig. 5.9) shows</w:t>
      </w:r>
      <w:proofErr w:type="gramEnd"/>
      <w:r>
        <w:t xml:space="preserve"> the two rainfall maxima at their appropriate locations. However, the ITCZ is displaced southward compared to observations and to the WKF, and WGR simulations. As a result, the northern portion of the Sahelian region is dry whereas the model produces rainfall in the regions immediately north of the Gulf of Guinea. The WBM experiment produces the low rainfall observed in between the two rainfall maxima, but overestimates the mountainous area rainfall (over 26 mm day</w:t>
      </w:r>
      <w:r w:rsidRPr="00775F73">
        <w:rPr>
          <w:vertAlign w:val="superscript"/>
        </w:rPr>
        <w:t>-1</w:t>
      </w:r>
      <w:r>
        <w:t xml:space="preserve">).       </w:t>
      </w:r>
      <w:r>
        <w:rPr>
          <w:rFonts w:asciiTheme="majorBidi" w:hAnsiTheme="majorBidi" w:cstheme="majorBidi"/>
        </w:rPr>
        <w:t xml:space="preserve"> </w:t>
      </w:r>
    </w:p>
    <w:p w:rsidR="008D2E5A" w:rsidRDefault="008D2E5A" w:rsidP="008D2E5A">
      <w:pPr>
        <w:autoSpaceDE w:val="0"/>
        <w:autoSpaceDN w:val="0"/>
        <w:adjustRightInd w:val="0"/>
        <w:jc w:val="both"/>
      </w:pPr>
    </w:p>
    <w:p w:rsidR="008D2E5A" w:rsidRDefault="008D2E5A" w:rsidP="008D2E5A">
      <w:pPr>
        <w:autoSpaceDE w:val="0"/>
        <w:autoSpaceDN w:val="0"/>
        <w:adjustRightInd w:val="0"/>
        <w:ind w:firstLine="720"/>
        <w:jc w:val="both"/>
      </w:pPr>
      <w:r>
        <w:t>Simulation using Lin et al. (1983) microphysics, together with the Kain-Fritsch CPS, (LKF; Fig. 5.9) produces a very strong ITCZ with excessive precipitation exceeding 26 mm day</w:t>
      </w:r>
      <w:r w:rsidRPr="00340143">
        <w:rPr>
          <w:vertAlign w:val="superscript"/>
        </w:rPr>
        <w:t>-1</w:t>
      </w:r>
      <w:r>
        <w:t xml:space="preserve"> over central Sahelian regions between 10</w:t>
      </w:r>
      <w:r w:rsidRPr="004C2B51">
        <w:rPr>
          <w:vertAlign w:val="superscript"/>
        </w:rPr>
        <w:t>o</w:t>
      </w:r>
      <w:r>
        <w:t>-15</w:t>
      </w:r>
      <w:r w:rsidRPr="00340143">
        <w:rPr>
          <w:vertAlign w:val="superscript"/>
        </w:rPr>
        <w:t>o</w:t>
      </w:r>
      <w:r>
        <w:t xml:space="preserve">N. The rainfall maximum over the west coast of the region is well simulated but the model fails to simulate the maximum over the Cameroon Mountains. It also fails to shows the low rainfall between the western and the eastern rainfall maxima of the region. The northern extent of the rain band is slightly southward compare to observations and the extent of region in the Guinea coast that experience the little dry season is poorly captured, suggesting that the rain belt is misplaced to the south. </w:t>
      </w:r>
    </w:p>
    <w:p w:rsidR="008D2E5A" w:rsidRDefault="008D2E5A" w:rsidP="008D2E5A">
      <w:pPr>
        <w:autoSpaceDE w:val="0"/>
        <w:autoSpaceDN w:val="0"/>
        <w:adjustRightInd w:val="0"/>
        <w:ind w:firstLine="720"/>
        <w:jc w:val="both"/>
      </w:pPr>
    </w:p>
    <w:p w:rsidR="008D2E5A" w:rsidRDefault="008D2E5A" w:rsidP="008D2E5A">
      <w:pPr>
        <w:autoSpaceDE w:val="0"/>
        <w:autoSpaceDN w:val="0"/>
        <w:adjustRightInd w:val="0"/>
        <w:ind w:firstLine="720"/>
        <w:jc w:val="both"/>
      </w:pPr>
      <w:r w:rsidRPr="006230AE">
        <w:t>Lin</w:t>
      </w:r>
      <w:r>
        <w:t xml:space="preserve"> microphysics combined with the</w:t>
      </w:r>
      <w:r w:rsidRPr="0071002D">
        <w:t xml:space="preserve"> </w:t>
      </w:r>
      <w:r>
        <w:t xml:space="preserve">Grell-Devenyi (LGR; Fig. 5.9) experiment gives rainfall amounts close to rain gauge observation. The ITCZ is well captured, and the northern limit of the rain band as well. The maximum over the western coast is quite well simulated, but that over the Cameroon Mountains is underestimated. When the Lin et al. scheme is used with the Betts-Miller-Janjic CPS (LBM; Fig. 5.9), the precipitation </w:t>
      </w:r>
      <w:r>
        <w:lastRenderedPageBreak/>
        <w:t>band is displaced southward and the northern limit is approximately 15</w:t>
      </w:r>
      <w:r w:rsidRPr="0032525A">
        <w:rPr>
          <w:vertAlign w:val="superscript"/>
        </w:rPr>
        <w:t>o</w:t>
      </w:r>
      <w:r>
        <w:t xml:space="preserve">N, which means that no precipitation is produced over the northern Sahelian countries. Nevertheless, the two rainfall maxima were well captured. </w:t>
      </w:r>
    </w:p>
    <w:p w:rsidR="008D2E5A" w:rsidRDefault="008D2E5A" w:rsidP="008D2E5A">
      <w:pPr>
        <w:autoSpaceDE w:val="0"/>
        <w:autoSpaceDN w:val="0"/>
        <w:adjustRightInd w:val="0"/>
        <w:ind w:firstLine="720"/>
        <w:jc w:val="both"/>
      </w:pPr>
    </w:p>
    <w:p w:rsidR="008D2E5A" w:rsidRPr="001320DB" w:rsidRDefault="008D2E5A" w:rsidP="008D2E5A">
      <w:pPr>
        <w:autoSpaceDE w:val="0"/>
        <w:autoSpaceDN w:val="0"/>
        <w:adjustRightInd w:val="0"/>
        <w:ind w:firstLine="720"/>
        <w:jc w:val="both"/>
      </w:pPr>
      <w:r>
        <w:t xml:space="preserve">Experiments using the Kessler microphysics, and the three cumulus parameterization schemes used, only produced rainfall in the ocean along the coast of WA and completely fail to generate rainfall inland. This failure of the Kessler microphysics may results from its difference formulation compared to the other. </w:t>
      </w:r>
      <w:r w:rsidRPr="001320DB">
        <w:t>Microphysics schemes are used to parameterize the various forms of water substance at grid cell in the models. These forms include water vapor, cloud water, cloud ice, rain, snow, and hail. Kessler microphysics only includes water vapor, cloud water, and rain while, the Lin</w:t>
      </w:r>
      <w:r>
        <w:t xml:space="preserve"> et al.</w:t>
      </w:r>
      <w:r w:rsidRPr="001320DB">
        <w:t xml:space="preserve"> and WSM6 schemes has all six variables. In addition, there is no ice-phase nor mixed-phase processes in the Kessler scheme </w:t>
      </w:r>
      <w:r>
        <w:t>unlike</w:t>
      </w:r>
      <w:r w:rsidRPr="001320DB">
        <w:t xml:space="preserve"> the other two. Hence, this scheme is not appropriate in simulating tropical weather variability.</w:t>
      </w:r>
    </w:p>
    <w:p w:rsidR="008D2E5A" w:rsidRDefault="008D2E5A" w:rsidP="008D2E5A">
      <w:pPr>
        <w:autoSpaceDE w:val="0"/>
        <w:autoSpaceDN w:val="0"/>
        <w:adjustRightInd w:val="0"/>
        <w:ind w:firstLine="720"/>
        <w:jc w:val="both"/>
      </w:pPr>
      <w:r>
        <w:t xml:space="preserve">         </w:t>
      </w:r>
    </w:p>
    <w:p w:rsidR="008D2E5A" w:rsidRPr="00F83D65" w:rsidRDefault="008D2E5A" w:rsidP="008D2E5A">
      <w:pPr>
        <w:autoSpaceDE w:val="0"/>
        <w:autoSpaceDN w:val="0"/>
        <w:adjustRightInd w:val="0"/>
        <w:ind w:firstLine="720"/>
        <w:jc w:val="both"/>
        <w:rPr>
          <w:rFonts w:asciiTheme="majorBidi" w:hAnsiTheme="majorBidi" w:cstheme="majorBidi"/>
          <w:sz w:val="32"/>
          <w:szCs w:val="32"/>
        </w:rPr>
      </w:pPr>
      <w:r w:rsidRPr="00AE3688">
        <w:rPr>
          <w:rFonts w:asciiTheme="majorBidi" w:hAnsiTheme="majorBidi" w:cstheme="majorBidi"/>
        </w:rPr>
        <w:t xml:space="preserve">The inadequacy </w:t>
      </w:r>
      <w:r>
        <w:rPr>
          <w:rFonts w:asciiTheme="majorBidi" w:hAnsiTheme="majorBidi" w:cstheme="majorBidi"/>
        </w:rPr>
        <w:t xml:space="preserve">of some experiments </w:t>
      </w:r>
      <w:r w:rsidRPr="00AE3688">
        <w:rPr>
          <w:rFonts w:asciiTheme="majorBidi" w:hAnsiTheme="majorBidi" w:cstheme="majorBidi"/>
        </w:rPr>
        <w:t xml:space="preserve">to correctly </w:t>
      </w:r>
      <w:r>
        <w:rPr>
          <w:rFonts w:asciiTheme="majorBidi" w:hAnsiTheme="majorBidi" w:cstheme="majorBidi"/>
        </w:rPr>
        <w:t xml:space="preserve">simulate </w:t>
      </w:r>
      <w:r w:rsidRPr="00AE3688">
        <w:rPr>
          <w:rFonts w:asciiTheme="majorBidi" w:hAnsiTheme="majorBidi" w:cstheme="majorBidi"/>
        </w:rPr>
        <w:t xml:space="preserve">rainfall over </w:t>
      </w:r>
      <w:r>
        <w:rPr>
          <w:rFonts w:asciiTheme="majorBidi" w:hAnsiTheme="majorBidi" w:cstheme="majorBidi"/>
        </w:rPr>
        <w:t xml:space="preserve">the Sudan-Sahel could be due to errors introduced at the lateral boundaries. We mentioned in section 5.3.1 that the use of global model output for </w:t>
      </w:r>
      <w:r w:rsidRPr="00AE3688">
        <w:rPr>
          <w:rFonts w:asciiTheme="majorBidi" w:hAnsiTheme="majorBidi" w:cstheme="majorBidi"/>
        </w:rPr>
        <w:t xml:space="preserve">lateral boundaries </w:t>
      </w:r>
      <w:r>
        <w:rPr>
          <w:rFonts w:asciiTheme="majorBidi" w:hAnsiTheme="majorBidi" w:cstheme="majorBidi"/>
        </w:rPr>
        <w:t xml:space="preserve">condition could result in a systematic error (e.g., mismatch in the large scale and model resolutions) which can contaminate the simulated results. </w:t>
      </w:r>
      <w:r w:rsidRPr="00AE3688">
        <w:rPr>
          <w:rFonts w:asciiTheme="majorBidi" w:hAnsiTheme="majorBidi" w:cstheme="majorBidi"/>
        </w:rPr>
        <w:t>In particular, spurious precipitation may form at the lateral boundaries</w:t>
      </w:r>
      <w:r>
        <w:rPr>
          <w:rFonts w:asciiTheme="majorBidi" w:hAnsiTheme="majorBidi" w:cstheme="majorBidi"/>
        </w:rPr>
        <w:t>,</w:t>
      </w:r>
      <w:r w:rsidRPr="00AE3688">
        <w:rPr>
          <w:rFonts w:asciiTheme="majorBidi" w:hAnsiTheme="majorBidi" w:cstheme="majorBidi"/>
        </w:rPr>
        <w:t xml:space="preserve"> since the internal model dynamics would not freely evolve there</w:t>
      </w:r>
      <w:r>
        <w:rPr>
          <w:rFonts w:asciiTheme="majorBidi" w:hAnsiTheme="majorBidi" w:cstheme="majorBidi"/>
        </w:rPr>
        <w:t>,</w:t>
      </w:r>
      <w:r w:rsidRPr="00AE3688">
        <w:rPr>
          <w:rFonts w:asciiTheme="majorBidi" w:hAnsiTheme="majorBidi" w:cstheme="majorBidi"/>
        </w:rPr>
        <w:t xml:space="preserve"> and cloud water is not provided by lateral boundary conditions for the model to develop accurate cloud distribution </w:t>
      </w:r>
      <w:r>
        <w:rPr>
          <w:rFonts w:asciiTheme="majorBidi" w:hAnsiTheme="majorBidi" w:cstheme="majorBidi"/>
        </w:rPr>
        <w:t>(</w:t>
      </w:r>
      <w:r w:rsidRPr="00350459">
        <w:rPr>
          <w:rFonts w:asciiTheme="majorBidi" w:hAnsiTheme="majorBidi" w:cstheme="majorBidi"/>
        </w:rPr>
        <w:t>e.g.,</w:t>
      </w:r>
      <w:r>
        <w:rPr>
          <w:rFonts w:asciiTheme="majorBidi" w:hAnsiTheme="majorBidi" w:cstheme="majorBidi"/>
        </w:rPr>
        <w:t xml:space="preserve"> Giorgi and Mearns </w:t>
      </w:r>
      <w:r>
        <w:rPr>
          <w:rFonts w:asciiTheme="majorBidi" w:hAnsiTheme="majorBidi" w:cstheme="majorBidi"/>
        </w:rPr>
        <w:lastRenderedPageBreak/>
        <w:t>1999). E</w:t>
      </w:r>
      <w:r w:rsidRPr="00AE3688">
        <w:rPr>
          <w:rFonts w:asciiTheme="majorBidi" w:hAnsiTheme="majorBidi" w:cstheme="majorBidi"/>
        </w:rPr>
        <w:t xml:space="preserve">rrors </w:t>
      </w:r>
      <w:r>
        <w:rPr>
          <w:rFonts w:asciiTheme="majorBidi" w:hAnsiTheme="majorBidi" w:cstheme="majorBidi"/>
        </w:rPr>
        <w:t xml:space="preserve">could also be related to </w:t>
      </w:r>
      <w:r w:rsidRPr="00AE3688">
        <w:rPr>
          <w:rFonts w:asciiTheme="majorBidi" w:hAnsiTheme="majorBidi" w:cstheme="majorBidi"/>
        </w:rPr>
        <w:t xml:space="preserve">the </w:t>
      </w:r>
      <w:r>
        <w:rPr>
          <w:rFonts w:asciiTheme="majorBidi" w:hAnsiTheme="majorBidi" w:cstheme="majorBidi"/>
        </w:rPr>
        <w:t>scheme</w:t>
      </w:r>
      <w:r w:rsidRPr="00AE3688">
        <w:rPr>
          <w:rFonts w:asciiTheme="majorBidi" w:hAnsiTheme="majorBidi" w:cstheme="majorBidi"/>
        </w:rPr>
        <w:t>s</w:t>
      </w:r>
      <w:r>
        <w:rPr>
          <w:rFonts w:asciiTheme="majorBidi" w:hAnsiTheme="majorBidi" w:cstheme="majorBidi"/>
        </w:rPr>
        <w:t>’</w:t>
      </w:r>
      <w:r w:rsidRPr="00AE3688">
        <w:rPr>
          <w:rFonts w:asciiTheme="majorBidi" w:hAnsiTheme="majorBidi" w:cstheme="majorBidi"/>
        </w:rPr>
        <w:t xml:space="preserve"> </w:t>
      </w:r>
      <w:r>
        <w:rPr>
          <w:rFonts w:asciiTheme="majorBidi" w:hAnsiTheme="majorBidi" w:cstheme="majorBidi"/>
        </w:rPr>
        <w:t xml:space="preserve">inability </w:t>
      </w:r>
      <w:r w:rsidRPr="00AE3688">
        <w:rPr>
          <w:rFonts w:asciiTheme="majorBidi" w:hAnsiTheme="majorBidi" w:cstheme="majorBidi"/>
        </w:rPr>
        <w:t xml:space="preserve">in representing convection. For example, </w:t>
      </w:r>
      <w:r>
        <w:rPr>
          <w:rFonts w:asciiTheme="majorBidi" w:hAnsiTheme="majorBidi" w:cstheme="majorBidi"/>
        </w:rPr>
        <w:t>we do not know if the parameterization of the effects of cumulus convection could depend on the dynamic and thermodynamic structure and evolution of the resolvable scale (such as moisture convergence or rate of destabilization and the vertical temperature and moisture structure), and if the effect of nonprecipitating clouds is been considered in the surface energy budget by relating the amount of these clouds to the mean layer relative humidity (</w:t>
      </w:r>
      <w:r w:rsidRPr="00350459">
        <w:rPr>
          <w:rFonts w:asciiTheme="majorBidi" w:hAnsiTheme="majorBidi" w:cstheme="majorBidi"/>
        </w:rPr>
        <w:t>e.g.,</w:t>
      </w:r>
      <w:r>
        <w:rPr>
          <w:rFonts w:asciiTheme="majorBidi" w:hAnsiTheme="majorBidi" w:cstheme="majorBidi"/>
        </w:rPr>
        <w:t xml:space="preserve"> Anthes 1983). </w:t>
      </w:r>
      <w:r w:rsidRPr="00F83D65">
        <w:rPr>
          <w:rFonts w:asciiTheme="majorBidi" w:hAnsiTheme="majorBidi" w:cstheme="majorBidi"/>
        </w:rPr>
        <w:t xml:space="preserve">Since most of the </w:t>
      </w:r>
      <w:r>
        <w:rPr>
          <w:rFonts w:asciiTheme="majorBidi" w:hAnsiTheme="majorBidi" w:cstheme="majorBidi"/>
        </w:rPr>
        <w:t xml:space="preserve">West African </w:t>
      </w:r>
      <w:r w:rsidRPr="00F83D65">
        <w:rPr>
          <w:rFonts w:asciiTheme="majorBidi" w:hAnsiTheme="majorBidi" w:cstheme="majorBidi"/>
        </w:rPr>
        <w:t xml:space="preserve">summer </w:t>
      </w:r>
      <w:r>
        <w:rPr>
          <w:rFonts w:asciiTheme="majorBidi" w:hAnsiTheme="majorBidi" w:cstheme="majorBidi"/>
        </w:rPr>
        <w:t>monsoon precipitation</w:t>
      </w:r>
      <w:r w:rsidRPr="00F83D65">
        <w:rPr>
          <w:rFonts w:asciiTheme="majorBidi" w:hAnsiTheme="majorBidi" w:cstheme="majorBidi"/>
        </w:rPr>
        <w:t xml:space="preserve"> is associated with convection, it suggests the Kain-Fritsch convective parameterization produces </w:t>
      </w:r>
      <w:r>
        <w:rPr>
          <w:rFonts w:asciiTheme="majorBidi" w:hAnsiTheme="majorBidi" w:cstheme="majorBidi"/>
        </w:rPr>
        <w:t>too such</w:t>
      </w:r>
      <w:r w:rsidRPr="00F83D65">
        <w:rPr>
          <w:rFonts w:asciiTheme="majorBidi" w:hAnsiTheme="majorBidi" w:cstheme="majorBidi"/>
        </w:rPr>
        <w:t xml:space="preserve"> cumulus </w:t>
      </w:r>
      <w:r>
        <w:rPr>
          <w:rFonts w:asciiTheme="majorBidi" w:hAnsiTheme="majorBidi" w:cstheme="majorBidi"/>
        </w:rPr>
        <w:t>convection</w:t>
      </w:r>
      <w:r w:rsidRPr="00F83D65">
        <w:rPr>
          <w:rFonts w:asciiTheme="majorBidi" w:hAnsiTheme="majorBidi" w:cstheme="majorBidi"/>
        </w:rPr>
        <w:t xml:space="preserve">, thereby resulting in an </w:t>
      </w:r>
      <w:r>
        <w:rPr>
          <w:rFonts w:asciiTheme="majorBidi" w:hAnsiTheme="majorBidi" w:cstheme="majorBidi"/>
        </w:rPr>
        <w:t>overestimation</w:t>
      </w:r>
      <w:r w:rsidRPr="00F83D65">
        <w:rPr>
          <w:rFonts w:asciiTheme="majorBidi" w:hAnsiTheme="majorBidi" w:cstheme="majorBidi"/>
        </w:rPr>
        <w:t xml:space="preserve"> of precipitation (</w:t>
      </w:r>
      <w:r>
        <w:rPr>
          <w:rFonts w:asciiTheme="majorBidi" w:hAnsiTheme="majorBidi" w:cstheme="majorBidi"/>
        </w:rPr>
        <w:t>WKF, LKF; Fig.</w:t>
      </w:r>
      <w:r w:rsidRPr="00F83D65">
        <w:rPr>
          <w:rFonts w:asciiTheme="majorBidi" w:hAnsiTheme="majorBidi" w:cstheme="majorBidi"/>
        </w:rPr>
        <w:t xml:space="preserve"> </w:t>
      </w:r>
      <w:r>
        <w:rPr>
          <w:rFonts w:asciiTheme="majorBidi" w:hAnsiTheme="majorBidi" w:cstheme="majorBidi"/>
        </w:rPr>
        <w:t>5.9</w:t>
      </w:r>
      <w:r w:rsidRPr="00F83D65">
        <w:rPr>
          <w:rFonts w:asciiTheme="majorBidi" w:hAnsiTheme="majorBidi" w:cstheme="majorBidi"/>
        </w:rPr>
        <w:t>)</w:t>
      </w:r>
      <w:r>
        <w:rPr>
          <w:rFonts w:asciiTheme="majorBidi" w:hAnsiTheme="majorBidi" w:cstheme="majorBidi"/>
        </w:rPr>
        <w:t>.</w:t>
      </w:r>
    </w:p>
    <w:p w:rsidR="008D2E5A" w:rsidRPr="00AE3688" w:rsidRDefault="008D2E5A" w:rsidP="008D2E5A">
      <w:pPr>
        <w:jc w:val="both"/>
        <w:rPr>
          <w:rFonts w:asciiTheme="majorBidi" w:hAnsiTheme="majorBidi" w:cstheme="majorBidi"/>
        </w:rPr>
      </w:pPr>
    </w:p>
    <w:p w:rsidR="008D2E5A" w:rsidRDefault="008D2E5A" w:rsidP="006F5190">
      <w:pPr>
        <w:numPr>
          <w:ilvl w:val="2"/>
          <w:numId w:val="13"/>
        </w:numPr>
        <w:tabs>
          <w:tab w:val="left" w:pos="0"/>
        </w:tabs>
        <w:spacing w:line="240" w:lineRule="auto"/>
        <w:ind w:left="720"/>
        <w:rPr>
          <w:rFonts w:ascii="Century Gothic" w:hAnsi="Century Gothic"/>
        </w:rPr>
      </w:pPr>
      <w:r w:rsidRPr="00062094">
        <w:rPr>
          <w:rFonts w:ascii="Century Gothic" w:hAnsi="Century Gothic"/>
        </w:rPr>
        <w:t xml:space="preserve">Precipitation Verification </w:t>
      </w:r>
    </w:p>
    <w:p w:rsidR="008D2E5A" w:rsidRDefault="008D2E5A" w:rsidP="008D2E5A">
      <w:pPr>
        <w:autoSpaceDE w:val="0"/>
        <w:autoSpaceDN w:val="0"/>
        <w:adjustRightInd w:val="0"/>
        <w:spacing w:line="360" w:lineRule="auto"/>
        <w:ind w:firstLine="720"/>
        <w:jc w:val="both"/>
        <w:rPr>
          <w:rFonts w:ascii="Century Gothic" w:hAnsi="Century Gothic"/>
        </w:rPr>
      </w:pPr>
    </w:p>
    <w:p w:rsidR="008D2E5A" w:rsidRPr="0081046F" w:rsidRDefault="008D2E5A" w:rsidP="008D2E5A">
      <w:pPr>
        <w:autoSpaceDE w:val="0"/>
        <w:autoSpaceDN w:val="0"/>
        <w:adjustRightInd w:val="0"/>
        <w:ind w:firstLine="720"/>
        <w:jc w:val="both"/>
        <w:rPr>
          <w:rFonts w:asciiTheme="majorBidi" w:hAnsiTheme="majorBidi" w:cstheme="majorBidi"/>
        </w:rPr>
      </w:pPr>
      <w:r w:rsidRPr="00D8363A">
        <w:rPr>
          <w:rFonts w:asciiTheme="majorBidi" w:hAnsiTheme="majorBidi" w:cstheme="majorBidi"/>
        </w:rPr>
        <w:t>Figure</w:t>
      </w:r>
      <w:r>
        <w:rPr>
          <w:rFonts w:asciiTheme="majorBidi" w:hAnsiTheme="majorBidi" w:cstheme="majorBidi"/>
        </w:rPr>
        <w:t>s</w:t>
      </w:r>
      <w:r w:rsidRPr="00D8363A">
        <w:rPr>
          <w:rFonts w:asciiTheme="majorBidi" w:hAnsiTheme="majorBidi" w:cstheme="majorBidi"/>
        </w:rPr>
        <w:t xml:space="preserve"> </w:t>
      </w:r>
      <w:r>
        <w:rPr>
          <w:rFonts w:asciiTheme="majorBidi" w:hAnsiTheme="majorBidi" w:cstheme="majorBidi"/>
        </w:rPr>
        <w:t xml:space="preserve">5.10 and 5.11 </w:t>
      </w:r>
      <w:proofErr w:type="gramStart"/>
      <w:r>
        <w:rPr>
          <w:rFonts w:asciiTheme="majorBidi" w:hAnsiTheme="majorBidi" w:cstheme="majorBidi"/>
        </w:rPr>
        <w:t>show</w:t>
      </w:r>
      <w:proofErr w:type="gramEnd"/>
      <w:r w:rsidRPr="00D8363A">
        <w:rPr>
          <w:rFonts w:asciiTheme="majorBidi" w:hAnsiTheme="majorBidi" w:cstheme="majorBidi"/>
        </w:rPr>
        <w:t xml:space="preserve"> the downscaling skill of the </w:t>
      </w:r>
      <w:r>
        <w:rPr>
          <w:rFonts w:asciiTheme="majorBidi" w:hAnsiTheme="majorBidi" w:cstheme="majorBidi"/>
        </w:rPr>
        <w:t>microphysics and cumulus physics</w:t>
      </w:r>
      <w:r w:rsidRPr="00D8363A">
        <w:rPr>
          <w:rFonts w:asciiTheme="majorBidi" w:hAnsiTheme="majorBidi" w:cstheme="majorBidi"/>
        </w:rPr>
        <w:t xml:space="preserve"> experiments on simulating </w:t>
      </w:r>
      <w:r>
        <w:rPr>
          <w:rFonts w:asciiTheme="majorBidi" w:hAnsiTheme="majorBidi" w:cstheme="majorBidi"/>
        </w:rPr>
        <w:t xml:space="preserve">August 2006 accumulated </w:t>
      </w:r>
      <w:r w:rsidRPr="00D8363A">
        <w:rPr>
          <w:rFonts w:asciiTheme="majorBidi" w:hAnsiTheme="majorBidi" w:cstheme="majorBidi"/>
        </w:rPr>
        <w:t>precipitation</w:t>
      </w:r>
      <w:r>
        <w:rPr>
          <w:rFonts w:asciiTheme="majorBidi" w:hAnsiTheme="majorBidi" w:cstheme="majorBidi"/>
        </w:rPr>
        <w:t xml:space="preserve"> and the tabulated statistical skill scores and correlation coefficients against observation are in tables 5.2 and 5.3 respectively</w:t>
      </w:r>
      <w:r w:rsidRPr="00D8363A">
        <w:rPr>
          <w:rFonts w:asciiTheme="majorBidi" w:hAnsiTheme="majorBidi" w:cstheme="majorBidi"/>
        </w:rPr>
        <w:t xml:space="preserve">. The </w:t>
      </w:r>
      <w:r>
        <w:rPr>
          <w:rFonts w:asciiTheme="majorBidi" w:hAnsiTheme="majorBidi" w:cstheme="majorBidi"/>
        </w:rPr>
        <w:t xml:space="preserve">WKF, WGR and WBM </w:t>
      </w:r>
      <w:r w:rsidRPr="00D8363A">
        <w:rPr>
          <w:rFonts w:asciiTheme="majorBidi" w:hAnsiTheme="majorBidi" w:cstheme="majorBidi"/>
        </w:rPr>
        <w:t>experiments generally</w:t>
      </w:r>
      <w:r>
        <w:rPr>
          <w:rFonts w:asciiTheme="majorBidi" w:hAnsiTheme="majorBidi" w:cstheme="majorBidi"/>
        </w:rPr>
        <w:t xml:space="preserve"> show an </w:t>
      </w:r>
      <w:r w:rsidRPr="00D8363A">
        <w:rPr>
          <w:rFonts w:asciiTheme="majorBidi" w:hAnsiTheme="majorBidi" w:cstheme="majorBidi"/>
        </w:rPr>
        <w:t>improve</w:t>
      </w:r>
      <w:r>
        <w:rPr>
          <w:rFonts w:asciiTheme="majorBidi" w:hAnsiTheme="majorBidi" w:cstheme="majorBidi"/>
        </w:rPr>
        <w:t xml:space="preserve">d </w:t>
      </w:r>
      <w:r w:rsidRPr="00D8363A">
        <w:rPr>
          <w:rFonts w:asciiTheme="majorBidi" w:hAnsiTheme="majorBidi" w:cstheme="majorBidi"/>
        </w:rPr>
        <w:t>model-simulated areal coverage of precipitatio</w:t>
      </w:r>
      <w:r>
        <w:rPr>
          <w:rFonts w:asciiTheme="majorBidi" w:hAnsiTheme="majorBidi" w:cstheme="majorBidi"/>
        </w:rPr>
        <w:t>n over the WAM domain, the western and eastern regions than over the central region (Figs. 5.10a, b</w:t>
      </w:r>
      <w:r w:rsidRPr="00D8363A">
        <w:rPr>
          <w:rFonts w:asciiTheme="majorBidi" w:hAnsiTheme="majorBidi" w:cstheme="majorBidi"/>
        </w:rPr>
        <w:t xml:space="preserve">). However, </w:t>
      </w:r>
      <w:r>
        <w:rPr>
          <w:rFonts w:asciiTheme="majorBidi" w:hAnsiTheme="majorBidi" w:cstheme="majorBidi"/>
        </w:rPr>
        <w:t>usi</w:t>
      </w:r>
      <w:r w:rsidRPr="00D8363A">
        <w:rPr>
          <w:rFonts w:asciiTheme="majorBidi" w:hAnsiTheme="majorBidi" w:cstheme="majorBidi"/>
        </w:rPr>
        <w:t xml:space="preserve">ng </w:t>
      </w:r>
      <w:r>
        <w:rPr>
          <w:rFonts w:asciiTheme="majorBidi" w:hAnsiTheme="majorBidi" w:cstheme="majorBidi"/>
        </w:rPr>
        <w:t xml:space="preserve">the WGR </w:t>
      </w:r>
      <w:r w:rsidRPr="00D8363A">
        <w:rPr>
          <w:rFonts w:asciiTheme="majorBidi" w:hAnsiTheme="majorBidi" w:cstheme="majorBidi"/>
        </w:rPr>
        <w:t xml:space="preserve">does not improve significantly </w:t>
      </w:r>
      <w:r>
        <w:rPr>
          <w:rFonts w:asciiTheme="majorBidi" w:hAnsiTheme="majorBidi" w:cstheme="majorBidi"/>
        </w:rPr>
        <w:t>upon</w:t>
      </w:r>
      <w:r w:rsidRPr="00D8363A">
        <w:rPr>
          <w:rFonts w:asciiTheme="majorBidi" w:hAnsiTheme="majorBidi" w:cstheme="majorBidi"/>
        </w:rPr>
        <w:t xml:space="preserve"> the simulation of the mean precipitation magnitude </w:t>
      </w:r>
      <w:r>
        <w:rPr>
          <w:rFonts w:asciiTheme="majorBidi" w:hAnsiTheme="majorBidi" w:cstheme="majorBidi"/>
        </w:rPr>
        <w:t>in the western region of WA (Fig. 5.10</w:t>
      </w:r>
      <w:r w:rsidRPr="00D8363A">
        <w:rPr>
          <w:rFonts w:asciiTheme="majorBidi" w:hAnsiTheme="majorBidi" w:cstheme="majorBidi"/>
        </w:rPr>
        <w:t xml:space="preserve">b); </w:t>
      </w:r>
      <w:r>
        <w:rPr>
          <w:rFonts w:asciiTheme="majorBidi" w:hAnsiTheme="majorBidi" w:cstheme="majorBidi"/>
        </w:rPr>
        <w:t>the WGR configurations generally underpredict</w:t>
      </w:r>
      <w:r w:rsidRPr="00D8363A">
        <w:rPr>
          <w:rFonts w:asciiTheme="majorBidi" w:hAnsiTheme="majorBidi" w:cstheme="majorBidi"/>
        </w:rPr>
        <w:t xml:space="preserve"> the mean precipitation magnitude, while the </w:t>
      </w:r>
      <w:r>
        <w:rPr>
          <w:rFonts w:asciiTheme="majorBidi" w:hAnsiTheme="majorBidi" w:cstheme="majorBidi"/>
        </w:rPr>
        <w:t xml:space="preserve">WKF </w:t>
      </w: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r>
        <w:rPr>
          <w:noProof/>
          <w:lang w:bidi="ar-SA"/>
        </w:rPr>
        <w:lastRenderedPageBreak/>
        <w:drawing>
          <wp:anchor distT="0" distB="0" distL="114300" distR="114300" simplePos="0" relativeHeight="251709440" behindDoc="1" locked="0" layoutInCell="1" allowOverlap="1" wp14:anchorId="33BA628C" wp14:editId="106351EE">
            <wp:simplePos x="0" y="0"/>
            <wp:positionH relativeFrom="column">
              <wp:posOffset>-50165</wp:posOffset>
            </wp:positionH>
            <wp:positionV relativeFrom="paragraph">
              <wp:posOffset>215265</wp:posOffset>
            </wp:positionV>
            <wp:extent cx="5331460" cy="4714240"/>
            <wp:effectExtent l="0" t="0" r="2540" b="0"/>
            <wp:wrapTight wrapText="bothSides">
              <wp:wrapPolygon edited="0">
                <wp:start x="0" y="0"/>
                <wp:lineTo x="0" y="21472"/>
                <wp:lineTo x="21533" y="21472"/>
                <wp:lineTo x="21533" y="0"/>
                <wp:lineTo x="0" y="0"/>
              </wp:wrapPolygon>
            </wp:wrapTight>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331460" cy="4714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Pr="00B73489" w:rsidRDefault="008D2E5A" w:rsidP="008D2E5A">
      <w:pPr>
        <w:autoSpaceDE w:val="0"/>
        <w:autoSpaceDN w:val="0"/>
        <w:adjustRightInd w:val="0"/>
        <w:spacing w:line="276" w:lineRule="auto"/>
        <w:jc w:val="both"/>
        <w:rPr>
          <w:rFonts w:asciiTheme="majorBidi" w:hAnsiTheme="majorBidi" w:cstheme="majorBidi"/>
          <w:sz w:val="28"/>
          <w:szCs w:val="28"/>
        </w:rPr>
      </w:pPr>
      <w:r w:rsidRPr="00B73489">
        <w:rPr>
          <w:rFonts w:asciiTheme="majorBidi" w:hAnsiTheme="majorBidi" w:cstheme="majorBidi"/>
          <w:b/>
          <w:bCs/>
          <w:sz w:val="22"/>
          <w:szCs w:val="22"/>
        </w:rPr>
        <w:t>Figure 5.</w:t>
      </w:r>
      <w:r>
        <w:rPr>
          <w:rFonts w:asciiTheme="majorBidi" w:hAnsiTheme="majorBidi" w:cstheme="majorBidi"/>
          <w:b/>
          <w:bCs/>
          <w:sz w:val="22"/>
          <w:szCs w:val="22"/>
        </w:rPr>
        <w:t>10:</w:t>
      </w:r>
      <w:r w:rsidRPr="00B73489">
        <w:rPr>
          <w:rFonts w:asciiTheme="majorBidi" w:hAnsiTheme="majorBidi" w:cstheme="majorBidi"/>
          <w:sz w:val="22"/>
          <w:szCs w:val="22"/>
        </w:rPr>
        <w:t xml:space="preserve"> Root mean square error</w:t>
      </w:r>
      <w:r>
        <w:rPr>
          <w:rFonts w:asciiTheme="majorBidi" w:hAnsiTheme="majorBidi" w:cstheme="majorBidi"/>
          <w:sz w:val="22"/>
          <w:szCs w:val="22"/>
        </w:rPr>
        <w:t>s</w:t>
      </w:r>
      <w:r w:rsidRPr="00B73489">
        <w:rPr>
          <w:rFonts w:asciiTheme="majorBidi" w:hAnsiTheme="majorBidi" w:cstheme="majorBidi"/>
          <w:sz w:val="22"/>
          <w:szCs w:val="22"/>
        </w:rPr>
        <w:t xml:space="preserve"> (</w:t>
      </w:r>
      <w:r>
        <w:rPr>
          <w:rFonts w:asciiTheme="majorBidi" w:hAnsiTheme="majorBidi" w:cstheme="majorBidi"/>
          <w:sz w:val="22"/>
          <w:szCs w:val="22"/>
        </w:rPr>
        <w:t xml:space="preserve">RMSE; </w:t>
      </w:r>
      <w:r w:rsidRPr="00B73489">
        <w:rPr>
          <w:rFonts w:asciiTheme="majorBidi" w:hAnsiTheme="majorBidi" w:cstheme="majorBidi"/>
          <w:sz w:val="22"/>
          <w:szCs w:val="22"/>
        </w:rPr>
        <w:t xml:space="preserve">black bars) and </w:t>
      </w:r>
      <w:r>
        <w:rPr>
          <w:rFonts w:asciiTheme="majorBidi" w:hAnsiTheme="majorBidi" w:cstheme="majorBidi"/>
          <w:sz w:val="22"/>
          <w:szCs w:val="22"/>
        </w:rPr>
        <w:t>mean errors</w:t>
      </w:r>
      <w:r w:rsidRPr="00B73489">
        <w:rPr>
          <w:rFonts w:asciiTheme="majorBidi" w:hAnsiTheme="majorBidi" w:cstheme="majorBidi"/>
          <w:sz w:val="22"/>
          <w:szCs w:val="22"/>
        </w:rPr>
        <w:t xml:space="preserve"> (</w:t>
      </w:r>
      <w:r>
        <w:rPr>
          <w:rFonts w:asciiTheme="majorBidi" w:hAnsiTheme="majorBidi" w:cstheme="majorBidi"/>
          <w:sz w:val="22"/>
          <w:szCs w:val="22"/>
        </w:rPr>
        <w:t xml:space="preserve">ME; </w:t>
      </w:r>
      <w:r w:rsidRPr="00B73489">
        <w:rPr>
          <w:rFonts w:asciiTheme="majorBidi" w:hAnsiTheme="majorBidi" w:cstheme="majorBidi"/>
          <w:sz w:val="22"/>
          <w:szCs w:val="22"/>
        </w:rPr>
        <w:t>gray bars) for simulated</w:t>
      </w:r>
      <w:r>
        <w:rPr>
          <w:rFonts w:asciiTheme="majorBidi" w:hAnsiTheme="majorBidi" w:cstheme="majorBidi"/>
          <w:sz w:val="22"/>
          <w:szCs w:val="22"/>
        </w:rPr>
        <w:t xml:space="preserve"> precipitation in comparison </w:t>
      </w:r>
      <w:r w:rsidRPr="00B73489">
        <w:rPr>
          <w:rFonts w:asciiTheme="majorBidi" w:hAnsiTheme="majorBidi" w:cstheme="majorBidi"/>
          <w:sz w:val="22"/>
          <w:szCs w:val="22"/>
        </w:rPr>
        <w:t xml:space="preserve">with the GPCP precipitation </w:t>
      </w:r>
      <w:r>
        <w:rPr>
          <w:rFonts w:asciiTheme="majorBidi" w:hAnsiTheme="majorBidi" w:cstheme="majorBidi"/>
          <w:sz w:val="22"/>
          <w:szCs w:val="22"/>
        </w:rPr>
        <w:t xml:space="preserve">over </w:t>
      </w:r>
      <w:r w:rsidRPr="00B73489">
        <w:rPr>
          <w:rFonts w:asciiTheme="majorBidi" w:hAnsiTheme="majorBidi" w:cstheme="majorBidi"/>
          <w:sz w:val="22"/>
          <w:szCs w:val="22"/>
        </w:rPr>
        <w:t>(a)</w:t>
      </w:r>
      <w:r>
        <w:rPr>
          <w:rFonts w:asciiTheme="majorBidi" w:hAnsiTheme="majorBidi" w:cstheme="majorBidi"/>
          <w:sz w:val="22"/>
          <w:szCs w:val="22"/>
        </w:rPr>
        <w:t xml:space="preserve"> the </w:t>
      </w:r>
      <w:r w:rsidRPr="00B73489">
        <w:rPr>
          <w:rFonts w:asciiTheme="majorBidi" w:hAnsiTheme="majorBidi" w:cstheme="majorBidi"/>
          <w:sz w:val="22"/>
          <w:szCs w:val="22"/>
        </w:rPr>
        <w:t xml:space="preserve">WAM domain, (b) </w:t>
      </w:r>
      <w:r>
        <w:rPr>
          <w:rFonts w:asciiTheme="majorBidi" w:hAnsiTheme="majorBidi" w:cstheme="majorBidi"/>
          <w:sz w:val="22"/>
          <w:szCs w:val="22"/>
        </w:rPr>
        <w:t xml:space="preserve">the </w:t>
      </w:r>
      <w:r w:rsidRPr="00B73489">
        <w:rPr>
          <w:rFonts w:asciiTheme="majorBidi" w:hAnsiTheme="majorBidi" w:cstheme="majorBidi"/>
          <w:sz w:val="22"/>
          <w:szCs w:val="22"/>
        </w:rPr>
        <w:t xml:space="preserve">western domain, (c) </w:t>
      </w:r>
      <w:r>
        <w:rPr>
          <w:rFonts w:asciiTheme="majorBidi" w:hAnsiTheme="majorBidi" w:cstheme="majorBidi"/>
          <w:sz w:val="22"/>
          <w:szCs w:val="22"/>
        </w:rPr>
        <w:t xml:space="preserve">the </w:t>
      </w:r>
      <w:r w:rsidRPr="00B73489">
        <w:rPr>
          <w:rFonts w:asciiTheme="majorBidi" w:hAnsiTheme="majorBidi" w:cstheme="majorBidi"/>
          <w:sz w:val="22"/>
          <w:szCs w:val="22"/>
        </w:rPr>
        <w:t xml:space="preserve">central domain, and (d) </w:t>
      </w:r>
      <w:r>
        <w:rPr>
          <w:rFonts w:asciiTheme="majorBidi" w:hAnsiTheme="majorBidi" w:cstheme="majorBidi"/>
          <w:sz w:val="22"/>
          <w:szCs w:val="22"/>
        </w:rPr>
        <w:t xml:space="preserve">the </w:t>
      </w:r>
      <w:r w:rsidRPr="00B73489">
        <w:rPr>
          <w:rFonts w:asciiTheme="majorBidi" w:hAnsiTheme="majorBidi" w:cstheme="majorBidi"/>
          <w:sz w:val="22"/>
          <w:szCs w:val="22"/>
        </w:rPr>
        <w:t xml:space="preserve">eastern domain. </w:t>
      </w:r>
      <w:r>
        <w:rPr>
          <w:rFonts w:asciiTheme="majorBidi" w:hAnsiTheme="majorBidi" w:cstheme="majorBidi"/>
          <w:sz w:val="22"/>
          <w:szCs w:val="22"/>
        </w:rPr>
        <w:t>U</w:t>
      </w:r>
      <w:r w:rsidRPr="00B73489">
        <w:rPr>
          <w:rFonts w:asciiTheme="majorBidi" w:hAnsiTheme="majorBidi" w:cstheme="majorBidi"/>
          <w:sz w:val="22"/>
          <w:szCs w:val="22"/>
        </w:rPr>
        <w:t>nit is mm day</w:t>
      </w:r>
      <w:r w:rsidRPr="00B73489">
        <w:rPr>
          <w:rFonts w:asciiTheme="majorBidi" w:hAnsiTheme="majorBidi" w:cstheme="majorBidi"/>
          <w:sz w:val="22"/>
          <w:szCs w:val="22"/>
          <w:vertAlign w:val="superscript"/>
        </w:rPr>
        <w:t>-1</w:t>
      </w:r>
      <w:r w:rsidRPr="00B73489">
        <w:rPr>
          <w:rFonts w:asciiTheme="majorBidi" w:hAnsiTheme="majorBidi" w:cstheme="majorBidi"/>
          <w:sz w:val="22"/>
          <w:szCs w:val="22"/>
        </w:rPr>
        <w:t xml:space="preserve">. </w:t>
      </w:r>
    </w:p>
    <w:p w:rsidR="008D2E5A" w:rsidRDefault="008D2E5A" w:rsidP="008D2E5A">
      <w:pPr>
        <w:autoSpaceDE w:val="0"/>
        <w:autoSpaceDN w:val="0"/>
        <w:adjustRightInd w:val="0"/>
        <w:rPr>
          <w:rFonts w:ascii="AdvTT5843c571" w:hAnsi="AdvTT5843c571" w:cs="AdvTT5843c571"/>
          <w:sz w:val="20"/>
          <w:szCs w:val="20"/>
        </w:rPr>
      </w:pPr>
    </w:p>
    <w:p w:rsidR="008D2E5A" w:rsidRDefault="008D2E5A" w:rsidP="008D2E5A">
      <w:pPr>
        <w:autoSpaceDE w:val="0"/>
        <w:autoSpaceDN w:val="0"/>
        <w:adjustRightInd w:val="0"/>
        <w:rPr>
          <w:rFonts w:ascii="AdvTT5843c571" w:hAnsi="AdvTT5843c571" w:cs="AdvTT5843c571"/>
          <w:sz w:val="20"/>
          <w:szCs w:val="20"/>
        </w:rPr>
      </w:pPr>
    </w:p>
    <w:p w:rsidR="008D2E5A" w:rsidRDefault="008D2E5A" w:rsidP="008D2E5A">
      <w:pPr>
        <w:ind w:firstLine="432"/>
        <w:jc w:val="both"/>
        <w:rPr>
          <w:rFonts w:asciiTheme="majorBidi" w:hAnsiTheme="majorBidi" w:cstheme="majorBidi"/>
        </w:rPr>
      </w:pPr>
    </w:p>
    <w:p w:rsidR="008D2E5A" w:rsidRDefault="008D2E5A" w:rsidP="008D2E5A">
      <w:pPr>
        <w:autoSpaceDE w:val="0"/>
        <w:autoSpaceDN w:val="0"/>
        <w:adjustRightInd w:val="0"/>
        <w:jc w:val="both"/>
        <w:rPr>
          <w:rFonts w:asciiTheme="majorBidi" w:hAnsiTheme="majorBidi" w:cstheme="majorBidi"/>
        </w:rPr>
      </w:pPr>
      <w:proofErr w:type="gramStart"/>
      <w:r>
        <w:rPr>
          <w:rFonts w:asciiTheme="majorBidi" w:hAnsiTheme="majorBidi" w:cstheme="majorBidi"/>
        </w:rPr>
        <w:t>and</w:t>
      </w:r>
      <w:proofErr w:type="gramEnd"/>
      <w:r>
        <w:rPr>
          <w:rFonts w:asciiTheme="majorBidi" w:hAnsiTheme="majorBidi" w:cstheme="majorBidi"/>
        </w:rPr>
        <w:t xml:space="preserve"> WBM experiments</w:t>
      </w:r>
      <w:r w:rsidRPr="00D8363A">
        <w:rPr>
          <w:rFonts w:asciiTheme="majorBidi" w:hAnsiTheme="majorBidi" w:cstheme="majorBidi"/>
        </w:rPr>
        <w:t xml:space="preserve"> generally </w:t>
      </w:r>
      <w:r>
        <w:rPr>
          <w:rFonts w:asciiTheme="majorBidi" w:hAnsiTheme="majorBidi" w:cstheme="majorBidi"/>
        </w:rPr>
        <w:t>ov</w:t>
      </w:r>
      <w:r w:rsidRPr="00D8363A">
        <w:rPr>
          <w:rFonts w:asciiTheme="majorBidi" w:hAnsiTheme="majorBidi" w:cstheme="majorBidi"/>
        </w:rPr>
        <w:t xml:space="preserve">erpredict the mean precipitation magnitude </w:t>
      </w:r>
      <w:r>
        <w:rPr>
          <w:rFonts w:asciiTheme="majorBidi" w:hAnsiTheme="majorBidi" w:cstheme="majorBidi"/>
        </w:rPr>
        <w:t>fo</w:t>
      </w:r>
      <w:r w:rsidRPr="00D8363A">
        <w:rPr>
          <w:rFonts w:asciiTheme="majorBidi" w:hAnsiTheme="majorBidi" w:cstheme="majorBidi"/>
        </w:rPr>
        <w:t xml:space="preserve">r the </w:t>
      </w:r>
      <w:r>
        <w:rPr>
          <w:rFonts w:asciiTheme="majorBidi" w:hAnsiTheme="majorBidi" w:cstheme="majorBidi"/>
        </w:rPr>
        <w:t>western region</w:t>
      </w:r>
      <w:r w:rsidRPr="00D8363A">
        <w:rPr>
          <w:rFonts w:asciiTheme="majorBidi" w:hAnsiTheme="majorBidi" w:cstheme="majorBidi"/>
        </w:rPr>
        <w:t>.</w:t>
      </w:r>
      <w:r>
        <w:rPr>
          <w:rFonts w:asciiTheme="majorBidi" w:hAnsiTheme="majorBidi" w:cstheme="majorBidi"/>
        </w:rPr>
        <w:t xml:space="preserve"> Similarly, the LKF, LGR, and LBM </w:t>
      </w:r>
      <w:r w:rsidRPr="00D8363A">
        <w:rPr>
          <w:rFonts w:asciiTheme="majorBidi" w:hAnsiTheme="majorBidi" w:cstheme="majorBidi"/>
        </w:rPr>
        <w:t>model-simulated areal coverage of precipitatio</w:t>
      </w:r>
      <w:r>
        <w:rPr>
          <w:rFonts w:asciiTheme="majorBidi" w:hAnsiTheme="majorBidi" w:cstheme="majorBidi"/>
        </w:rPr>
        <w:t xml:space="preserve">n does well over the WAM domain, the western and eastern regions than the </w:t>
      </w:r>
      <w:r>
        <w:rPr>
          <w:rFonts w:asciiTheme="majorBidi" w:hAnsiTheme="majorBidi" w:cstheme="majorBidi"/>
        </w:rPr>
        <w:lastRenderedPageBreak/>
        <w:t>central domain (Figs. 5.11c, d</w:t>
      </w:r>
      <w:r w:rsidRPr="00D8363A">
        <w:rPr>
          <w:rFonts w:asciiTheme="majorBidi" w:hAnsiTheme="majorBidi" w:cstheme="majorBidi"/>
        </w:rPr>
        <w:t>)</w:t>
      </w:r>
      <w:r>
        <w:rPr>
          <w:rFonts w:asciiTheme="majorBidi" w:hAnsiTheme="majorBidi" w:cstheme="majorBidi"/>
        </w:rPr>
        <w:t xml:space="preserve">. WKF, WBM, LKF, and LBM experiments seem to </w:t>
      </w:r>
      <w:r w:rsidRPr="00D8363A">
        <w:rPr>
          <w:rFonts w:asciiTheme="majorBidi" w:hAnsiTheme="majorBidi" w:cstheme="majorBidi"/>
        </w:rPr>
        <w:t xml:space="preserve">perform better </w:t>
      </w:r>
      <w:r>
        <w:rPr>
          <w:rFonts w:asciiTheme="majorBidi" w:hAnsiTheme="majorBidi" w:cstheme="majorBidi"/>
        </w:rPr>
        <w:t xml:space="preserve">in term of areal coverage of precipitation in the western domain </w:t>
      </w:r>
      <w:r w:rsidRPr="00D8363A">
        <w:rPr>
          <w:rFonts w:asciiTheme="majorBidi" w:hAnsiTheme="majorBidi" w:cstheme="majorBidi"/>
        </w:rPr>
        <w:t>than</w:t>
      </w:r>
      <w:r>
        <w:rPr>
          <w:rFonts w:asciiTheme="majorBidi" w:hAnsiTheme="majorBidi" w:cstheme="majorBidi"/>
        </w:rPr>
        <w:t xml:space="preserve"> in the other domains, thereby </w:t>
      </w:r>
      <w:r w:rsidRPr="00D8363A">
        <w:rPr>
          <w:rFonts w:asciiTheme="majorBidi" w:hAnsiTheme="majorBidi" w:cstheme="majorBidi"/>
        </w:rPr>
        <w:t>showing a lower bias in the precipitation simulation</w:t>
      </w:r>
      <w:r>
        <w:rPr>
          <w:rFonts w:asciiTheme="majorBidi" w:hAnsiTheme="majorBidi" w:cstheme="majorBidi"/>
        </w:rPr>
        <w:t>s</w:t>
      </w:r>
      <w:r w:rsidRPr="00D8363A">
        <w:rPr>
          <w:rFonts w:asciiTheme="majorBidi" w:hAnsiTheme="majorBidi" w:cstheme="majorBidi"/>
        </w:rPr>
        <w:t xml:space="preserve"> both in the f</w:t>
      </w:r>
      <w:r>
        <w:rPr>
          <w:rFonts w:asciiTheme="majorBidi" w:hAnsiTheme="majorBidi" w:cstheme="majorBidi"/>
        </w:rPr>
        <w:t>ractional areal coverage (Fig.</w:t>
      </w:r>
      <w:r w:rsidRPr="00D8363A">
        <w:rPr>
          <w:rFonts w:asciiTheme="majorBidi" w:hAnsiTheme="majorBidi" w:cstheme="majorBidi"/>
        </w:rPr>
        <w:t xml:space="preserve"> </w:t>
      </w:r>
      <w:r>
        <w:rPr>
          <w:rFonts w:asciiTheme="majorBidi" w:hAnsiTheme="majorBidi" w:cstheme="majorBidi"/>
        </w:rPr>
        <w:t>5.11</w:t>
      </w:r>
      <w:r w:rsidRPr="00D8363A">
        <w:rPr>
          <w:rFonts w:asciiTheme="majorBidi" w:hAnsiTheme="majorBidi" w:cstheme="majorBidi"/>
        </w:rPr>
        <w:t>a</w:t>
      </w:r>
      <w:r>
        <w:rPr>
          <w:rFonts w:asciiTheme="majorBidi" w:hAnsiTheme="majorBidi" w:cstheme="majorBidi"/>
        </w:rPr>
        <w:t>, b</w:t>
      </w:r>
      <w:r w:rsidRPr="00D8363A">
        <w:rPr>
          <w:rFonts w:asciiTheme="majorBidi" w:hAnsiTheme="majorBidi" w:cstheme="majorBidi"/>
        </w:rPr>
        <w:t xml:space="preserve">) </w:t>
      </w:r>
      <w:r>
        <w:rPr>
          <w:rFonts w:asciiTheme="majorBidi" w:hAnsiTheme="majorBidi" w:cstheme="majorBidi"/>
        </w:rPr>
        <w:t>and the mean magnitude (Fig.</w:t>
      </w:r>
      <w:r w:rsidRPr="00D8363A">
        <w:rPr>
          <w:rFonts w:asciiTheme="majorBidi" w:hAnsiTheme="majorBidi" w:cstheme="majorBidi"/>
        </w:rPr>
        <w:t xml:space="preserve"> </w:t>
      </w:r>
      <w:r>
        <w:rPr>
          <w:rFonts w:asciiTheme="majorBidi" w:hAnsiTheme="majorBidi" w:cstheme="majorBidi"/>
        </w:rPr>
        <w:t>5.10</w:t>
      </w:r>
      <w:r w:rsidRPr="00D8363A">
        <w:rPr>
          <w:rFonts w:asciiTheme="majorBidi" w:hAnsiTheme="majorBidi" w:cstheme="majorBidi"/>
        </w:rPr>
        <w:t xml:space="preserve">b), and also a higher TS </w:t>
      </w:r>
      <w:r>
        <w:rPr>
          <w:rFonts w:asciiTheme="majorBidi" w:hAnsiTheme="majorBidi" w:cstheme="majorBidi"/>
        </w:rPr>
        <w:t xml:space="preserve">(Fig. 5.11c, d). </w:t>
      </w:r>
      <w:r w:rsidRPr="005503AE">
        <w:rPr>
          <w:rFonts w:asciiTheme="majorBidi" w:hAnsiTheme="majorBidi" w:cstheme="majorBidi"/>
        </w:rPr>
        <w:t>The deterioration in precipitation simulation in the central domain might results from its topography which is lower than that of the west, and to the distance between the region and th</w:t>
      </w:r>
      <w:r>
        <w:rPr>
          <w:rFonts w:asciiTheme="majorBidi" w:hAnsiTheme="majorBidi" w:cstheme="majorBidi"/>
        </w:rPr>
        <w:t>e ocean. This might also result</w:t>
      </w:r>
      <w:r w:rsidRPr="005503AE">
        <w:rPr>
          <w:rFonts w:asciiTheme="majorBidi" w:hAnsiTheme="majorBidi" w:cstheme="majorBidi"/>
        </w:rPr>
        <w:t xml:space="preserve"> from the large differences in topography between the coarse-resolution FNL and the WRF downscaling domain.</w:t>
      </w:r>
    </w:p>
    <w:p w:rsidR="008D2E5A" w:rsidRDefault="008D2E5A" w:rsidP="008D2E5A">
      <w:pPr>
        <w:ind w:firstLine="432"/>
        <w:jc w:val="both"/>
        <w:rPr>
          <w:rFonts w:asciiTheme="majorBidi" w:hAnsiTheme="majorBidi" w:cstheme="majorBidi"/>
        </w:rPr>
      </w:pPr>
    </w:p>
    <w:p w:rsidR="008D2E5A" w:rsidRDefault="008D2E5A" w:rsidP="008D2E5A">
      <w:pPr>
        <w:ind w:firstLine="432"/>
        <w:jc w:val="both"/>
        <w:rPr>
          <w:rFonts w:asciiTheme="majorBidi" w:hAnsiTheme="majorBidi" w:cstheme="majorBidi"/>
        </w:rPr>
      </w:pPr>
    </w:p>
    <w:p w:rsidR="008D2E5A" w:rsidRPr="009D0F3E" w:rsidRDefault="008D2E5A" w:rsidP="000C1761">
      <w:pPr>
        <w:spacing w:line="240" w:lineRule="auto"/>
        <w:jc w:val="both"/>
        <w:rPr>
          <w:rFonts w:asciiTheme="majorBidi" w:hAnsiTheme="majorBidi" w:cstheme="majorBidi"/>
        </w:rPr>
      </w:pPr>
      <w:r w:rsidRPr="002D79EB">
        <w:rPr>
          <w:rFonts w:asciiTheme="majorBidi" w:hAnsiTheme="majorBidi" w:cstheme="majorBidi"/>
          <w:b/>
          <w:bCs/>
        </w:rPr>
        <w:t xml:space="preserve">Table </w:t>
      </w:r>
      <w:r>
        <w:rPr>
          <w:rFonts w:asciiTheme="majorBidi" w:hAnsiTheme="majorBidi" w:cstheme="majorBidi"/>
          <w:b/>
          <w:bCs/>
        </w:rPr>
        <w:t>5.</w:t>
      </w:r>
      <w:r w:rsidRPr="002D79EB">
        <w:rPr>
          <w:rFonts w:asciiTheme="majorBidi" w:hAnsiTheme="majorBidi" w:cstheme="majorBidi"/>
          <w:b/>
          <w:bCs/>
        </w:rPr>
        <w:t>2</w:t>
      </w:r>
      <w:r w:rsidRPr="009D0F3E">
        <w:rPr>
          <w:rFonts w:asciiTheme="majorBidi" w:hAnsiTheme="majorBidi" w:cstheme="majorBidi"/>
        </w:rPr>
        <w:t xml:space="preserve"> </w:t>
      </w:r>
      <w:r>
        <w:rPr>
          <w:rFonts w:asciiTheme="majorBidi" w:hAnsiTheme="majorBidi" w:cstheme="majorBidi"/>
        </w:rPr>
        <w:t>Threat (bias) scores for 10</w:t>
      </w:r>
      <w:r w:rsidRPr="009D0F3E">
        <w:rPr>
          <w:rFonts w:asciiTheme="majorBidi" w:hAnsiTheme="majorBidi" w:cstheme="majorBidi"/>
        </w:rPr>
        <w:t xml:space="preserve"> mm day</w:t>
      </w:r>
      <w:r w:rsidRPr="009D0F3E">
        <w:rPr>
          <w:rFonts w:asciiTheme="majorBidi" w:hAnsiTheme="majorBidi" w:cstheme="majorBidi"/>
          <w:vertAlign w:val="superscript"/>
        </w:rPr>
        <w:t>-1</w:t>
      </w:r>
      <w:r w:rsidRPr="009D0F3E">
        <w:rPr>
          <w:rFonts w:asciiTheme="majorBidi" w:hAnsiTheme="majorBidi" w:cstheme="majorBidi"/>
        </w:rPr>
        <w:t xml:space="preserve"> threshold</w:t>
      </w:r>
      <w:r>
        <w:rPr>
          <w:rFonts w:asciiTheme="majorBidi" w:hAnsiTheme="majorBidi" w:cstheme="majorBidi"/>
        </w:rPr>
        <w:t xml:space="preserve"> for the West African monsoon domain (WAM) and the western and eastern regions, and for 5 mm day</w:t>
      </w:r>
      <w:r w:rsidRPr="002D79EB">
        <w:rPr>
          <w:rFonts w:asciiTheme="majorBidi" w:hAnsiTheme="majorBidi" w:cstheme="majorBidi"/>
          <w:vertAlign w:val="superscript"/>
        </w:rPr>
        <w:t>-1</w:t>
      </w:r>
      <w:r>
        <w:rPr>
          <w:rFonts w:asciiTheme="majorBidi" w:hAnsiTheme="majorBidi" w:cstheme="majorBidi"/>
        </w:rPr>
        <w:t xml:space="preserve"> threshold for the central region.  </w:t>
      </w:r>
    </w:p>
    <w:tbl>
      <w:tblPr>
        <w:tblStyle w:val="TableGrid"/>
        <w:tblW w:w="0" w:type="auto"/>
        <w:tblLook w:val="04A0" w:firstRow="1" w:lastRow="0" w:firstColumn="1" w:lastColumn="0" w:noHBand="0" w:noVBand="1"/>
      </w:tblPr>
      <w:tblGrid>
        <w:gridCol w:w="1742"/>
        <w:gridCol w:w="1742"/>
        <w:gridCol w:w="1742"/>
        <w:gridCol w:w="1743"/>
        <w:gridCol w:w="1743"/>
      </w:tblGrid>
      <w:tr w:rsidR="008D2E5A" w:rsidTr="008D2E5A">
        <w:tc>
          <w:tcPr>
            <w:tcW w:w="1742" w:type="dxa"/>
            <w:tcBorders>
              <w:top w:val="thinThickSmallGap" w:sz="24" w:space="0" w:color="auto"/>
              <w:left w:val="nil"/>
              <w:bottom w:val="single" w:sz="12" w:space="0" w:color="auto"/>
              <w:right w:val="single" w:sz="12" w:space="0" w:color="FFFFFF" w:themeColor="background1"/>
            </w:tcBorders>
          </w:tcPr>
          <w:p w:rsidR="008D2E5A" w:rsidRDefault="008D2E5A" w:rsidP="008D2E5A">
            <w:pPr>
              <w:rPr>
                <w:rFonts w:ascii="Century Gothic" w:hAnsi="Century Gothic"/>
                <w:b/>
                <w:sz w:val="28"/>
                <w:szCs w:val="28"/>
              </w:rPr>
            </w:pPr>
          </w:p>
        </w:tc>
        <w:tc>
          <w:tcPr>
            <w:tcW w:w="6970" w:type="dxa"/>
            <w:gridSpan w:val="4"/>
            <w:tcBorders>
              <w:top w:val="thinThickSmallGap" w:sz="24" w:space="0" w:color="auto"/>
              <w:left w:val="single" w:sz="12" w:space="0" w:color="FFFFFF" w:themeColor="background1"/>
              <w:bottom w:val="single" w:sz="12" w:space="0" w:color="auto"/>
              <w:right w:val="single" w:sz="12" w:space="0" w:color="FFFFFF" w:themeColor="background1"/>
            </w:tcBorders>
            <w:vAlign w:val="center"/>
          </w:tcPr>
          <w:p w:rsidR="008D2E5A" w:rsidRPr="00F06154" w:rsidRDefault="008D2E5A" w:rsidP="008D2E5A">
            <w:pPr>
              <w:jc w:val="center"/>
              <w:rPr>
                <w:rFonts w:asciiTheme="majorBidi" w:hAnsiTheme="majorBidi" w:cstheme="majorBidi"/>
                <w:b/>
                <w:sz w:val="28"/>
                <w:szCs w:val="28"/>
              </w:rPr>
            </w:pPr>
            <w:r>
              <w:rPr>
                <w:rFonts w:asciiTheme="majorBidi" w:hAnsiTheme="majorBidi" w:cstheme="majorBidi"/>
                <w:bCs/>
              </w:rPr>
              <w:t>Precipitation</w:t>
            </w:r>
          </w:p>
        </w:tc>
      </w:tr>
      <w:tr w:rsidR="008D2E5A" w:rsidTr="000C1761">
        <w:trPr>
          <w:trHeight w:val="576"/>
        </w:trPr>
        <w:tc>
          <w:tcPr>
            <w:tcW w:w="1742" w:type="dxa"/>
            <w:tcBorders>
              <w:top w:val="single" w:sz="12" w:space="0" w:color="auto"/>
              <w:left w:val="single" w:sz="12" w:space="0" w:color="FFFFFF" w:themeColor="background1"/>
              <w:bottom w:val="single" w:sz="24" w:space="0" w:color="auto"/>
              <w:right w:val="single" w:sz="12" w:space="0" w:color="FFFFFF" w:themeColor="background1"/>
            </w:tcBorders>
            <w:vAlign w:val="bottom"/>
          </w:tcPr>
          <w:p w:rsidR="008D2E5A" w:rsidRDefault="008D2E5A" w:rsidP="000C1761">
            <w:pPr>
              <w:jc w:val="center"/>
              <w:rPr>
                <w:rFonts w:ascii="Century Gothic" w:hAnsi="Century Gothic"/>
                <w:b/>
                <w:sz w:val="28"/>
                <w:szCs w:val="28"/>
              </w:rPr>
            </w:pPr>
          </w:p>
        </w:tc>
        <w:tc>
          <w:tcPr>
            <w:tcW w:w="1742" w:type="dxa"/>
            <w:tcBorders>
              <w:top w:val="single" w:sz="12" w:space="0" w:color="auto"/>
              <w:left w:val="single" w:sz="12" w:space="0" w:color="FFFFFF" w:themeColor="background1"/>
              <w:bottom w:val="single" w:sz="24" w:space="0" w:color="auto"/>
              <w:right w:val="single" w:sz="12" w:space="0" w:color="FFFFFF" w:themeColor="background1"/>
            </w:tcBorders>
            <w:vAlign w:val="bottom"/>
          </w:tcPr>
          <w:p w:rsidR="008D2E5A" w:rsidRPr="004D4994" w:rsidRDefault="008D2E5A" w:rsidP="000C1761">
            <w:pPr>
              <w:jc w:val="center"/>
              <w:rPr>
                <w:rFonts w:asciiTheme="majorBidi" w:hAnsiTheme="majorBidi" w:cstheme="majorBidi"/>
                <w:bCs/>
              </w:rPr>
            </w:pPr>
            <w:r w:rsidRPr="004D4994">
              <w:rPr>
                <w:rFonts w:asciiTheme="majorBidi" w:hAnsiTheme="majorBidi" w:cstheme="majorBidi"/>
                <w:bCs/>
              </w:rPr>
              <w:t>WAM</w:t>
            </w:r>
            <w:r>
              <w:rPr>
                <w:rFonts w:asciiTheme="majorBidi" w:hAnsiTheme="majorBidi" w:cstheme="majorBidi"/>
                <w:bCs/>
              </w:rPr>
              <w:t xml:space="preserve"> domain</w:t>
            </w:r>
          </w:p>
        </w:tc>
        <w:tc>
          <w:tcPr>
            <w:tcW w:w="1742" w:type="dxa"/>
            <w:tcBorders>
              <w:top w:val="single" w:sz="12" w:space="0" w:color="auto"/>
              <w:left w:val="single" w:sz="12" w:space="0" w:color="FFFFFF" w:themeColor="background1"/>
              <w:bottom w:val="single" w:sz="24" w:space="0" w:color="auto"/>
              <w:right w:val="single" w:sz="12" w:space="0" w:color="FFFFFF" w:themeColor="background1"/>
            </w:tcBorders>
            <w:vAlign w:val="bottom"/>
          </w:tcPr>
          <w:p w:rsidR="008D2E5A" w:rsidRPr="004D4994" w:rsidRDefault="008D2E5A" w:rsidP="000C1761">
            <w:pPr>
              <w:jc w:val="center"/>
              <w:rPr>
                <w:rFonts w:asciiTheme="majorBidi" w:hAnsiTheme="majorBidi" w:cstheme="majorBidi"/>
                <w:bCs/>
              </w:rPr>
            </w:pPr>
            <w:r>
              <w:rPr>
                <w:rFonts w:asciiTheme="majorBidi" w:hAnsiTheme="majorBidi" w:cstheme="majorBidi"/>
                <w:bCs/>
              </w:rPr>
              <w:t>West domain</w:t>
            </w:r>
          </w:p>
        </w:tc>
        <w:tc>
          <w:tcPr>
            <w:tcW w:w="1743" w:type="dxa"/>
            <w:tcBorders>
              <w:top w:val="single" w:sz="12" w:space="0" w:color="auto"/>
              <w:left w:val="single" w:sz="12" w:space="0" w:color="FFFFFF" w:themeColor="background1"/>
              <w:bottom w:val="single" w:sz="24" w:space="0" w:color="auto"/>
              <w:right w:val="single" w:sz="12" w:space="0" w:color="FFFFFF" w:themeColor="background1"/>
            </w:tcBorders>
            <w:vAlign w:val="bottom"/>
          </w:tcPr>
          <w:p w:rsidR="008D2E5A" w:rsidRPr="004D4994" w:rsidRDefault="008D2E5A" w:rsidP="000C1761">
            <w:pPr>
              <w:jc w:val="center"/>
              <w:rPr>
                <w:rFonts w:asciiTheme="majorBidi" w:hAnsiTheme="majorBidi" w:cstheme="majorBidi"/>
                <w:bCs/>
              </w:rPr>
            </w:pPr>
            <w:r>
              <w:rPr>
                <w:rFonts w:asciiTheme="majorBidi" w:hAnsiTheme="majorBidi" w:cstheme="majorBidi"/>
                <w:bCs/>
              </w:rPr>
              <w:t>East domain</w:t>
            </w:r>
          </w:p>
        </w:tc>
        <w:tc>
          <w:tcPr>
            <w:tcW w:w="1743" w:type="dxa"/>
            <w:tcBorders>
              <w:top w:val="single" w:sz="12" w:space="0" w:color="auto"/>
              <w:left w:val="single" w:sz="12" w:space="0" w:color="FFFFFF" w:themeColor="background1"/>
              <w:bottom w:val="single" w:sz="24" w:space="0" w:color="auto"/>
              <w:right w:val="single" w:sz="12" w:space="0" w:color="FFFFFF" w:themeColor="background1"/>
            </w:tcBorders>
            <w:vAlign w:val="bottom"/>
          </w:tcPr>
          <w:p w:rsidR="008D2E5A" w:rsidRPr="004D4994" w:rsidRDefault="008D2E5A" w:rsidP="000C1761">
            <w:pPr>
              <w:jc w:val="center"/>
              <w:rPr>
                <w:rFonts w:asciiTheme="majorBidi" w:hAnsiTheme="majorBidi" w:cstheme="majorBidi"/>
                <w:bCs/>
              </w:rPr>
            </w:pPr>
            <w:r w:rsidRPr="004D4994">
              <w:rPr>
                <w:rFonts w:asciiTheme="majorBidi" w:hAnsiTheme="majorBidi" w:cstheme="majorBidi"/>
                <w:bCs/>
              </w:rPr>
              <w:t>C</w:t>
            </w:r>
            <w:r>
              <w:rPr>
                <w:rFonts w:asciiTheme="majorBidi" w:hAnsiTheme="majorBidi" w:cstheme="majorBidi"/>
                <w:bCs/>
              </w:rPr>
              <w:t>entral domain</w:t>
            </w:r>
          </w:p>
        </w:tc>
      </w:tr>
      <w:tr w:rsidR="008D2E5A" w:rsidTr="008D2E5A">
        <w:trPr>
          <w:trHeight w:val="432"/>
        </w:trPr>
        <w:tc>
          <w:tcPr>
            <w:tcW w:w="1742"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center"/>
          </w:tcPr>
          <w:p w:rsidR="008D2E5A" w:rsidRPr="00991FC2" w:rsidRDefault="008D2E5A" w:rsidP="008D2E5A">
            <w:pPr>
              <w:ind w:left="360"/>
              <w:rPr>
                <w:rFonts w:asciiTheme="majorBidi" w:hAnsiTheme="majorBidi" w:cstheme="majorBidi"/>
                <w:bCs/>
              </w:rPr>
            </w:pPr>
            <w:r w:rsidRPr="00991FC2">
              <w:rPr>
                <w:rFonts w:asciiTheme="majorBidi" w:hAnsiTheme="majorBidi" w:cstheme="majorBidi"/>
                <w:bCs/>
              </w:rPr>
              <w:t>WKF</w:t>
            </w:r>
          </w:p>
        </w:tc>
        <w:tc>
          <w:tcPr>
            <w:tcW w:w="1742"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0.27 (2.17)</w:t>
            </w:r>
            <w:r>
              <w:rPr>
                <w:rFonts w:asciiTheme="majorBidi" w:hAnsiTheme="majorBidi" w:cstheme="majorBidi"/>
                <w:bCs/>
              </w:rPr>
              <w:t xml:space="preserve"> </w:t>
            </w:r>
          </w:p>
        </w:tc>
        <w:tc>
          <w:tcPr>
            <w:tcW w:w="1742"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center"/>
          </w:tcPr>
          <w:p w:rsidR="008D2E5A" w:rsidRPr="009E4CAB" w:rsidRDefault="008D2E5A" w:rsidP="008D2E5A">
            <w:pPr>
              <w:jc w:val="center"/>
              <w:rPr>
                <w:rFonts w:asciiTheme="majorBidi" w:hAnsiTheme="majorBidi" w:cstheme="majorBidi"/>
                <w:b/>
              </w:rPr>
            </w:pPr>
            <w:r w:rsidRPr="009E4CAB">
              <w:rPr>
                <w:rFonts w:asciiTheme="majorBidi" w:hAnsiTheme="majorBidi" w:cstheme="majorBidi"/>
                <w:bCs/>
              </w:rPr>
              <w:t>0.60 (0.89</w:t>
            </w:r>
            <w:r w:rsidRPr="009E4CAB">
              <w:rPr>
                <w:rFonts w:asciiTheme="majorBidi" w:hAnsiTheme="majorBidi" w:cstheme="majorBidi"/>
                <w:b/>
              </w:rPr>
              <w:t>)</w:t>
            </w:r>
          </w:p>
        </w:tc>
        <w:tc>
          <w:tcPr>
            <w:tcW w:w="1743"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0.08 (1.29)</w:t>
            </w:r>
          </w:p>
        </w:tc>
        <w:tc>
          <w:tcPr>
            <w:tcW w:w="1743"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center"/>
          </w:tcPr>
          <w:p w:rsidR="008D2E5A" w:rsidRPr="009E4CAB" w:rsidRDefault="008D2E5A" w:rsidP="008D2E5A">
            <w:pPr>
              <w:jc w:val="center"/>
              <w:rPr>
                <w:rFonts w:asciiTheme="majorBidi" w:hAnsiTheme="majorBidi" w:cstheme="majorBidi"/>
                <w:bCs/>
              </w:rPr>
            </w:pPr>
            <w:r w:rsidRPr="009E4CAB">
              <w:rPr>
                <w:rFonts w:asciiTheme="majorBidi" w:hAnsiTheme="majorBidi" w:cstheme="majorBidi"/>
                <w:bCs/>
              </w:rPr>
              <w:t>0.77 (0.82)</w:t>
            </w:r>
          </w:p>
        </w:tc>
      </w:tr>
      <w:tr w:rsidR="008D2E5A" w:rsidTr="008D2E5A">
        <w:trPr>
          <w:trHeight w:val="432"/>
        </w:trPr>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991FC2" w:rsidRDefault="008D2E5A" w:rsidP="008D2E5A">
            <w:pPr>
              <w:ind w:left="360"/>
              <w:rPr>
                <w:rFonts w:asciiTheme="majorBidi" w:hAnsiTheme="majorBidi" w:cstheme="majorBidi"/>
                <w:bCs/>
              </w:rPr>
            </w:pPr>
            <w:r w:rsidRPr="00991FC2">
              <w:rPr>
                <w:rFonts w:asciiTheme="majorBidi" w:hAnsiTheme="majorBidi" w:cstheme="majorBidi"/>
                <w:bCs/>
              </w:rPr>
              <w:t>WGR</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0.23 (1.31)</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0.35 (0.43)</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0.07 (0.76)</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9E4CAB" w:rsidRDefault="008D2E5A" w:rsidP="008D2E5A">
            <w:pPr>
              <w:jc w:val="center"/>
              <w:rPr>
                <w:rFonts w:asciiTheme="majorBidi" w:hAnsiTheme="majorBidi" w:cstheme="majorBidi"/>
                <w:bCs/>
              </w:rPr>
            </w:pPr>
            <w:r w:rsidRPr="009E4CAB">
              <w:rPr>
                <w:rFonts w:asciiTheme="majorBidi" w:hAnsiTheme="majorBidi" w:cstheme="majorBidi"/>
                <w:bCs/>
              </w:rPr>
              <w:t>0.68 (0.69)</w:t>
            </w:r>
          </w:p>
        </w:tc>
      </w:tr>
      <w:tr w:rsidR="008D2E5A" w:rsidTr="008D2E5A">
        <w:trPr>
          <w:trHeight w:val="432"/>
        </w:trPr>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991FC2" w:rsidRDefault="008D2E5A" w:rsidP="008D2E5A">
            <w:pPr>
              <w:ind w:left="360"/>
              <w:rPr>
                <w:rFonts w:asciiTheme="majorBidi" w:hAnsiTheme="majorBidi" w:cstheme="majorBidi"/>
                <w:bCs/>
              </w:rPr>
            </w:pPr>
            <w:r w:rsidRPr="00991FC2">
              <w:rPr>
                <w:rFonts w:asciiTheme="majorBidi" w:hAnsiTheme="majorBidi" w:cstheme="majorBidi"/>
                <w:bCs/>
              </w:rPr>
              <w:t>WBM</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0.41 (1.38)</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0.58 (0.76)</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0.48 (1.44)</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9E4CAB" w:rsidRDefault="008D2E5A" w:rsidP="008D2E5A">
            <w:pPr>
              <w:jc w:val="center"/>
              <w:rPr>
                <w:rFonts w:asciiTheme="majorBidi" w:hAnsiTheme="majorBidi" w:cstheme="majorBidi"/>
                <w:bCs/>
              </w:rPr>
            </w:pPr>
            <w:r w:rsidRPr="009E4CAB">
              <w:rPr>
                <w:rFonts w:asciiTheme="majorBidi" w:hAnsiTheme="majorBidi" w:cstheme="majorBidi"/>
                <w:bCs/>
              </w:rPr>
              <w:t>0.55 (0.77)</w:t>
            </w:r>
          </w:p>
        </w:tc>
      </w:tr>
      <w:tr w:rsidR="008D2E5A" w:rsidTr="008D2E5A">
        <w:trPr>
          <w:trHeight w:val="432"/>
        </w:trPr>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991FC2" w:rsidRDefault="008D2E5A" w:rsidP="008D2E5A">
            <w:pPr>
              <w:ind w:left="360"/>
              <w:rPr>
                <w:rFonts w:asciiTheme="majorBidi" w:hAnsiTheme="majorBidi" w:cstheme="majorBidi"/>
                <w:bCs/>
              </w:rPr>
            </w:pPr>
            <w:r w:rsidRPr="00991FC2">
              <w:rPr>
                <w:rFonts w:asciiTheme="majorBidi" w:hAnsiTheme="majorBidi" w:cstheme="majorBidi"/>
                <w:bCs/>
              </w:rPr>
              <w:t>LKF</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0.27 (2.17)</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0.59 (1.02)</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0.14 (1.25)</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9E4CAB" w:rsidRDefault="008D2E5A" w:rsidP="008D2E5A">
            <w:pPr>
              <w:jc w:val="center"/>
              <w:rPr>
                <w:rFonts w:asciiTheme="majorBidi" w:hAnsiTheme="majorBidi" w:cstheme="majorBidi"/>
                <w:bCs/>
              </w:rPr>
            </w:pPr>
            <w:r w:rsidRPr="009E4CAB">
              <w:rPr>
                <w:rFonts w:asciiTheme="majorBidi" w:hAnsiTheme="majorBidi" w:cstheme="majorBidi"/>
                <w:bCs/>
              </w:rPr>
              <w:t>0.77 (0.84)</w:t>
            </w:r>
          </w:p>
        </w:tc>
      </w:tr>
      <w:tr w:rsidR="008D2E5A" w:rsidTr="008D2E5A">
        <w:trPr>
          <w:trHeight w:val="432"/>
        </w:trPr>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991FC2" w:rsidRDefault="008D2E5A" w:rsidP="008D2E5A">
            <w:pPr>
              <w:ind w:left="360"/>
              <w:rPr>
                <w:rFonts w:asciiTheme="majorBidi" w:hAnsiTheme="majorBidi" w:cstheme="majorBidi"/>
                <w:bCs/>
              </w:rPr>
            </w:pPr>
            <w:r w:rsidRPr="00991FC2">
              <w:rPr>
                <w:rFonts w:asciiTheme="majorBidi" w:hAnsiTheme="majorBidi" w:cstheme="majorBidi"/>
                <w:bCs/>
              </w:rPr>
              <w:t>LGR</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0.21 (1.43)</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0.35 (0.46)</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0.04 (0.76)</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9E4CAB" w:rsidRDefault="008D2E5A" w:rsidP="008D2E5A">
            <w:pPr>
              <w:jc w:val="center"/>
              <w:rPr>
                <w:rFonts w:asciiTheme="majorBidi" w:hAnsiTheme="majorBidi" w:cstheme="majorBidi"/>
                <w:bCs/>
              </w:rPr>
            </w:pPr>
            <w:r w:rsidRPr="009E4CAB">
              <w:rPr>
                <w:rFonts w:asciiTheme="majorBidi" w:hAnsiTheme="majorBidi" w:cstheme="majorBidi"/>
                <w:bCs/>
              </w:rPr>
              <w:t>0.66 (0.69)</w:t>
            </w:r>
          </w:p>
        </w:tc>
      </w:tr>
      <w:tr w:rsidR="008D2E5A" w:rsidTr="008D2E5A">
        <w:trPr>
          <w:trHeight w:val="432"/>
        </w:trPr>
        <w:tc>
          <w:tcPr>
            <w:tcW w:w="1742"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center"/>
          </w:tcPr>
          <w:p w:rsidR="008D2E5A" w:rsidRPr="00991FC2" w:rsidRDefault="008D2E5A" w:rsidP="008D2E5A">
            <w:pPr>
              <w:ind w:left="360"/>
              <w:rPr>
                <w:rFonts w:asciiTheme="majorBidi" w:hAnsiTheme="majorBidi" w:cstheme="majorBidi"/>
                <w:bCs/>
              </w:rPr>
            </w:pPr>
            <w:r w:rsidRPr="00991FC2">
              <w:rPr>
                <w:rFonts w:asciiTheme="majorBidi" w:hAnsiTheme="majorBidi" w:cstheme="majorBidi"/>
                <w:bCs/>
              </w:rPr>
              <w:t>LBM</w:t>
            </w:r>
          </w:p>
        </w:tc>
        <w:tc>
          <w:tcPr>
            <w:tcW w:w="1742"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0.40 (1.55)</w:t>
            </w:r>
          </w:p>
        </w:tc>
        <w:tc>
          <w:tcPr>
            <w:tcW w:w="1742"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0.61 (0.84)</w:t>
            </w:r>
          </w:p>
        </w:tc>
        <w:tc>
          <w:tcPr>
            <w:tcW w:w="1743"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center"/>
          </w:tcPr>
          <w:p w:rsidR="008D2E5A" w:rsidRPr="00F06154" w:rsidRDefault="008D2E5A" w:rsidP="008D2E5A">
            <w:pPr>
              <w:jc w:val="center"/>
              <w:rPr>
                <w:rFonts w:asciiTheme="majorBidi" w:hAnsiTheme="majorBidi" w:cstheme="majorBidi"/>
                <w:bCs/>
              </w:rPr>
            </w:pPr>
            <w:r w:rsidRPr="00F06154">
              <w:rPr>
                <w:rFonts w:asciiTheme="majorBidi" w:hAnsiTheme="majorBidi" w:cstheme="majorBidi"/>
                <w:bCs/>
              </w:rPr>
              <w:t>0.48 (1.72)</w:t>
            </w:r>
          </w:p>
        </w:tc>
        <w:tc>
          <w:tcPr>
            <w:tcW w:w="1743"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center"/>
          </w:tcPr>
          <w:p w:rsidR="008D2E5A" w:rsidRPr="009E4CAB" w:rsidRDefault="008D2E5A" w:rsidP="008D2E5A">
            <w:pPr>
              <w:jc w:val="center"/>
              <w:rPr>
                <w:rFonts w:asciiTheme="majorBidi" w:hAnsiTheme="majorBidi" w:cstheme="majorBidi"/>
                <w:bCs/>
              </w:rPr>
            </w:pPr>
            <w:r w:rsidRPr="009E4CAB">
              <w:rPr>
                <w:rFonts w:asciiTheme="majorBidi" w:hAnsiTheme="majorBidi" w:cstheme="majorBidi"/>
                <w:bCs/>
              </w:rPr>
              <w:t>0.59 (0.81)</w:t>
            </w:r>
          </w:p>
        </w:tc>
      </w:tr>
    </w:tbl>
    <w:p w:rsidR="008D2E5A" w:rsidRDefault="008D2E5A" w:rsidP="008D2E5A">
      <w:pPr>
        <w:rPr>
          <w:rFonts w:asciiTheme="majorBidi" w:hAnsiTheme="majorBidi" w:cstheme="majorBidi"/>
          <w:b/>
          <w:bCs/>
          <w:sz w:val="22"/>
          <w:szCs w:val="22"/>
        </w:rPr>
      </w:pPr>
    </w:p>
    <w:p w:rsidR="008D2E5A" w:rsidRDefault="008D2E5A" w:rsidP="008D2E5A">
      <w:pPr>
        <w:rPr>
          <w:rFonts w:asciiTheme="majorBidi" w:hAnsiTheme="majorBidi" w:cstheme="majorBidi"/>
          <w:b/>
          <w:bCs/>
          <w:sz w:val="22"/>
          <w:szCs w:val="22"/>
        </w:rPr>
      </w:pPr>
      <w:r>
        <w:rPr>
          <w:rFonts w:asciiTheme="majorBidi" w:hAnsiTheme="majorBidi" w:cstheme="majorBidi"/>
          <w:b/>
          <w:bCs/>
          <w:noProof/>
          <w:sz w:val="22"/>
          <w:szCs w:val="22"/>
          <w:lang w:bidi="ar-SA"/>
        </w:rPr>
        <w:lastRenderedPageBreak/>
        <w:drawing>
          <wp:inline distT="0" distB="0" distL="0" distR="0" wp14:anchorId="4D4ACC5C" wp14:editId="498EC867">
            <wp:extent cx="5395595" cy="4151630"/>
            <wp:effectExtent l="0" t="0" r="0" b="127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395595" cy="4151630"/>
                    </a:xfrm>
                    <a:prstGeom prst="rect">
                      <a:avLst/>
                    </a:prstGeom>
                    <a:noFill/>
                  </pic:spPr>
                </pic:pic>
              </a:graphicData>
            </a:graphic>
          </wp:inline>
        </w:drawing>
      </w:r>
    </w:p>
    <w:p w:rsidR="008D2E5A" w:rsidRPr="00B02FBC" w:rsidRDefault="008D2E5A" w:rsidP="000C1761">
      <w:pPr>
        <w:spacing w:line="240" w:lineRule="auto"/>
        <w:rPr>
          <w:rFonts w:ascii="AdvTT5843c571" w:hAnsi="AdvTT5843c571" w:cs="AdvTT5843c571"/>
          <w:sz w:val="20"/>
          <w:szCs w:val="20"/>
        </w:rPr>
      </w:pPr>
      <w:r w:rsidRPr="007E0B78">
        <w:rPr>
          <w:rFonts w:asciiTheme="majorBidi" w:hAnsiTheme="majorBidi" w:cstheme="majorBidi"/>
          <w:b/>
          <w:bCs/>
          <w:sz w:val="22"/>
          <w:szCs w:val="22"/>
        </w:rPr>
        <w:t>Figure 5.1</w:t>
      </w:r>
      <w:r>
        <w:rPr>
          <w:rFonts w:asciiTheme="majorBidi" w:hAnsiTheme="majorBidi" w:cstheme="majorBidi"/>
          <w:b/>
          <w:bCs/>
          <w:sz w:val="22"/>
          <w:szCs w:val="22"/>
        </w:rPr>
        <w:t>1:</w:t>
      </w:r>
      <w:r w:rsidRPr="007E0B78">
        <w:rPr>
          <w:rFonts w:asciiTheme="majorBidi" w:hAnsiTheme="majorBidi" w:cstheme="majorBidi"/>
          <w:b/>
          <w:bCs/>
          <w:sz w:val="22"/>
          <w:szCs w:val="22"/>
        </w:rPr>
        <w:t xml:space="preserve"> </w:t>
      </w:r>
      <w:r w:rsidRPr="007E0B78">
        <w:rPr>
          <w:rFonts w:asciiTheme="majorBidi" w:hAnsiTheme="majorBidi" w:cstheme="majorBidi"/>
          <w:sz w:val="22"/>
          <w:szCs w:val="22"/>
        </w:rPr>
        <w:t xml:space="preserve">Precipitation skill scores for </w:t>
      </w:r>
      <w:r>
        <w:rPr>
          <w:rFonts w:asciiTheme="majorBidi" w:hAnsiTheme="majorBidi" w:cstheme="majorBidi"/>
          <w:sz w:val="22"/>
          <w:szCs w:val="22"/>
        </w:rPr>
        <w:t xml:space="preserve">WRF </w:t>
      </w:r>
      <w:r w:rsidRPr="007E0B78">
        <w:rPr>
          <w:rFonts w:asciiTheme="majorBidi" w:hAnsiTheme="majorBidi" w:cstheme="majorBidi"/>
          <w:sz w:val="22"/>
          <w:szCs w:val="22"/>
        </w:rPr>
        <w:t xml:space="preserve">experiments during </w:t>
      </w:r>
      <w:r>
        <w:rPr>
          <w:rFonts w:asciiTheme="majorBidi" w:hAnsiTheme="majorBidi" w:cstheme="majorBidi"/>
          <w:sz w:val="22"/>
          <w:szCs w:val="22"/>
        </w:rPr>
        <w:t>August 2006 in the WAM, western, central and eastern domains</w:t>
      </w:r>
      <w:r w:rsidRPr="007E0B78">
        <w:rPr>
          <w:rFonts w:asciiTheme="majorBidi" w:hAnsiTheme="majorBidi" w:cstheme="majorBidi"/>
          <w:sz w:val="22"/>
          <w:szCs w:val="22"/>
        </w:rPr>
        <w:t xml:space="preserve">. (a) </w:t>
      </w:r>
      <w:proofErr w:type="gramStart"/>
      <w:r>
        <w:rPr>
          <w:rFonts w:asciiTheme="majorBidi" w:hAnsiTheme="majorBidi" w:cstheme="majorBidi"/>
          <w:sz w:val="22"/>
          <w:szCs w:val="22"/>
        </w:rPr>
        <w:t>and</w:t>
      </w:r>
      <w:proofErr w:type="gramEnd"/>
      <w:r>
        <w:rPr>
          <w:rFonts w:asciiTheme="majorBidi" w:hAnsiTheme="majorBidi" w:cstheme="majorBidi"/>
          <w:sz w:val="22"/>
          <w:szCs w:val="22"/>
        </w:rPr>
        <w:t xml:space="preserve"> (c) </w:t>
      </w:r>
      <w:r w:rsidRPr="007E0B78">
        <w:rPr>
          <w:rFonts w:asciiTheme="majorBidi" w:hAnsiTheme="majorBidi" w:cstheme="majorBidi"/>
          <w:sz w:val="22"/>
          <w:szCs w:val="22"/>
        </w:rPr>
        <w:t>Bias scores at</w:t>
      </w:r>
      <w:r>
        <w:rPr>
          <w:rFonts w:asciiTheme="majorBidi" w:hAnsiTheme="majorBidi" w:cstheme="majorBidi"/>
          <w:sz w:val="22"/>
          <w:szCs w:val="22"/>
        </w:rPr>
        <w:t xml:space="preserve"> </w:t>
      </w:r>
      <w:r w:rsidRPr="007E0B78">
        <w:rPr>
          <w:rFonts w:asciiTheme="majorBidi" w:hAnsiTheme="majorBidi" w:cstheme="majorBidi"/>
          <w:sz w:val="22"/>
          <w:szCs w:val="22"/>
        </w:rPr>
        <w:t xml:space="preserve">the threshold </w:t>
      </w:r>
      <w:r>
        <w:rPr>
          <w:rFonts w:asciiTheme="majorBidi" w:hAnsiTheme="majorBidi" w:cstheme="majorBidi"/>
          <w:sz w:val="22"/>
          <w:szCs w:val="22"/>
        </w:rPr>
        <w:t>10 mm, (b</w:t>
      </w:r>
      <w:r w:rsidRPr="007E0B78">
        <w:rPr>
          <w:rFonts w:asciiTheme="majorBidi" w:hAnsiTheme="majorBidi" w:cstheme="majorBidi"/>
          <w:sz w:val="22"/>
          <w:szCs w:val="22"/>
        </w:rPr>
        <w:t>)</w:t>
      </w:r>
      <w:r>
        <w:rPr>
          <w:rFonts w:asciiTheme="majorBidi" w:hAnsiTheme="majorBidi" w:cstheme="majorBidi"/>
          <w:sz w:val="22"/>
          <w:szCs w:val="22"/>
        </w:rPr>
        <w:t xml:space="preserve"> and (d</w:t>
      </w:r>
      <w:r w:rsidRPr="007E0B78">
        <w:rPr>
          <w:rFonts w:asciiTheme="majorBidi" w:hAnsiTheme="majorBidi" w:cstheme="majorBidi"/>
          <w:sz w:val="22"/>
          <w:szCs w:val="22"/>
        </w:rPr>
        <w:t>) threat scores at the threshold 10 mm.</w:t>
      </w:r>
      <w:r>
        <w:rPr>
          <w:rFonts w:asciiTheme="majorBidi" w:hAnsiTheme="majorBidi" w:cstheme="majorBidi"/>
          <w:sz w:val="22"/>
          <w:szCs w:val="22"/>
        </w:rPr>
        <w:t xml:space="preserve"> The horizontal broken line indicates the perfect prediction (</w:t>
      </w:r>
      <w:r w:rsidRPr="0027786A">
        <w:rPr>
          <w:rFonts w:asciiTheme="majorBidi" w:hAnsiTheme="majorBidi" w:cstheme="majorBidi"/>
          <w:i/>
          <w:iCs/>
          <w:sz w:val="22"/>
          <w:szCs w:val="22"/>
        </w:rPr>
        <w:t>P = O</w:t>
      </w:r>
      <w:r>
        <w:rPr>
          <w:rFonts w:asciiTheme="majorBidi" w:hAnsiTheme="majorBidi" w:cstheme="majorBidi"/>
          <w:sz w:val="22"/>
          <w:szCs w:val="22"/>
        </w:rPr>
        <w:t>).</w:t>
      </w:r>
    </w:p>
    <w:p w:rsidR="008D2E5A" w:rsidRPr="00991FC2" w:rsidRDefault="008D2E5A" w:rsidP="008D2E5A">
      <w:pPr>
        <w:ind w:firstLine="432"/>
        <w:jc w:val="both"/>
        <w:rPr>
          <w:rFonts w:asciiTheme="majorBidi" w:hAnsiTheme="majorBidi" w:cstheme="majorBidi"/>
        </w:rPr>
      </w:pPr>
    </w:p>
    <w:p w:rsidR="008D2E5A" w:rsidRDefault="008D2E5A" w:rsidP="000C1761">
      <w:pPr>
        <w:spacing w:line="240" w:lineRule="auto"/>
        <w:jc w:val="both"/>
        <w:rPr>
          <w:rFonts w:asciiTheme="majorBidi" w:hAnsiTheme="majorBidi" w:cstheme="majorBidi"/>
        </w:rPr>
      </w:pPr>
      <w:r w:rsidRPr="00B02FBC">
        <w:rPr>
          <w:rFonts w:asciiTheme="majorBidi" w:hAnsiTheme="majorBidi" w:cstheme="majorBidi"/>
          <w:b/>
          <w:bCs/>
        </w:rPr>
        <w:t>Table 5.3</w:t>
      </w:r>
      <w:r>
        <w:rPr>
          <w:rFonts w:asciiTheme="majorBidi" w:hAnsiTheme="majorBidi" w:cstheme="majorBidi"/>
        </w:rPr>
        <w:t xml:space="preserve"> C</w:t>
      </w:r>
      <w:r w:rsidRPr="00991FC2">
        <w:rPr>
          <w:rFonts w:asciiTheme="majorBidi" w:hAnsiTheme="majorBidi" w:cstheme="majorBidi"/>
        </w:rPr>
        <w:t>orrelation</w:t>
      </w:r>
      <w:r>
        <w:rPr>
          <w:rFonts w:asciiTheme="majorBidi" w:hAnsiTheme="majorBidi" w:cstheme="majorBidi"/>
        </w:rPr>
        <w:t>s between time series of simulated August 2006 accumulated precipitation and the observed rainfall over WA domains</w:t>
      </w:r>
    </w:p>
    <w:p w:rsidR="008D2E5A" w:rsidRPr="00B02FBC" w:rsidRDefault="008D2E5A" w:rsidP="008D2E5A">
      <w:pPr>
        <w:ind w:firstLine="432"/>
        <w:jc w:val="both"/>
        <w:rPr>
          <w:rFonts w:asciiTheme="majorBidi" w:hAnsiTheme="majorBidi" w:cstheme="majorBidi"/>
          <w:sz w:val="12"/>
          <w:szCs w:val="12"/>
        </w:rPr>
      </w:pPr>
      <w:r w:rsidRPr="00B02FBC">
        <w:rPr>
          <w:rFonts w:asciiTheme="majorBidi" w:hAnsiTheme="majorBidi" w:cstheme="majorBidi"/>
          <w:sz w:val="12"/>
          <w:szCs w:val="12"/>
        </w:rPr>
        <w:t xml:space="preserve">     </w:t>
      </w:r>
    </w:p>
    <w:tbl>
      <w:tblPr>
        <w:tblStyle w:val="TableGrid"/>
        <w:tblW w:w="0" w:type="auto"/>
        <w:tblLook w:val="04A0" w:firstRow="1" w:lastRow="0" w:firstColumn="1" w:lastColumn="0" w:noHBand="0" w:noVBand="1"/>
      </w:tblPr>
      <w:tblGrid>
        <w:gridCol w:w="1742"/>
        <w:gridCol w:w="1742"/>
        <w:gridCol w:w="1742"/>
        <w:gridCol w:w="1743"/>
        <w:gridCol w:w="1743"/>
      </w:tblGrid>
      <w:tr w:rsidR="008D2E5A" w:rsidTr="008D2E5A">
        <w:tc>
          <w:tcPr>
            <w:tcW w:w="1742" w:type="dxa"/>
            <w:tcBorders>
              <w:top w:val="thinThickSmallGap" w:sz="24" w:space="0" w:color="auto"/>
              <w:left w:val="nil"/>
              <w:bottom w:val="single" w:sz="12" w:space="0" w:color="auto"/>
              <w:right w:val="single" w:sz="12" w:space="0" w:color="FFFFFF" w:themeColor="background1"/>
            </w:tcBorders>
          </w:tcPr>
          <w:p w:rsidR="008D2E5A" w:rsidRDefault="008D2E5A" w:rsidP="000C1761">
            <w:pPr>
              <w:spacing w:line="240" w:lineRule="auto"/>
              <w:rPr>
                <w:rFonts w:ascii="Century Gothic" w:hAnsi="Century Gothic"/>
                <w:b/>
                <w:sz w:val="28"/>
                <w:szCs w:val="28"/>
              </w:rPr>
            </w:pPr>
          </w:p>
        </w:tc>
        <w:tc>
          <w:tcPr>
            <w:tcW w:w="6970" w:type="dxa"/>
            <w:gridSpan w:val="4"/>
            <w:tcBorders>
              <w:top w:val="thinThickSmallGap" w:sz="24" w:space="0" w:color="auto"/>
              <w:left w:val="single" w:sz="12" w:space="0" w:color="FFFFFF" w:themeColor="background1"/>
              <w:bottom w:val="single" w:sz="12" w:space="0" w:color="auto"/>
              <w:right w:val="single" w:sz="12" w:space="0" w:color="FFFFFF" w:themeColor="background1"/>
            </w:tcBorders>
            <w:vAlign w:val="center"/>
          </w:tcPr>
          <w:p w:rsidR="008D2E5A" w:rsidRPr="004D4994" w:rsidRDefault="008D2E5A" w:rsidP="000C1761">
            <w:pPr>
              <w:spacing w:line="240" w:lineRule="auto"/>
              <w:jc w:val="center"/>
              <w:rPr>
                <w:rFonts w:asciiTheme="majorBidi" w:hAnsiTheme="majorBidi" w:cstheme="majorBidi"/>
                <w:bCs/>
                <w:sz w:val="28"/>
                <w:szCs w:val="28"/>
              </w:rPr>
            </w:pPr>
            <w:r>
              <w:rPr>
                <w:rFonts w:asciiTheme="majorBidi" w:hAnsiTheme="majorBidi" w:cstheme="majorBidi"/>
                <w:bCs/>
              </w:rPr>
              <w:t>Precipitation</w:t>
            </w:r>
          </w:p>
        </w:tc>
      </w:tr>
      <w:tr w:rsidR="008D2E5A" w:rsidTr="008D2E5A">
        <w:trPr>
          <w:trHeight w:val="576"/>
        </w:trPr>
        <w:tc>
          <w:tcPr>
            <w:tcW w:w="1742" w:type="dxa"/>
            <w:tcBorders>
              <w:top w:val="single" w:sz="12" w:space="0" w:color="auto"/>
              <w:left w:val="single" w:sz="12" w:space="0" w:color="FFFFFF" w:themeColor="background1"/>
              <w:bottom w:val="single" w:sz="24" w:space="0" w:color="auto"/>
              <w:right w:val="single" w:sz="12" w:space="0" w:color="FFFFFF" w:themeColor="background1"/>
            </w:tcBorders>
          </w:tcPr>
          <w:p w:rsidR="008D2E5A" w:rsidRDefault="008D2E5A" w:rsidP="000C1761">
            <w:pPr>
              <w:spacing w:line="240" w:lineRule="auto"/>
              <w:rPr>
                <w:rFonts w:ascii="Century Gothic" w:hAnsi="Century Gothic"/>
                <w:b/>
                <w:sz w:val="28"/>
                <w:szCs w:val="28"/>
              </w:rPr>
            </w:pPr>
          </w:p>
        </w:tc>
        <w:tc>
          <w:tcPr>
            <w:tcW w:w="1742" w:type="dxa"/>
            <w:tcBorders>
              <w:top w:val="single" w:sz="12" w:space="0" w:color="auto"/>
              <w:left w:val="single" w:sz="12" w:space="0" w:color="FFFFFF" w:themeColor="background1"/>
              <w:bottom w:val="single" w:sz="24" w:space="0" w:color="auto"/>
              <w:right w:val="single" w:sz="12" w:space="0" w:color="FFFFFF" w:themeColor="background1"/>
            </w:tcBorders>
            <w:vAlign w:val="center"/>
          </w:tcPr>
          <w:p w:rsidR="008D2E5A" w:rsidRPr="004D4994" w:rsidRDefault="008D2E5A" w:rsidP="000C1761">
            <w:pPr>
              <w:spacing w:line="240" w:lineRule="auto"/>
              <w:jc w:val="center"/>
              <w:rPr>
                <w:rFonts w:asciiTheme="majorBidi" w:hAnsiTheme="majorBidi" w:cstheme="majorBidi"/>
                <w:bCs/>
              </w:rPr>
            </w:pPr>
            <w:r w:rsidRPr="004D4994">
              <w:rPr>
                <w:rFonts w:asciiTheme="majorBidi" w:hAnsiTheme="majorBidi" w:cstheme="majorBidi"/>
                <w:bCs/>
              </w:rPr>
              <w:t>WAM</w:t>
            </w:r>
            <w:r>
              <w:rPr>
                <w:rFonts w:asciiTheme="majorBidi" w:hAnsiTheme="majorBidi" w:cstheme="majorBidi"/>
                <w:bCs/>
              </w:rPr>
              <w:t xml:space="preserve"> domain</w:t>
            </w:r>
          </w:p>
        </w:tc>
        <w:tc>
          <w:tcPr>
            <w:tcW w:w="1742" w:type="dxa"/>
            <w:tcBorders>
              <w:top w:val="single" w:sz="12" w:space="0" w:color="auto"/>
              <w:left w:val="single" w:sz="12" w:space="0" w:color="FFFFFF" w:themeColor="background1"/>
              <w:bottom w:val="single" w:sz="24" w:space="0" w:color="auto"/>
              <w:right w:val="single" w:sz="12" w:space="0" w:color="FFFFFF" w:themeColor="background1"/>
            </w:tcBorders>
            <w:vAlign w:val="center"/>
          </w:tcPr>
          <w:p w:rsidR="008D2E5A" w:rsidRPr="004D4994" w:rsidRDefault="008D2E5A" w:rsidP="000C1761">
            <w:pPr>
              <w:spacing w:line="240" w:lineRule="auto"/>
              <w:jc w:val="center"/>
              <w:rPr>
                <w:rFonts w:asciiTheme="majorBidi" w:hAnsiTheme="majorBidi" w:cstheme="majorBidi"/>
                <w:bCs/>
              </w:rPr>
            </w:pPr>
            <w:r>
              <w:rPr>
                <w:rFonts w:asciiTheme="majorBidi" w:hAnsiTheme="majorBidi" w:cstheme="majorBidi"/>
                <w:bCs/>
              </w:rPr>
              <w:t>West domain</w:t>
            </w:r>
          </w:p>
        </w:tc>
        <w:tc>
          <w:tcPr>
            <w:tcW w:w="1743" w:type="dxa"/>
            <w:tcBorders>
              <w:top w:val="single" w:sz="12" w:space="0" w:color="auto"/>
              <w:left w:val="single" w:sz="12" w:space="0" w:color="FFFFFF" w:themeColor="background1"/>
              <w:bottom w:val="single" w:sz="24" w:space="0" w:color="auto"/>
              <w:right w:val="single" w:sz="12" w:space="0" w:color="FFFFFF" w:themeColor="background1"/>
            </w:tcBorders>
            <w:vAlign w:val="center"/>
          </w:tcPr>
          <w:p w:rsidR="008D2E5A" w:rsidRPr="004D4994" w:rsidRDefault="008D2E5A" w:rsidP="000C1761">
            <w:pPr>
              <w:spacing w:line="240" w:lineRule="auto"/>
              <w:jc w:val="center"/>
              <w:rPr>
                <w:rFonts w:asciiTheme="majorBidi" w:hAnsiTheme="majorBidi" w:cstheme="majorBidi"/>
                <w:bCs/>
              </w:rPr>
            </w:pPr>
            <w:r>
              <w:rPr>
                <w:rFonts w:asciiTheme="majorBidi" w:hAnsiTheme="majorBidi" w:cstheme="majorBidi"/>
                <w:bCs/>
              </w:rPr>
              <w:t>East domain</w:t>
            </w:r>
          </w:p>
        </w:tc>
        <w:tc>
          <w:tcPr>
            <w:tcW w:w="1743" w:type="dxa"/>
            <w:tcBorders>
              <w:top w:val="single" w:sz="12" w:space="0" w:color="auto"/>
              <w:left w:val="single" w:sz="12" w:space="0" w:color="FFFFFF" w:themeColor="background1"/>
              <w:bottom w:val="single" w:sz="24" w:space="0" w:color="auto"/>
              <w:right w:val="single" w:sz="12" w:space="0" w:color="FFFFFF" w:themeColor="background1"/>
            </w:tcBorders>
            <w:vAlign w:val="center"/>
          </w:tcPr>
          <w:p w:rsidR="008D2E5A" w:rsidRPr="004D4994" w:rsidRDefault="008D2E5A" w:rsidP="000C1761">
            <w:pPr>
              <w:spacing w:line="240" w:lineRule="auto"/>
              <w:jc w:val="center"/>
              <w:rPr>
                <w:rFonts w:asciiTheme="majorBidi" w:hAnsiTheme="majorBidi" w:cstheme="majorBidi"/>
                <w:bCs/>
              </w:rPr>
            </w:pPr>
            <w:r w:rsidRPr="004D4994">
              <w:rPr>
                <w:rFonts w:asciiTheme="majorBidi" w:hAnsiTheme="majorBidi" w:cstheme="majorBidi"/>
                <w:bCs/>
              </w:rPr>
              <w:t>C</w:t>
            </w:r>
            <w:r>
              <w:rPr>
                <w:rFonts w:asciiTheme="majorBidi" w:hAnsiTheme="majorBidi" w:cstheme="majorBidi"/>
                <w:bCs/>
              </w:rPr>
              <w:t>entral domain</w:t>
            </w:r>
          </w:p>
        </w:tc>
      </w:tr>
      <w:tr w:rsidR="008D2E5A" w:rsidTr="008D2E5A">
        <w:trPr>
          <w:trHeight w:val="288"/>
        </w:trPr>
        <w:tc>
          <w:tcPr>
            <w:tcW w:w="1742"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center"/>
          </w:tcPr>
          <w:p w:rsidR="008D2E5A" w:rsidRPr="004D4994" w:rsidRDefault="008D2E5A" w:rsidP="000C1761">
            <w:pPr>
              <w:spacing w:line="240" w:lineRule="auto"/>
              <w:ind w:left="450"/>
              <w:rPr>
                <w:rFonts w:asciiTheme="majorBidi" w:hAnsiTheme="majorBidi" w:cstheme="majorBidi"/>
                <w:bCs/>
              </w:rPr>
            </w:pPr>
            <w:r w:rsidRPr="004D4994">
              <w:rPr>
                <w:rFonts w:asciiTheme="majorBidi" w:hAnsiTheme="majorBidi" w:cstheme="majorBidi"/>
                <w:bCs/>
              </w:rPr>
              <w:t>WKF</w:t>
            </w:r>
          </w:p>
        </w:tc>
        <w:tc>
          <w:tcPr>
            <w:tcW w:w="1742"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0.75</w:t>
            </w:r>
          </w:p>
        </w:tc>
        <w:tc>
          <w:tcPr>
            <w:tcW w:w="1742"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0.46</w:t>
            </w:r>
          </w:p>
        </w:tc>
        <w:tc>
          <w:tcPr>
            <w:tcW w:w="1743"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0.04</w:t>
            </w:r>
          </w:p>
        </w:tc>
        <w:tc>
          <w:tcPr>
            <w:tcW w:w="1743" w:type="dxa"/>
            <w:tcBorders>
              <w:top w:val="single" w:sz="24" w:space="0" w:color="auto"/>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0.66</w:t>
            </w:r>
          </w:p>
        </w:tc>
      </w:tr>
      <w:tr w:rsidR="008D2E5A" w:rsidTr="008D2E5A">
        <w:trPr>
          <w:trHeight w:val="288"/>
        </w:trPr>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4D4994" w:rsidRDefault="008D2E5A" w:rsidP="000C1761">
            <w:pPr>
              <w:spacing w:line="240" w:lineRule="auto"/>
              <w:ind w:left="450"/>
              <w:rPr>
                <w:rFonts w:asciiTheme="majorBidi" w:hAnsiTheme="majorBidi" w:cstheme="majorBidi"/>
                <w:bCs/>
              </w:rPr>
            </w:pPr>
            <w:r w:rsidRPr="004D4994">
              <w:rPr>
                <w:rFonts w:asciiTheme="majorBidi" w:hAnsiTheme="majorBidi" w:cstheme="majorBidi"/>
                <w:bCs/>
              </w:rPr>
              <w:t>WGR</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0.74</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0.48</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0.29</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0.71</w:t>
            </w:r>
          </w:p>
        </w:tc>
      </w:tr>
      <w:tr w:rsidR="008D2E5A" w:rsidTr="008D2E5A">
        <w:trPr>
          <w:trHeight w:val="288"/>
        </w:trPr>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4D4994" w:rsidRDefault="008D2E5A" w:rsidP="000C1761">
            <w:pPr>
              <w:spacing w:line="240" w:lineRule="auto"/>
              <w:ind w:left="450"/>
              <w:rPr>
                <w:rFonts w:asciiTheme="majorBidi" w:hAnsiTheme="majorBidi" w:cstheme="majorBidi"/>
                <w:bCs/>
              </w:rPr>
            </w:pPr>
            <w:r w:rsidRPr="004D4994">
              <w:rPr>
                <w:rFonts w:asciiTheme="majorBidi" w:hAnsiTheme="majorBidi" w:cstheme="majorBidi"/>
                <w:bCs/>
              </w:rPr>
              <w:t>WBM</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0.75</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0.52</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0.59</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0.30</w:t>
            </w:r>
          </w:p>
        </w:tc>
      </w:tr>
      <w:tr w:rsidR="008D2E5A" w:rsidTr="008D2E5A">
        <w:trPr>
          <w:trHeight w:val="288"/>
        </w:trPr>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4D4994" w:rsidRDefault="008D2E5A" w:rsidP="000C1761">
            <w:pPr>
              <w:spacing w:line="240" w:lineRule="auto"/>
              <w:ind w:left="450"/>
              <w:rPr>
                <w:rFonts w:asciiTheme="majorBidi" w:hAnsiTheme="majorBidi" w:cstheme="majorBidi"/>
                <w:bCs/>
              </w:rPr>
            </w:pPr>
            <w:r w:rsidRPr="004D4994">
              <w:rPr>
                <w:rFonts w:asciiTheme="majorBidi" w:hAnsiTheme="majorBidi" w:cstheme="majorBidi"/>
                <w:bCs/>
              </w:rPr>
              <w:t>LKF</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0.74</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0.41</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0.21</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0.61</w:t>
            </w:r>
          </w:p>
        </w:tc>
      </w:tr>
      <w:tr w:rsidR="008D2E5A" w:rsidTr="008D2E5A">
        <w:trPr>
          <w:trHeight w:val="288"/>
        </w:trPr>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center"/>
          </w:tcPr>
          <w:p w:rsidR="008D2E5A" w:rsidRPr="004D4994" w:rsidRDefault="008D2E5A" w:rsidP="000C1761">
            <w:pPr>
              <w:spacing w:line="240" w:lineRule="auto"/>
              <w:ind w:left="450"/>
              <w:rPr>
                <w:rFonts w:asciiTheme="majorBidi" w:hAnsiTheme="majorBidi" w:cstheme="majorBidi"/>
                <w:bCs/>
              </w:rPr>
            </w:pPr>
            <w:r w:rsidRPr="004D4994">
              <w:rPr>
                <w:rFonts w:asciiTheme="majorBidi" w:hAnsiTheme="majorBidi" w:cstheme="majorBidi"/>
                <w:bCs/>
              </w:rPr>
              <w:t>LGR</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0.72</w:t>
            </w:r>
          </w:p>
        </w:tc>
        <w:tc>
          <w:tcPr>
            <w:tcW w:w="1742"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0.50</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0.20</w:t>
            </w:r>
          </w:p>
        </w:tc>
        <w:tc>
          <w:tcPr>
            <w:tcW w:w="1743"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0.66</w:t>
            </w:r>
          </w:p>
        </w:tc>
      </w:tr>
      <w:tr w:rsidR="008D2E5A" w:rsidTr="008D2E5A">
        <w:trPr>
          <w:trHeight w:val="288"/>
        </w:trPr>
        <w:tc>
          <w:tcPr>
            <w:tcW w:w="1742"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center"/>
          </w:tcPr>
          <w:p w:rsidR="008D2E5A" w:rsidRPr="004D4994" w:rsidRDefault="008D2E5A" w:rsidP="000C1761">
            <w:pPr>
              <w:spacing w:line="240" w:lineRule="auto"/>
              <w:ind w:left="450"/>
              <w:rPr>
                <w:rFonts w:asciiTheme="majorBidi" w:hAnsiTheme="majorBidi" w:cstheme="majorBidi"/>
                <w:bCs/>
              </w:rPr>
            </w:pPr>
            <w:r w:rsidRPr="004D4994">
              <w:rPr>
                <w:rFonts w:asciiTheme="majorBidi" w:hAnsiTheme="majorBidi" w:cstheme="majorBidi"/>
                <w:bCs/>
              </w:rPr>
              <w:t>LBM</w:t>
            </w:r>
          </w:p>
        </w:tc>
        <w:tc>
          <w:tcPr>
            <w:tcW w:w="1742"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0.76</w:t>
            </w:r>
          </w:p>
        </w:tc>
        <w:tc>
          <w:tcPr>
            <w:tcW w:w="1742"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0.48</w:t>
            </w:r>
          </w:p>
        </w:tc>
        <w:tc>
          <w:tcPr>
            <w:tcW w:w="1743"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0.61</w:t>
            </w:r>
          </w:p>
        </w:tc>
        <w:tc>
          <w:tcPr>
            <w:tcW w:w="1743" w:type="dxa"/>
            <w:tcBorders>
              <w:top w:val="single" w:sz="12" w:space="0" w:color="FFFFFF" w:themeColor="background1"/>
              <w:left w:val="single" w:sz="12" w:space="0" w:color="FFFFFF" w:themeColor="background1"/>
              <w:bottom w:val="single" w:sz="24" w:space="0" w:color="auto"/>
              <w:right w:val="single" w:sz="12" w:space="0" w:color="FFFFFF" w:themeColor="background1"/>
            </w:tcBorders>
            <w:vAlign w:val="bottom"/>
          </w:tcPr>
          <w:p w:rsidR="008D2E5A" w:rsidRPr="004D4994" w:rsidRDefault="008D2E5A" w:rsidP="000C1761">
            <w:pPr>
              <w:spacing w:line="240" w:lineRule="auto"/>
              <w:jc w:val="center"/>
              <w:rPr>
                <w:rFonts w:asciiTheme="majorBidi" w:hAnsiTheme="majorBidi" w:cstheme="majorBidi"/>
                <w:color w:val="000000"/>
              </w:rPr>
            </w:pPr>
            <w:r w:rsidRPr="004D4994">
              <w:rPr>
                <w:rFonts w:asciiTheme="majorBidi" w:hAnsiTheme="majorBidi" w:cstheme="majorBidi"/>
                <w:color w:val="000000"/>
              </w:rPr>
              <w:t>0.33</w:t>
            </w:r>
          </w:p>
        </w:tc>
      </w:tr>
    </w:tbl>
    <w:p w:rsidR="008D2E5A" w:rsidRDefault="008D2E5A" w:rsidP="008D2E5A">
      <w:pPr>
        <w:ind w:firstLine="720"/>
        <w:jc w:val="both"/>
        <w:rPr>
          <w:rFonts w:asciiTheme="majorBidi" w:hAnsiTheme="majorBidi" w:cstheme="majorBidi"/>
        </w:rPr>
      </w:pPr>
      <w:r>
        <w:rPr>
          <w:rFonts w:asciiTheme="majorBidi" w:hAnsiTheme="majorBidi" w:cstheme="majorBidi"/>
        </w:rPr>
        <w:lastRenderedPageBreak/>
        <w:t>For a large domain equivalent to the size of WAM domain, t</w:t>
      </w:r>
      <w:r w:rsidRPr="008F3E45">
        <w:rPr>
          <w:rFonts w:asciiTheme="majorBidi" w:hAnsiTheme="majorBidi" w:cstheme="majorBidi"/>
        </w:rPr>
        <w:t xml:space="preserve">he </w:t>
      </w:r>
      <w:r>
        <w:rPr>
          <w:rFonts w:asciiTheme="majorBidi" w:hAnsiTheme="majorBidi" w:cstheme="majorBidi"/>
        </w:rPr>
        <w:t>WRF</w:t>
      </w:r>
      <w:r w:rsidRPr="008F3E45">
        <w:rPr>
          <w:rFonts w:asciiTheme="majorBidi" w:hAnsiTheme="majorBidi" w:cstheme="majorBidi"/>
        </w:rPr>
        <w:t xml:space="preserve"> </w:t>
      </w:r>
      <w:r>
        <w:rPr>
          <w:rFonts w:asciiTheme="majorBidi" w:hAnsiTheme="majorBidi" w:cstheme="majorBidi"/>
        </w:rPr>
        <w:t>model performance in reproducing areal precipitation pattern is quite poor (TS &lt; 0.5) for all parameterization schemes. However, the WBM and LBM perform better, with threat scores of 0.45 and 0.48 respectively. The performance improves slightly with a reduced simulation</w:t>
      </w:r>
      <w:r w:rsidRPr="00F227D8">
        <w:rPr>
          <w:rFonts w:asciiTheme="majorBidi" w:hAnsiTheme="majorBidi" w:cstheme="majorBidi"/>
        </w:rPr>
        <w:t xml:space="preserve"> </w:t>
      </w:r>
      <w:r>
        <w:rPr>
          <w:rFonts w:asciiTheme="majorBidi" w:hAnsiTheme="majorBidi" w:cstheme="majorBidi"/>
        </w:rPr>
        <w:t xml:space="preserve">domain. Except for the LGR, the  other model configurations </w:t>
      </w:r>
      <w:r w:rsidRPr="008F3E45">
        <w:rPr>
          <w:rFonts w:asciiTheme="majorBidi" w:hAnsiTheme="majorBidi" w:cstheme="majorBidi"/>
        </w:rPr>
        <w:t>do</w:t>
      </w:r>
      <w:r>
        <w:rPr>
          <w:rFonts w:asciiTheme="majorBidi" w:hAnsiTheme="majorBidi" w:cstheme="majorBidi"/>
        </w:rPr>
        <w:t>es well in reproducing the areal</w:t>
      </w:r>
      <w:r w:rsidRPr="008F3E45">
        <w:rPr>
          <w:rFonts w:asciiTheme="majorBidi" w:hAnsiTheme="majorBidi" w:cstheme="majorBidi"/>
        </w:rPr>
        <w:t xml:space="preserve"> patterns </w:t>
      </w:r>
      <w:r>
        <w:rPr>
          <w:rFonts w:asciiTheme="majorBidi" w:hAnsiTheme="majorBidi" w:cstheme="majorBidi"/>
        </w:rPr>
        <w:t xml:space="preserve">of precipitation </w:t>
      </w:r>
      <w:r w:rsidRPr="008F3E45">
        <w:rPr>
          <w:rFonts w:asciiTheme="majorBidi" w:hAnsiTheme="majorBidi" w:cstheme="majorBidi"/>
        </w:rPr>
        <w:t xml:space="preserve">with threat scores </w:t>
      </w:r>
      <w:r>
        <w:rPr>
          <w:rFonts w:asciiTheme="majorBidi" w:hAnsiTheme="majorBidi" w:cstheme="majorBidi"/>
        </w:rPr>
        <w:t>approaching 0.7</w:t>
      </w:r>
      <w:r w:rsidRPr="008F3E45">
        <w:rPr>
          <w:rFonts w:asciiTheme="majorBidi" w:hAnsiTheme="majorBidi" w:cstheme="majorBidi"/>
        </w:rPr>
        <w:t xml:space="preserve"> </w:t>
      </w:r>
      <w:r>
        <w:rPr>
          <w:rFonts w:asciiTheme="majorBidi" w:hAnsiTheme="majorBidi" w:cstheme="majorBidi"/>
        </w:rPr>
        <w:t xml:space="preserve">over the western and eastern region, but does </w:t>
      </w:r>
      <w:r w:rsidR="001658BC">
        <w:rPr>
          <w:rFonts w:asciiTheme="majorBidi" w:hAnsiTheme="majorBidi" w:cstheme="majorBidi"/>
        </w:rPr>
        <w:t>a poor job</w:t>
      </w:r>
      <w:r>
        <w:rPr>
          <w:rFonts w:asciiTheme="majorBidi" w:hAnsiTheme="majorBidi" w:cstheme="majorBidi"/>
        </w:rPr>
        <w:t xml:space="preserve"> in the central Sahelian region with the threat score varying between 0.14 to 30 for all the combination of microphysics and </w:t>
      </w:r>
      <w:r w:rsidRPr="008F3E45">
        <w:rPr>
          <w:rFonts w:asciiTheme="majorBidi" w:hAnsiTheme="majorBidi" w:cstheme="majorBidi"/>
        </w:rPr>
        <w:t>convective schemes</w:t>
      </w:r>
      <w:r>
        <w:rPr>
          <w:rFonts w:asciiTheme="majorBidi" w:hAnsiTheme="majorBidi" w:cstheme="majorBidi"/>
        </w:rPr>
        <w:t>,</w:t>
      </w:r>
      <w:r w:rsidRPr="008F3E45">
        <w:rPr>
          <w:rFonts w:asciiTheme="majorBidi" w:hAnsiTheme="majorBidi" w:cstheme="majorBidi"/>
        </w:rPr>
        <w:t xml:space="preserve"> </w:t>
      </w:r>
      <w:r>
        <w:rPr>
          <w:rFonts w:asciiTheme="majorBidi" w:hAnsiTheme="majorBidi" w:cstheme="majorBidi"/>
        </w:rPr>
        <w:t>including the LGR experiment.</w:t>
      </w:r>
      <w:r w:rsidRPr="008F3E45">
        <w:rPr>
          <w:rFonts w:asciiTheme="majorBidi" w:hAnsiTheme="majorBidi" w:cstheme="majorBidi"/>
        </w:rPr>
        <w:t xml:space="preserve"> </w:t>
      </w:r>
      <w:r>
        <w:rPr>
          <w:rFonts w:asciiTheme="majorBidi" w:hAnsiTheme="majorBidi" w:cstheme="majorBidi"/>
        </w:rPr>
        <w:t>However, the scores</w:t>
      </w:r>
      <w:r w:rsidRPr="008F3E45">
        <w:rPr>
          <w:rFonts w:asciiTheme="majorBidi" w:hAnsiTheme="majorBidi" w:cstheme="majorBidi"/>
        </w:rPr>
        <w:t xml:space="preserve"> </w:t>
      </w:r>
      <w:r>
        <w:rPr>
          <w:rFonts w:asciiTheme="majorBidi" w:hAnsiTheme="majorBidi" w:cstheme="majorBidi"/>
        </w:rPr>
        <w:t>decrease as the threshold increases and increase as the threshold decreases. Table 5.2 shows the threat score and the bias score for 10 mm day</w:t>
      </w:r>
      <w:r w:rsidRPr="00BC0CD2">
        <w:rPr>
          <w:rFonts w:asciiTheme="majorBidi" w:hAnsiTheme="majorBidi" w:cstheme="majorBidi"/>
          <w:vertAlign w:val="superscript"/>
        </w:rPr>
        <w:t>-1</w:t>
      </w:r>
      <w:r>
        <w:rPr>
          <w:rFonts w:asciiTheme="majorBidi" w:hAnsiTheme="majorBidi" w:cstheme="majorBidi"/>
        </w:rPr>
        <w:t xml:space="preserve"> for the western, eastern, and the WAM domain as whole, and for 5 mm day</w:t>
      </w:r>
      <w:r w:rsidRPr="00BC0CD2">
        <w:rPr>
          <w:rFonts w:asciiTheme="majorBidi" w:hAnsiTheme="majorBidi" w:cstheme="majorBidi"/>
          <w:vertAlign w:val="superscript"/>
        </w:rPr>
        <w:t>-1</w:t>
      </w:r>
      <w:r>
        <w:rPr>
          <w:rFonts w:asciiTheme="majorBidi" w:hAnsiTheme="majorBidi" w:cstheme="majorBidi"/>
        </w:rPr>
        <w:t xml:space="preserve">for the central region. These scores are relatively large for the central region, due to the low rainfall threshold.  </w:t>
      </w:r>
    </w:p>
    <w:p w:rsidR="008D2E5A" w:rsidRDefault="008D2E5A" w:rsidP="008D2E5A">
      <w:pPr>
        <w:ind w:firstLine="432"/>
        <w:jc w:val="both"/>
        <w:rPr>
          <w:rFonts w:ascii="AdvTT5843c571" w:hAnsi="AdvTT5843c571" w:cs="AdvTT5843c571"/>
          <w:sz w:val="20"/>
          <w:szCs w:val="20"/>
        </w:rPr>
      </w:pPr>
    </w:p>
    <w:p w:rsidR="008D2E5A" w:rsidRDefault="008D2E5A" w:rsidP="00B06C8E">
      <w:pPr>
        <w:ind w:firstLine="720"/>
        <w:jc w:val="both"/>
        <w:rPr>
          <w:rFonts w:asciiTheme="majorBidi" w:hAnsiTheme="majorBidi" w:cstheme="majorBidi"/>
        </w:rPr>
      </w:pPr>
      <w:r>
        <w:rPr>
          <w:rFonts w:asciiTheme="majorBidi" w:hAnsiTheme="majorBidi" w:cstheme="majorBidi"/>
        </w:rPr>
        <w:t xml:space="preserve">Verification of the </w:t>
      </w:r>
      <w:r w:rsidRPr="00D8363A">
        <w:rPr>
          <w:rFonts w:asciiTheme="majorBidi" w:hAnsiTheme="majorBidi" w:cstheme="majorBidi"/>
        </w:rPr>
        <w:t xml:space="preserve">model-simulated areal </w:t>
      </w:r>
      <w:r>
        <w:rPr>
          <w:rFonts w:asciiTheme="majorBidi" w:hAnsiTheme="majorBidi" w:cstheme="majorBidi"/>
        </w:rPr>
        <w:t xml:space="preserve">precipitation pattern suggests that there is no single model configuration adequate in simulating precipitation over WAM domain. The </w:t>
      </w:r>
      <w:r>
        <w:t>WRF Single-Moment 6-Class</w:t>
      </w:r>
      <w:r w:rsidRPr="0001294B">
        <w:rPr>
          <w:rFonts w:asciiTheme="majorBidi" w:hAnsiTheme="majorBidi" w:cstheme="majorBidi"/>
        </w:rPr>
        <w:t xml:space="preserve"> scheme </w:t>
      </w:r>
      <w:r>
        <w:rPr>
          <w:rFonts w:asciiTheme="majorBidi" w:hAnsiTheme="majorBidi" w:cstheme="majorBidi"/>
        </w:rPr>
        <w:t xml:space="preserve">and </w:t>
      </w:r>
      <w:r>
        <w:t>Betts-Miller-Janjic perform better over the entire domain for 10 mm day</w:t>
      </w:r>
      <w:r w:rsidRPr="001150EF">
        <w:rPr>
          <w:vertAlign w:val="superscript"/>
        </w:rPr>
        <w:t>-1</w:t>
      </w:r>
      <w:r>
        <w:rPr>
          <w:rFonts w:asciiTheme="majorBidi" w:hAnsiTheme="majorBidi" w:cstheme="majorBidi"/>
        </w:rPr>
        <w:t xml:space="preserve"> threshold, and the overall correlation coefficient is relatively high (0.75). More precipitation is simulated by the Lin et al. (1983) than by the WSM6 and this result in the deterioration of the bias score for precipitation. Another distinct impact is that compared to the results from the Lin et al.</w:t>
      </w:r>
      <w:r w:rsidRPr="00F227D8">
        <w:rPr>
          <w:rFonts w:asciiTheme="majorBidi" w:hAnsiTheme="majorBidi" w:cstheme="majorBidi"/>
        </w:rPr>
        <w:t xml:space="preserve"> (1983)</w:t>
      </w:r>
      <w:r>
        <w:rPr>
          <w:rFonts w:asciiTheme="majorBidi" w:hAnsiTheme="majorBidi" w:cstheme="majorBidi"/>
        </w:rPr>
        <w:t xml:space="preserve"> microphysics experiments, the WSM6 scheme shifts the major precipitation band southward toward the observed, leading to improved correlation coefficients in the </w:t>
      </w:r>
      <w:r>
        <w:rPr>
          <w:rFonts w:asciiTheme="majorBidi" w:hAnsiTheme="majorBidi" w:cstheme="majorBidi"/>
        </w:rPr>
        <w:lastRenderedPageBreak/>
        <w:t xml:space="preserve">case of the WBM over the western and eastern domains where maximum precipitation occurred. Over the western portion of WA, the </w:t>
      </w:r>
      <w:r>
        <w:t>Kain-Fritsch cumulus physics combined with ether the WRF Single-Moment 6-Class</w:t>
      </w:r>
      <w:r w:rsidRPr="0001294B">
        <w:rPr>
          <w:rFonts w:asciiTheme="majorBidi" w:hAnsiTheme="majorBidi" w:cstheme="majorBidi"/>
        </w:rPr>
        <w:t xml:space="preserve"> </w:t>
      </w:r>
      <w:r>
        <w:rPr>
          <w:rFonts w:asciiTheme="majorBidi" w:hAnsiTheme="majorBidi" w:cstheme="majorBidi"/>
        </w:rPr>
        <w:t xml:space="preserve">or the Lin et al. </w:t>
      </w:r>
      <w:r w:rsidRPr="0001294B">
        <w:rPr>
          <w:rFonts w:asciiTheme="majorBidi" w:hAnsiTheme="majorBidi" w:cstheme="majorBidi"/>
        </w:rPr>
        <w:t>scheme</w:t>
      </w:r>
      <w:r>
        <w:rPr>
          <w:rFonts w:asciiTheme="majorBidi" w:hAnsiTheme="majorBidi" w:cstheme="majorBidi"/>
        </w:rPr>
        <w:t xml:space="preserve"> performs better than the rest when considered the threat and the bias scores for the 10 mm day</w:t>
      </w:r>
      <w:r w:rsidRPr="0012303E">
        <w:rPr>
          <w:rFonts w:asciiTheme="majorBidi" w:hAnsiTheme="majorBidi" w:cstheme="majorBidi"/>
          <w:vertAlign w:val="superscript"/>
        </w:rPr>
        <w:t>-1</w:t>
      </w:r>
      <w:r>
        <w:rPr>
          <w:rFonts w:asciiTheme="majorBidi" w:hAnsiTheme="majorBidi" w:cstheme="majorBidi"/>
        </w:rPr>
        <w:t xml:space="preserve"> threshold. However, their area-average correlation coefficients with the observed precipitation are low (r = 0.46, 0.41) respectively. Over the eastern zone, again the </w:t>
      </w:r>
      <w:r>
        <w:t>WRF Single-Moment 6-Class</w:t>
      </w:r>
      <w:r w:rsidRPr="0001294B">
        <w:rPr>
          <w:rFonts w:asciiTheme="majorBidi" w:hAnsiTheme="majorBidi" w:cstheme="majorBidi"/>
        </w:rPr>
        <w:t xml:space="preserve"> </w:t>
      </w:r>
      <w:r>
        <w:rPr>
          <w:rFonts w:asciiTheme="majorBidi" w:hAnsiTheme="majorBidi" w:cstheme="majorBidi"/>
        </w:rPr>
        <w:t xml:space="preserve">and </w:t>
      </w:r>
      <w:r>
        <w:t xml:space="preserve">Betts-Miller-Janjic is superior with a correlation coefficient of 0.59 for areal-average precipitation, whereas over the central region and for low rainfall rate, </w:t>
      </w:r>
      <w:r>
        <w:rPr>
          <w:rFonts w:asciiTheme="majorBidi" w:hAnsiTheme="majorBidi" w:cstheme="majorBidi"/>
        </w:rPr>
        <w:t xml:space="preserve">the </w:t>
      </w:r>
      <w:r>
        <w:t>Kain-Fritsch cumulus physics associated to WRF Single-Moment 6-Class</w:t>
      </w:r>
      <w:r w:rsidRPr="0001294B">
        <w:rPr>
          <w:rFonts w:asciiTheme="majorBidi" w:hAnsiTheme="majorBidi" w:cstheme="majorBidi"/>
        </w:rPr>
        <w:t xml:space="preserve"> </w:t>
      </w:r>
      <w:r>
        <w:rPr>
          <w:rFonts w:asciiTheme="majorBidi" w:hAnsiTheme="majorBidi" w:cstheme="majorBidi"/>
        </w:rPr>
        <w:t xml:space="preserve">or the Lin et al. microphysics </w:t>
      </w:r>
      <w:r w:rsidRPr="0001294B">
        <w:rPr>
          <w:rFonts w:asciiTheme="majorBidi" w:hAnsiTheme="majorBidi" w:cstheme="majorBidi"/>
        </w:rPr>
        <w:t>scheme</w:t>
      </w:r>
      <w:r>
        <w:rPr>
          <w:rFonts w:asciiTheme="majorBidi" w:hAnsiTheme="majorBidi" w:cstheme="majorBidi"/>
        </w:rPr>
        <w:t>s perform</w:t>
      </w:r>
      <w:r>
        <w:t xml:space="preserve"> better.</w:t>
      </w:r>
      <w:r>
        <w:rPr>
          <w:rFonts w:asciiTheme="majorBidi" w:hAnsiTheme="majorBidi" w:cstheme="majorBidi"/>
        </w:rPr>
        <w:t xml:space="preserve">    </w:t>
      </w:r>
    </w:p>
    <w:p w:rsidR="008D2E5A" w:rsidRDefault="008D2E5A" w:rsidP="008D2E5A">
      <w:pPr>
        <w:rPr>
          <w:rFonts w:ascii="Century Gothic" w:hAnsi="Century Gothic"/>
          <w:b/>
          <w:sz w:val="28"/>
          <w:szCs w:val="28"/>
        </w:rPr>
      </w:pPr>
    </w:p>
    <w:p w:rsidR="008D2E5A" w:rsidRDefault="008D2E5A" w:rsidP="006F5190">
      <w:pPr>
        <w:numPr>
          <w:ilvl w:val="2"/>
          <w:numId w:val="13"/>
        </w:numPr>
        <w:tabs>
          <w:tab w:val="left" w:pos="540"/>
          <w:tab w:val="left" w:pos="630"/>
        </w:tabs>
        <w:spacing w:line="240" w:lineRule="auto"/>
        <w:ind w:left="0" w:firstLine="0"/>
        <w:rPr>
          <w:rFonts w:ascii="Century Gothic" w:hAnsi="Century Gothic"/>
          <w:sz w:val="28"/>
          <w:szCs w:val="28"/>
        </w:rPr>
      </w:pPr>
      <w:r>
        <w:rPr>
          <w:rFonts w:ascii="Century Gothic" w:hAnsi="Century Gothic"/>
          <w:sz w:val="28"/>
          <w:szCs w:val="28"/>
        </w:rPr>
        <w:t xml:space="preserve">  </w:t>
      </w:r>
      <w:r w:rsidRPr="00107DBC">
        <w:rPr>
          <w:rFonts w:ascii="Century Gothic" w:hAnsi="Century Gothic"/>
        </w:rPr>
        <w:t xml:space="preserve">Verification of Circulation Fields </w:t>
      </w:r>
    </w:p>
    <w:p w:rsidR="008D2E5A" w:rsidRDefault="008D2E5A" w:rsidP="008D2E5A">
      <w:pPr>
        <w:tabs>
          <w:tab w:val="left" w:pos="540"/>
          <w:tab w:val="left" w:pos="630"/>
        </w:tabs>
        <w:rPr>
          <w:rFonts w:ascii="Century Gothic" w:hAnsi="Century Gothic"/>
          <w:sz w:val="28"/>
          <w:szCs w:val="28"/>
        </w:rPr>
      </w:pPr>
    </w:p>
    <w:p w:rsidR="008D2E5A" w:rsidRPr="00107DBC" w:rsidRDefault="008D2E5A" w:rsidP="006F5190">
      <w:pPr>
        <w:numPr>
          <w:ilvl w:val="3"/>
          <w:numId w:val="13"/>
        </w:numPr>
        <w:tabs>
          <w:tab w:val="left" w:pos="990"/>
          <w:tab w:val="left" w:pos="1170"/>
        </w:tabs>
        <w:spacing w:line="240" w:lineRule="auto"/>
        <w:ind w:left="1620" w:hanging="900"/>
        <w:rPr>
          <w:rFonts w:ascii="Century Gothic" w:hAnsi="Century Gothic"/>
          <w:i/>
          <w:iCs/>
        </w:rPr>
      </w:pPr>
      <w:r w:rsidRPr="00107DBC">
        <w:rPr>
          <w:rFonts w:ascii="Century Gothic" w:hAnsi="Century Gothic"/>
          <w:i/>
          <w:iCs/>
        </w:rPr>
        <w:t xml:space="preserve">Validation of the African Easterly Waves </w:t>
      </w:r>
    </w:p>
    <w:p w:rsidR="008D2E5A" w:rsidRDefault="008D2E5A" w:rsidP="008D2E5A">
      <w:pPr>
        <w:rPr>
          <w:rFonts w:ascii="Century Gothic" w:hAnsi="Century Gothic"/>
          <w:b/>
          <w:sz w:val="28"/>
          <w:szCs w:val="28"/>
        </w:rPr>
      </w:pPr>
    </w:p>
    <w:p w:rsidR="008D2E5A" w:rsidRDefault="008D2E5A" w:rsidP="008D2E5A">
      <w:pPr>
        <w:ind w:firstLine="720"/>
        <w:jc w:val="both"/>
        <w:rPr>
          <w:rFonts w:asciiTheme="majorBidi" w:hAnsiTheme="majorBidi" w:cstheme="majorBidi"/>
        </w:rPr>
      </w:pPr>
      <w:r w:rsidRPr="0060771A">
        <w:rPr>
          <w:rFonts w:asciiTheme="majorBidi" w:hAnsiTheme="majorBidi" w:cstheme="majorBidi"/>
        </w:rPr>
        <w:t xml:space="preserve">African Easterly Waves (AEW) </w:t>
      </w:r>
      <w:r w:rsidRPr="0060771A">
        <w:t xml:space="preserve">are </w:t>
      </w:r>
      <w:r>
        <w:t xml:space="preserve">a </w:t>
      </w:r>
      <w:r w:rsidRPr="0060771A">
        <w:t xml:space="preserve">key component of the WAM system because of their role in </w:t>
      </w:r>
      <w:r w:rsidR="001658BC">
        <w:t>the rainfall modulation</w:t>
      </w:r>
      <w:r w:rsidRPr="0060771A">
        <w:t xml:space="preserve"> (e.g., </w:t>
      </w:r>
      <w:r>
        <w:t xml:space="preserve">Burpee 1974; </w:t>
      </w:r>
      <w:r w:rsidRPr="0060771A">
        <w:t xml:space="preserve">Payne and McGarry 1977; Mekonnen et al. 2006). Druyan et al. 2006 noted that </w:t>
      </w:r>
      <w:r w:rsidRPr="0060771A">
        <w:rPr>
          <w:rFonts w:asciiTheme="majorBidi" w:hAnsiTheme="majorBidi" w:cstheme="majorBidi"/>
        </w:rPr>
        <w:t xml:space="preserve">AEW that traverse </w:t>
      </w:r>
      <w:r>
        <w:rPr>
          <w:rFonts w:asciiTheme="majorBidi" w:hAnsiTheme="majorBidi" w:cstheme="majorBidi"/>
        </w:rPr>
        <w:t>WA</w:t>
      </w:r>
      <w:r w:rsidRPr="0060771A">
        <w:rPr>
          <w:rFonts w:asciiTheme="majorBidi" w:hAnsiTheme="majorBidi" w:cstheme="majorBidi"/>
        </w:rPr>
        <w:t xml:space="preserve"> cause periodic wind fluctuations, most prominently in the meridional component of the circulation, with strongest amplitudes in the mid-troposphere, usually at about 700 hPa.</w:t>
      </w:r>
    </w:p>
    <w:p w:rsidR="008D2E5A" w:rsidRDefault="008D2E5A" w:rsidP="008D2E5A">
      <w:pPr>
        <w:ind w:firstLine="720"/>
        <w:jc w:val="both"/>
        <w:rPr>
          <w:rFonts w:asciiTheme="majorBidi" w:hAnsiTheme="majorBidi" w:cstheme="majorBidi"/>
        </w:rPr>
      </w:pPr>
    </w:p>
    <w:p w:rsidR="008D2E5A" w:rsidRPr="0060771A" w:rsidRDefault="008D2E5A" w:rsidP="00642648">
      <w:pPr>
        <w:ind w:firstLine="720"/>
        <w:jc w:val="both"/>
        <w:rPr>
          <w:rFonts w:asciiTheme="majorBidi" w:hAnsiTheme="majorBidi" w:cstheme="majorBidi"/>
        </w:rPr>
      </w:pPr>
      <w:r w:rsidRPr="0060771A">
        <w:rPr>
          <w:rFonts w:asciiTheme="majorBidi" w:hAnsiTheme="majorBidi" w:cstheme="majorBidi"/>
        </w:rPr>
        <w:t xml:space="preserve"> </w:t>
      </w:r>
      <w:r>
        <w:rPr>
          <w:rFonts w:asciiTheme="majorBidi" w:hAnsiTheme="majorBidi" w:cstheme="majorBidi"/>
        </w:rPr>
        <w:t xml:space="preserve"> Figure 5.12 and Figure 5.13 show the Hovmöller time-longitude diagram of the 700 hPa meridional wind component, averaged between 5</w:t>
      </w:r>
      <w:r w:rsidRPr="0060771A">
        <w:rPr>
          <w:rFonts w:asciiTheme="majorBidi" w:hAnsiTheme="majorBidi" w:cstheme="majorBidi"/>
          <w:vertAlign w:val="superscript"/>
        </w:rPr>
        <w:t>o</w:t>
      </w:r>
      <w:r>
        <w:rPr>
          <w:rFonts w:asciiTheme="majorBidi" w:hAnsiTheme="majorBidi" w:cstheme="majorBidi"/>
        </w:rPr>
        <w:t>-15</w:t>
      </w:r>
      <w:r w:rsidRPr="0060771A">
        <w:rPr>
          <w:rFonts w:asciiTheme="majorBidi" w:hAnsiTheme="majorBidi" w:cstheme="majorBidi"/>
          <w:vertAlign w:val="superscript"/>
        </w:rPr>
        <w:t>o</w:t>
      </w:r>
      <w:r>
        <w:rPr>
          <w:rFonts w:asciiTheme="majorBidi" w:hAnsiTheme="majorBidi" w:cstheme="majorBidi"/>
        </w:rPr>
        <w:t>N for the ECMWF-</w:t>
      </w:r>
      <w:r>
        <w:rPr>
          <w:rFonts w:asciiTheme="majorBidi" w:hAnsiTheme="majorBidi" w:cstheme="majorBidi"/>
        </w:rPr>
        <w:lastRenderedPageBreak/>
        <w:t xml:space="preserve">AMMA reanalysis data and the WRF simulated of all the experiments. The observation of the 700 hPa meridional wind component shows a pattern of westward propagating system of negative and positive centers (Figs. 5.12a, 5.13a). These negative (positive) centers of westward propagating systems represent an alternation of southerly (northerly) circulation associated with convective activities over the region. August 2006 is characterized by less westward propagating systems during the first halve of the month than during the second. Druyan et al. (2006) also describe these alternating positive and negative bands and estimated </w:t>
      </w:r>
      <w:r w:rsidR="001658BC">
        <w:rPr>
          <w:rFonts w:asciiTheme="majorBidi" w:hAnsiTheme="majorBidi" w:cstheme="majorBidi"/>
        </w:rPr>
        <w:t>their</w:t>
      </w:r>
      <w:r>
        <w:rPr>
          <w:rFonts w:asciiTheme="majorBidi" w:hAnsiTheme="majorBidi" w:cstheme="majorBidi"/>
        </w:rPr>
        <w:t xml:space="preserve"> speed of about 5</w:t>
      </w:r>
      <w:r w:rsidRPr="007C320F">
        <w:rPr>
          <w:rFonts w:asciiTheme="majorBidi" w:hAnsiTheme="majorBidi" w:cstheme="majorBidi"/>
          <w:vertAlign w:val="superscript"/>
        </w:rPr>
        <w:t>o</w:t>
      </w:r>
      <w:r>
        <w:rPr>
          <w:rFonts w:asciiTheme="majorBidi" w:hAnsiTheme="majorBidi" w:cstheme="majorBidi"/>
        </w:rPr>
        <w:t>-10</w:t>
      </w:r>
      <w:r w:rsidRPr="007C320F">
        <w:rPr>
          <w:rFonts w:asciiTheme="majorBidi" w:hAnsiTheme="majorBidi" w:cstheme="majorBidi"/>
          <w:vertAlign w:val="superscript"/>
        </w:rPr>
        <w:t>o</w:t>
      </w:r>
      <w:r>
        <w:rPr>
          <w:rFonts w:asciiTheme="majorBidi" w:hAnsiTheme="majorBidi" w:cstheme="majorBidi"/>
        </w:rPr>
        <w:t xml:space="preserve"> per day (5.8-11.6 m s</w:t>
      </w:r>
      <w:r w:rsidRPr="007C320F">
        <w:rPr>
          <w:rFonts w:asciiTheme="majorBidi" w:hAnsiTheme="majorBidi" w:cstheme="majorBidi"/>
          <w:vertAlign w:val="superscript"/>
        </w:rPr>
        <w:t>-1</w:t>
      </w:r>
      <w:r>
        <w:rPr>
          <w:rFonts w:asciiTheme="majorBidi" w:hAnsiTheme="majorBidi" w:cstheme="majorBidi"/>
        </w:rPr>
        <w:t xml:space="preserve">).  </w:t>
      </w:r>
      <w:r>
        <w:rPr>
          <w:rFonts w:asciiTheme="majorBidi" w:hAnsiTheme="majorBidi" w:cstheme="majorBidi"/>
          <w:bCs/>
        </w:rPr>
        <w:t xml:space="preserve">Next, the ability of the model to simulate these </w:t>
      </w:r>
      <w:r w:rsidR="001658BC">
        <w:rPr>
          <w:rFonts w:asciiTheme="majorBidi" w:hAnsiTheme="majorBidi" w:cstheme="majorBidi"/>
          <w:bCs/>
        </w:rPr>
        <w:t>features</w:t>
      </w:r>
      <w:r>
        <w:rPr>
          <w:rFonts w:asciiTheme="majorBidi" w:hAnsiTheme="majorBidi" w:cstheme="majorBidi"/>
          <w:bCs/>
        </w:rPr>
        <w:t xml:space="preserve"> of the 700 hPa circulation describe in Fig. 5.12a</w:t>
      </w:r>
      <w:r w:rsidR="00642648" w:rsidRPr="00642648">
        <w:rPr>
          <w:rFonts w:asciiTheme="majorBidi" w:hAnsiTheme="majorBidi" w:cstheme="majorBidi"/>
          <w:bCs/>
        </w:rPr>
        <w:t xml:space="preserve"> </w:t>
      </w:r>
      <w:r w:rsidR="00642648">
        <w:rPr>
          <w:rFonts w:asciiTheme="majorBidi" w:hAnsiTheme="majorBidi" w:cstheme="majorBidi"/>
          <w:bCs/>
        </w:rPr>
        <w:t>was examined</w:t>
      </w:r>
      <w:r>
        <w:rPr>
          <w:rFonts w:asciiTheme="majorBidi" w:hAnsiTheme="majorBidi" w:cstheme="majorBidi"/>
          <w:bCs/>
        </w:rPr>
        <w:t>.</w:t>
      </w:r>
    </w:p>
    <w:p w:rsidR="008D2E5A" w:rsidRDefault="008D2E5A" w:rsidP="008D2E5A">
      <w:pPr>
        <w:jc w:val="both"/>
        <w:rPr>
          <w:rFonts w:asciiTheme="majorBidi" w:hAnsiTheme="majorBidi" w:cstheme="majorBidi"/>
          <w:b/>
        </w:rPr>
      </w:pPr>
    </w:p>
    <w:p w:rsidR="008D2E5A" w:rsidRDefault="008D2E5A" w:rsidP="008D2E5A">
      <w:pPr>
        <w:autoSpaceDE w:val="0"/>
        <w:autoSpaceDN w:val="0"/>
        <w:adjustRightInd w:val="0"/>
        <w:ind w:firstLine="720"/>
        <w:jc w:val="both"/>
        <w:rPr>
          <w:bCs/>
        </w:rPr>
      </w:pPr>
      <w:r w:rsidRPr="00981D4A">
        <w:rPr>
          <w:bCs/>
        </w:rPr>
        <w:t>Figure 5.1</w:t>
      </w:r>
      <w:r>
        <w:rPr>
          <w:bCs/>
        </w:rPr>
        <w:t>2</w:t>
      </w:r>
      <w:r w:rsidRPr="00981D4A">
        <w:rPr>
          <w:bCs/>
        </w:rPr>
        <w:t>b-d compare the 700 hPa daily variations of the latitudinal mean meridional circulation during August 2006 period of the simulated to the observed (Fig. 5.1</w:t>
      </w:r>
      <w:r>
        <w:rPr>
          <w:bCs/>
        </w:rPr>
        <w:t>2</w:t>
      </w:r>
      <w:r w:rsidRPr="00981D4A">
        <w:rPr>
          <w:bCs/>
        </w:rPr>
        <w:t xml:space="preserve">a). The </w:t>
      </w:r>
      <w:r w:rsidRPr="00981D4A">
        <w:t xml:space="preserve">letters A and B used with dashed axes in the </w:t>
      </w:r>
      <w:r>
        <w:t>f</w:t>
      </w:r>
      <w:r w:rsidRPr="00981D4A">
        <w:t>igures denote major weather systems that give significan</w:t>
      </w:r>
      <w:r>
        <w:t>t precipitation over the region</w:t>
      </w:r>
      <w:r w:rsidRPr="00981D4A">
        <w:t xml:space="preserve">. </w:t>
      </w:r>
      <w:r w:rsidRPr="00981D4A">
        <w:rPr>
          <w:bCs/>
        </w:rPr>
        <w:t>Significant daily variations of westward propagating systems similar to the observation are evident across the longitudes 30</w:t>
      </w:r>
      <w:r w:rsidRPr="00981D4A">
        <w:rPr>
          <w:bCs/>
          <w:vertAlign w:val="superscript"/>
        </w:rPr>
        <w:t>o</w:t>
      </w:r>
      <w:r w:rsidRPr="00981D4A">
        <w:rPr>
          <w:bCs/>
        </w:rPr>
        <w:t>E to 20</w:t>
      </w:r>
      <w:r w:rsidRPr="00981D4A">
        <w:rPr>
          <w:bCs/>
          <w:vertAlign w:val="superscript"/>
        </w:rPr>
        <w:t>o</w:t>
      </w:r>
      <w:r w:rsidRPr="00981D4A">
        <w:rPr>
          <w:bCs/>
        </w:rPr>
        <w:t xml:space="preserve">W in all the simulated cases with the WRF Single Moment 6-class microphysics. Of interest is that the timing for each simulate band of westward propagating system is closely synchronized with the observation and with each </w:t>
      </w:r>
      <w:r w:rsidR="001658BC">
        <w:rPr>
          <w:bCs/>
        </w:rPr>
        <w:t>other, although</w:t>
      </w:r>
      <w:r w:rsidRPr="00981D4A">
        <w:rPr>
          <w:bCs/>
        </w:rPr>
        <w:t xml:space="preserve"> their magnitude and extent </w:t>
      </w:r>
      <w:r w:rsidR="001658BC">
        <w:rPr>
          <w:bCs/>
        </w:rPr>
        <w:t>slightly varies</w:t>
      </w:r>
      <w:r w:rsidRPr="00981D4A">
        <w:rPr>
          <w:bCs/>
        </w:rPr>
        <w:t xml:space="preserve"> from each other.</w:t>
      </w:r>
    </w:p>
    <w:p w:rsidR="000C1761" w:rsidRDefault="000C1761" w:rsidP="008D2E5A">
      <w:pPr>
        <w:autoSpaceDE w:val="0"/>
        <w:autoSpaceDN w:val="0"/>
        <w:adjustRightInd w:val="0"/>
        <w:ind w:firstLine="720"/>
        <w:jc w:val="both"/>
      </w:pPr>
    </w:p>
    <w:p w:rsidR="00B06C8E" w:rsidRDefault="00B06C8E" w:rsidP="008D2E5A">
      <w:pPr>
        <w:autoSpaceDE w:val="0"/>
        <w:autoSpaceDN w:val="0"/>
        <w:adjustRightInd w:val="0"/>
        <w:ind w:firstLine="720"/>
        <w:jc w:val="both"/>
      </w:pPr>
    </w:p>
    <w:p w:rsidR="00B06C8E" w:rsidRDefault="00B06C8E" w:rsidP="008D2E5A">
      <w:pPr>
        <w:autoSpaceDE w:val="0"/>
        <w:autoSpaceDN w:val="0"/>
        <w:adjustRightInd w:val="0"/>
        <w:ind w:firstLine="720"/>
        <w:jc w:val="both"/>
      </w:pPr>
    </w:p>
    <w:p w:rsidR="00B06C8E" w:rsidRDefault="00B06C8E" w:rsidP="008D2E5A">
      <w:pPr>
        <w:autoSpaceDE w:val="0"/>
        <w:autoSpaceDN w:val="0"/>
        <w:adjustRightInd w:val="0"/>
        <w:ind w:firstLine="720"/>
        <w:jc w:val="both"/>
      </w:pPr>
      <w:r>
        <w:rPr>
          <w:noProof/>
          <w:lang w:bidi="ar-SA"/>
        </w:rPr>
        <w:lastRenderedPageBreak/>
        <mc:AlternateContent>
          <mc:Choice Requires="wpg">
            <w:drawing>
              <wp:anchor distT="0" distB="0" distL="114300" distR="114300" simplePos="0" relativeHeight="251750400" behindDoc="0" locked="0" layoutInCell="1" allowOverlap="1">
                <wp:simplePos x="0" y="0"/>
                <wp:positionH relativeFrom="column">
                  <wp:posOffset>-206734</wp:posOffset>
                </wp:positionH>
                <wp:positionV relativeFrom="paragraph">
                  <wp:posOffset>278296</wp:posOffset>
                </wp:positionV>
                <wp:extent cx="5936351" cy="6265158"/>
                <wp:effectExtent l="0" t="0" r="7620" b="2540"/>
                <wp:wrapNone/>
                <wp:docPr id="544" name="Group 544"/>
                <wp:cNvGraphicFramePr/>
                <a:graphic xmlns:a="http://schemas.openxmlformats.org/drawingml/2006/main">
                  <a:graphicData uri="http://schemas.microsoft.com/office/word/2010/wordprocessingGroup">
                    <wpg:wgp>
                      <wpg:cNvGrpSpPr/>
                      <wpg:grpSpPr>
                        <a:xfrm>
                          <a:off x="0" y="0"/>
                          <a:ext cx="5936351" cy="6265158"/>
                          <a:chOff x="0" y="0"/>
                          <a:chExt cx="5936351" cy="6265158"/>
                        </a:xfrm>
                      </wpg:grpSpPr>
                      <wpg:grpSp>
                        <wpg:cNvPr id="507" name="Group 507"/>
                        <wpg:cNvGrpSpPr>
                          <a:grpSpLocks noChangeAspect="1"/>
                        </wpg:cNvGrpSpPr>
                        <wpg:grpSpPr>
                          <a:xfrm>
                            <a:off x="206734" y="0"/>
                            <a:ext cx="5729617" cy="6187044"/>
                            <a:chOff x="0" y="0"/>
                            <a:chExt cx="5486400" cy="6365174"/>
                          </a:xfrm>
                        </wpg:grpSpPr>
                        <pic:pic xmlns:pic="http://schemas.openxmlformats.org/drawingml/2006/picture">
                          <pic:nvPicPr>
                            <pic:cNvPr id="508" name="Picture 508"/>
                            <pic:cNvPicPr>
                              <a:picLocks noChangeAspect="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486400" cy="6365174"/>
                            </a:xfrm>
                            <a:prstGeom prst="rect">
                              <a:avLst/>
                            </a:prstGeom>
                            <a:noFill/>
                            <a:ln>
                              <a:noFill/>
                            </a:ln>
                          </pic:spPr>
                        </pic:pic>
                        <wps:wsp>
                          <wps:cNvPr id="509" name="Straight Connector 509"/>
                          <wps:cNvCnPr/>
                          <wps:spPr>
                            <a:xfrm>
                              <a:off x="273132" y="760021"/>
                              <a:ext cx="1460665" cy="486888"/>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0" name="Straight Connector 510"/>
                          <wps:cNvCnPr/>
                          <wps:spPr>
                            <a:xfrm>
                              <a:off x="2826327" y="760021"/>
                              <a:ext cx="1769423" cy="569595"/>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1" name="Straight Connector 511"/>
                          <wps:cNvCnPr/>
                          <wps:spPr>
                            <a:xfrm>
                              <a:off x="2826327" y="3788229"/>
                              <a:ext cx="1828800" cy="629392"/>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2" name="Straight Connector 512"/>
                          <wps:cNvCnPr/>
                          <wps:spPr>
                            <a:xfrm>
                              <a:off x="273132" y="3859481"/>
                              <a:ext cx="1804670" cy="558033"/>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3" name="Straight Connector 513"/>
                          <wps:cNvCnPr/>
                          <wps:spPr>
                            <a:xfrm>
                              <a:off x="273132" y="4857008"/>
                              <a:ext cx="1460500" cy="48641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4" name="Straight Connector 514"/>
                          <wps:cNvCnPr/>
                          <wps:spPr>
                            <a:xfrm>
                              <a:off x="273132" y="2208810"/>
                              <a:ext cx="1460500" cy="48641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5" name="Straight Connector 515"/>
                          <wps:cNvCnPr/>
                          <wps:spPr>
                            <a:xfrm>
                              <a:off x="2909454" y="1911927"/>
                              <a:ext cx="1685983" cy="961902"/>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16" name="Straight Connector 516"/>
                          <wps:cNvCnPr/>
                          <wps:spPr>
                            <a:xfrm>
                              <a:off x="2826327" y="5094514"/>
                              <a:ext cx="1460500" cy="48641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444" name="Text Box 2"/>
                        <wps:cNvSpPr txBox="1">
                          <a:spLocks noChangeArrowheads="1"/>
                        </wps:cNvSpPr>
                        <wps:spPr bwMode="auto">
                          <a:xfrm>
                            <a:off x="0" y="1081377"/>
                            <a:ext cx="413468" cy="802640"/>
                          </a:xfrm>
                          <a:prstGeom prst="rect">
                            <a:avLst/>
                          </a:prstGeom>
                          <a:noFill/>
                          <a:ln w="9525">
                            <a:noFill/>
                            <a:miter lim="800000"/>
                            <a:headEnd/>
                            <a:tailEnd/>
                          </a:ln>
                        </wps:spPr>
                        <wps:txbx>
                          <w:txbxContent>
                            <w:p w:rsidR="0059445B" w:rsidRPr="00B06C8E" w:rsidRDefault="0059445B" w:rsidP="00B06C8E">
                              <w:pPr>
                                <w:jc w:val="center"/>
                                <w:rPr>
                                  <w:rFonts w:ascii="Arial" w:hAnsi="Arial" w:cs="Arial"/>
                                  <w:sz w:val="28"/>
                                  <w:szCs w:val="28"/>
                                </w:rPr>
                              </w:pPr>
                              <w:r w:rsidRPr="00B06C8E">
                                <w:rPr>
                                  <w:rFonts w:ascii="Arial" w:hAnsi="Arial" w:cs="Arial"/>
                                  <w:sz w:val="28"/>
                                  <w:szCs w:val="28"/>
                                </w:rPr>
                                <w:t>Day</w:t>
                              </w:r>
                            </w:p>
                          </w:txbxContent>
                        </wps:txbx>
                        <wps:bodyPr rot="0" vert="vert270" wrap="square" lIns="91440" tIns="45720" rIns="91440" bIns="45720" anchor="t" anchorCtr="0">
                          <a:noAutofit/>
                        </wps:bodyPr>
                      </wps:wsp>
                      <wps:wsp>
                        <wps:cNvPr id="445" name="Text Box 2"/>
                        <wps:cNvSpPr txBox="1">
                          <a:spLocks noChangeArrowheads="1"/>
                        </wps:cNvSpPr>
                        <wps:spPr bwMode="auto">
                          <a:xfrm>
                            <a:off x="0" y="4102873"/>
                            <a:ext cx="413385" cy="802640"/>
                          </a:xfrm>
                          <a:prstGeom prst="rect">
                            <a:avLst/>
                          </a:prstGeom>
                          <a:noFill/>
                          <a:ln w="9525">
                            <a:noFill/>
                            <a:miter lim="800000"/>
                            <a:headEnd/>
                            <a:tailEnd/>
                          </a:ln>
                        </wps:spPr>
                        <wps:txbx>
                          <w:txbxContent>
                            <w:p w:rsidR="0059445B" w:rsidRPr="00B06C8E" w:rsidRDefault="0059445B" w:rsidP="00B06C8E">
                              <w:pPr>
                                <w:jc w:val="center"/>
                                <w:rPr>
                                  <w:rFonts w:ascii="Arial" w:hAnsi="Arial" w:cs="Arial"/>
                                  <w:sz w:val="28"/>
                                  <w:szCs w:val="28"/>
                                </w:rPr>
                              </w:pPr>
                              <w:r w:rsidRPr="00B06C8E">
                                <w:rPr>
                                  <w:rFonts w:ascii="Arial" w:hAnsi="Arial" w:cs="Arial"/>
                                  <w:sz w:val="28"/>
                                  <w:szCs w:val="28"/>
                                </w:rPr>
                                <w:t>Day</w:t>
                              </w:r>
                            </w:p>
                          </w:txbxContent>
                        </wps:txbx>
                        <wps:bodyPr rot="0" vert="vert270" wrap="square" lIns="91440" tIns="45720" rIns="91440" bIns="45720" anchor="t" anchorCtr="0">
                          <a:noAutofit/>
                        </wps:bodyPr>
                      </wps:wsp>
                      <wps:wsp>
                        <wps:cNvPr id="446" name="Text Box 2"/>
                        <wps:cNvSpPr txBox="1">
                          <a:spLocks noChangeArrowheads="1"/>
                        </wps:cNvSpPr>
                        <wps:spPr bwMode="auto">
                          <a:xfrm>
                            <a:off x="795131" y="5995283"/>
                            <a:ext cx="1581785" cy="269875"/>
                          </a:xfrm>
                          <a:prstGeom prst="rect">
                            <a:avLst/>
                          </a:prstGeom>
                          <a:noFill/>
                          <a:ln w="9525">
                            <a:noFill/>
                            <a:miter lim="800000"/>
                            <a:headEnd/>
                            <a:tailEnd/>
                          </a:ln>
                        </wps:spPr>
                        <wps:txbx>
                          <w:txbxContent>
                            <w:p w:rsidR="0059445B" w:rsidRPr="00B06C8E" w:rsidRDefault="0059445B" w:rsidP="00B06C8E">
                              <w:pPr>
                                <w:jc w:val="center"/>
                                <w:rPr>
                                  <w:rFonts w:ascii="Arial" w:hAnsi="Arial" w:cs="Arial"/>
                                </w:rPr>
                              </w:pPr>
                              <w:r w:rsidRPr="00B06C8E">
                                <w:rPr>
                                  <w:rFonts w:ascii="Arial" w:hAnsi="Arial" w:cs="Arial"/>
                                </w:rPr>
                                <w:t>Longitude</w:t>
                              </w:r>
                            </w:p>
                          </w:txbxContent>
                        </wps:txbx>
                        <wps:bodyPr rot="0" vert="horz" wrap="square" lIns="91440" tIns="45720" rIns="91440" bIns="45720" anchor="t" anchorCtr="0">
                          <a:noAutofit/>
                        </wps:bodyPr>
                      </wps:wsp>
                      <wps:wsp>
                        <wps:cNvPr id="447" name="Text Box 2"/>
                        <wps:cNvSpPr txBox="1">
                          <a:spLocks noChangeArrowheads="1"/>
                        </wps:cNvSpPr>
                        <wps:spPr bwMode="auto">
                          <a:xfrm>
                            <a:off x="3466769" y="5995283"/>
                            <a:ext cx="1581785" cy="269875"/>
                          </a:xfrm>
                          <a:prstGeom prst="rect">
                            <a:avLst/>
                          </a:prstGeom>
                          <a:noFill/>
                          <a:ln w="9525">
                            <a:noFill/>
                            <a:miter lim="800000"/>
                            <a:headEnd/>
                            <a:tailEnd/>
                          </a:ln>
                        </wps:spPr>
                        <wps:txbx>
                          <w:txbxContent>
                            <w:p w:rsidR="0059445B" w:rsidRPr="00B06C8E" w:rsidRDefault="0059445B" w:rsidP="00B06C8E">
                              <w:pPr>
                                <w:jc w:val="center"/>
                                <w:rPr>
                                  <w:rFonts w:ascii="Arial" w:hAnsi="Arial" w:cs="Arial"/>
                                </w:rPr>
                              </w:pPr>
                              <w:r w:rsidRPr="00B06C8E">
                                <w:rPr>
                                  <w:rFonts w:ascii="Arial" w:hAnsi="Arial" w:cs="Arial"/>
                                </w:rPr>
                                <w:t>Longitude</w:t>
                              </w:r>
                            </w:p>
                          </w:txbxContent>
                        </wps:txbx>
                        <wps:bodyPr rot="0" vert="horz" wrap="square" lIns="91440" tIns="45720" rIns="91440" bIns="45720" anchor="t" anchorCtr="0">
                          <a:noAutofit/>
                        </wps:bodyPr>
                      </wps:wsp>
                    </wpg:wgp>
                  </a:graphicData>
                </a:graphic>
              </wp:anchor>
            </w:drawing>
          </mc:Choice>
          <mc:Fallback>
            <w:pict>
              <v:group id="Group 544" o:spid="_x0000_s1241" style="position:absolute;left:0;text-align:left;margin-left:-16.3pt;margin-top:21.9pt;width:467.45pt;height:493.3pt;z-index:251750400" coordsize="59363,62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">
                <v:group id="Group 507" o:spid="_x0000_s1242" style="position:absolute;left:2067;width:57296;height:61870" coordsize="54864,6365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6KuMcUAAADcAAAADwAAAGRycy9kb3ducmV2LnhtbESPT4vCMBTE7wt+h/AE&#10;b5pWUZeuUURUPIjgH1j29miebbF5KU1s67ffLAh7HGbmN8xi1ZlSNFS7wrKCeBSBIE6tLjhTcLvu&#10;hp8gnEfWWFomBS9ysFr2PhaYaNvymZqLz0SAsEtQQe59lUjp0pwMupGtiIN3t7VBH2SdSV1jG+Cm&#10;lOMomkmDBYeFHCva5JQ+Lk+jYN9iu57E2+b4uG9eP9fp6fsYk1KDfrf+AuGp8//hd/ugFUyjO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rjHFAAAA3AAA&#10;AA8AAAAAAAAAAAAAAAAAqgIAAGRycy9kb3ducmV2LnhtbFBLBQYAAAAABAAEAPoAAACcAwAAAAA=&#10;">
                  <o:lock v:ext="edit" aspectratio="t"/>
                  <v:shape id="Picture 508" o:spid="_x0000_s1243" type="#_x0000_t75" style="position:absolute;width:54864;height:636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NzFrzBAAAA3AAAAA8AAABkcnMvZG93bnJldi54bWxET89rwjAUvg/8H8ITvM1UoUM6o4gi9rat&#10;Krs+m2dbbF5KEtvuv18Ogx0/vt/r7Wha0ZPzjWUFi3kCgri0uuFKweV8fF2B8AFZY2uZFPyQh+1m&#10;8rLGTNuBv6gvQiViCPsMFdQhdJmUvqzJoJ/bjjhyd+sMhghdJbXDIYabVi6T5E0abDg21NjRvqby&#10;UTyNgs9V6g5en767/e52X17dx+2Q90rNpuPuHUSgMfyL/9y5VpAmcW08E4+A3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NzFrzBAAAA3AAAAA8AAAAAAAAAAAAAAAAAnwIA&#10;AGRycy9kb3ducmV2LnhtbFBLBQYAAAAABAAEAPcAAACNAwAAAAA=&#10;">
                    <v:imagedata r:id="rId176" o:title=""/>
                    <v:path arrowok="t"/>
                  </v:shape>
                  <v:line id="Straight Connector 509" o:spid="_x0000_s1244" style="position:absolute;visibility:visible;mso-wrap-style:square" from="2731,7600" to="17337,124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0Ei8UAAADcAAAADwAAAGRycy9kb3ducmV2LnhtbESPQWvCQBSE7wX/w/KE3upGQdHUVUQQ&#10;9FBKo1J7e80+k2j2bciumvx7VxA8DjPzDTOdN6YUV6pdYVlBvxeBIE6tLjhTsNuuPsYgnEfWWFom&#10;BS05mM86b1OMtb3xD10Tn4kAYRejgtz7KpbSpTkZdD1bEQfvaGuDPsg6k7rGW4CbUg6iaCQNFhwW&#10;cqxomVN6Ti5GwcX+9/dfyWhzynBSfv/+HVzbHpR67zaLTxCeGv8KP9trrWAYTeBxJhwBO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q0Ei8UAAADcAAAADwAAAAAAAAAA&#10;AAAAAAChAgAAZHJzL2Rvd25yZXYueG1sUEsFBgAAAAAEAAQA+QAAAJMDAAAAAA==&#10;" strokecolor="black [3213]" strokeweight="1.5pt">
                    <v:stroke dashstyle="dash"/>
                  </v:line>
                  <v:line id="Straight Connector 510" o:spid="_x0000_s1245" style="position:absolute;visibility:visible;mso-wrap-style:square" from="28263,7600" to="45957,13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47y8IAAADcAAAADwAAAGRycy9kb3ducmV2LnhtbERPTWvCQBC9F/wPywje6iYFRaOrSKFQ&#10;D1IaFfU2Zsckmp0N2VWTf+8eCj0+3vd82ZpKPKhxpWUF8TACQZxZXXKuYLf9ep+AcB5ZY2WZFHTk&#10;YLnovc0x0fbJv/RIfS5CCLsEFRTe14mULivIoBvamjhwF9sY9AE2udQNPkO4qeRHFI2lwZJDQ4E1&#10;fRaU3dK7UXC353i/Scfra47T6udwOrquOyo16LerGQhPrf8X/7m/tYJRHOaHM+EIyM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k47y8IAAADcAAAADwAAAAAAAAAAAAAA&#10;AAChAgAAZHJzL2Rvd25yZXYueG1sUEsFBgAAAAAEAAQA+QAAAJADAAAAAA==&#10;" strokecolor="black [3213]" strokeweight="1.5pt">
                    <v:stroke dashstyle="dash"/>
                  </v:line>
                  <v:line id="Straight Connector 511" o:spid="_x0000_s1246" style="position:absolute;visibility:visible;mso-wrap-style:square" from="28263,37882" to="46551,44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eUMYAAADcAAAADwAAAGRycy9kb3ducmV2LnhtbESPQWvCQBSE7wX/w/IEb3WTgqLRNUih&#10;0B5EGi3V22v2NYnNvg3ZjSb/visUehxm5htmnfamFldqXWVZQTyNQBDnVldcKDgeXh4XIJxH1lhb&#10;JgUDOUg3o4c1Jtre+J2umS9EgLBLUEHpfZNI6fKSDLqpbYiD921bgz7ItpC6xVuAm1o+RdFcGqw4&#10;LJTY0HNJ+U/WGQWd/Yo/dtn87VLgst5/nk9uGE5KTcb9dgXCU+//w3/tV61gFsdwPxOOgN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0CnlDGAAAA3AAAAA8AAAAAAAAA&#10;AAAAAAAAoQIAAGRycy9kb3ducmV2LnhtbFBLBQYAAAAABAAEAPkAAACUAwAAAAA=&#10;" strokecolor="black [3213]" strokeweight="1.5pt">
                    <v:stroke dashstyle="dash"/>
                  </v:line>
                  <v:line id="Straight Connector 512" o:spid="_x0000_s1247" style="position:absolute;visibility:visible;mso-wrap-style:square" from="2731,38594" to="20778,44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AAJ8UAAADcAAAADwAAAGRycy9kb3ducmV2LnhtbESPQWvCQBSE74X+h+UJ3uomglKjq4gg&#10;6EGkUVFvz+xrkjb7NmRXTf59t1DocZiZb5jZojWVeFDjSssK4kEEgjizuuRcwfGwfnsH4Tyyxsoy&#10;KejIwWL++jLDRNsnf9Aj9bkIEHYJKii8rxMpXVaQQTewNXHwPm1j0AfZ5FI3+AxwU8lhFI2lwZLD&#10;QoE1rQrKvtO7UXC3t/i0S8fbrxwn1f58vbiuuyjV77XLKQhPrf8P/7U3WsEoHsLvmXA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dAAJ8UAAADcAAAADwAAAAAAAAAA&#10;AAAAAAChAgAAZHJzL2Rvd25yZXYueG1sUEsFBgAAAAAEAAQA+QAAAJMDAAAAAA==&#10;" strokecolor="black [3213]" strokeweight="1.5pt">
                    <v:stroke dashstyle="dash"/>
                  </v:line>
                  <v:line id="Straight Connector 513" o:spid="_x0000_s1248" style="position:absolute;visibility:visible;mso-wrap-style:square" from="2731,48570" to="17336,5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ylvMYAAADcAAAADwAAAGRycy9kb3ducmV2LnhtbESPQWvCQBSE7wX/w/KE3swmLYpNXUUK&#10;gj0UaWpRb6/ZZxLNvg3ZVZN/3y0IPQ4z8w0zW3SmFldqXWVZQRLFIIhzqysuFGy/VqMpCOeRNdaW&#10;SUFPDhbzwcMMU21v/EnXzBciQNilqKD0vkmldHlJBl1kG+LgHW1r0AfZFlK3eAtwU8unOJ5IgxWH&#10;hRIbeispP2cXo+Bif5Lvj2zyfirwpd7sDnvX93ulHofd8hWEp87/h+/ttVYwTp7h70w4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cpbzGAAAA3AAAAA8AAAAAAAAA&#10;AAAAAAAAoQIAAGRycy9kb3ducmV2LnhtbFBLBQYAAAAABAAEAPkAAACUAwAAAAA=&#10;" strokecolor="black [3213]" strokeweight="1.5pt">
                    <v:stroke dashstyle="dash"/>
                  </v:line>
                  <v:line id="Straight Connector 514" o:spid="_x0000_s1249" style="position:absolute;visibility:visible;mso-wrap-style:square" from="2731,22088" to="17336,26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U9yMYAAADcAAAADwAAAGRycy9kb3ducmV2LnhtbESPQWvCQBSE7wX/w/KE3swmpYpNXUUK&#10;gj0UaWpRb6/ZZxLNvg3ZVZN/3y0IPQ4z8w0zW3SmFldqXWVZQRLFIIhzqysuFGy/VqMpCOeRNdaW&#10;SUFPDhbzwcMMU21v/EnXzBciQNilqKD0vkmldHlJBl1kG+LgHW1r0AfZFlK3eAtwU8unOJ5IgxWH&#10;hRIbeispP2cXo+Bif5Lvj2zyfirwpd7sDnvX93ulHofd8hWEp87/h+/ttVYwTp7h70w4AnL+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11PcjGAAAA3AAAAA8AAAAAAAAA&#10;AAAAAAAAoQIAAGRycy9kb3ducmV2LnhtbFBLBQYAAAAABAAEAPkAAACUAwAAAAA=&#10;" strokecolor="black [3213]" strokeweight="1.5pt">
                    <v:stroke dashstyle="dash"/>
                  </v:line>
                  <v:line id="Straight Connector 515" o:spid="_x0000_s1250" style="position:absolute;visibility:visible;mso-wrap-style:square" from="29094,19119" to="45954,28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mYU8YAAADcAAAADwAAAGRycy9kb3ducmV2LnhtbESPQWvCQBSE70L/w/IKvekmgtLGbKQI&#10;gj2INFpqb8/sa5I2+zZkV03+fbcgeBxm5hsmXfamERfqXG1ZQTyJQBAXVtdcKjjs1+NnEM4ja2ws&#10;k4KBHCyzh1GKibZXfqdL7ksRIOwSVFB53yZSuqIig25iW+LgfdvOoA+yK6Xu8BrgppHTKJpLgzWH&#10;hQpbWlVU/OZno+BsT/HHNp+//ZT40uw+v45uGI5KPT32rwsQnnp/D9/aG61gFs/g/0w4AjL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5mFPGAAAA3AAAAA8AAAAAAAAA&#10;AAAAAAAAoQIAAGRycy9kb3ducmV2LnhtbFBLBQYAAAAABAAEAPkAAACUAwAAAAA=&#10;" strokecolor="black [3213]" strokeweight="1.5pt">
                    <v:stroke dashstyle="dash"/>
                  </v:line>
                  <v:line id="Straight Connector 516" o:spid="_x0000_s1251" style="position:absolute;visibility:visible;mso-wrap-style:square" from="28263,50945" to="42868,55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sGJMYAAADcAAAADwAAAGRycy9kb3ducmV2LnhtbESPQWvCQBSE7wX/w/KE3uomQoOmriKC&#10;oIdSGhXt7TX7mkSzb0N21eTfd4VCj8PMfMPMFp2pxY1aV1lWEI8iEMS51RUXCva79csEhPPIGmvL&#10;pKAnB4v54GmGqbZ3/qRb5gsRIOxSVFB636RSurwkg25kG+Lg/djWoA+yLaRu8R7gppbjKEqkwYrD&#10;QokNrUrKL9nVKLja7/jwniXbc4HT+uP4dXJ9f1Lqedgt30B46vx/+K+90Qpe4wQeZ8IRk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LrBiTGAAAA3AAAAA8AAAAAAAAA&#10;AAAAAAAAoQIAAGRycy9kb3ducmV2LnhtbFBLBQYAAAAABAAEAPkAAACUAwAAAAA=&#10;" strokecolor="black [3213]" strokeweight="1.5pt">
                    <v:stroke dashstyle="dash"/>
                  </v:line>
                </v:group>
                <v:shape id="Text Box 2" o:spid="_x0000_s1252" type="#_x0000_t202" style="position:absolute;top:10813;width:4134;height:8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Se2MYA&#10;AADcAAAADwAAAGRycy9kb3ducmV2LnhtbESPQWvCQBSE70L/w/IK3nRTDaWkbkJpUfQimtaDt9fs&#10;axKafRuzq4n/visIPQ4z8w2zyAbTiAt1rras4GkagSAurK65VPD1uZy8gHAeWWNjmRRcyUGWPowW&#10;mGjb854uuS9FgLBLUEHlfZtI6YqKDLqpbYmD92M7gz7IrpS6wz7ATSNnUfQsDdYcFips6b2i4jc/&#10;GwWH7+212bfzY1T3m92wOu3yj1Wp1PhxeHsF4Wnw/+F7e60VxHEMtzPhCMj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HSe2MYAAADcAAAADwAAAAAAAAAAAAAAAACYAgAAZHJz&#10;L2Rvd25yZXYueG1sUEsFBgAAAAAEAAQA9QAAAIsDAAAAAA==&#10;" filled="f" stroked="f">
                  <v:textbox style="layout-flow:vertical;mso-layout-flow-alt:bottom-to-top">
                    <w:txbxContent>
                      <w:p w:rsidR="0059445B" w:rsidRPr="00B06C8E" w:rsidRDefault="0059445B" w:rsidP="00B06C8E">
                        <w:pPr>
                          <w:jc w:val="center"/>
                          <w:rPr>
                            <w:rFonts w:ascii="Arial" w:hAnsi="Arial" w:cs="Arial"/>
                            <w:sz w:val="28"/>
                            <w:szCs w:val="28"/>
                          </w:rPr>
                        </w:pPr>
                        <w:r w:rsidRPr="00B06C8E">
                          <w:rPr>
                            <w:rFonts w:ascii="Arial" w:hAnsi="Arial" w:cs="Arial"/>
                            <w:sz w:val="28"/>
                            <w:szCs w:val="28"/>
                          </w:rPr>
                          <w:t>Day</w:t>
                        </w:r>
                      </w:p>
                    </w:txbxContent>
                  </v:textbox>
                </v:shape>
                <v:shape id="Text Box 2" o:spid="_x0000_s1253" type="#_x0000_t202" style="position:absolute;top:41028;width:4133;height:8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7Q8cA&#10;AADcAAAADwAAAGRycy9kb3ducmV2LnhtbESPQWvCQBSE7wX/w/KE3urG1opEN0EqlfZSNOrB2zP7&#10;TILZtzG7NfHfdwuFHoeZ+YZZpL2pxY1aV1lWMB5FIIhzqysuFOx3708zEM4ja6wtk4I7OUiTwcMC&#10;Y2073tIt84UIEHYxKii9b2IpXV6SQTeyDXHwzrY16INsC6lb7ALc1PI5iqbSYMVhocSG3krKL9m3&#10;UXA4fd3rbfNyjKruc9Ovr5tstS6Uehz2yzkIT73/D/+1P7SCyeQVfs+EIyC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s4O0PHAAAA3AAAAA8AAAAAAAAAAAAAAAAAmAIAAGRy&#10;cy9kb3ducmV2LnhtbFBLBQYAAAAABAAEAPUAAACMAwAAAAA=&#10;" filled="f" stroked="f">
                  <v:textbox style="layout-flow:vertical;mso-layout-flow-alt:bottom-to-top">
                    <w:txbxContent>
                      <w:p w:rsidR="0059445B" w:rsidRPr="00B06C8E" w:rsidRDefault="0059445B" w:rsidP="00B06C8E">
                        <w:pPr>
                          <w:jc w:val="center"/>
                          <w:rPr>
                            <w:rFonts w:ascii="Arial" w:hAnsi="Arial" w:cs="Arial"/>
                            <w:sz w:val="28"/>
                            <w:szCs w:val="28"/>
                          </w:rPr>
                        </w:pPr>
                        <w:r w:rsidRPr="00B06C8E">
                          <w:rPr>
                            <w:rFonts w:ascii="Arial" w:hAnsi="Arial" w:cs="Arial"/>
                            <w:sz w:val="28"/>
                            <w:szCs w:val="28"/>
                          </w:rPr>
                          <w:t>Day</w:t>
                        </w:r>
                      </w:p>
                    </w:txbxContent>
                  </v:textbox>
                </v:shape>
                <v:shape id="Text Box 2" o:spid="_x0000_s1254" type="#_x0000_t202" style="position:absolute;left:7951;top:59952;width:1581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4S8MA&#10;AADcAAAADwAAAGRycy9kb3ducmV2LnhtbESPT4vCMBTE74LfITzBm01Wqux2jSLKgidF9w/s7dE8&#10;27LNS2mytn57Iwgeh5n5DbNY9bYWF2p95VjDS6JAEOfOVFxo+Pr8mLyC8AHZYO2YNFzJw2o5HCww&#10;M67jI11OoRARwj5DDWUITSalz0uy6BPXEEfv7FqLIcq2kKbFLsJtLadKzaXFiuNCiQ1tSsr/Tv9W&#10;w/f+/PuTqkOxtbOmc72SbN+k1uNRv34HEagPz/CjvTMa0nQO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4S8MAAADcAAAADwAAAAAAAAAAAAAAAACYAgAAZHJzL2Rv&#10;d25yZXYueG1sUEsFBgAAAAAEAAQA9QAAAIgDAAAAAA==&#10;" filled="f" stroked="f">
                  <v:textbox>
                    <w:txbxContent>
                      <w:p w:rsidR="0059445B" w:rsidRPr="00B06C8E" w:rsidRDefault="0059445B" w:rsidP="00B06C8E">
                        <w:pPr>
                          <w:jc w:val="center"/>
                          <w:rPr>
                            <w:rFonts w:ascii="Arial" w:hAnsi="Arial" w:cs="Arial"/>
                          </w:rPr>
                        </w:pPr>
                        <w:r w:rsidRPr="00B06C8E">
                          <w:rPr>
                            <w:rFonts w:ascii="Arial" w:hAnsi="Arial" w:cs="Arial"/>
                          </w:rPr>
                          <w:t>Longitude</w:t>
                        </w:r>
                      </w:p>
                    </w:txbxContent>
                  </v:textbox>
                </v:shape>
                <v:shape id="Text Box 2" o:spid="_x0000_s1255" type="#_x0000_t202" style="position:absolute;left:34667;top:59952;width:1581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2d0MQA&#10;AADcAAAADwAAAGRycy9kb3ducmV2LnhtbESPQWvCQBSE74X+h+UVvOluS9SaugmlIniqqFXw9sg+&#10;k9Ds25BdTfrvuwWhx2FmvmGW+WAbcaPO1441PE8UCOLCmZpLDV+H9fgVhA/IBhvHpOGHPOTZ48MS&#10;U+N63tFtH0oRIexT1FCF0KZS+qIii37iWuLoXVxnMUTZldJ02Ee4beSLUjNpsea4UGFLHxUV3/ur&#10;1XD8vJxPidqWKzttezcoyXYhtR49De9vIAIN4T98b2+MhiSZw9+ZeARk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9ndDEAAAA3AAAAA8AAAAAAAAAAAAAAAAAmAIAAGRycy9k&#10;b3ducmV2LnhtbFBLBQYAAAAABAAEAPUAAACJAwAAAAA=&#10;" filled="f" stroked="f">
                  <v:textbox>
                    <w:txbxContent>
                      <w:p w:rsidR="0059445B" w:rsidRPr="00B06C8E" w:rsidRDefault="0059445B" w:rsidP="00B06C8E">
                        <w:pPr>
                          <w:jc w:val="center"/>
                          <w:rPr>
                            <w:rFonts w:ascii="Arial" w:hAnsi="Arial" w:cs="Arial"/>
                          </w:rPr>
                        </w:pPr>
                        <w:r w:rsidRPr="00B06C8E">
                          <w:rPr>
                            <w:rFonts w:ascii="Arial" w:hAnsi="Arial" w:cs="Arial"/>
                          </w:rPr>
                          <w:t>Longitude</w:t>
                        </w:r>
                      </w:p>
                    </w:txbxContent>
                  </v:textbox>
                </v:shape>
              </v:group>
            </w:pict>
          </mc:Fallback>
        </mc:AlternateContent>
      </w:r>
    </w:p>
    <w:p w:rsidR="008D2E5A" w:rsidRDefault="008D2E5A" w:rsidP="008D2E5A">
      <w:pPr>
        <w:autoSpaceDE w:val="0"/>
        <w:autoSpaceDN w:val="0"/>
        <w:adjustRightInd w:val="0"/>
        <w:ind w:firstLine="720"/>
        <w:jc w:val="cente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Pr="000415A5" w:rsidRDefault="008D2E5A" w:rsidP="008D2E5A">
      <w:pPr>
        <w:autoSpaceDE w:val="0"/>
        <w:autoSpaceDN w:val="0"/>
        <w:adjustRightInd w:val="0"/>
        <w:spacing w:line="276" w:lineRule="auto"/>
        <w:jc w:val="both"/>
        <w:rPr>
          <w:rFonts w:asciiTheme="majorBidi" w:hAnsiTheme="majorBidi" w:cstheme="majorBidi"/>
          <w:sz w:val="22"/>
          <w:szCs w:val="22"/>
        </w:rPr>
      </w:pPr>
      <w:r w:rsidRPr="000415A5">
        <w:rPr>
          <w:rFonts w:asciiTheme="majorBidi" w:hAnsiTheme="majorBidi" w:cstheme="majorBidi"/>
          <w:b/>
          <w:bCs/>
          <w:sz w:val="22"/>
          <w:szCs w:val="22"/>
        </w:rPr>
        <w:t>Figure 5.1</w:t>
      </w:r>
      <w:r>
        <w:rPr>
          <w:rFonts w:asciiTheme="majorBidi" w:hAnsiTheme="majorBidi" w:cstheme="majorBidi"/>
          <w:b/>
          <w:bCs/>
          <w:sz w:val="22"/>
          <w:szCs w:val="22"/>
        </w:rPr>
        <w:t>2:</w:t>
      </w:r>
      <w:r w:rsidRPr="000415A5">
        <w:rPr>
          <w:rFonts w:asciiTheme="majorBidi" w:hAnsiTheme="majorBidi" w:cstheme="majorBidi"/>
          <w:b/>
          <w:bCs/>
          <w:sz w:val="22"/>
          <w:szCs w:val="22"/>
        </w:rPr>
        <w:t xml:space="preserve"> </w:t>
      </w:r>
      <w:r w:rsidRPr="000415A5">
        <w:rPr>
          <w:rFonts w:asciiTheme="majorBidi" w:hAnsiTheme="majorBidi" w:cstheme="majorBidi"/>
          <w:sz w:val="22"/>
          <w:szCs w:val="22"/>
        </w:rPr>
        <w:t>Comparison of the time-longitude (from 20</w:t>
      </w:r>
      <w:r w:rsidRPr="000415A5">
        <w:rPr>
          <w:rFonts w:asciiTheme="majorBidi" w:hAnsiTheme="majorBidi" w:cstheme="majorBidi"/>
          <w:sz w:val="22"/>
          <w:szCs w:val="22"/>
          <w:vertAlign w:val="superscript"/>
        </w:rPr>
        <w:t>o</w:t>
      </w:r>
      <w:r w:rsidRPr="000415A5">
        <w:rPr>
          <w:rFonts w:asciiTheme="majorBidi" w:hAnsiTheme="majorBidi" w:cstheme="majorBidi"/>
          <w:sz w:val="22"/>
          <w:szCs w:val="22"/>
        </w:rPr>
        <w:t>W to 30</w:t>
      </w:r>
      <w:r w:rsidRPr="000415A5">
        <w:rPr>
          <w:rFonts w:asciiTheme="majorBidi" w:hAnsiTheme="majorBidi" w:cstheme="majorBidi"/>
          <w:sz w:val="22"/>
          <w:szCs w:val="22"/>
          <w:vertAlign w:val="superscript"/>
        </w:rPr>
        <w:t>o</w:t>
      </w:r>
      <w:r w:rsidRPr="000415A5">
        <w:rPr>
          <w:rFonts w:asciiTheme="majorBidi" w:hAnsiTheme="majorBidi" w:cstheme="majorBidi"/>
          <w:sz w:val="22"/>
          <w:szCs w:val="22"/>
        </w:rPr>
        <w:t>E) cross-section, or Hovmöller diagram, of 6-hourly meridional wind (shaded; m s</w:t>
      </w:r>
      <w:r w:rsidRPr="000415A5">
        <w:rPr>
          <w:rFonts w:asciiTheme="majorBidi" w:hAnsiTheme="majorBidi" w:cstheme="majorBidi"/>
          <w:sz w:val="22"/>
          <w:szCs w:val="22"/>
          <w:vertAlign w:val="superscript"/>
        </w:rPr>
        <w:t>-1</w:t>
      </w:r>
      <w:r w:rsidRPr="000415A5">
        <w:rPr>
          <w:rFonts w:asciiTheme="majorBidi" w:hAnsiTheme="majorBidi" w:cstheme="majorBidi"/>
          <w:sz w:val="22"/>
          <w:szCs w:val="22"/>
        </w:rPr>
        <w:t>) at 700 hPa averaged over 5</w:t>
      </w:r>
      <w:r w:rsidRPr="000415A5">
        <w:rPr>
          <w:rFonts w:asciiTheme="majorBidi" w:hAnsiTheme="majorBidi" w:cstheme="majorBidi"/>
          <w:sz w:val="22"/>
          <w:szCs w:val="22"/>
          <w:vertAlign w:val="superscript"/>
        </w:rPr>
        <w:t>o</w:t>
      </w:r>
      <w:r w:rsidRPr="000415A5">
        <w:rPr>
          <w:rFonts w:asciiTheme="majorBidi" w:hAnsiTheme="majorBidi" w:cstheme="majorBidi"/>
          <w:sz w:val="22"/>
          <w:szCs w:val="22"/>
        </w:rPr>
        <w:t>-15</w:t>
      </w:r>
      <w:r w:rsidRPr="000415A5">
        <w:rPr>
          <w:rFonts w:asciiTheme="majorBidi" w:hAnsiTheme="majorBidi" w:cstheme="majorBidi"/>
          <w:sz w:val="22"/>
          <w:szCs w:val="22"/>
          <w:vertAlign w:val="superscript"/>
        </w:rPr>
        <w:t>o</w:t>
      </w:r>
      <w:r w:rsidRPr="000415A5">
        <w:rPr>
          <w:rFonts w:asciiTheme="majorBidi" w:hAnsiTheme="majorBidi" w:cstheme="majorBidi"/>
          <w:sz w:val="22"/>
          <w:szCs w:val="22"/>
        </w:rPr>
        <w:t>N for August 2006 period between (a) the observed (ECMWF-AMMA reanalysis) and the simulated with the WRF</w:t>
      </w:r>
      <w:r w:rsidRPr="000415A5">
        <w:rPr>
          <w:sz w:val="22"/>
          <w:szCs w:val="22"/>
        </w:rPr>
        <w:t xml:space="preserve"> Single-Moment 6-Class</w:t>
      </w:r>
      <w:r w:rsidRPr="000415A5">
        <w:rPr>
          <w:rFonts w:asciiTheme="majorBidi" w:hAnsiTheme="majorBidi" w:cstheme="majorBidi"/>
          <w:sz w:val="22"/>
          <w:szCs w:val="22"/>
        </w:rPr>
        <w:t xml:space="preserve"> microphysics associated with (b) the </w:t>
      </w:r>
      <w:r w:rsidRPr="000415A5">
        <w:rPr>
          <w:sz w:val="22"/>
          <w:szCs w:val="22"/>
        </w:rPr>
        <w:t>Kain-Fritsch</w:t>
      </w:r>
      <w:r w:rsidRPr="000415A5">
        <w:rPr>
          <w:rFonts w:asciiTheme="majorBidi" w:hAnsiTheme="majorBidi" w:cstheme="majorBidi"/>
          <w:sz w:val="22"/>
          <w:szCs w:val="22"/>
        </w:rPr>
        <w:t xml:space="preserve">, (c) </w:t>
      </w:r>
      <w:r w:rsidRPr="000415A5">
        <w:rPr>
          <w:sz w:val="22"/>
          <w:szCs w:val="22"/>
        </w:rPr>
        <w:t>the Grell-Devenyi</w:t>
      </w:r>
      <w:r w:rsidRPr="000415A5">
        <w:rPr>
          <w:rFonts w:asciiTheme="majorBidi" w:hAnsiTheme="majorBidi" w:cstheme="majorBidi"/>
          <w:sz w:val="22"/>
          <w:szCs w:val="22"/>
        </w:rPr>
        <w:t xml:space="preserve">, and (d) </w:t>
      </w:r>
      <w:r w:rsidRPr="000415A5">
        <w:rPr>
          <w:sz w:val="22"/>
          <w:szCs w:val="22"/>
        </w:rPr>
        <w:t xml:space="preserve">the Betts-Miller-Janjic cumulus parameterization schemes. Capital letters A – B used </w:t>
      </w:r>
      <w:r w:rsidRPr="000415A5">
        <w:rPr>
          <w:rFonts w:asciiTheme="majorBidi" w:hAnsiTheme="majorBidi" w:cstheme="majorBidi"/>
          <w:sz w:val="22"/>
          <w:szCs w:val="22"/>
        </w:rPr>
        <w:t>with dashed axes denote major weather systems that give significant precipitation over the region.</w:t>
      </w:r>
    </w:p>
    <w:p w:rsidR="008D2E5A" w:rsidRDefault="008D2E5A" w:rsidP="008D2E5A">
      <w:pPr>
        <w:autoSpaceDE w:val="0"/>
        <w:autoSpaceDN w:val="0"/>
        <w:adjustRightInd w:val="0"/>
        <w:jc w:val="both"/>
        <w:rPr>
          <w:rFonts w:asciiTheme="majorBidi" w:hAnsiTheme="majorBidi" w:cstheme="majorBidi"/>
          <w:bCs/>
        </w:rPr>
      </w:pPr>
      <w:r>
        <w:rPr>
          <w:rFonts w:asciiTheme="majorBidi" w:hAnsiTheme="majorBidi" w:cstheme="majorBidi"/>
          <w:bCs/>
        </w:rPr>
        <w:lastRenderedPageBreak/>
        <w:t xml:space="preserve">The model also captured very well the systems that produce the storms A (11-12 August) and B (24 August) around the Niamey area, according to the MIT radar images (not shown). The WBM experiment (Fig. 5.12d) clearly shows fewer systems than the observations and the corresponding simulations as well, and certainly has fewer extreme positive values. </w:t>
      </w:r>
      <w:proofErr w:type="gramStart"/>
      <w:r>
        <w:rPr>
          <w:rFonts w:asciiTheme="majorBidi" w:hAnsiTheme="majorBidi" w:cstheme="majorBidi"/>
          <w:bCs/>
        </w:rPr>
        <w:t>Simulations using the WKF (Fig. 5.12b) shows</w:t>
      </w:r>
      <w:proofErr w:type="gramEnd"/>
      <w:r>
        <w:rPr>
          <w:rFonts w:asciiTheme="majorBidi" w:hAnsiTheme="majorBidi" w:cstheme="majorBidi"/>
          <w:bCs/>
        </w:rPr>
        <w:t xml:space="preserve"> weak systems with negative values in the interior of the continent. These systems then increased in intensity as they moved westward and become strongest over the west coast of WA. It is probably the reason why this combination of physics gives excessive precipitation over the west coast compared with the observed precipitation. The WGR experiment (Fig. 5.12c) clearly shows weaker systems than the observations, suggesting that the amplitude of the AEW is not well simulated when the Grell-</w:t>
      </w:r>
      <w:r>
        <w:t>Devenyi</w:t>
      </w:r>
      <w:r>
        <w:rPr>
          <w:rFonts w:asciiTheme="majorBidi" w:hAnsiTheme="majorBidi" w:cstheme="majorBidi"/>
          <w:bCs/>
        </w:rPr>
        <w:t xml:space="preserve"> scheme is used with the WRF single moment 6-class scheme. This also is reflected in the simulated precipitation pattern, with an underestimation of rainfall over the entire WAM domain.       </w:t>
      </w:r>
    </w:p>
    <w:p w:rsidR="008D2E5A" w:rsidRDefault="008D2E5A" w:rsidP="008D2E5A">
      <w:pPr>
        <w:autoSpaceDE w:val="0"/>
        <w:autoSpaceDN w:val="0"/>
        <w:adjustRightInd w:val="0"/>
        <w:ind w:firstLine="720"/>
        <w:jc w:val="both"/>
        <w:rPr>
          <w:rFonts w:asciiTheme="majorBidi" w:hAnsiTheme="majorBidi" w:cstheme="majorBidi"/>
          <w:bCs/>
        </w:rPr>
      </w:pPr>
    </w:p>
    <w:p w:rsidR="008D2E5A" w:rsidRPr="00981D4A" w:rsidRDefault="008D2E5A" w:rsidP="008D2E5A">
      <w:pPr>
        <w:autoSpaceDE w:val="0"/>
        <w:autoSpaceDN w:val="0"/>
        <w:adjustRightInd w:val="0"/>
        <w:ind w:firstLine="720"/>
        <w:jc w:val="both"/>
        <w:rPr>
          <w:rFonts w:asciiTheme="majorBidi" w:hAnsiTheme="majorBidi" w:cstheme="majorBidi"/>
          <w:bCs/>
        </w:rPr>
      </w:pPr>
      <w:r w:rsidRPr="00981D4A">
        <w:rPr>
          <w:rFonts w:asciiTheme="majorBidi" w:hAnsiTheme="majorBidi" w:cstheme="majorBidi"/>
          <w:bCs/>
        </w:rPr>
        <w:t xml:space="preserve">Comparisons with the Lin et al. </w:t>
      </w:r>
      <w:r>
        <w:rPr>
          <w:rFonts w:asciiTheme="majorBidi" w:hAnsiTheme="majorBidi" w:cstheme="majorBidi"/>
          <w:bCs/>
        </w:rPr>
        <w:t xml:space="preserve">(1983) </w:t>
      </w:r>
      <w:r w:rsidRPr="00981D4A">
        <w:rPr>
          <w:rFonts w:asciiTheme="majorBidi" w:hAnsiTheme="majorBidi" w:cstheme="majorBidi"/>
          <w:bCs/>
        </w:rPr>
        <w:t>simulations in combination of the cumulus physics used (Fig. 5.1</w:t>
      </w:r>
      <w:r>
        <w:rPr>
          <w:rFonts w:asciiTheme="majorBidi" w:hAnsiTheme="majorBidi" w:cstheme="majorBidi"/>
          <w:bCs/>
        </w:rPr>
        <w:t>3</w:t>
      </w:r>
      <w:r w:rsidRPr="00981D4A">
        <w:rPr>
          <w:rFonts w:asciiTheme="majorBidi" w:hAnsiTheme="majorBidi" w:cstheme="majorBidi"/>
          <w:bCs/>
        </w:rPr>
        <w:t>) suggest that WRF is able to simulate the westward propagation of an AEW across WA during the August 2006. The two storm systems chose for reference are also been simulated in each of the experiments. However, the amplitude of the alternating positive (negative) values of the circulation is also stronger in the LKF simulation (Fig. 5.1</w:t>
      </w:r>
      <w:r>
        <w:rPr>
          <w:rFonts w:asciiTheme="majorBidi" w:hAnsiTheme="majorBidi" w:cstheme="majorBidi"/>
          <w:bCs/>
        </w:rPr>
        <w:t>3</w:t>
      </w:r>
      <w:r w:rsidRPr="00981D4A">
        <w:rPr>
          <w:rFonts w:asciiTheme="majorBidi" w:hAnsiTheme="majorBidi" w:cstheme="majorBidi"/>
          <w:bCs/>
        </w:rPr>
        <w:t>b) during the last 15 days of the month than during the first, and also stron</w:t>
      </w:r>
      <w:r>
        <w:rPr>
          <w:rFonts w:asciiTheme="majorBidi" w:hAnsiTheme="majorBidi" w:cstheme="majorBidi"/>
          <w:bCs/>
        </w:rPr>
        <w:t>ger than observation. Comparatively</w:t>
      </w:r>
      <w:r w:rsidRPr="00981D4A">
        <w:rPr>
          <w:rFonts w:asciiTheme="majorBidi" w:hAnsiTheme="majorBidi" w:cstheme="majorBidi"/>
          <w:bCs/>
        </w:rPr>
        <w:t xml:space="preserve">, this experiment overwhelmingly overestimated </w:t>
      </w:r>
      <w:r>
        <w:rPr>
          <w:rFonts w:asciiTheme="majorBidi" w:hAnsiTheme="majorBidi" w:cstheme="majorBidi"/>
          <w:bCs/>
        </w:rPr>
        <w:t xml:space="preserve">the </w:t>
      </w:r>
      <w:r w:rsidRPr="00981D4A">
        <w:rPr>
          <w:rFonts w:asciiTheme="majorBidi" w:hAnsiTheme="majorBidi" w:cstheme="majorBidi"/>
          <w:bCs/>
        </w:rPr>
        <w:t>August precipitation pattern over WA. Simulations with LGR (Fig. 5.1</w:t>
      </w:r>
      <w:r>
        <w:rPr>
          <w:rFonts w:asciiTheme="majorBidi" w:hAnsiTheme="majorBidi" w:cstheme="majorBidi"/>
          <w:bCs/>
        </w:rPr>
        <w:t>3</w:t>
      </w:r>
      <w:r w:rsidRPr="00981D4A">
        <w:rPr>
          <w:rFonts w:asciiTheme="majorBidi" w:hAnsiTheme="majorBidi" w:cstheme="majorBidi"/>
          <w:bCs/>
        </w:rPr>
        <w:t xml:space="preserve">c) resemble </w:t>
      </w:r>
      <w:r>
        <w:rPr>
          <w:rFonts w:asciiTheme="majorBidi" w:hAnsiTheme="majorBidi" w:cstheme="majorBidi"/>
          <w:bCs/>
        </w:rPr>
        <w:t xml:space="preserve">that of the WRF Single-Moment 6-Class microphysics </w:t>
      </w:r>
      <w:r>
        <w:rPr>
          <w:rFonts w:asciiTheme="majorBidi" w:hAnsiTheme="majorBidi" w:cstheme="majorBidi"/>
          <w:bCs/>
        </w:rPr>
        <w:lastRenderedPageBreak/>
        <w:t>associated with the Grell-Devenyi</w:t>
      </w:r>
      <w:r w:rsidRPr="00981D4A">
        <w:rPr>
          <w:rFonts w:asciiTheme="majorBidi" w:hAnsiTheme="majorBidi" w:cstheme="majorBidi"/>
          <w:bCs/>
        </w:rPr>
        <w:t xml:space="preserve"> </w:t>
      </w:r>
      <w:r>
        <w:rPr>
          <w:rFonts w:asciiTheme="majorBidi" w:hAnsiTheme="majorBidi" w:cstheme="majorBidi"/>
          <w:bCs/>
        </w:rPr>
        <w:t>(</w:t>
      </w:r>
      <w:r w:rsidRPr="00981D4A">
        <w:rPr>
          <w:rFonts w:asciiTheme="majorBidi" w:hAnsiTheme="majorBidi" w:cstheme="majorBidi"/>
          <w:bCs/>
        </w:rPr>
        <w:t>Fig. 5.1</w:t>
      </w:r>
      <w:r>
        <w:rPr>
          <w:rFonts w:asciiTheme="majorBidi" w:hAnsiTheme="majorBidi" w:cstheme="majorBidi"/>
          <w:bCs/>
        </w:rPr>
        <w:t>2</w:t>
      </w:r>
      <w:r w:rsidRPr="00981D4A">
        <w:rPr>
          <w:rFonts w:asciiTheme="majorBidi" w:hAnsiTheme="majorBidi" w:cstheme="majorBidi"/>
          <w:bCs/>
        </w:rPr>
        <w:t>c</w:t>
      </w:r>
      <w:r>
        <w:rPr>
          <w:rFonts w:asciiTheme="majorBidi" w:hAnsiTheme="majorBidi" w:cstheme="majorBidi"/>
          <w:bCs/>
        </w:rPr>
        <w:t>)</w:t>
      </w:r>
      <w:r w:rsidRPr="00981D4A">
        <w:rPr>
          <w:rFonts w:asciiTheme="majorBidi" w:hAnsiTheme="majorBidi" w:cstheme="majorBidi"/>
          <w:bCs/>
        </w:rPr>
        <w:t>, as so does the WBM experiment (Fig. 5.1</w:t>
      </w:r>
      <w:r>
        <w:rPr>
          <w:rFonts w:asciiTheme="majorBidi" w:hAnsiTheme="majorBidi" w:cstheme="majorBidi"/>
          <w:bCs/>
        </w:rPr>
        <w:t>3</w:t>
      </w:r>
      <w:r w:rsidRPr="00981D4A">
        <w:rPr>
          <w:rFonts w:asciiTheme="majorBidi" w:hAnsiTheme="majorBidi" w:cstheme="majorBidi"/>
          <w:bCs/>
        </w:rPr>
        <w:t xml:space="preserve">d).    </w:t>
      </w:r>
    </w:p>
    <w:p w:rsidR="008D2E5A" w:rsidRPr="00702971" w:rsidRDefault="00B06C8E" w:rsidP="008D2E5A">
      <w:pPr>
        <w:autoSpaceDE w:val="0"/>
        <w:autoSpaceDN w:val="0"/>
        <w:adjustRightInd w:val="0"/>
        <w:spacing w:line="276" w:lineRule="auto"/>
        <w:jc w:val="both"/>
        <w:rPr>
          <w:rFonts w:asciiTheme="majorBidi" w:hAnsiTheme="majorBidi" w:cstheme="majorBidi"/>
          <w:b/>
          <w:bCs/>
        </w:rPr>
      </w:pPr>
      <w:r>
        <w:rPr>
          <w:rFonts w:asciiTheme="majorBidi" w:hAnsiTheme="majorBidi" w:cstheme="majorBidi"/>
          <w:b/>
          <w:bCs/>
          <w:noProof/>
          <w:lang w:bidi="ar-SA"/>
        </w:rPr>
        <mc:AlternateContent>
          <mc:Choice Requires="wpg">
            <w:drawing>
              <wp:anchor distT="0" distB="0" distL="114300" distR="114300" simplePos="0" relativeHeight="251755520" behindDoc="0" locked="0" layoutInCell="1" allowOverlap="1">
                <wp:simplePos x="0" y="0"/>
                <wp:positionH relativeFrom="column">
                  <wp:posOffset>-230588</wp:posOffset>
                </wp:positionH>
                <wp:positionV relativeFrom="paragraph">
                  <wp:posOffset>46383</wp:posOffset>
                </wp:positionV>
                <wp:extent cx="5872038" cy="6090229"/>
                <wp:effectExtent l="0" t="0" r="0" b="6350"/>
                <wp:wrapNone/>
                <wp:docPr id="550" name="Group 550"/>
                <wp:cNvGraphicFramePr/>
                <a:graphic xmlns:a="http://schemas.openxmlformats.org/drawingml/2006/main">
                  <a:graphicData uri="http://schemas.microsoft.com/office/word/2010/wordprocessingGroup">
                    <wpg:wgp>
                      <wpg:cNvGrpSpPr/>
                      <wpg:grpSpPr>
                        <a:xfrm>
                          <a:off x="0" y="0"/>
                          <a:ext cx="5872038" cy="6090229"/>
                          <a:chOff x="0" y="0"/>
                          <a:chExt cx="5872038" cy="6090229"/>
                        </a:xfrm>
                      </wpg:grpSpPr>
                      <wpg:grpSp>
                        <wpg:cNvPr id="517" name="Group 517"/>
                        <wpg:cNvGrpSpPr>
                          <a:grpSpLocks noChangeAspect="1"/>
                        </wpg:cNvGrpSpPr>
                        <wpg:grpSpPr>
                          <a:xfrm>
                            <a:off x="111318" y="0"/>
                            <a:ext cx="5760720" cy="5940743"/>
                            <a:chOff x="0" y="0"/>
                            <a:chExt cx="5854535" cy="6341423"/>
                          </a:xfrm>
                        </wpg:grpSpPr>
                        <pic:pic xmlns:pic="http://schemas.openxmlformats.org/drawingml/2006/picture">
                          <pic:nvPicPr>
                            <pic:cNvPr id="518" name="Picture 518"/>
                            <pic:cNvPicPr>
                              <a:picLocks noChangeAspect="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854535" cy="6341423"/>
                            </a:xfrm>
                            <a:prstGeom prst="rect">
                              <a:avLst/>
                            </a:prstGeom>
                            <a:noFill/>
                            <a:ln>
                              <a:noFill/>
                            </a:ln>
                          </pic:spPr>
                        </pic:pic>
                        <wps:wsp>
                          <wps:cNvPr id="519" name="Straight Connector 519"/>
                          <wps:cNvCnPr/>
                          <wps:spPr>
                            <a:xfrm>
                              <a:off x="368135" y="819397"/>
                              <a:ext cx="1769423" cy="558141"/>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0" name="Straight Connector 520"/>
                          <wps:cNvCnPr/>
                          <wps:spPr>
                            <a:xfrm>
                              <a:off x="3075709" y="748145"/>
                              <a:ext cx="1805049" cy="78359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1" name="Straight Connector 521"/>
                          <wps:cNvCnPr/>
                          <wps:spPr>
                            <a:xfrm>
                              <a:off x="368135" y="3906982"/>
                              <a:ext cx="1769423" cy="558141"/>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2" name="Straight Connector 522"/>
                          <wps:cNvCnPr/>
                          <wps:spPr>
                            <a:xfrm>
                              <a:off x="3016332" y="3906982"/>
                              <a:ext cx="1674421" cy="557530"/>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3" name="Straight Connector 523"/>
                          <wps:cNvCnPr/>
                          <wps:spPr>
                            <a:xfrm>
                              <a:off x="368135" y="2196935"/>
                              <a:ext cx="1769110" cy="700644"/>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4" name="Straight Connector 524"/>
                          <wps:cNvCnPr/>
                          <wps:spPr>
                            <a:xfrm>
                              <a:off x="3028208" y="4975761"/>
                              <a:ext cx="1769110" cy="676893"/>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5" name="Straight Connector 525"/>
                          <wps:cNvCnPr/>
                          <wps:spPr>
                            <a:xfrm>
                              <a:off x="3075709" y="2101932"/>
                              <a:ext cx="1614483" cy="641268"/>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26" name="Straight Connector 526"/>
                          <wps:cNvCnPr/>
                          <wps:spPr>
                            <a:xfrm>
                              <a:off x="368135" y="4892634"/>
                              <a:ext cx="1460665" cy="451262"/>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549" name="Group 549"/>
                        <wpg:cNvGrpSpPr/>
                        <wpg:grpSpPr>
                          <a:xfrm>
                            <a:off x="0" y="1081377"/>
                            <a:ext cx="4865674" cy="5008852"/>
                            <a:chOff x="0" y="0"/>
                            <a:chExt cx="4865674" cy="5008852"/>
                          </a:xfrm>
                        </wpg:grpSpPr>
                        <wps:wsp>
                          <wps:cNvPr id="545" name="Text Box 2"/>
                          <wps:cNvSpPr txBox="1">
                            <a:spLocks noChangeArrowheads="1"/>
                          </wps:cNvSpPr>
                          <wps:spPr bwMode="auto">
                            <a:xfrm>
                              <a:off x="7951" y="0"/>
                              <a:ext cx="413385" cy="802640"/>
                            </a:xfrm>
                            <a:prstGeom prst="rect">
                              <a:avLst/>
                            </a:prstGeom>
                            <a:noFill/>
                            <a:ln w="9525">
                              <a:noFill/>
                              <a:miter lim="800000"/>
                              <a:headEnd/>
                              <a:tailEnd/>
                            </a:ln>
                          </wps:spPr>
                          <wps:txbx>
                            <w:txbxContent>
                              <w:p w:rsidR="0059445B" w:rsidRPr="00B06C8E" w:rsidRDefault="0059445B" w:rsidP="00B06C8E">
                                <w:pPr>
                                  <w:jc w:val="center"/>
                                  <w:rPr>
                                    <w:rFonts w:ascii="Arial" w:hAnsi="Arial" w:cs="Arial"/>
                                    <w:sz w:val="28"/>
                                    <w:szCs w:val="28"/>
                                  </w:rPr>
                                </w:pPr>
                                <w:r w:rsidRPr="00B06C8E">
                                  <w:rPr>
                                    <w:rFonts w:ascii="Arial" w:hAnsi="Arial" w:cs="Arial"/>
                                    <w:sz w:val="28"/>
                                    <w:szCs w:val="28"/>
                                  </w:rPr>
                                  <w:t>Day</w:t>
                                </w:r>
                              </w:p>
                            </w:txbxContent>
                          </wps:txbx>
                          <wps:bodyPr rot="0" vert="vert270" wrap="square" lIns="91440" tIns="45720" rIns="91440" bIns="45720" anchor="t" anchorCtr="0">
                            <a:noAutofit/>
                          </wps:bodyPr>
                        </wps:wsp>
                        <wps:wsp>
                          <wps:cNvPr id="546" name="Text Box 2"/>
                          <wps:cNvSpPr txBox="1">
                            <a:spLocks noChangeArrowheads="1"/>
                          </wps:cNvSpPr>
                          <wps:spPr bwMode="auto">
                            <a:xfrm>
                              <a:off x="0" y="2878372"/>
                              <a:ext cx="413385" cy="802640"/>
                            </a:xfrm>
                            <a:prstGeom prst="rect">
                              <a:avLst/>
                            </a:prstGeom>
                            <a:noFill/>
                            <a:ln w="9525">
                              <a:noFill/>
                              <a:miter lim="800000"/>
                              <a:headEnd/>
                              <a:tailEnd/>
                            </a:ln>
                          </wps:spPr>
                          <wps:txbx>
                            <w:txbxContent>
                              <w:p w:rsidR="0059445B" w:rsidRPr="00B06C8E" w:rsidRDefault="0059445B" w:rsidP="00B06C8E">
                                <w:pPr>
                                  <w:jc w:val="center"/>
                                  <w:rPr>
                                    <w:rFonts w:ascii="Arial" w:hAnsi="Arial" w:cs="Arial"/>
                                    <w:sz w:val="28"/>
                                    <w:szCs w:val="28"/>
                                  </w:rPr>
                                </w:pPr>
                                <w:r w:rsidRPr="00B06C8E">
                                  <w:rPr>
                                    <w:rFonts w:ascii="Arial" w:hAnsi="Arial" w:cs="Arial"/>
                                    <w:sz w:val="28"/>
                                    <w:szCs w:val="28"/>
                                  </w:rPr>
                                  <w:t>Day</w:t>
                                </w:r>
                              </w:p>
                            </w:txbxContent>
                          </wps:txbx>
                          <wps:bodyPr rot="0" vert="vert270" wrap="square" lIns="91440" tIns="45720" rIns="91440" bIns="45720" anchor="t" anchorCtr="0">
                            <a:noAutofit/>
                          </wps:bodyPr>
                        </wps:wsp>
                        <wps:wsp>
                          <wps:cNvPr id="547" name="Text Box 2"/>
                          <wps:cNvSpPr txBox="1">
                            <a:spLocks noChangeArrowheads="1"/>
                          </wps:cNvSpPr>
                          <wps:spPr bwMode="auto">
                            <a:xfrm>
                              <a:off x="612251" y="4738977"/>
                              <a:ext cx="1581785" cy="269875"/>
                            </a:xfrm>
                            <a:prstGeom prst="rect">
                              <a:avLst/>
                            </a:prstGeom>
                            <a:noFill/>
                            <a:ln w="9525">
                              <a:noFill/>
                              <a:miter lim="800000"/>
                              <a:headEnd/>
                              <a:tailEnd/>
                            </a:ln>
                          </wps:spPr>
                          <wps:txbx>
                            <w:txbxContent>
                              <w:p w:rsidR="0059445B" w:rsidRPr="00B06C8E" w:rsidRDefault="0059445B" w:rsidP="00B06C8E">
                                <w:pPr>
                                  <w:jc w:val="center"/>
                                  <w:rPr>
                                    <w:rFonts w:ascii="Arial" w:hAnsi="Arial" w:cs="Arial"/>
                                  </w:rPr>
                                </w:pPr>
                                <w:r w:rsidRPr="00B06C8E">
                                  <w:rPr>
                                    <w:rFonts w:ascii="Arial" w:hAnsi="Arial" w:cs="Arial"/>
                                  </w:rPr>
                                  <w:t>Longitude</w:t>
                                </w:r>
                              </w:p>
                            </w:txbxContent>
                          </wps:txbx>
                          <wps:bodyPr rot="0" vert="horz" wrap="square" lIns="91440" tIns="45720" rIns="91440" bIns="45720" anchor="t" anchorCtr="0">
                            <a:noAutofit/>
                          </wps:bodyPr>
                        </wps:wsp>
                        <wps:wsp>
                          <wps:cNvPr id="548" name="Text Box 2"/>
                          <wps:cNvSpPr txBox="1">
                            <a:spLocks noChangeArrowheads="1"/>
                          </wps:cNvSpPr>
                          <wps:spPr bwMode="auto">
                            <a:xfrm>
                              <a:off x="3283889" y="4738977"/>
                              <a:ext cx="1581785" cy="269875"/>
                            </a:xfrm>
                            <a:prstGeom prst="rect">
                              <a:avLst/>
                            </a:prstGeom>
                            <a:noFill/>
                            <a:ln w="9525">
                              <a:noFill/>
                              <a:miter lim="800000"/>
                              <a:headEnd/>
                              <a:tailEnd/>
                            </a:ln>
                          </wps:spPr>
                          <wps:txbx>
                            <w:txbxContent>
                              <w:p w:rsidR="0059445B" w:rsidRPr="00B06C8E" w:rsidRDefault="0059445B" w:rsidP="00B06C8E">
                                <w:pPr>
                                  <w:jc w:val="center"/>
                                  <w:rPr>
                                    <w:rFonts w:ascii="Arial" w:hAnsi="Arial" w:cs="Arial"/>
                                  </w:rPr>
                                </w:pPr>
                                <w:r w:rsidRPr="00B06C8E">
                                  <w:rPr>
                                    <w:rFonts w:ascii="Arial" w:hAnsi="Arial" w:cs="Arial"/>
                                  </w:rPr>
                                  <w:t>Longitude</w:t>
                                </w:r>
                              </w:p>
                            </w:txbxContent>
                          </wps:txbx>
                          <wps:bodyPr rot="0" vert="horz" wrap="square" lIns="91440" tIns="45720" rIns="91440" bIns="45720" anchor="t" anchorCtr="0">
                            <a:noAutofit/>
                          </wps:bodyPr>
                        </wps:wsp>
                      </wpg:grpSp>
                    </wpg:wgp>
                  </a:graphicData>
                </a:graphic>
              </wp:anchor>
            </w:drawing>
          </mc:Choice>
          <mc:Fallback>
            <w:pict>
              <v:group id="Group 550" o:spid="_x0000_s1256" style="position:absolute;left:0;text-align:left;margin-left:-18.15pt;margin-top:3.65pt;width:462.35pt;height:479.55pt;z-index:251755520" coordsize="58720,60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">
                <v:group id="Group 517" o:spid="_x0000_s1257" style="position:absolute;left:1113;width:57607;height:59407" coordsize="58545,63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ns47MQAAADcAAAADwAAAGRycy9kb3ducmV2LnhtbESPQYvCMBSE78L+h/AW&#10;vGnaFV2pRhHZFQ8iqAvi7dE822LzUppsW/+9EQSPw8x8w8yXnSlFQ7UrLCuIhxEI4tTqgjMFf6ff&#10;wRSE88gaS8uk4E4OlouP3hwTbVs+UHP0mQgQdgkqyL2vEildmpNBN7QVcfCutjbog6wzqWtsA9yU&#10;8iuKJtJgwWEhx4rWOaW3479RsGmxXY3in2Z3u67vl9N4f97FpFT/s1vNQHjq/Dv8am+1gn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ns47MQAAADcAAAA&#10;DwAAAAAAAAAAAAAAAACqAgAAZHJzL2Rvd25yZXYueG1sUEsFBgAAAAAEAAQA+gAAAJsDAAAAAA==&#10;">
                  <o:lock v:ext="edit" aspectratio="t"/>
                  <v:shape id="Picture 518" o:spid="_x0000_s1258" type="#_x0000_t75" style="position:absolute;width:58545;height:63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jGnEAAAA3AAAAA8AAABkcnMvZG93bnJldi54bWxET89rwjAUvgv7H8Ib7CIzdaBs1ShDEaZ4&#10;2NymHh/Ns+1sXkqStfW/NwfB48f3ezrvTCUacr60rGA4SEAQZ1aXnCv4+V49v4LwAVljZZkUXMjD&#10;fPbQm2Kqbctf1OxCLmII+xQVFCHUqZQ+K8igH9iaOHIn6wyGCF0utcM2hptKviTJWBosOTYUWNOi&#10;oOy8+zcK1s3b5ve8PrjjsU/bemmX+/bzT6mnx+59AiJQF+7im/tDKxgN49p4Jh4BObs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WjGnEAAAA3AAAAA8AAAAAAAAAAAAAAAAA&#10;nwIAAGRycy9kb3ducmV2LnhtbFBLBQYAAAAABAAEAPcAAACQAwAAAAA=&#10;">
                    <v:imagedata r:id="rId178" o:title=""/>
                    <v:path arrowok="t"/>
                  </v:shape>
                  <v:line id="Straight Connector 519" o:spid="_x0000_s1259" style="position:absolute;visibility:visible;mso-wrap-style:square" from="3681,8193" to="21375,13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SSVsYAAADcAAAADwAAAGRycy9kb3ducmV2LnhtbESPQWvCQBSE70L/w/IK3nQToVJjNlIK&#10;BXsQMbbU3p7Z1yRt9m3Irpr8e1coeBxm5hsmXfWmEWfqXG1ZQTyNQBAXVtdcKvjYv02eQTiPrLGx&#10;TAoGcrDKHkYpJtpeeEfn3JciQNglqKDyvk2kdEVFBt3UtsTB+7GdQR9kV0rd4SXATSNnUTSXBmsO&#10;CxW29FpR8ZefjIKTPcafm3z+/lviotl+fR/cMByUGj/2L0sQnnp/D/+311rBU7yA25lwBGR2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0klbGAAAA3AAAAA8AAAAAAAAA&#10;AAAAAAAAoQIAAGRycy9kb3ducmV2LnhtbFBLBQYAAAAABAAEAPkAAACUAwAAAAA=&#10;" strokecolor="black [3213]" strokeweight="1.5pt">
                    <v:stroke dashstyle="dash"/>
                  </v:line>
                  <v:line id="Straight Connector 520" o:spid="_x0000_s1260" style="position:absolute;visibility:visible;mso-wrap-style:square" from="30757,7481" to="48807,15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LxdsMAAADcAAAADwAAAGRycy9kb3ducmV2LnhtbERPy2rCQBTdF/yH4Qrd1YmBio2OUgTB&#10;LkppbKnurplrkpq5EzKT1987i0KXh/NebwdTiY4aV1pWMJ9FIIgzq0vOFXwd909LEM4ja6wsk4KR&#10;HGw3k4c1Jtr2/Eld6nMRQtglqKDwvk6kdFlBBt3M1sSBu9rGoA+wyaVusA/hppJxFC2kwZJDQ4E1&#10;7QrKbmlrFLT2Mv9+Txdvvzm+VB8/55Mbx5NSj9PhdQXC0+D/xX/ug1bwHIf54Uw4An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i8XbDAAAA3AAAAA8AAAAAAAAAAAAA&#10;AAAAoQIAAGRycy9kb3ducmV2LnhtbFBLBQYAAAAABAAEAPkAAACRAwAAAAA=&#10;" strokecolor="black [3213]" strokeweight="1.5pt">
                    <v:stroke dashstyle="dash"/>
                  </v:line>
                  <v:line id="Straight Connector 521" o:spid="_x0000_s1261" style="position:absolute;visibility:visible;mso-wrap-style:square" from="3681,39069" to="21375,446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5U7cUAAADcAAAADwAAAGRycy9kb3ducmV2LnhtbESPQWvCQBSE74X+h+UJ3uomglKjq4gg&#10;6EGkUVFvz+xrkjb7NmRXTf59t1DocZiZb5jZojWVeFDjSssK4kEEgjizuuRcwfGwfnsH4Tyyxsoy&#10;KejIwWL++jLDRNsnf9Aj9bkIEHYJKii8rxMpXVaQQTewNXHwPm1j0AfZ5FI3+AxwU8lhFI2lwZLD&#10;QoE1rQrKvtO7UXC3t/i0S8fbrxwn1f58vbiuuyjV77XLKQhPrf8P/7U3WsFoGMPvmXA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25U7cUAAADcAAAADwAAAAAAAAAA&#10;AAAAAAChAgAAZHJzL2Rvd25yZXYueG1sUEsFBgAAAAAEAAQA+QAAAJMDAAAAAA==&#10;" strokecolor="black [3213]" strokeweight="1.5pt">
                    <v:stroke dashstyle="dash"/>
                  </v:line>
                  <v:line id="Straight Connector 522" o:spid="_x0000_s1262" style="position:absolute;visibility:visible;mso-wrap-style:square" from="30163,39069" to="46907,446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zKmsUAAADcAAAADwAAAGRycy9kb3ducmV2LnhtbESPQWvCQBSE7wX/w/IK3urGgFKjqxRB&#10;0INIo6LentnXJDX7NmRXTf59t1DocZiZb5jZojWVeFDjSssKhoMIBHFmdcm5gsN+9fYOwnlkjZVl&#10;UtCRg8W89zLDRNsnf9Ij9bkIEHYJKii8rxMpXVaQQTewNXHwvmxj0AfZ5FI3+AxwU8k4isbSYMlh&#10;ocCalgVlt/RuFNztdXjcpuPNd46Tane6nF3XnZXqv7YfUxCeWv8f/muvtYJRHMPvmXAE5P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7zKmsUAAADcAAAADwAAAAAAAAAA&#10;AAAAAAChAgAAZHJzL2Rvd25yZXYueG1sUEsFBgAAAAAEAAQA+QAAAJMDAAAAAA==&#10;" strokecolor="black [3213]" strokeweight="1.5pt">
                    <v:stroke dashstyle="dash"/>
                  </v:line>
                  <v:line id="Straight Connector 523" o:spid="_x0000_s1263" style="position:absolute;visibility:visible;mso-wrap-style:square" from="3681,21969" to="21372,28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BvAcYAAADcAAAADwAAAGRycy9kb3ducmV2LnhtbESPQWvCQBSE74X+h+UVetONFqVGVykF&#10;QQ8ipop6e82+JtHs25BdNfn3riD0OMzMN8xk1phSXKl2hWUFvW4Egji1uuBMwfZn3vkE4TyyxtIy&#10;KWjJwWz6+jLBWNsbb+ia+EwECLsYFeTeV7GULs3JoOvaijh4f7Y26IOsM6lrvAW4KWU/iobSYMFh&#10;IceKvnNKz8nFKLjY395ulQyXpwxH5Xp/PLi2PSj1/tZ8jUF4avx/+NleaAWD/gc8zoQj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zwbwHGAAAA3AAAAA8AAAAAAAAA&#10;AAAAAAAAoQIAAGRycy9kb3ducmV2LnhtbFBLBQYAAAAABAAEAPkAAACUAwAAAAA=&#10;" strokecolor="black [3213]" strokeweight="1.5pt">
                    <v:stroke dashstyle="dash"/>
                  </v:line>
                  <v:line id="Straight Connector 524" o:spid="_x0000_s1264" style="position:absolute;visibility:visible;mso-wrap-style:square" from="30282,49757" to="47973,56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n3dcYAAADcAAAADwAAAGRycy9kb3ducmV2LnhtbESPQWvCQBSE74X+h+UVetONUqVGVykF&#10;QQ8ipop6e82+JtHs25BdNfn3riD0OMzMN8xk1phSXKl2hWUFvW4Egji1uuBMwfZn3vkE4TyyxtIy&#10;KWjJwWz6+jLBWNsbb+ia+EwECLsYFeTeV7GULs3JoOvaijh4f7Y26IOsM6lrvAW4KWU/iobSYMFh&#10;IceKvnNKz8nFKLjY395ulQyXpwxH5Xp/PLi2PSj1/tZ8jUF4avx/+NleaAWD/gc8zoQjIK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MZ93XGAAAA3AAAAA8AAAAAAAAA&#10;AAAAAAAAoQIAAGRycy9kb3ducmV2LnhtbFBLBQYAAAAABAAEAPkAAACUAwAAAAA=&#10;" strokecolor="black [3213]" strokeweight="1.5pt">
                    <v:stroke dashstyle="dash"/>
                  </v:line>
                  <v:line id="Straight Connector 525" o:spid="_x0000_s1265" style="position:absolute;visibility:visible;mso-wrap-style:square" from="30757,21019" to="46901,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VS7sUAAADcAAAADwAAAGRycy9kb3ducmV2LnhtbESPQWvCQBSE7wX/w/IEb3WjoGh0FREK&#10;9VBKo6LentlnEs2+DdlVk3/fFQo9DjPzDTNfNqYUD6pdYVnBoB+BIE6tLjhTsNt+vE9AOI+ssbRM&#10;ClpysFx03uYYa/vkH3okPhMBwi5GBbn3VSylS3My6Pq2Ig7exdYGfZB1JnWNzwA3pRxG0VgaLDgs&#10;5FjROqf0ltyNgrs9D/ZfyXhzzXBafh9OR9e2R6V63WY1A+Gp8f/hv/anVjAajuB1Jhw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VS7sUAAADcAAAADwAAAAAAAAAA&#10;AAAAAAChAgAAZHJzL2Rvd25yZXYueG1sUEsFBgAAAAAEAAQA+QAAAJMDAAAAAA==&#10;" strokecolor="black [3213]" strokeweight="1.5pt">
                    <v:stroke dashstyle="dash"/>
                  </v:line>
                  <v:line id="Straight Connector 526" o:spid="_x0000_s1266" style="position:absolute;visibility:visible;mso-wrap-style:square" from="3681,48926" to="18288,53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fMmcYAAADcAAAADwAAAGRycy9kb3ducmV2LnhtbESPQWvCQBSE70L/w/IK3nSjYKgxGymF&#10;gh5KaVpRb8/sa5I2+zZkV03+fbcgeBxm5hsmXfemERfqXG1ZwWwagSAurK65VPD1+Tp5AuE8ssbG&#10;MikYyME6exilmGh75Q+65L4UAcIuQQWV920ipSsqMuimtiUO3rftDPogu1LqDq8Bbho5j6JYGqw5&#10;LFTY0ktFxW9+NgrO9jTbveXx9qfEZfO+Px7cMByUGj/2zysQnnp/D9/aG61gMY/h/0w4AjL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HzJnGAAAA3AAAAA8AAAAAAAAA&#10;AAAAAAAAoQIAAGRycy9kb3ducmV2LnhtbFBLBQYAAAAABAAEAPkAAACUAwAAAAA=&#10;" strokecolor="black [3213]" strokeweight="1.5pt">
                    <v:stroke dashstyle="dash"/>
                  </v:line>
                </v:group>
                <v:group id="Group 549" o:spid="_x0000_s1267" style="position:absolute;top:10813;width:48656;height:50089" coordsize="48656,500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smGMYAAADcAAAADwAAAGRycy9kb3ducmV2LnhtbESPQWvCQBSE7wX/w/IE&#10;b3UTNWKjq4jY0kMoVAult0f2mQSzb0N2TeK/dwuFHoeZ+YbZ7AZTi45aV1lWEE8jEMS51RUXCr7O&#10;r88rEM4ja6wtk4I7OdhtR08bTLXt+ZO6ky9EgLBLUUHpfZNK6fKSDLqpbYiDd7GtQR9kW0jdYh/g&#10;ppazKFpKgxWHhRIbOpSUX083o+Ctx34/j49ddr0c7j/n5OM7i0mpyXjYr0F4Gvx/+K/9rhUki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GyYYxgAAANwA&#10;AAAPAAAAAAAAAAAAAAAAAKoCAABkcnMvZG93bnJldi54bWxQSwUGAAAAAAQABAD6AAAAnQMAAAAA&#10;">
                  <v:shape id="Text Box 2" o:spid="_x0000_s1268" type="#_x0000_t202" style="position:absolute;left:79;width:4134;height:8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k03scA&#10;AADcAAAADwAAAGRycy9kb3ducmV2LnhtbESPQWvCQBSE74L/YXmCN9201SLRTSgtFXspmurB2zP7&#10;moRm36bZ1cR/3xUKHoeZ+YZZpb2pxYVaV1lW8DCNQBDnVldcKNh/vU8WIJxH1lhbJgVXcpAmw8EK&#10;Y2073tEl84UIEHYxKii9b2IpXV6SQTe1DXHwvm1r0AfZFlK32AW4qeVjFD1LgxWHhRIbei0p/8nO&#10;RsHh9Hmtd83TMaq6j22//t1mb+tCqfGof1mC8NT7e/i/vdEK5rM53M6EIyC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3ZNN7HAAAA3AAAAA8AAAAAAAAAAAAAAAAAmAIAAGRy&#10;cy9kb3ducmV2LnhtbFBLBQYAAAAABAAEAPUAAACMAwAAAAA=&#10;" filled="f" stroked="f">
                    <v:textbox style="layout-flow:vertical;mso-layout-flow-alt:bottom-to-top">
                      <w:txbxContent>
                        <w:p w:rsidR="0059445B" w:rsidRPr="00B06C8E" w:rsidRDefault="0059445B" w:rsidP="00B06C8E">
                          <w:pPr>
                            <w:jc w:val="center"/>
                            <w:rPr>
                              <w:rFonts w:ascii="Arial" w:hAnsi="Arial" w:cs="Arial"/>
                              <w:sz w:val="28"/>
                              <w:szCs w:val="28"/>
                            </w:rPr>
                          </w:pPr>
                          <w:r w:rsidRPr="00B06C8E">
                            <w:rPr>
                              <w:rFonts w:ascii="Arial" w:hAnsi="Arial" w:cs="Arial"/>
                              <w:sz w:val="28"/>
                              <w:szCs w:val="28"/>
                            </w:rPr>
                            <w:t>Day</w:t>
                          </w:r>
                        </w:p>
                      </w:txbxContent>
                    </v:textbox>
                  </v:shape>
                  <v:shape id="Text Box 2" o:spid="_x0000_s1269" type="#_x0000_t202" style="position:absolute;top:28783;width:4133;height:80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qqccA&#10;AADcAAAADwAAAGRycy9kb3ducmV2LnhtbESPQWvCQBSE7wX/w/IEb3XT1opEN6G0VPRSNNWDt2f2&#10;NQnNvk2zq4n/3hWEHoeZ+YZZpL2pxZlaV1lW8DSOQBDnVldcKNh9fz7OQDiPrLG2TAou5CBNBg8L&#10;jLXteEvnzBciQNjFqKD0vomldHlJBt3YNsTB+7GtQR9kW0jdYhfgppbPUTSVBisOCyU29F5S/pud&#10;jIL98etSb5uXQ1R1602//NtkH8tCqdGwf5uD8NT7//C9vdIKXidTuJ0JR0Am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0LqqnHAAAA3AAAAA8AAAAAAAAAAAAAAAAAmAIAAGRy&#10;cy9kb3ducmV2LnhtbFBLBQYAAAAABAAEAPUAAACMAwAAAAA=&#10;" filled="f" stroked="f">
                    <v:textbox style="layout-flow:vertical;mso-layout-flow-alt:bottom-to-top">
                      <w:txbxContent>
                        <w:p w:rsidR="0059445B" w:rsidRPr="00B06C8E" w:rsidRDefault="0059445B" w:rsidP="00B06C8E">
                          <w:pPr>
                            <w:jc w:val="center"/>
                            <w:rPr>
                              <w:rFonts w:ascii="Arial" w:hAnsi="Arial" w:cs="Arial"/>
                              <w:sz w:val="28"/>
                              <w:szCs w:val="28"/>
                            </w:rPr>
                          </w:pPr>
                          <w:r w:rsidRPr="00B06C8E">
                            <w:rPr>
                              <w:rFonts w:ascii="Arial" w:hAnsi="Arial" w:cs="Arial"/>
                              <w:sz w:val="28"/>
                              <w:szCs w:val="28"/>
                            </w:rPr>
                            <w:t>Day</w:t>
                          </w:r>
                        </w:p>
                      </w:txbxContent>
                    </v:textbox>
                  </v:shape>
                  <v:shape id="Text Box 2" o:spid="_x0000_s1270" type="#_x0000_t202" style="position:absolute;left:6122;top:47389;width:1581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ySTcQA&#10;AADcAAAADwAAAGRycy9kb3ducmV2LnhtbESPQWvCQBSE7wX/w/KE3nRX0Wqjq4gieGoxrQVvj+wz&#10;CWbfhuzWxH/vFoQeh5n5hlmuO1uJGzW+dKxhNFQgiDNnSs41fH/tB3MQPiAbrByThjt5WK96L0tM&#10;jGv5SLc05CJC2CeooQihTqT0WUEW/dDVxNG7uMZiiLLJpWmwjXBbybFSb9JiyXGhwJq2BWXX9Ndq&#10;OH1czj8T9Znv7LRuXack23ep9Wu/2yxABOrCf/jZPhgN08kM/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ckk3EAAAA3AAAAA8AAAAAAAAAAAAAAAAAmAIAAGRycy9k&#10;b3ducmV2LnhtbFBLBQYAAAAABAAEAPUAAACJAwAAAAA=&#10;" filled="f" stroked="f">
                    <v:textbox>
                      <w:txbxContent>
                        <w:p w:rsidR="0059445B" w:rsidRPr="00B06C8E" w:rsidRDefault="0059445B" w:rsidP="00B06C8E">
                          <w:pPr>
                            <w:jc w:val="center"/>
                            <w:rPr>
                              <w:rFonts w:ascii="Arial" w:hAnsi="Arial" w:cs="Arial"/>
                            </w:rPr>
                          </w:pPr>
                          <w:r w:rsidRPr="00B06C8E">
                            <w:rPr>
                              <w:rFonts w:ascii="Arial" w:hAnsi="Arial" w:cs="Arial"/>
                            </w:rPr>
                            <w:t>Longitude</w:t>
                          </w:r>
                        </w:p>
                      </w:txbxContent>
                    </v:textbox>
                  </v:shape>
                  <v:shape id="Text Box 2" o:spid="_x0000_s1271" type="#_x0000_t202" style="position:absolute;left:32838;top:47389;width:15818;height:26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MGP78A&#10;AADcAAAADwAAAGRycy9kb3ducmV2LnhtbERPTYvCMBC9C/6HMII3TRSVtRpFFMHTLroqeBuasS02&#10;k9JE2/33m4Pg8fG+l+vWluJFtS8caxgNFQji1JmCMw3n3/3gC4QPyAZLx6ThjzysV93OEhPjGj7S&#10;6xQyEUPYJ6ghD6FKpPRpThb90FXEkbu72mKIsM6kqbGJ4baUY6Vm0mLBsSHHirY5pY/T02q4fN9v&#10;14n6yXZ2WjWuVZLtXGrd77WbBYhAbfiI3+6D0TCdxLX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wwY/vwAAANwAAAAPAAAAAAAAAAAAAAAAAJgCAABkcnMvZG93bnJl&#10;di54bWxQSwUGAAAAAAQABAD1AAAAhAMAAAAA&#10;" filled="f" stroked="f">
                    <v:textbox>
                      <w:txbxContent>
                        <w:p w:rsidR="0059445B" w:rsidRPr="00B06C8E" w:rsidRDefault="0059445B" w:rsidP="00B06C8E">
                          <w:pPr>
                            <w:jc w:val="center"/>
                            <w:rPr>
                              <w:rFonts w:ascii="Arial" w:hAnsi="Arial" w:cs="Arial"/>
                            </w:rPr>
                          </w:pPr>
                          <w:r w:rsidRPr="00B06C8E">
                            <w:rPr>
                              <w:rFonts w:ascii="Arial" w:hAnsi="Arial" w:cs="Arial"/>
                            </w:rPr>
                            <w:t>Longitude</w:t>
                          </w:r>
                        </w:p>
                      </w:txbxContent>
                    </v:textbox>
                  </v:shape>
                </v:group>
              </v:group>
            </w:pict>
          </mc:Fallback>
        </mc:AlternateContent>
      </w:r>
    </w:p>
    <w:p w:rsidR="008D2E5A" w:rsidRDefault="008D2E5A" w:rsidP="008D2E5A">
      <w:pPr>
        <w:autoSpaceDE w:val="0"/>
        <w:autoSpaceDN w:val="0"/>
        <w:adjustRightInd w:val="0"/>
        <w:spacing w:line="276" w:lineRule="auto"/>
        <w:jc w:val="both"/>
        <w:rPr>
          <w:rFonts w:asciiTheme="majorBidi" w:hAnsiTheme="majorBidi" w:cstheme="majorBidi"/>
          <w:b/>
          <w:bCs/>
          <w:noProof/>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noProof/>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noProof/>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noProof/>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noProof/>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noProof/>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noProof/>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noProof/>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noProof/>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0C1761" w:rsidRDefault="000C1761"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sz w:val="22"/>
          <w:szCs w:val="22"/>
        </w:rPr>
      </w:pPr>
      <w:r w:rsidRPr="007E0B78">
        <w:rPr>
          <w:rFonts w:asciiTheme="majorBidi" w:hAnsiTheme="majorBidi" w:cstheme="majorBidi"/>
          <w:b/>
          <w:bCs/>
          <w:sz w:val="22"/>
          <w:szCs w:val="22"/>
        </w:rPr>
        <w:t>Figure 5.1</w:t>
      </w:r>
      <w:r>
        <w:rPr>
          <w:rFonts w:asciiTheme="majorBidi" w:hAnsiTheme="majorBidi" w:cstheme="majorBidi"/>
          <w:b/>
          <w:bCs/>
          <w:sz w:val="22"/>
          <w:szCs w:val="22"/>
        </w:rPr>
        <w:t xml:space="preserve">3: </w:t>
      </w:r>
      <w:r w:rsidRPr="000415A5">
        <w:rPr>
          <w:rFonts w:asciiTheme="majorBidi" w:hAnsiTheme="majorBidi" w:cstheme="majorBidi"/>
          <w:sz w:val="22"/>
          <w:szCs w:val="22"/>
        </w:rPr>
        <w:t>Same as Fig.5.1</w:t>
      </w:r>
      <w:r>
        <w:rPr>
          <w:rFonts w:asciiTheme="majorBidi" w:hAnsiTheme="majorBidi" w:cstheme="majorBidi"/>
          <w:sz w:val="22"/>
          <w:szCs w:val="22"/>
        </w:rPr>
        <w:t>2</w:t>
      </w:r>
      <w:r w:rsidRPr="000415A5">
        <w:rPr>
          <w:rFonts w:asciiTheme="majorBidi" w:hAnsiTheme="majorBidi" w:cstheme="majorBidi"/>
          <w:sz w:val="22"/>
          <w:szCs w:val="22"/>
        </w:rPr>
        <w:t xml:space="preserve"> but for Lin et al. microphysics experiments and</w:t>
      </w:r>
      <w:r w:rsidRPr="000415A5">
        <w:rPr>
          <w:rFonts w:asciiTheme="majorBidi" w:hAnsiTheme="majorBidi" w:cstheme="majorBidi"/>
          <w:b/>
          <w:bCs/>
          <w:sz w:val="22"/>
          <w:szCs w:val="22"/>
        </w:rPr>
        <w:t xml:space="preserve"> </w:t>
      </w:r>
      <w:r w:rsidRPr="000415A5">
        <w:rPr>
          <w:rFonts w:asciiTheme="majorBidi" w:hAnsiTheme="majorBidi" w:cstheme="majorBidi"/>
          <w:sz w:val="22"/>
          <w:szCs w:val="22"/>
        </w:rPr>
        <w:t xml:space="preserve">(b) the </w:t>
      </w:r>
      <w:r w:rsidRPr="000415A5">
        <w:rPr>
          <w:sz w:val="22"/>
          <w:szCs w:val="22"/>
        </w:rPr>
        <w:t>Kain-Fritsch</w:t>
      </w:r>
      <w:r w:rsidRPr="000415A5">
        <w:rPr>
          <w:rFonts w:asciiTheme="majorBidi" w:hAnsiTheme="majorBidi" w:cstheme="majorBidi"/>
          <w:sz w:val="22"/>
          <w:szCs w:val="22"/>
        </w:rPr>
        <w:t xml:space="preserve">, (c) </w:t>
      </w:r>
      <w:r w:rsidRPr="000415A5">
        <w:rPr>
          <w:sz w:val="22"/>
          <w:szCs w:val="22"/>
        </w:rPr>
        <w:t>the Grell-Devenyi</w:t>
      </w:r>
      <w:r w:rsidRPr="000415A5">
        <w:rPr>
          <w:rFonts w:asciiTheme="majorBidi" w:hAnsiTheme="majorBidi" w:cstheme="majorBidi"/>
          <w:sz w:val="22"/>
          <w:szCs w:val="22"/>
        </w:rPr>
        <w:t xml:space="preserve">, and (d) </w:t>
      </w:r>
      <w:r w:rsidRPr="000415A5">
        <w:rPr>
          <w:sz w:val="22"/>
          <w:szCs w:val="22"/>
        </w:rPr>
        <w:t>the Betts-Miller-Janjic cumulus parameterization schemes.</w:t>
      </w:r>
    </w:p>
    <w:p w:rsidR="000C1761" w:rsidRPr="00107DBC" w:rsidRDefault="000C1761" w:rsidP="008D2E5A">
      <w:pPr>
        <w:autoSpaceDE w:val="0"/>
        <w:autoSpaceDN w:val="0"/>
        <w:adjustRightInd w:val="0"/>
        <w:spacing w:line="276" w:lineRule="auto"/>
        <w:jc w:val="both"/>
        <w:rPr>
          <w:sz w:val="22"/>
          <w:szCs w:val="22"/>
        </w:rPr>
      </w:pPr>
    </w:p>
    <w:p w:rsidR="008D2E5A" w:rsidRPr="00AD66B7" w:rsidRDefault="008D2E5A" w:rsidP="008D2E5A">
      <w:pPr>
        <w:autoSpaceDE w:val="0"/>
        <w:autoSpaceDN w:val="0"/>
        <w:adjustRightInd w:val="0"/>
        <w:jc w:val="both"/>
        <w:rPr>
          <w:rFonts w:asciiTheme="majorBidi" w:hAnsiTheme="majorBidi" w:cstheme="majorBidi"/>
        </w:rPr>
      </w:pPr>
      <w:r w:rsidRPr="000C1761">
        <w:rPr>
          <w:rFonts w:asciiTheme="majorBidi" w:hAnsiTheme="majorBidi" w:cstheme="majorBidi"/>
        </w:rPr>
        <w:lastRenderedPageBreak/>
        <w:tab/>
        <w:t xml:space="preserve">In summary, </w:t>
      </w:r>
      <w:r>
        <w:rPr>
          <w:rFonts w:asciiTheme="majorBidi" w:hAnsiTheme="majorBidi" w:cstheme="majorBidi"/>
          <w:sz w:val="22"/>
          <w:szCs w:val="22"/>
        </w:rPr>
        <w:t xml:space="preserve">WRF is capable </w:t>
      </w:r>
      <w:r w:rsidRPr="00AD66B7">
        <w:rPr>
          <w:rFonts w:asciiTheme="majorBidi" w:hAnsiTheme="majorBidi" w:cstheme="majorBidi"/>
        </w:rPr>
        <w:t>of simulating</w:t>
      </w:r>
      <w:r>
        <w:rPr>
          <w:rFonts w:asciiTheme="majorBidi" w:hAnsiTheme="majorBidi" w:cstheme="majorBidi"/>
        </w:rPr>
        <w:t xml:space="preserve"> </w:t>
      </w:r>
      <w:r w:rsidRPr="00AD66B7">
        <w:rPr>
          <w:rFonts w:asciiTheme="majorBidi" w:hAnsiTheme="majorBidi" w:cstheme="majorBidi"/>
        </w:rPr>
        <w:t>many regional climate features</w:t>
      </w:r>
      <w:r>
        <w:rPr>
          <w:rFonts w:asciiTheme="majorBidi" w:hAnsiTheme="majorBidi" w:cstheme="majorBidi"/>
        </w:rPr>
        <w:t xml:space="preserve"> over WA</w:t>
      </w:r>
      <w:r w:rsidRPr="00AD66B7">
        <w:rPr>
          <w:rFonts w:asciiTheme="majorBidi" w:hAnsiTheme="majorBidi" w:cstheme="majorBidi"/>
        </w:rPr>
        <w:t>, such as the area</w:t>
      </w:r>
      <w:r>
        <w:rPr>
          <w:rFonts w:asciiTheme="majorBidi" w:hAnsiTheme="majorBidi" w:cstheme="majorBidi"/>
        </w:rPr>
        <w:t xml:space="preserve"> </w:t>
      </w:r>
      <w:r w:rsidRPr="00AD66B7">
        <w:rPr>
          <w:rFonts w:asciiTheme="majorBidi" w:hAnsiTheme="majorBidi" w:cstheme="majorBidi"/>
        </w:rPr>
        <w:t>averaged</w:t>
      </w:r>
      <w:r>
        <w:rPr>
          <w:rFonts w:asciiTheme="majorBidi" w:hAnsiTheme="majorBidi" w:cstheme="majorBidi"/>
        </w:rPr>
        <w:t xml:space="preserve"> precipitation</w:t>
      </w:r>
      <w:r w:rsidRPr="00AD66B7">
        <w:rPr>
          <w:rFonts w:asciiTheme="majorBidi" w:hAnsiTheme="majorBidi" w:cstheme="majorBidi"/>
        </w:rPr>
        <w:t xml:space="preserve"> and </w:t>
      </w:r>
      <w:r>
        <w:rPr>
          <w:rFonts w:asciiTheme="majorBidi" w:hAnsiTheme="majorBidi" w:cstheme="majorBidi"/>
        </w:rPr>
        <w:t xml:space="preserve">the propagation of AEW at 700 hPa </w:t>
      </w:r>
      <w:r w:rsidRPr="00AD66B7">
        <w:rPr>
          <w:rFonts w:asciiTheme="majorBidi" w:hAnsiTheme="majorBidi" w:cstheme="majorBidi"/>
        </w:rPr>
        <w:t>at</w:t>
      </w:r>
      <w:r>
        <w:rPr>
          <w:rFonts w:asciiTheme="majorBidi" w:hAnsiTheme="majorBidi" w:cstheme="majorBidi"/>
        </w:rPr>
        <w:t xml:space="preserve"> </w:t>
      </w:r>
      <w:r w:rsidRPr="00AD66B7">
        <w:rPr>
          <w:rFonts w:asciiTheme="majorBidi" w:hAnsiTheme="majorBidi" w:cstheme="majorBidi"/>
        </w:rPr>
        <w:t>the daily</w:t>
      </w:r>
      <w:r>
        <w:rPr>
          <w:rFonts w:asciiTheme="majorBidi" w:hAnsiTheme="majorBidi" w:cstheme="majorBidi"/>
        </w:rPr>
        <w:t xml:space="preserve"> to monthly timescales</w:t>
      </w:r>
      <w:r w:rsidRPr="00AD66B7">
        <w:rPr>
          <w:rFonts w:asciiTheme="majorBidi" w:hAnsiTheme="majorBidi" w:cstheme="majorBidi"/>
        </w:rPr>
        <w:t xml:space="preserve">. </w:t>
      </w:r>
      <w:r>
        <w:rPr>
          <w:rFonts w:asciiTheme="majorBidi" w:hAnsiTheme="majorBidi" w:cstheme="majorBidi"/>
        </w:rPr>
        <w:t xml:space="preserve">Results indicate that all the microphysics and cumulus schemes perform adequately in WRF simulations of the AEW disturbances, including those that are associated with precipitation such as the system of 11-12, and 24 August 2006. However, model dependence is reflected in the occasional discrepancies in the locations of the extreme positive negative values of the meridional wind.   </w:t>
      </w:r>
    </w:p>
    <w:p w:rsidR="008D2E5A" w:rsidRPr="00AF4121" w:rsidRDefault="008D2E5A" w:rsidP="008D2E5A">
      <w:pPr>
        <w:autoSpaceDE w:val="0"/>
        <w:autoSpaceDN w:val="0"/>
        <w:adjustRightInd w:val="0"/>
        <w:spacing w:line="276" w:lineRule="auto"/>
        <w:jc w:val="both"/>
        <w:rPr>
          <w:rFonts w:asciiTheme="majorBidi" w:hAnsiTheme="majorBidi" w:cstheme="majorBidi"/>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Pr="00107DBC" w:rsidRDefault="008D2E5A" w:rsidP="006F5190">
      <w:pPr>
        <w:numPr>
          <w:ilvl w:val="3"/>
          <w:numId w:val="13"/>
        </w:numPr>
        <w:tabs>
          <w:tab w:val="left" w:pos="990"/>
          <w:tab w:val="left" w:pos="1170"/>
        </w:tabs>
        <w:spacing w:line="240" w:lineRule="auto"/>
        <w:ind w:left="1620" w:hanging="900"/>
        <w:rPr>
          <w:rFonts w:ascii="Century Gothic" w:hAnsi="Century Gothic"/>
          <w:i/>
          <w:iCs/>
          <w:sz w:val="28"/>
          <w:szCs w:val="28"/>
        </w:rPr>
      </w:pPr>
      <w:r w:rsidRPr="00107DBC">
        <w:rPr>
          <w:rFonts w:ascii="Century Gothic" w:hAnsi="Century Gothic"/>
          <w:i/>
          <w:iCs/>
          <w:sz w:val="28"/>
          <w:szCs w:val="28"/>
        </w:rPr>
        <w:t xml:space="preserve">Validation of the African Easterly Jet Core Speed and Location and the Monsoon Depth </w:t>
      </w: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8D2E5A">
      <w:pPr>
        <w:autoSpaceDE w:val="0"/>
        <w:autoSpaceDN w:val="0"/>
        <w:adjustRightInd w:val="0"/>
        <w:spacing w:line="276" w:lineRule="auto"/>
        <w:jc w:val="both"/>
        <w:rPr>
          <w:rFonts w:asciiTheme="majorBidi" w:hAnsiTheme="majorBidi" w:cstheme="majorBidi"/>
          <w:b/>
          <w:bCs/>
          <w:sz w:val="22"/>
          <w:szCs w:val="22"/>
        </w:rPr>
      </w:pPr>
    </w:p>
    <w:p w:rsidR="008D2E5A" w:rsidRDefault="008D2E5A" w:rsidP="00436D24">
      <w:pPr>
        <w:autoSpaceDE w:val="0"/>
        <w:autoSpaceDN w:val="0"/>
        <w:adjustRightInd w:val="0"/>
        <w:ind w:firstLine="720"/>
        <w:jc w:val="both"/>
      </w:pPr>
      <w:r>
        <w:t xml:space="preserve">The AEJ is another </w:t>
      </w:r>
      <w:r w:rsidRPr="00BE0E39">
        <w:t xml:space="preserve">prominent feature of </w:t>
      </w:r>
      <w:r>
        <w:t xml:space="preserve">the </w:t>
      </w:r>
      <w:r w:rsidRPr="00BE0E39">
        <w:t>WAM system because of its strong influence on the occurrence, intensity, and frequency of the West African w</w:t>
      </w:r>
      <w:r>
        <w:t>eather systems</w:t>
      </w:r>
      <w:r w:rsidRPr="00BE0E39">
        <w:t xml:space="preserve">. </w:t>
      </w:r>
      <w:r>
        <w:t xml:space="preserve">The jet is formed due to vertical wind shear created by the atmosphere </w:t>
      </w:r>
      <w:r w:rsidRPr="00BE0E39">
        <w:t>to maintain thermal wind balance</w:t>
      </w:r>
      <w:r>
        <w:t xml:space="preserve"> because of the gradient in temperature and moisture between the </w:t>
      </w:r>
      <w:r w:rsidRPr="00BE0E39">
        <w:t>Gulf of Guinea and the Sahara</w:t>
      </w:r>
      <w:r>
        <w:t xml:space="preserve"> during the boreal summer season (e.g., Cook 1999), and has its maximum in the mid-troposphere near 600 mb. Because it is </w:t>
      </w:r>
      <w:r w:rsidRPr="00BE0E39">
        <w:t xml:space="preserve">poorly </w:t>
      </w:r>
      <w:r>
        <w:t>represented in numerical models and</w:t>
      </w:r>
      <w:r w:rsidRPr="00BE0E39">
        <w:t xml:space="preserve"> low-resolution global analysis datasets</w:t>
      </w:r>
      <w:r>
        <w:t xml:space="preserve">, </w:t>
      </w:r>
      <w:r w:rsidR="00642648">
        <w:t>an</w:t>
      </w:r>
      <w:r>
        <w:t xml:space="preserve"> </w:t>
      </w:r>
      <w:r w:rsidR="00642648">
        <w:t>investigation</w:t>
      </w:r>
      <w:r>
        <w:t xml:space="preserve"> </w:t>
      </w:r>
      <w:r w:rsidR="00642648">
        <w:t xml:space="preserve">of </w:t>
      </w:r>
      <w:r>
        <w:t>how well WRF simulates the Au</w:t>
      </w:r>
      <w:r w:rsidR="00436D24">
        <w:t>gust 2006 observed AEJ structure is necessary</w:t>
      </w:r>
      <w:r>
        <w:t>. Comparisons of the daily average cross-sections along 0</w:t>
      </w:r>
      <w:r w:rsidRPr="00BD040E">
        <w:rPr>
          <w:vertAlign w:val="superscript"/>
        </w:rPr>
        <w:t>o</w:t>
      </w:r>
      <w:r>
        <w:t xml:space="preserve"> of WRF simulated zonal wind component and ECMWF-AMMA reanalysis are presented in Figure 5.14. During August 2006, the AEJ is confined between 10</w:t>
      </w:r>
      <w:r w:rsidRPr="00F43763">
        <w:rPr>
          <w:vertAlign w:val="superscript"/>
        </w:rPr>
        <w:t>o</w:t>
      </w:r>
      <w:r>
        <w:t xml:space="preserve"> and 20</w:t>
      </w:r>
      <w:r w:rsidRPr="00F43763">
        <w:rPr>
          <w:vertAlign w:val="superscript"/>
        </w:rPr>
        <w:t>o</w:t>
      </w:r>
      <w:r>
        <w:t>N, with a core centered at 15</w:t>
      </w:r>
      <w:r w:rsidRPr="00F43763">
        <w:rPr>
          <w:vertAlign w:val="superscript"/>
        </w:rPr>
        <w:t>o</w:t>
      </w:r>
      <w:r>
        <w:t>N and maximum velocity of about 12 m s</w:t>
      </w:r>
      <w:r w:rsidRPr="00F43763">
        <w:rPr>
          <w:vertAlign w:val="superscript"/>
        </w:rPr>
        <w:t>-1</w:t>
      </w:r>
      <w:r>
        <w:rPr>
          <w:vertAlign w:val="superscript"/>
        </w:rPr>
        <w:t xml:space="preserve"> </w:t>
      </w:r>
      <w:r>
        <w:t>(Fig. 5.14a).</w:t>
      </w:r>
    </w:p>
    <w:p w:rsidR="008D2E5A" w:rsidRDefault="008D2E5A" w:rsidP="008D2E5A">
      <w:pPr>
        <w:autoSpaceDE w:val="0"/>
        <w:autoSpaceDN w:val="0"/>
        <w:adjustRightInd w:val="0"/>
        <w:spacing w:line="276" w:lineRule="auto"/>
        <w:jc w:val="both"/>
      </w:pPr>
      <w:r w:rsidRPr="000415A5">
        <w:rPr>
          <w:noProof/>
          <w:sz w:val="22"/>
          <w:szCs w:val="22"/>
          <w:lang w:bidi="ar-SA"/>
        </w:rPr>
        <w:lastRenderedPageBreak/>
        <w:drawing>
          <wp:anchor distT="0" distB="0" distL="114300" distR="114300" simplePos="0" relativeHeight="251710464" behindDoc="1" locked="0" layoutInCell="1" allowOverlap="1" wp14:anchorId="4E3E1C9E" wp14:editId="3FDCB8A2">
            <wp:simplePos x="0" y="0"/>
            <wp:positionH relativeFrom="page">
              <wp:posOffset>1163320</wp:posOffset>
            </wp:positionH>
            <wp:positionV relativeFrom="paragraph">
              <wp:posOffset>67310</wp:posOffset>
            </wp:positionV>
            <wp:extent cx="5943600" cy="6400800"/>
            <wp:effectExtent l="0" t="0" r="0" b="0"/>
            <wp:wrapTight wrapText="bothSides">
              <wp:wrapPolygon edited="0">
                <wp:start x="0" y="0"/>
                <wp:lineTo x="0" y="21536"/>
                <wp:lineTo x="21531" y="21536"/>
                <wp:lineTo x="21531" y="0"/>
                <wp:lineTo x="0" y="0"/>
              </wp:wrapPolygon>
            </wp:wrapTight>
            <wp:docPr id="535" name="Pictur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943600" cy="640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5A5">
        <w:rPr>
          <w:rFonts w:asciiTheme="majorBidi" w:hAnsiTheme="majorBidi" w:cstheme="majorBidi"/>
          <w:b/>
          <w:bCs/>
          <w:sz w:val="22"/>
          <w:szCs w:val="22"/>
        </w:rPr>
        <w:t>Figure 5.1</w:t>
      </w:r>
      <w:r>
        <w:rPr>
          <w:rFonts w:asciiTheme="majorBidi" w:hAnsiTheme="majorBidi" w:cstheme="majorBidi"/>
          <w:b/>
          <w:bCs/>
          <w:sz w:val="22"/>
          <w:szCs w:val="22"/>
        </w:rPr>
        <w:t>4:</w:t>
      </w:r>
      <w:r w:rsidRPr="000415A5">
        <w:rPr>
          <w:rFonts w:asciiTheme="majorBidi" w:hAnsiTheme="majorBidi" w:cstheme="majorBidi"/>
          <w:b/>
          <w:bCs/>
          <w:sz w:val="22"/>
          <w:szCs w:val="22"/>
        </w:rPr>
        <w:t xml:space="preserve"> </w:t>
      </w:r>
      <w:r w:rsidRPr="000415A5">
        <w:rPr>
          <w:sz w:val="22"/>
          <w:szCs w:val="22"/>
        </w:rPr>
        <w:t>Comparison of the daily average cross-sections along 0</w:t>
      </w:r>
      <w:r w:rsidRPr="000415A5">
        <w:rPr>
          <w:sz w:val="22"/>
          <w:szCs w:val="22"/>
          <w:vertAlign w:val="superscript"/>
        </w:rPr>
        <w:t>o</w:t>
      </w:r>
      <w:r>
        <w:rPr>
          <w:sz w:val="22"/>
          <w:szCs w:val="22"/>
        </w:rPr>
        <w:t xml:space="preserve"> of the zonal wind (m</w:t>
      </w:r>
      <w:r w:rsidRPr="000415A5">
        <w:rPr>
          <w:sz w:val="22"/>
          <w:szCs w:val="22"/>
        </w:rPr>
        <w:t xml:space="preserve"> s</w:t>
      </w:r>
      <w:r w:rsidRPr="000415A5">
        <w:rPr>
          <w:sz w:val="22"/>
          <w:szCs w:val="22"/>
          <w:vertAlign w:val="superscript"/>
        </w:rPr>
        <w:t>-1</w:t>
      </w:r>
      <w:r w:rsidRPr="000415A5">
        <w:rPr>
          <w:sz w:val="22"/>
          <w:szCs w:val="22"/>
        </w:rPr>
        <w:t>) over August 1-31, 2006 period between (a) the ECMWF-AMMA reanalysis; (b), (c), and (d) the simulated with WRF Single-Moment 6-Class</w:t>
      </w:r>
      <w:r w:rsidRPr="000415A5">
        <w:rPr>
          <w:rFonts w:asciiTheme="majorBidi" w:hAnsiTheme="majorBidi" w:cstheme="majorBidi"/>
          <w:sz w:val="22"/>
          <w:szCs w:val="22"/>
        </w:rPr>
        <w:t xml:space="preserve"> microphysics and the </w:t>
      </w:r>
      <w:r w:rsidRPr="000415A5">
        <w:rPr>
          <w:sz w:val="22"/>
          <w:szCs w:val="22"/>
        </w:rPr>
        <w:t>Kain-Fritsch (WKF), the Betts-Miller-Janjic (WBM), and the Grell-Devenyi cumulus schemes respectively. (e), (f), and (g) are the same as (b), (c), and (d) but for the Lin et al. microphysics. Shading areas indicate the depth of the monsoon</w:t>
      </w:r>
      <w:r>
        <w:t>.</w:t>
      </w:r>
    </w:p>
    <w:p w:rsidR="008D2E5A" w:rsidRDefault="008D2E5A" w:rsidP="008D2E5A">
      <w:pPr>
        <w:autoSpaceDE w:val="0"/>
        <w:autoSpaceDN w:val="0"/>
        <w:adjustRightInd w:val="0"/>
        <w:jc w:val="both"/>
      </w:pPr>
      <w:r>
        <w:lastRenderedPageBreak/>
        <w:t xml:space="preserve">The low-level monsoon </w:t>
      </w:r>
      <w:proofErr w:type="gramStart"/>
      <w:r>
        <w:t>westerlies cross the coast of WA and penetrates</w:t>
      </w:r>
      <w:proofErr w:type="gramEnd"/>
      <w:r>
        <w:t xml:space="preserve"> inland up to 22</w:t>
      </w:r>
      <w:r w:rsidRPr="00F43763">
        <w:rPr>
          <w:vertAlign w:val="superscript"/>
        </w:rPr>
        <w:t>o</w:t>
      </w:r>
      <w:r>
        <w:t xml:space="preserve">N. The monsoon depth varies from the coast, where it is deeper (up to 800 hPa), to the Sahelian region where it is limited to 850 hPa. </w:t>
      </w:r>
    </w:p>
    <w:p w:rsidR="008D2E5A" w:rsidRDefault="008D2E5A" w:rsidP="008D2E5A">
      <w:pPr>
        <w:autoSpaceDE w:val="0"/>
        <w:autoSpaceDN w:val="0"/>
        <w:adjustRightInd w:val="0"/>
        <w:ind w:firstLine="720"/>
        <w:jc w:val="both"/>
        <w:rPr>
          <w:rFonts w:asciiTheme="majorBidi" w:hAnsiTheme="majorBidi" w:cstheme="majorBidi"/>
        </w:rPr>
      </w:pPr>
      <w:r>
        <w:t xml:space="preserve"> </w:t>
      </w:r>
      <w:r>
        <w:rPr>
          <w:rFonts w:asciiTheme="majorBidi" w:hAnsiTheme="majorBidi" w:cstheme="majorBidi"/>
        </w:rPr>
        <w:t xml:space="preserve"> </w:t>
      </w:r>
    </w:p>
    <w:p w:rsidR="008D2E5A" w:rsidRDefault="008D2E5A" w:rsidP="008D2E5A">
      <w:pPr>
        <w:autoSpaceDE w:val="0"/>
        <w:autoSpaceDN w:val="0"/>
        <w:adjustRightInd w:val="0"/>
        <w:ind w:firstLine="720"/>
        <w:jc w:val="both"/>
      </w:pPr>
      <w:r>
        <w:rPr>
          <w:rFonts w:asciiTheme="majorBidi" w:hAnsiTheme="majorBidi" w:cstheme="majorBidi"/>
        </w:rPr>
        <w:t xml:space="preserve"> </w:t>
      </w:r>
      <w:r>
        <w:t>Simulation of the jet using the Kain-Fritsch cumulus physics and WRF Single Moment 6-class (Fig. 5.14b) and the Lin et al. (1983) (Fig. 5.14e) microphysics placed the jet core at the same location as the observed. However, the core speed is weaker in the WKF experiment, whereas is about the same to the observation in the LKF experiment. The simulated southwesterly are stronger in both cases than the observation, but the northward extent of the monsoon is southward (~18</w:t>
      </w:r>
      <w:r w:rsidRPr="0092166A">
        <w:rPr>
          <w:vertAlign w:val="superscript"/>
        </w:rPr>
        <w:t>o</w:t>
      </w:r>
      <w:r>
        <w:t>N) compare to observation (22</w:t>
      </w:r>
      <w:r w:rsidRPr="0092166A">
        <w:rPr>
          <w:vertAlign w:val="superscript"/>
        </w:rPr>
        <w:t>o</w:t>
      </w:r>
      <w:r>
        <w:t>N). Experiments with Betts-Miller-Janjic cumulus physics and WRF Single-Moment 6-Class</w:t>
      </w:r>
      <w:r w:rsidRPr="0001294B">
        <w:rPr>
          <w:rFonts w:asciiTheme="majorBidi" w:hAnsiTheme="majorBidi" w:cstheme="majorBidi"/>
        </w:rPr>
        <w:t xml:space="preserve"> </w:t>
      </w:r>
      <w:r>
        <w:rPr>
          <w:rFonts w:asciiTheme="majorBidi" w:hAnsiTheme="majorBidi" w:cstheme="majorBidi"/>
        </w:rPr>
        <w:t>(Fig. 5.14c), and Lin et al. (Fig. 5.14f) microphysics placed the jet at 600 hPa just as the observation, but shifted its core southward at about 12</w:t>
      </w:r>
      <w:r w:rsidRPr="00320546">
        <w:rPr>
          <w:rFonts w:asciiTheme="majorBidi" w:hAnsiTheme="majorBidi" w:cstheme="majorBidi"/>
          <w:vertAlign w:val="superscript"/>
        </w:rPr>
        <w:t>o</w:t>
      </w:r>
      <w:r>
        <w:rPr>
          <w:rFonts w:asciiTheme="majorBidi" w:hAnsiTheme="majorBidi" w:cstheme="majorBidi"/>
        </w:rPr>
        <w:t>N, and produced a strong core speed (~15 m s</w:t>
      </w:r>
      <w:r w:rsidRPr="00320546">
        <w:rPr>
          <w:rFonts w:asciiTheme="majorBidi" w:hAnsiTheme="majorBidi" w:cstheme="majorBidi"/>
          <w:vertAlign w:val="superscript"/>
        </w:rPr>
        <w:t>-1</w:t>
      </w:r>
      <w:r>
        <w:rPr>
          <w:rFonts w:asciiTheme="majorBidi" w:hAnsiTheme="majorBidi" w:cstheme="majorBidi"/>
        </w:rPr>
        <w:t xml:space="preserve">). The simulated monsoon layer is shallower compare to observation. Finally, the </w:t>
      </w:r>
      <w:r>
        <w:t>Grell-Devenyi cumulus schemes combined with WRF Single-Moment 6-class (Fig. 5.14d) and with Lin et al. (Fig. 5.14g) microphysics located the jet at 15</w:t>
      </w:r>
      <w:r w:rsidRPr="00225580">
        <w:rPr>
          <w:vertAlign w:val="superscript"/>
        </w:rPr>
        <w:t>o</w:t>
      </w:r>
      <w:r>
        <w:t>N, but its core speed is weaker especially for the WGR experiment. The WRF experiment suggests that in general, a strong and slightly southward displaced of the AEJ core is associated with weak near-surface westerlies, and shallow monsoon depth (e.g., Fig 5.14c).</w:t>
      </w:r>
    </w:p>
    <w:p w:rsidR="008D2E5A" w:rsidRDefault="008D2E5A" w:rsidP="008D2E5A">
      <w:pPr>
        <w:autoSpaceDE w:val="0"/>
        <w:autoSpaceDN w:val="0"/>
        <w:adjustRightInd w:val="0"/>
        <w:jc w:val="both"/>
      </w:pPr>
      <w:r>
        <w:rPr>
          <w:rFonts w:asciiTheme="majorBidi" w:hAnsiTheme="majorBidi" w:cstheme="majorBidi"/>
        </w:rPr>
        <w:t xml:space="preserve">   </w:t>
      </w:r>
      <w:r>
        <w:t xml:space="preserve">     </w:t>
      </w:r>
    </w:p>
    <w:p w:rsidR="008D2E5A" w:rsidRPr="00D56729" w:rsidRDefault="008D2E5A" w:rsidP="008D2E5A">
      <w:pPr>
        <w:autoSpaceDE w:val="0"/>
        <w:autoSpaceDN w:val="0"/>
        <w:adjustRightInd w:val="0"/>
        <w:spacing w:line="276" w:lineRule="auto"/>
        <w:jc w:val="both"/>
        <w:rPr>
          <w:rFonts w:asciiTheme="majorBidi" w:hAnsiTheme="majorBidi" w:cstheme="majorBidi"/>
        </w:rPr>
      </w:pPr>
    </w:p>
    <w:p w:rsidR="008D2E5A" w:rsidRDefault="008D2E5A" w:rsidP="008D2E5A">
      <w:pPr>
        <w:autoSpaceDE w:val="0"/>
        <w:autoSpaceDN w:val="0"/>
        <w:adjustRightInd w:val="0"/>
        <w:jc w:val="both"/>
      </w:pPr>
    </w:p>
    <w:p w:rsidR="008D2E5A" w:rsidRPr="00107DBC" w:rsidRDefault="008D2E5A" w:rsidP="006F5190">
      <w:pPr>
        <w:pStyle w:val="ListParagraph"/>
        <w:numPr>
          <w:ilvl w:val="3"/>
          <w:numId w:val="13"/>
        </w:numPr>
        <w:autoSpaceDE w:val="0"/>
        <w:autoSpaceDN w:val="0"/>
        <w:adjustRightInd w:val="0"/>
        <w:spacing w:line="240" w:lineRule="auto"/>
        <w:ind w:left="1620" w:hanging="900"/>
        <w:contextualSpacing w:val="0"/>
        <w:jc w:val="both"/>
        <w:rPr>
          <w:rFonts w:ascii="Century Gothic" w:hAnsi="Century Gothic"/>
          <w:i/>
          <w:iCs/>
          <w:sz w:val="28"/>
          <w:szCs w:val="28"/>
        </w:rPr>
      </w:pPr>
      <w:r w:rsidRPr="00107DBC">
        <w:rPr>
          <w:rFonts w:ascii="Century Gothic" w:hAnsi="Century Gothic"/>
          <w:i/>
          <w:iCs/>
          <w:sz w:val="28"/>
          <w:szCs w:val="28"/>
        </w:rPr>
        <w:lastRenderedPageBreak/>
        <w:t xml:space="preserve">Validation of Upper-Level Circulations </w:t>
      </w:r>
    </w:p>
    <w:p w:rsidR="008D2E5A" w:rsidRDefault="008D2E5A" w:rsidP="008D2E5A">
      <w:pPr>
        <w:pStyle w:val="ListParagraph"/>
        <w:autoSpaceDE w:val="0"/>
        <w:autoSpaceDN w:val="0"/>
        <w:adjustRightInd w:val="0"/>
        <w:spacing w:line="360" w:lineRule="auto"/>
        <w:ind w:left="1080"/>
        <w:jc w:val="both"/>
      </w:pPr>
    </w:p>
    <w:p w:rsidR="008D2E5A" w:rsidRDefault="008D2E5A" w:rsidP="008D2E5A">
      <w:pPr>
        <w:autoSpaceDE w:val="0"/>
        <w:autoSpaceDN w:val="0"/>
        <w:adjustRightInd w:val="0"/>
        <w:ind w:firstLine="720"/>
        <w:jc w:val="both"/>
      </w:pPr>
      <w:r>
        <w:t>Vertical profiles of simulated potential temperature, wind speed, and relative humidity at standard pressure levels from the 12 km grid run are compared with radiosonde observations from three operational weather stations (Dakar, Bamako, and Niamey) in WA. Previous analyses of the simulations show that the Lin et al. (1983) microphysics does reasonably well over WA and hence an analysis of results using this scheme is presented here in the form of the differences between the simulated and the observed variables (Fig. 5.15). Simulations with the LKF and LGR overestimate potential temperature (Fig. 5.15a) in the layer 1000-500 hPa compared to the observation, but are close to it in the layer above over Bamako and Niamey. However, this overestimation of the potential temperature is less over Dakar than over Bamako and Niamey. The LBM simulation and observation almost exhibited identical potential temperature profile over Dakar. Analysis indicates in all cases that wind speeds (Fig. 5.15b) are slightly under-predicted especially at the location of the AEJ (700 hPa) but all the schemes have correctly located the jet core when compared with observations. In general, simulated wind speeds are close to observations in the lower levels. This simulated result regarding the low-level wind speeds is very important for monsoon predictability and should be further investigated.</w:t>
      </w:r>
    </w:p>
    <w:p w:rsidR="008D2E5A" w:rsidRDefault="008D2E5A" w:rsidP="008D2E5A">
      <w:pPr>
        <w:autoSpaceDE w:val="0"/>
        <w:autoSpaceDN w:val="0"/>
        <w:adjustRightInd w:val="0"/>
        <w:ind w:firstLine="720"/>
        <w:jc w:val="both"/>
      </w:pPr>
      <w:r>
        <w:rPr>
          <w:noProof/>
          <w:lang w:bidi="ar-SA"/>
        </w:rPr>
        <w:lastRenderedPageBreak/>
        <w:drawing>
          <wp:anchor distT="0" distB="0" distL="114300" distR="114300" simplePos="0" relativeHeight="251716608" behindDoc="1" locked="0" layoutInCell="1" allowOverlap="1" wp14:anchorId="11A3F386" wp14:editId="59C218E5">
            <wp:simplePos x="0" y="0"/>
            <wp:positionH relativeFrom="column">
              <wp:posOffset>-158115</wp:posOffset>
            </wp:positionH>
            <wp:positionV relativeFrom="paragraph">
              <wp:posOffset>-1905</wp:posOffset>
            </wp:positionV>
            <wp:extent cx="5725160" cy="6258560"/>
            <wp:effectExtent l="0" t="0" r="8890" b="0"/>
            <wp:wrapTight wrapText="bothSides">
              <wp:wrapPolygon edited="0">
                <wp:start x="4959" y="197"/>
                <wp:lineTo x="3306" y="394"/>
                <wp:lineTo x="359" y="1052"/>
                <wp:lineTo x="359" y="1381"/>
                <wp:lineTo x="1078" y="2433"/>
                <wp:lineTo x="1150" y="3222"/>
                <wp:lineTo x="1366" y="3485"/>
                <wp:lineTo x="2012" y="3485"/>
                <wp:lineTo x="1222" y="3813"/>
                <wp:lineTo x="1222" y="4142"/>
                <wp:lineTo x="2012" y="4537"/>
                <wp:lineTo x="1294" y="4537"/>
                <wp:lineTo x="1150" y="4734"/>
                <wp:lineTo x="1150" y="6180"/>
                <wp:lineTo x="1509" y="6640"/>
                <wp:lineTo x="1150" y="6772"/>
                <wp:lineTo x="431" y="7232"/>
                <wp:lineTo x="431" y="8218"/>
                <wp:lineTo x="1222" y="8744"/>
                <wp:lineTo x="216" y="9468"/>
                <wp:lineTo x="144" y="13807"/>
                <wp:lineTo x="719" y="14136"/>
                <wp:lineTo x="431" y="14990"/>
                <wp:lineTo x="791" y="15056"/>
                <wp:lineTo x="1150" y="16108"/>
                <wp:lineTo x="1150" y="16897"/>
                <wp:lineTo x="1366" y="17160"/>
                <wp:lineTo x="2012" y="17160"/>
                <wp:lineTo x="1222" y="17554"/>
                <wp:lineTo x="1222" y="17883"/>
                <wp:lineTo x="2012" y="18212"/>
                <wp:lineTo x="1222" y="18475"/>
                <wp:lineTo x="1222" y="18738"/>
                <wp:lineTo x="2012" y="19264"/>
                <wp:lineTo x="1150" y="19264"/>
                <wp:lineTo x="1150" y="20316"/>
                <wp:lineTo x="2012" y="20316"/>
                <wp:lineTo x="1725" y="20579"/>
                <wp:lineTo x="2012" y="20842"/>
                <wp:lineTo x="3091" y="21433"/>
                <wp:lineTo x="20340" y="21433"/>
                <wp:lineTo x="21130" y="20973"/>
                <wp:lineTo x="21490" y="20644"/>
                <wp:lineTo x="21418" y="14267"/>
                <wp:lineTo x="20843" y="14201"/>
                <wp:lineTo x="21562" y="13938"/>
                <wp:lineTo x="21274" y="12952"/>
                <wp:lineTo x="21418" y="7101"/>
                <wp:lineTo x="21346" y="723"/>
                <wp:lineTo x="18040" y="329"/>
                <wp:lineTo x="12434" y="197"/>
                <wp:lineTo x="4959" y="197"/>
              </wp:wrapPolygon>
            </wp:wrapTight>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25160" cy="6258560"/>
                    </a:xfrm>
                    <a:prstGeom prst="rect">
                      <a:avLst/>
                    </a:prstGeom>
                    <a:noFill/>
                  </pic:spPr>
                </pic:pic>
              </a:graphicData>
            </a:graphic>
            <wp14:sizeRelH relativeFrom="page">
              <wp14:pctWidth>0</wp14:pctWidth>
            </wp14:sizeRelH>
            <wp14:sizeRelV relativeFrom="page">
              <wp14:pctHeight>0</wp14:pctHeight>
            </wp14:sizeRelV>
          </wp:anchor>
        </w:drawing>
      </w:r>
    </w:p>
    <w:p w:rsidR="008D2E5A" w:rsidRDefault="008D2E5A" w:rsidP="008D2E5A">
      <w:pPr>
        <w:autoSpaceDE w:val="0"/>
        <w:autoSpaceDN w:val="0"/>
        <w:adjustRightInd w:val="0"/>
        <w:ind w:firstLine="720"/>
        <w:jc w:val="both"/>
      </w:pPr>
    </w:p>
    <w:p w:rsidR="008D2E5A" w:rsidRDefault="008D2E5A" w:rsidP="008D2E5A">
      <w:pPr>
        <w:autoSpaceDE w:val="0"/>
        <w:autoSpaceDN w:val="0"/>
        <w:adjustRightInd w:val="0"/>
        <w:jc w:val="both"/>
        <w:rPr>
          <w:b/>
          <w:bCs/>
          <w:sz w:val="22"/>
          <w:szCs w:val="22"/>
        </w:rPr>
      </w:pPr>
    </w:p>
    <w:p w:rsidR="008D2E5A" w:rsidRPr="002900DF" w:rsidRDefault="008D2E5A" w:rsidP="000C1761">
      <w:pPr>
        <w:autoSpaceDE w:val="0"/>
        <w:autoSpaceDN w:val="0"/>
        <w:adjustRightInd w:val="0"/>
        <w:spacing w:line="276" w:lineRule="auto"/>
        <w:jc w:val="both"/>
        <w:rPr>
          <w:sz w:val="22"/>
          <w:szCs w:val="22"/>
        </w:rPr>
      </w:pPr>
      <w:r w:rsidRPr="00C65604">
        <w:rPr>
          <w:b/>
          <w:bCs/>
          <w:sz w:val="22"/>
          <w:szCs w:val="22"/>
        </w:rPr>
        <w:t>Figure 5.1</w:t>
      </w:r>
      <w:r>
        <w:rPr>
          <w:b/>
          <w:bCs/>
          <w:sz w:val="22"/>
          <w:szCs w:val="22"/>
        </w:rPr>
        <w:t>5:</w:t>
      </w:r>
      <w:r>
        <w:rPr>
          <w:sz w:val="22"/>
          <w:szCs w:val="22"/>
        </w:rPr>
        <w:t xml:space="preserve"> Differences between modeled and observed at standard pressure levels for a) potential temperature (</w:t>
      </w:r>
      <w:r w:rsidRPr="002900DF">
        <w:rPr>
          <w:sz w:val="22"/>
          <w:szCs w:val="22"/>
          <w:vertAlign w:val="superscript"/>
        </w:rPr>
        <w:t>o</w:t>
      </w:r>
      <w:r>
        <w:rPr>
          <w:sz w:val="22"/>
          <w:szCs w:val="22"/>
        </w:rPr>
        <w:t>K), b) wind speed (m s</w:t>
      </w:r>
      <w:r w:rsidRPr="002900DF">
        <w:rPr>
          <w:sz w:val="22"/>
          <w:szCs w:val="22"/>
          <w:vertAlign w:val="superscript"/>
        </w:rPr>
        <w:t>-1</w:t>
      </w:r>
      <w:r>
        <w:rPr>
          <w:sz w:val="22"/>
          <w:szCs w:val="22"/>
        </w:rPr>
        <w:t>), and c) relative humidity (%). Dotted line indicates the simulation using the LKF schemes, solid line is for LBM schemes, and dashed line is for the LGR schemes.</w:t>
      </w:r>
    </w:p>
    <w:p w:rsidR="008D2E5A" w:rsidRDefault="008D2E5A" w:rsidP="008D2E5A">
      <w:pPr>
        <w:autoSpaceDE w:val="0"/>
        <w:autoSpaceDN w:val="0"/>
        <w:adjustRightInd w:val="0"/>
        <w:ind w:firstLine="720"/>
        <w:jc w:val="both"/>
      </w:pPr>
    </w:p>
    <w:p w:rsidR="008D2E5A" w:rsidRDefault="008D2E5A" w:rsidP="008D2E5A">
      <w:pPr>
        <w:autoSpaceDE w:val="0"/>
        <w:autoSpaceDN w:val="0"/>
        <w:adjustRightInd w:val="0"/>
        <w:jc w:val="both"/>
      </w:pPr>
    </w:p>
    <w:p w:rsidR="008D2E5A" w:rsidRDefault="008D2E5A" w:rsidP="008D2E5A">
      <w:pPr>
        <w:autoSpaceDE w:val="0"/>
        <w:autoSpaceDN w:val="0"/>
        <w:adjustRightInd w:val="0"/>
        <w:jc w:val="both"/>
      </w:pPr>
      <w:r>
        <w:lastRenderedPageBreak/>
        <w:t xml:space="preserve">The relative humidity (Fig. 5.15c) from 1000 hPa to the level of the AEJ over Dakar and Niamey are well simulated by all the schemes, but are over-predicted over Bamako.  LKF and LGR under-predicted the relative humidity in the upper levels over Dakar and Bamako but, over Niamey, the simulations </w:t>
      </w:r>
      <w:proofErr w:type="gramStart"/>
      <w:r>
        <w:t>are</w:t>
      </w:r>
      <w:proofErr w:type="gramEnd"/>
      <w:r>
        <w:t xml:space="preserve"> close to observations. Simulations with LBM show results that are reasonably similar to observations except for the relative humidity over Bamako where an over-estimation is observed across all levels.    </w:t>
      </w:r>
    </w:p>
    <w:p w:rsidR="00894A8C" w:rsidRDefault="00894A8C"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Pr="00EC4FA2" w:rsidRDefault="00F90C91" w:rsidP="00F90C91">
      <w:pPr>
        <w:jc w:val="center"/>
        <w:rPr>
          <w:rFonts w:ascii="Century Gothic" w:eastAsia="Gulim" w:hAnsi="Century Gothic" w:cstheme="majorBidi"/>
          <w:sz w:val="48"/>
          <w:szCs w:val="48"/>
        </w:rPr>
      </w:pPr>
      <w:r w:rsidRPr="00EC4FA2">
        <w:rPr>
          <w:rFonts w:ascii="Century Gothic" w:eastAsia="Gulim" w:hAnsi="Century Gothic" w:cstheme="majorBidi"/>
          <w:sz w:val="48"/>
          <w:szCs w:val="48"/>
        </w:rPr>
        <w:lastRenderedPageBreak/>
        <w:t xml:space="preserve">Chapter </w:t>
      </w:r>
      <w:r>
        <w:rPr>
          <w:rFonts w:ascii="Century Gothic" w:eastAsia="Gulim" w:hAnsi="Century Gothic" w:cstheme="majorBidi"/>
          <w:sz w:val="48"/>
          <w:szCs w:val="48"/>
        </w:rPr>
        <w:t>6</w:t>
      </w:r>
    </w:p>
    <w:p w:rsidR="00F90C91" w:rsidRDefault="00F90C91" w:rsidP="00F90C91">
      <w:pPr>
        <w:rPr>
          <w:rFonts w:ascii="Century Gothic" w:hAnsi="Century Gothic"/>
          <w:sz w:val="32"/>
          <w:szCs w:val="32"/>
        </w:rPr>
      </w:pPr>
    </w:p>
    <w:p w:rsidR="00F90C91" w:rsidRPr="00B50C99" w:rsidRDefault="00F90C91" w:rsidP="006F5190">
      <w:pPr>
        <w:pStyle w:val="Title"/>
        <w:numPr>
          <w:ilvl w:val="0"/>
          <w:numId w:val="14"/>
        </w:numPr>
        <w:rPr>
          <w:rStyle w:val="Emphasis"/>
          <w:rFonts w:ascii="Goudy Old Style" w:hAnsi="Goudy Old Style"/>
          <w:b w:val="0"/>
          <w:bCs/>
          <w:i w:val="0"/>
          <w:iCs w:val="0"/>
        </w:rPr>
      </w:pPr>
      <w:r w:rsidRPr="00B50C99">
        <w:rPr>
          <w:rStyle w:val="Emphasis"/>
          <w:rFonts w:ascii="Goudy Old Style" w:hAnsi="Goudy Old Style"/>
          <w:i w:val="0"/>
          <w:iCs w:val="0"/>
        </w:rPr>
        <w:t xml:space="preserve">Summary and Conclusions  </w:t>
      </w:r>
    </w:p>
    <w:p w:rsidR="00F90C91" w:rsidRDefault="00F90C91" w:rsidP="00F90C91"/>
    <w:p w:rsidR="00F90C91" w:rsidRDefault="00F90C91" w:rsidP="00F90C91">
      <w:pPr>
        <w:autoSpaceDE w:val="0"/>
        <w:autoSpaceDN w:val="0"/>
        <w:adjustRightInd w:val="0"/>
        <w:ind w:firstLine="720"/>
        <w:jc w:val="both"/>
      </w:pPr>
      <w:r>
        <w:t>The West Africa Sudan-Sahel</w:t>
      </w:r>
      <w:r w:rsidRPr="00613B38">
        <w:t xml:space="preserve"> zone experienced relatively abundant rainfall during the </w:t>
      </w:r>
      <w:r w:rsidRPr="00613B38">
        <w:rPr>
          <w:color w:val="272525"/>
        </w:rPr>
        <w:t>1950s but, by the end of the 1960s,</w:t>
      </w:r>
      <w:r w:rsidRPr="00613B38">
        <w:t xml:space="preserve"> </w:t>
      </w:r>
      <w:r w:rsidRPr="00613B38">
        <w:rPr>
          <w:color w:val="272525"/>
        </w:rPr>
        <w:t xml:space="preserve">the region was experiencing dry conditions </w:t>
      </w:r>
      <w:r>
        <w:rPr>
          <w:color w:val="272525"/>
        </w:rPr>
        <w:t xml:space="preserve">including </w:t>
      </w:r>
      <w:r w:rsidRPr="00613B38">
        <w:t xml:space="preserve">severe and lengthy droughts over the Sahelian zone such as those of 1973-1974, 1983-1984, and 1987 (Fig. </w:t>
      </w:r>
      <w:r>
        <w:t>1.1</w:t>
      </w:r>
      <w:r w:rsidRPr="00613B38">
        <w:t xml:space="preserve">). </w:t>
      </w:r>
      <w:r w:rsidRPr="00613B38">
        <w:rPr>
          <w:color w:val="000000"/>
        </w:rPr>
        <w:t>This drying trend</w:t>
      </w:r>
      <w:r>
        <w:rPr>
          <w:color w:val="000000"/>
        </w:rPr>
        <w:t>,</w:t>
      </w:r>
      <w:r w:rsidRPr="00613B38">
        <w:rPr>
          <w:color w:val="000000"/>
        </w:rPr>
        <w:t xml:space="preserve"> coupled with marked interannual variations</w:t>
      </w:r>
      <w:r>
        <w:rPr>
          <w:color w:val="000000"/>
        </w:rPr>
        <w:t>,</w:t>
      </w:r>
      <w:r w:rsidRPr="00613B38">
        <w:rPr>
          <w:color w:val="000000"/>
        </w:rPr>
        <w:t xml:space="preserve"> had </w:t>
      </w:r>
      <w:r w:rsidRPr="00DC101B">
        <w:rPr>
          <w:color w:val="000000"/>
        </w:rPr>
        <w:t>devastating</w:t>
      </w:r>
      <w:r>
        <w:rPr>
          <w:color w:val="000000"/>
        </w:rPr>
        <w:t xml:space="preserve"> </w:t>
      </w:r>
      <w:r w:rsidRPr="00613B38">
        <w:rPr>
          <w:color w:val="000000"/>
        </w:rPr>
        <w:t xml:space="preserve">socio-economic consequences on </w:t>
      </w:r>
      <w:r>
        <w:rPr>
          <w:color w:val="000000"/>
        </w:rPr>
        <w:t>the region</w:t>
      </w:r>
      <w:r w:rsidRPr="00613B38">
        <w:rPr>
          <w:color w:val="000000"/>
        </w:rPr>
        <w:t>.</w:t>
      </w:r>
      <w:r>
        <w:rPr>
          <w:color w:val="000000"/>
        </w:rPr>
        <w:t xml:space="preserve"> Hence, </w:t>
      </w:r>
      <w:r>
        <w:t>u</w:t>
      </w:r>
      <w:r w:rsidRPr="000C7A47">
        <w:t xml:space="preserve">nderstanding and predicting the nature and causes of the wet and dry spell events have been of great interest because of their impact on the total seasonal </w:t>
      </w:r>
      <w:r>
        <w:t xml:space="preserve">monsoon </w:t>
      </w:r>
      <w:r w:rsidRPr="000C7A47">
        <w:t xml:space="preserve">rainfall. Prolonged dry/wet spells during a season can lead to </w:t>
      </w:r>
      <w:r>
        <w:t xml:space="preserve">a </w:t>
      </w:r>
      <w:r w:rsidRPr="000C7A47">
        <w:t>deficient/abundant monsoon season</w:t>
      </w:r>
      <w:r>
        <w:t>, and t</w:t>
      </w:r>
      <w:r w:rsidRPr="000C7A47">
        <w:t xml:space="preserve">he timing of wet and dry spells also has a considerable socio-economic impact over the region and is particularly </w:t>
      </w:r>
      <w:r>
        <w:t>important to</w:t>
      </w:r>
      <w:r w:rsidRPr="000C7A47">
        <w:t xml:space="preserve"> farmers and water managers.</w:t>
      </w:r>
      <w:r>
        <w:t xml:space="preserve"> </w:t>
      </w:r>
    </w:p>
    <w:p w:rsidR="00F90C91" w:rsidRDefault="00F90C91" w:rsidP="00F90C91">
      <w:pPr>
        <w:autoSpaceDE w:val="0"/>
        <w:autoSpaceDN w:val="0"/>
        <w:adjustRightInd w:val="0"/>
        <w:spacing w:line="360" w:lineRule="auto"/>
        <w:ind w:firstLine="720"/>
        <w:jc w:val="both"/>
      </w:pPr>
    </w:p>
    <w:p w:rsidR="00F90C91" w:rsidRPr="00A24A75" w:rsidRDefault="00F90C91" w:rsidP="00F90C91">
      <w:pPr>
        <w:autoSpaceDE w:val="0"/>
        <w:autoSpaceDN w:val="0"/>
        <w:adjustRightInd w:val="0"/>
        <w:ind w:firstLine="720"/>
        <w:jc w:val="both"/>
        <w:rPr>
          <w:rFonts w:asciiTheme="majorBidi" w:hAnsiTheme="majorBidi" w:cstheme="majorBidi"/>
        </w:rPr>
      </w:pPr>
      <w:r w:rsidRPr="00950ABF">
        <w:t xml:space="preserve">Any effort to understand WAM climate fluctuations requires an accurate estimation of the hydrological cycle over the region and its linkages to regional-scale features. This because </w:t>
      </w:r>
      <w:r>
        <w:t>water cycle</w:t>
      </w:r>
      <w:r w:rsidRPr="00950ABF">
        <w:t xml:space="preserve"> is an integral part of the global energy cycle and therefore plays a fundamental role in determining large-scale circulation and precipitation patterns. However, </w:t>
      </w:r>
      <w:r>
        <w:t xml:space="preserve">its </w:t>
      </w:r>
      <w:r w:rsidRPr="00950ABF">
        <w:rPr>
          <w:rFonts w:asciiTheme="majorBidi" w:eastAsiaTheme="minorHAnsi" w:hAnsiTheme="majorBidi" w:cstheme="majorBidi"/>
        </w:rPr>
        <w:t xml:space="preserve">accurate representation is one of the most </w:t>
      </w:r>
      <w:r w:rsidRPr="00950ABF">
        <w:rPr>
          <w:rFonts w:asciiTheme="majorBidi" w:eastAsiaTheme="minorHAnsi" w:hAnsiTheme="majorBidi" w:cstheme="majorBidi"/>
        </w:rPr>
        <w:lastRenderedPageBreak/>
        <w:t>challenging problems facing the atmospheric modeling community because of the complex web of feedbacks linking hydrological processes; and because they operate over a range of time and space scales.</w:t>
      </w:r>
    </w:p>
    <w:p w:rsidR="00F90C91" w:rsidRDefault="00F90C91" w:rsidP="00F90C91">
      <w:pPr>
        <w:autoSpaceDE w:val="0"/>
        <w:autoSpaceDN w:val="0"/>
        <w:adjustRightInd w:val="0"/>
        <w:spacing w:line="360" w:lineRule="auto"/>
        <w:jc w:val="both"/>
        <w:rPr>
          <w:rFonts w:eastAsia="Calibri"/>
        </w:rPr>
      </w:pPr>
    </w:p>
    <w:p w:rsidR="00F90C91" w:rsidRDefault="00F90C91" w:rsidP="00436D24">
      <w:pPr>
        <w:autoSpaceDE w:val="0"/>
        <w:autoSpaceDN w:val="0"/>
        <w:adjustRightInd w:val="0"/>
        <w:ind w:firstLine="720"/>
        <w:jc w:val="both"/>
        <w:rPr>
          <w:rFonts w:eastAsia="Calibri"/>
        </w:rPr>
      </w:pPr>
      <w:r>
        <w:rPr>
          <w:rFonts w:eastAsia="Calibri"/>
        </w:rPr>
        <w:t>In this study, the origins and transport of moisture into WA during the summer monsoon season and its impact on rainfall variability are examined through observations</w:t>
      </w:r>
      <w:r w:rsidR="00B06C8E">
        <w:rPr>
          <w:rFonts w:eastAsia="Calibri"/>
        </w:rPr>
        <w:t xml:space="preserve"> analyses,</w:t>
      </w:r>
      <w:r>
        <w:rPr>
          <w:rFonts w:eastAsia="Calibri"/>
        </w:rPr>
        <w:t xml:space="preserve"> and numerical simulations. </w:t>
      </w:r>
      <w:r w:rsidR="00436D24">
        <w:rPr>
          <w:rFonts w:eastAsia="Calibri"/>
        </w:rPr>
        <w:t>T</w:t>
      </w:r>
      <w:r w:rsidRPr="004A3771">
        <w:rPr>
          <w:rFonts w:asciiTheme="majorBidi" w:eastAsia="Calibri" w:hAnsiTheme="majorBidi" w:cstheme="majorBidi"/>
        </w:rPr>
        <w:t>he full</w:t>
      </w:r>
      <w:r>
        <w:rPr>
          <w:rFonts w:asciiTheme="majorBidi" w:eastAsia="Calibri" w:hAnsiTheme="majorBidi" w:cstheme="majorBidi"/>
        </w:rPr>
        <w:t xml:space="preserve"> </w:t>
      </w:r>
      <w:r w:rsidRPr="004A3771">
        <w:rPr>
          <w:rFonts w:asciiTheme="majorBidi" w:eastAsia="Calibri" w:hAnsiTheme="majorBidi" w:cstheme="majorBidi"/>
        </w:rPr>
        <w:t xml:space="preserve">range of </w:t>
      </w:r>
      <w:r>
        <w:rPr>
          <w:rFonts w:asciiTheme="majorBidi" w:eastAsia="Calibri" w:hAnsiTheme="majorBidi" w:cstheme="majorBidi"/>
        </w:rPr>
        <w:t xml:space="preserve">interannual and </w:t>
      </w:r>
      <w:r w:rsidRPr="004A3771">
        <w:rPr>
          <w:rFonts w:asciiTheme="majorBidi" w:eastAsia="Calibri" w:hAnsiTheme="majorBidi" w:cstheme="majorBidi"/>
        </w:rPr>
        <w:t>intraseasonal variability of the flux</w:t>
      </w:r>
      <w:r>
        <w:rPr>
          <w:rFonts w:asciiTheme="majorBidi" w:eastAsia="Calibri" w:hAnsiTheme="majorBidi" w:cstheme="majorBidi"/>
        </w:rPr>
        <w:t>es</w:t>
      </w:r>
      <w:r w:rsidRPr="004A3771">
        <w:rPr>
          <w:rFonts w:asciiTheme="majorBidi" w:eastAsia="Calibri" w:hAnsiTheme="majorBidi" w:cstheme="majorBidi"/>
        </w:rPr>
        <w:t xml:space="preserve"> of moisture</w:t>
      </w:r>
      <w:r>
        <w:rPr>
          <w:rFonts w:asciiTheme="majorBidi" w:eastAsia="Calibri" w:hAnsiTheme="majorBidi" w:cstheme="majorBidi"/>
        </w:rPr>
        <w:t xml:space="preserve"> </w:t>
      </w:r>
      <w:r w:rsidRPr="004A3771">
        <w:rPr>
          <w:rFonts w:asciiTheme="majorBidi" w:eastAsia="Calibri" w:hAnsiTheme="majorBidi" w:cstheme="majorBidi"/>
        </w:rPr>
        <w:t>entering the</w:t>
      </w:r>
      <w:r>
        <w:rPr>
          <w:rFonts w:asciiTheme="majorBidi" w:eastAsia="Calibri" w:hAnsiTheme="majorBidi" w:cstheme="majorBidi"/>
        </w:rPr>
        <w:t xml:space="preserve"> WAM region</w:t>
      </w:r>
      <w:r w:rsidR="00436D24">
        <w:rPr>
          <w:rFonts w:asciiTheme="majorBidi" w:eastAsia="Calibri" w:hAnsiTheme="majorBidi" w:cstheme="majorBidi"/>
        </w:rPr>
        <w:t xml:space="preserve"> has</w:t>
      </w:r>
      <w:r w:rsidR="00436D24" w:rsidRPr="004A3771">
        <w:rPr>
          <w:rFonts w:asciiTheme="majorBidi" w:eastAsia="Calibri" w:hAnsiTheme="majorBidi" w:cstheme="majorBidi"/>
        </w:rPr>
        <w:t xml:space="preserve"> </w:t>
      </w:r>
      <w:r w:rsidR="00436D24">
        <w:rPr>
          <w:rFonts w:asciiTheme="majorBidi" w:eastAsia="Calibri" w:hAnsiTheme="majorBidi" w:cstheme="majorBidi"/>
        </w:rPr>
        <w:t>been examined</w:t>
      </w:r>
      <w:r>
        <w:rPr>
          <w:rFonts w:asciiTheme="majorBidi" w:eastAsia="Calibri" w:hAnsiTheme="majorBidi" w:cstheme="majorBidi"/>
        </w:rPr>
        <w:t>.</w:t>
      </w:r>
      <w:r>
        <w:rPr>
          <w:rFonts w:eastAsia="Calibri"/>
        </w:rPr>
        <w:t xml:space="preserve"> The primary objective was to improve our understanding of the underlying dimensions of atmospheric moisture</w:t>
      </w:r>
      <w:r w:rsidDel="00950ABF">
        <w:rPr>
          <w:rFonts w:eastAsia="Calibri"/>
        </w:rPr>
        <w:t xml:space="preserve"> </w:t>
      </w:r>
      <w:r>
        <w:rPr>
          <w:rFonts w:eastAsia="Calibri"/>
        </w:rPr>
        <w:t xml:space="preserve">variability on which WAM rainfall depends. This aspect of the WAM climate system has been under-investigated in the past. There has been a need to describe the relationship between intraseasonal variability, the annual cycle, and interannual variability of moisture convergence and the significance it has for rainfall predictability including the onset and withdrawal date of the WAM. An </w:t>
      </w:r>
      <w:r w:rsidRPr="009602F7">
        <w:t xml:space="preserve">improved treatment of the intraseasonal </w:t>
      </w:r>
      <w:r w:rsidR="001658BC">
        <w:t>variability, including</w:t>
      </w:r>
      <w:r>
        <w:t xml:space="preserve"> wet and dry spells is important for high resolution</w:t>
      </w:r>
      <w:r w:rsidRPr="009602F7">
        <w:rPr>
          <w:rFonts w:eastAsia="Calibri"/>
          <w:sz w:val="32"/>
          <w:szCs w:val="32"/>
        </w:rPr>
        <w:t xml:space="preserve"> </w:t>
      </w:r>
      <w:r>
        <w:rPr>
          <w:rFonts w:eastAsia="Calibri"/>
        </w:rPr>
        <w:t xml:space="preserve">dynamical and climate models to better simulate the annual and interannual time-scales of rainfall variability. The ability of the WRF regional climate model to simulate seasonal variability of aspects of the WAM was also considered.    </w:t>
      </w:r>
    </w:p>
    <w:p w:rsidR="00F90C91" w:rsidRDefault="00F90C91" w:rsidP="00F90C91">
      <w:pPr>
        <w:autoSpaceDE w:val="0"/>
        <w:autoSpaceDN w:val="0"/>
        <w:adjustRightInd w:val="0"/>
        <w:spacing w:line="360" w:lineRule="auto"/>
        <w:ind w:firstLine="720"/>
        <w:jc w:val="both"/>
        <w:rPr>
          <w:rFonts w:eastAsia="Calibri"/>
        </w:rPr>
      </w:pPr>
    </w:p>
    <w:p w:rsidR="00F90C91" w:rsidRDefault="00F90C91" w:rsidP="00F90C91">
      <w:pPr>
        <w:autoSpaceDE w:val="0"/>
        <w:autoSpaceDN w:val="0"/>
        <w:adjustRightInd w:val="0"/>
        <w:ind w:firstLine="720"/>
        <w:jc w:val="both"/>
        <w:rPr>
          <w:rFonts w:asciiTheme="majorBidi" w:eastAsiaTheme="minorHAnsi" w:hAnsiTheme="majorBidi" w:cstheme="majorBidi"/>
          <w:color w:val="231F20"/>
        </w:rPr>
      </w:pPr>
      <w:r w:rsidRPr="00B841FA">
        <w:rPr>
          <w:rFonts w:asciiTheme="majorBidi" w:eastAsia="Calibri" w:hAnsiTheme="majorBidi" w:cstheme="majorBidi"/>
        </w:rPr>
        <w:t xml:space="preserve">The first part </w:t>
      </w:r>
      <w:r>
        <w:rPr>
          <w:rFonts w:asciiTheme="majorBidi" w:eastAsia="Calibri" w:hAnsiTheme="majorBidi" w:cstheme="majorBidi"/>
        </w:rPr>
        <w:t xml:space="preserve">of this study </w:t>
      </w:r>
      <w:r w:rsidRPr="00B841FA">
        <w:rPr>
          <w:rFonts w:asciiTheme="majorBidi" w:eastAsia="Calibri" w:hAnsiTheme="majorBidi" w:cstheme="majorBidi"/>
        </w:rPr>
        <w:t>deal</w:t>
      </w:r>
      <w:r>
        <w:rPr>
          <w:rFonts w:asciiTheme="majorBidi" w:eastAsia="Calibri" w:hAnsiTheme="majorBidi" w:cstheme="majorBidi"/>
        </w:rPr>
        <w:t>t</w:t>
      </w:r>
      <w:r w:rsidRPr="00B841FA">
        <w:rPr>
          <w:rFonts w:asciiTheme="majorBidi" w:eastAsia="Calibri" w:hAnsiTheme="majorBidi" w:cstheme="majorBidi"/>
        </w:rPr>
        <w:t xml:space="preserve"> with the mechanisms of </w:t>
      </w:r>
      <w:r>
        <w:rPr>
          <w:rFonts w:asciiTheme="majorBidi" w:eastAsia="Calibri" w:hAnsiTheme="majorBidi" w:cstheme="majorBidi"/>
        </w:rPr>
        <w:t xml:space="preserve">the low level </w:t>
      </w:r>
      <w:r w:rsidRPr="00B841FA">
        <w:rPr>
          <w:rFonts w:asciiTheme="majorBidi" w:eastAsia="Calibri" w:hAnsiTheme="majorBidi" w:cstheme="majorBidi"/>
        </w:rPr>
        <w:t>moisture transport and</w:t>
      </w:r>
      <w:r>
        <w:rPr>
          <w:rFonts w:asciiTheme="majorBidi" w:eastAsia="Calibri" w:hAnsiTheme="majorBidi" w:cstheme="majorBidi"/>
        </w:rPr>
        <w:t xml:space="preserve"> moisture convergence into WA</w:t>
      </w:r>
      <w:r w:rsidRPr="00B841FA">
        <w:rPr>
          <w:rFonts w:asciiTheme="majorBidi" w:eastAsia="Calibri" w:hAnsiTheme="majorBidi" w:cstheme="majorBidi"/>
        </w:rPr>
        <w:t>. The observed tropical Atlantic moisture transport</w:t>
      </w:r>
      <w:r>
        <w:rPr>
          <w:rFonts w:asciiTheme="majorBidi" w:eastAsia="Calibri" w:hAnsiTheme="majorBidi" w:cstheme="majorBidi"/>
        </w:rPr>
        <w:t>/convergence</w:t>
      </w:r>
      <w:r w:rsidRPr="00B841FA">
        <w:rPr>
          <w:rFonts w:asciiTheme="majorBidi" w:eastAsia="Calibri" w:hAnsiTheme="majorBidi" w:cstheme="majorBidi"/>
        </w:rPr>
        <w:t xml:space="preserve">-WAM interannual </w:t>
      </w:r>
      <w:r>
        <w:rPr>
          <w:rFonts w:asciiTheme="majorBidi" w:eastAsia="Calibri" w:hAnsiTheme="majorBidi" w:cstheme="majorBidi"/>
        </w:rPr>
        <w:t xml:space="preserve">relationship </w:t>
      </w:r>
      <w:r w:rsidRPr="00B841FA">
        <w:rPr>
          <w:rFonts w:asciiTheme="majorBidi" w:eastAsia="Calibri" w:hAnsiTheme="majorBidi" w:cstheme="majorBidi"/>
        </w:rPr>
        <w:t xml:space="preserve">has been investigated by </w:t>
      </w:r>
      <w:r w:rsidRPr="00B841FA">
        <w:rPr>
          <w:rFonts w:asciiTheme="majorBidi" w:eastAsia="Calibri" w:hAnsiTheme="majorBidi" w:cstheme="majorBidi"/>
        </w:rPr>
        <w:lastRenderedPageBreak/>
        <w:t xml:space="preserve">analyzing the </w:t>
      </w:r>
      <w:r w:rsidRPr="00B841FA">
        <w:rPr>
          <w:rFonts w:asciiTheme="majorBidi" w:hAnsiTheme="majorBidi" w:cstheme="majorBidi"/>
        </w:rPr>
        <w:t>vertically integrated fluxes and flux divergences of water va</w:t>
      </w:r>
      <w:r>
        <w:rPr>
          <w:rFonts w:asciiTheme="majorBidi" w:hAnsiTheme="majorBidi" w:cstheme="majorBidi"/>
        </w:rPr>
        <w:t>por computed for the 49 summers of</w:t>
      </w:r>
      <w:r w:rsidRPr="00B841FA">
        <w:rPr>
          <w:rFonts w:asciiTheme="majorBidi" w:hAnsiTheme="majorBidi" w:cstheme="majorBidi"/>
        </w:rPr>
        <w:t xml:space="preserve"> 1960-2008</w:t>
      </w:r>
      <w:r>
        <w:rPr>
          <w:rFonts w:asciiTheme="majorBidi" w:hAnsiTheme="majorBidi" w:cstheme="majorBidi"/>
        </w:rPr>
        <w:t>.</w:t>
      </w:r>
      <w:r w:rsidRPr="00B841FA">
        <w:rPr>
          <w:rFonts w:asciiTheme="majorBidi" w:hAnsiTheme="majorBidi" w:cstheme="majorBidi"/>
        </w:rPr>
        <w:t xml:space="preserve"> </w:t>
      </w:r>
      <w:r w:rsidRPr="004A3771">
        <w:rPr>
          <w:rFonts w:asciiTheme="majorBidi" w:eastAsia="Calibri" w:hAnsiTheme="majorBidi" w:cstheme="majorBidi"/>
        </w:rPr>
        <w:t xml:space="preserve">We used the </w:t>
      </w:r>
      <w:r w:rsidRPr="00B841FA">
        <w:rPr>
          <w:rFonts w:asciiTheme="majorBidi" w:hAnsiTheme="majorBidi" w:cstheme="majorBidi"/>
        </w:rPr>
        <w:t xml:space="preserve">NCEP/NCAR reanalysis </w:t>
      </w:r>
      <w:r>
        <w:rPr>
          <w:rFonts w:asciiTheme="majorBidi" w:hAnsiTheme="majorBidi" w:cstheme="majorBidi"/>
        </w:rPr>
        <w:t>data to examine both spatial structure and primary time-scales of the fluxes using a compositing technique that is keened on the low-level moisture fluxes into WA</w:t>
      </w:r>
      <w:r w:rsidRPr="00B841FA">
        <w:rPr>
          <w:rFonts w:asciiTheme="majorBidi" w:hAnsiTheme="majorBidi" w:cstheme="majorBidi"/>
        </w:rPr>
        <w:t xml:space="preserve">. The seasonal </w:t>
      </w:r>
      <w:r w:rsidRPr="00944A98">
        <w:rPr>
          <w:rFonts w:asciiTheme="majorBidi" w:eastAsiaTheme="minorHAnsi" w:hAnsiTheme="majorBidi" w:cstheme="majorBidi"/>
          <w:color w:val="231F20"/>
        </w:rPr>
        <w:t xml:space="preserve">evolution of the moisture fluxes, their convergence, </w:t>
      </w:r>
      <w:r>
        <w:rPr>
          <w:rFonts w:asciiTheme="majorBidi" w:eastAsiaTheme="minorHAnsi" w:hAnsiTheme="majorBidi" w:cstheme="majorBidi"/>
          <w:color w:val="231F20"/>
        </w:rPr>
        <w:t xml:space="preserve">the movement of the ITF, </w:t>
      </w:r>
      <w:r w:rsidRPr="00944A98">
        <w:rPr>
          <w:rFonts w:asciiTheme="majorBidi" w:eastAsiaTheme="minorHAnsi" w:hAnsiTheme="majorBidi" w:cstheme="majorBidi"/>
          <w:color w:val="231F20"/>
        </w:rPr>
        <w:t>and associated rainfall is strongly</w:t>
      </w:r>
      <w:r>
        <w:rPr>
          <w:rFonts w:asciiTheme="majorBidi" w:eastAsiaTheme="minorHAnsi" w:hAnsiTheme="majorBidi" w:cstheme="majorBidi"/>
          <w:color w:val="231F20"/>
        </w:rPr>
        <w:t xml:space="preserve"> </w:t>
      </w:r>
      <w:r w:rsidRPr="00944A98">
        <w:rPr>
          <w:rFonts w:asciiTheme="majorBidi" w:eastAsiaTheme="minorHAnsi" w:hAnsiTheme="majorBidi" w:cstheme="majorBidi"/>
          <w:color w:val="231F20"/>
        </w:rPr>
        <w:t xml:space="preserve">affected by the </w:t>
      </w:r>
      <w:r>
        <w:rPr>
          <w:rFonts w:asciiTheme="majorBidi" w:eastAsiaTheme="minorHAnsi" w:hAnsiTheme="majorBidi" w:cstheme="majorBidi"/>
          <w:color w:val="231F20"/>
        </w:rPr>
        <w:t xml:space="preserve">intensity and latitude position of the </w:t>
      </w:r>
      <w:r w:rsidRPr="00944A98">
        <w:rPr>
          <w:rFonts w:asciiTheme="majorBidi" w:eastAsiaTheme="minorHAnsi" w:hAnsiTheme="majorBidi" w:cstheme="majorBidi"/>
          <w:color w:val="231F20"/>
        </w:rPr>
        <w:t>equatorial Atlantic cold tongue</w:t>
      </w:r>
      <w:r>
        <w:rPr>
          <w:rFonts w:asciiTheme="majorBidi" w:eastAsiaTheme="minorHAnsi" w:hAnsiTheme="majorBidi" w:cstheme="majorBidi"/>
          <w:color w:val="231F20"/>
        </w:rPr>
        <w:t>,</w:t>
      </w:r>
      <w:r w:rsidRPr="00944A98">
        <w:rPr>
          <w:rFonts w:asciiTheme="majorBidi" w:eastAsiaTheme="minorHAnsi" w:hAnsiTheme="majorBidi" w:cstheme="majorBidi"/>
          <w:color w:val="231F20"/>
        </w:rPr>
        <w:t xml:space="preserve"> </w:t>
      </w:r>
      <w:r>
        <w:rPr>
          <w:rFonts w:asciiTheme="majorBidi" w:eastAsiaTheme="minorHAnsi" w:hAnsiTheme="majorBidi" w:cstheme="majorBidi"/>
          <w:color w:val="231F20"/>
        </w:rPr>
        <w:t xml:space="preserve">the Atlantic semi-permanent high pressure systems, the West African westerly jet, </w:t>
      </w:r>
      <w:r w:rsidRPr="00944A98">
        <w:rPr>
          <w:rFonts w:asciiTheme="majorBidi" w:eastAsiaTheme="minorHAnsi" w:hAnsiTheme="majorBidi" w:cstheme="majorBidi"/>
          <w:color w:val="231F20"/>
        </w:rPr>
        <w:t xml:space="preserve">and </w:t>
      </w:r>
      <w:r>
        <w:rPr>
          <w:rFonts w:asciiTheme="majorBidi" w:eastAsiaTheme="minorHAnsi" w:hAnsiTheme="majorBidi" w:cstheme="majorBidi"/>
          <w:color w:val="231F20"/>
        </w:rPr>
        <w:t xml:space="preserve">the </w:t>
      </w:r>
      <w:r w:rsidRPr="00944A98">
        <w:rPr>
          <w:rFonts w:asciiTheme="majorBidi" w:eastAsiaTheme="minorHAnsi" w:hAnsiTheme="majorBidi" w:cstheme="majorBidi"/>
          <w:color w:val="231F20"/>
        </w:rPr>
        <w:t>Saharan heat</w:t>
      </w:r>
      <w:r>
        <w:rPr>
          <w:rFonts w:asciiTheme="majorBidi" w:eastAsiaTheme="minorHAnsi" w:hAnsiTheme="majorBidi" w:cstheme="majorBidi"/>
          <w:color w:val="231F20"/>
        </w:rPr>
        <w:t xml:space="preserve"> </w:t>
      </w:r>
      <w:r w:rsidRPr="00944A98">
        <w:rPr>
          <w:rFonts w:asciiTheme="majorBidi" w:eastAsiaTheme="minorHAnsi" w:hAnsiTheme="majorBidi" w:cstheme="majorBidi"/>
          <w:color w:val="231F20"/>
        </w:rPr>
        <w:t>low</w:t>
      </w:r>
      <w:r>
        <w:rPr>
          <w:rFonts w:asciiTheme="majorBidi" w:eastAsiaTheme="minorHAnsi" w:hAnsiTheme="majorBidi" w:cstheme="majorBidi"/>
          <w:color w:val="231F20"/>
        </w:rPr>
        <w:t xml:space="preserve">. The transport of moisture occurs mainly in phases and starts from the pre-monsoon season in the South Atlantic Ocean to the fully developed monsoon phase inland. The pre-monsoon onset in March-April is characterized by the cross-equatorial </w:t>
      </w:r>
      <w:r w:rsidRPr="00921BC7">
        <w:rPr>
          <w:rFonts w:asciiTheme="majorBidi" w:hAnsiTheme="majorBidi" w:cstheme="majorBidi"/>
        </w:rPr>
        <w:t>southwesterly moisture flow</w:t>
      </w:r>
      <w:r>
        <w:rPr>
          <w:rFonts w:asciiTheme="majorBidi" w:hAnsiTheme="majorBidi" w:cstheme="majorBidi"/>
        </w:rPr>
        <w:t xml:space="preserve"> over </w:t>
      </w:r>
      <w:r w:rsidRPr="00921BC7">
        <w:rPr>
          <w:rFonts w:asciiTheme="majorBidi" w:hAnsiTheme="majorBidi" w:cstheme="majorBidi"/>
        </w:rPr>
        <w:t>the Gulf of Guinea coast.</w:t>
      </w:r>
      <w:r w:rsidRPr="004E044C">
        <w:rPr>
          <w:rFonts w:asciiTheme="majorBidi" w:hAnsiTheme="majorBidi" w:cstheme="majorBidi"/>
        </w:rPr>
        <w:t xml:space="preserve"> </w:t>
      </w:r>
      <w:r>
        <w:rPr>
          <w:rFonts w:asciiTheme="majorBidi" w:hAnsiTheme="majorBidi" w:cstheme="majorBidi"/>
        </w:rPr>
        <w:t xml:space="preserve">This relatively weak southwesterly flow off the Guinea coast transports a substantial amount of moisture into the Gulf of Guinea, and is </w:t>
      </w:r>
      <w:r w:rsidRPr="00921BC7">
        <w:rPr>
          <w:rFonts w:asciiTheme="majorBidi" w:hAnsiTheme="majorBidi" w:cstheme="majorBidi"/>
        </w:rPr>
        <w:t>associated with the northward shift of the ITF from its winter position near the Guinea coast to around 10</w:t>
      </w:r>
      <w:r w:rsidRPr="004E044C">
        <w:rPr>
          <w:rFonts w:asciiTheme="majorBidi" w:hAnsiTheme="majorBidi" w:cstheme="majorBidi"/>
          <w:vertAlign w:val="superscript"/>
        </w:rPr>
        <w:t>o</w:t>
      </w:r>
      <w:r w:rsidRPr="00921BC7">
        <w:rPr>
          <w:rFonts w:asciiTheme="majorBidi" w:hAnsiTheme="majorBidi" w:cstheme="majorBidi"/>
        </w:rPr>
        <w:t>N in April.</w:t>
      </w:r>
      <w:r>
        <w:rPr>
          <w:rFonts w:asciiTheme="majorBidi" w:hAnsiTheme="majorBidi" w:cstheme="majorBidi"/>
        </w:rPr>
        <w:t xml:space="preserve"> </w:t>
      </w:r>
    </w:p>
    <w:p w:rsidR="00F90C91" w:rsidRDefault="00F90C91" w:rsidP="00F90C91">
      <w:pPr>
        <w:autoSpaceDE w:val="0"/>
        <w:autoSpaceDN w:val="0"/>
        <w:adjustRightInd w:val="0"/>
        <w:spacing w:line="360" w:lineRule="auto"/>
        <w:ind w:firstLine="720"/>
        <w:jc w:val="both"/>
        <w:rPr>
          <w:rFonts w:asciiTheme="majorBidi" w:hAnsiTheme="majorBidi" w:cstheme="majorBidi"/>
        </w:rPr>
      </w:pPr>
      <w:r>
        <w:rPr>
          <w:rFonts w:asciiTheme="majorBidi" w:eastAsiaTheme="minorHAnsi" w:hAnsiTheme="majorBidi" w:cstheme="majorBidi"/>
          <w:color w:val="231F20"/>
        </w:rPr>
        <w:t xml:space="preserve">  </w:t>
      </w:r>
    </w:p>
    <w:p w:rsidR="00F90C91" w:rsidRDefault="00F90C91" w:rsidP="00F90C91">
      <w:pPr>
        <w:autoSpaceDE w:val="0"/>
        <w:autoSpaceDN w:val="0"/>
        <w:adjustRightInd w:val="0"/>
        <w:ind w:firstLine="720"/>
        <w:jc w:val="both"/>
        <w:rPr>
          <w:rFonts w:asciiTheme="majorBidi" w:eastAsiaTheme="minorHAnsi" w:hAnsiTheme="majorBidi" w:cstheme="majorBidi"/>
        </w:rPr>
      </w:pPr>
      <w:r>
        <w:rPr>
          <w:rFonts w:asciiTheme="majorBidi" w:eastAsiaTheme="minorHAnsi" w:hAnsiTheme="majorBidi" w:cstheme="majorBidi"/>
        </w:rPr>
        <w:t>The May to</w:t>
      </w:r>
      <w:r w:rsidRPr="00921BC7">
        <w:rPr>
          <w:rFonts w:asciiTheme="majorBidi" w:eastAsiaTheme="minorHAnsi" w:hAnsiTheme="majorBidi" w:cstheme="majorBidi"/>
        </w:rPr>
        <w:t xml:space="preserve"> June </w:t>
      </w:r>
      <w:r>
        <w:rPr>
          <w:rFonts w:asciiTheme="majorBidi" w:eastAsiaTheme="minorHAnsi" w:hAnsiTheme="majorBidi" w:cstheme="majorBidi"/>
        </w:rPr>
        <w:t>season is characterized by an enhanced southwesterly</w:t>
      </w:r>
      <w:r w:rsidRPr="00921BC7">
        <w:rPr>
          <w:rFonts w:asciiTheme="majorBidi" w:eastAsiaTheme="minorHAnsi" w:hAnsiTheme="majorBidi" w:cstheme="majorBidi"/>
        </w:rPr>
        <w:t xml:space="preserve"> monsoon flows </w:t>
      </w:r>
      <w:r>
        <w:rPr>
          <w:rFonts w:asciiTheme="majorBidi" w:eastAsiaTheme="minorHAnsi" w:hAnsiTheme="majorBidi" w:cstheme="majorBidi"/>
        </w:rPr>
        <w:t xml:space="preserve">and </w:t>
      </w:r>
      <w:r w:rsidRPr="00921BC7">
        <w:rPr>
          <w:rFonts w:asciiTheme="majorBidi" w:eastAsiaTheme="minorHAnsi" w:hAnsiTheme="majorBidi" w:cstheme="majorBidi"/>
        </w:rPr>
        <w:t>the sudden northward latitude shift of the ITF</w:t>
      </w:r>
      <w:r>
        <w:rPr>
          <w:rFonts w:asciiTheme="majorBidi" w:eastAsiaTheme="minorHAnsi" w:hAnsiTheme="majorBidi" w:cstheme="majorBidi"/>
        </w:rPr>
        <w:t xml:space="preserve"> as the result of the development of two </w:t>
      </w:r>
      <w:r w:rsidRPr="00921BC7">
        <w:rPr>
          <w:rFonts w:asciiTheme="majorBidi" w:eastAsiaTheme="minorHAnsi" w:hAnsiTheme="majorBidi" w:cstheme="majorBidi"/>
        </w:rPr>
        <w:t>branches of moisture fluxes transport from the Atlantic Ocean</w:t>
      </w:r>
      <w:r>
        <w:rPr>
          <w:rFonts w:asciiTheme="majorBidi" w:eastAsiaTheme="minorHAnsi" w:hAnsiTheme="majorBidi" w:cstheme="majorBidi"/>
        </w:rPr>
        <w:t>. The first branch is a strong</w:t>
      </w:r>
      <w:r w:rsidRPr="00921BC7">
        <w:rPr>
          <w:rFonts w:asciiTheme="majorBidi" w:eastAsiaTheme="minorHAnsi" w:hAnsiTheme="majorBidi" w:cstheme="majorBidi"/>
        </w:rPr>
        <w:t xml:space="preserve"> cross-equatorial southwesterly moisture transport belt </w:t>
      </w:r>
      <w:r>
        <w:rPr>
          <w:rFonts w:asciiTheme="majorBidi" w:eastAsiaTheme="minorHAnsi" w:hAnsiTheme="majorBidi" w:cstheme="majorBidi"/>
        </w:rPr>
        <w:t xml:space="preserve">or </w:t>
      </w:r>
      <w:r w:rsidRPr="00921BC7">
        <w:rPr>
          <w:rFonts w:asciiTheme="majorBidi" w:eastAsiaTheme="minorHAnsi" w:hAnsiTheme="majorBidi" w:cstheme="majorBidi"/>
        </w:rPr>
        <w:t>"</w:t>
      </w:r>
      <w:proofErr w:type="gramStart"/>
      <w:r>
        <w:rPr>
          <w:rFonts w:asciiTheme="majorBidi" w:eastAsiaTheme="minorHAnsi" w:hAnsiTheme="majorBidi" w:cstheme="majorBidi"/>
        </w:rPr>
        <w:t>m</w:t>
      </w:r>
      <w:r w:rsidRPr="00921BC7">
        <w:rPr>
          <w:rFonts w:asciiTheme="majorBidi" w:eastAsiaTheme="minorHAnsi" w:hAnsiTheme="majorBidi" w:cstheme="majorBidi"/>
        </w:rPr>
        <w:t xml:space="preserve">oisture </w:t>
      </w:r>
      <w:r>
        <w:rPr>
          <w:rFonts w:asciiTheme="majorBidi" w:eastAsiaTheme="minorHAnsi" w:hAnsiTheme="majorBidi" w:cstheme="majorBidi"/>
        </w:rPr>
        <w:t>r</w:t>
      </w:r>
      <w:r w:rsidRPr="00921BC7">
        <w:rPr>
          <w:rFonts w:asciiTheme="majorBidi" w:eastAsiaTheme="minorHAnsi" w:hAnsiTheme="majorBidi" w:cstheme="majorBidi"/>
        </w:rPr>
        <w:t>iver</w:t>
      </w:r>
      <w:proofErr w:type="gramEnd"/>
      <w:r w:rsidRPr="00921BC7">
        <w:rPr>
          <w:rFonts w:asciiTheme="majorBidi" w:eastAsiaTheme="minorHAnsi" w:hAnsiTheme="majorBidi" w:cstheme="majorBidi"/>
        </w:rPr>
        <w:t>" from the South Atlantic</w:t>
      </w:r>
      <w:r>
        <w:rPr>
          <w:rFonts w:asciiTheme="majorBidi" w:eastAsiaTheme="minorHAnsi" w:hAnsiTheme="majorBidi" w:cstheme="majorBidi"/>
        </w:rPr>
        <w:t xml:space="preserve"> Ocean, and the second is the northwestern branch of moisture flux originates from the northeast Atlantic and merges with the westerly flow to form the West African westerly jet (WAWJ). These two branches of </w:t>
      </w:r>
      <w:r>
        <w:rPr>
          <w:rFonts w:asciiTheme="majorBidi" w:eastAsiaTheme="minorHAnsi" w:hAnsiTheme="majorBidi" w:cstheme="majorBidi"/>
        </w:rPr>
        <w:lastRenderedPageBreak/>
        <w:t xml:space="preserve">moisture transport are responsible for a strong moisture build-up </w:t>
      </w:r>
      <w:r w:rsidRPr="00921BC7">
        <w:rPr>
          <w:rFonts w:asciiTheme="majorBidi" w:eastAsiaTheme="minorHAnsi" w:hAnsiTheme="majorBidi" w:cstheme="majorBidi"/>
        </w:rPr>
        <w:t>along the Guinea</w:t>
      </w:r>
      <w:r>
        <w:rPr>
          <w:rFonts w:asciiTheme="majorBidi" w:eastAsiaTheme="minorHAnsi" w:hAnsiTheme="majorBidi" w:cstheme="majorBidi"/>
        </w:rPr>
        <w:t>n</w:t>
      </w:r>
      <w:r w:rsidRPr="00921BC7">
        <w:rPr>
          <w:rFonts w:asciiTheme="majorBidi" w:eastAsiaTheme="minorHAnsi" w:hAnsiTheme="majorBidi" w:cstheme="majorBidi"/>
        </w:rPr>
        <w:t xml:space="preserve"> coast</w:t>
      </w:r>
      <w:r>
        <w:rPr>
          <w:rFonts w:asciiTheme="majorBidi" w:eastAsiaTheme="minorHAnsi" w:hAnsiTheme="majorBidi" w:cstheme="majorBidi"/>
        </w:rPr>
        <w:t xml:space="preserve"> during June. During the peak monsoon season, </w:t>
      </w:r>
      <w:r w:rsidRPr="005D20DC">
        <w:rPr>
          <w:rFonts w:asciiTheme="majorBidi" w:eastAsiaTheme="minorHAnsi" w:hAnsiTheme="majorBidi" w:cstheme="majorBidi"/>
          <w:color w:val="231F20"/>
        </w:rPr>
        <w:t xml:space="preserve">the southwesterly transport </w:t>
      </w:r>
      <w:r>
        <w:rPr>
          <w:rFonts w:asciiTheme="majorBidi" w:eastAsiaTheme="minorHAnsi" w:hAnsiTheme="majorBidi" w:cstheme="majorBidi"/>
          <w:color w:val="231F20"/>
        </w:rPr>
        <w:t>from</w:t>
      </w:r>
      <w:r w:rsidRPr="005D20DC">
        <w:rPr>
          <w:rFonts w:asciiTheme="majorBidi" w:eastAsiaTheme="minorHAnsi" w:hAnsiTheme="majorBidi" w:cstheme="majorBidi"/>
          <w:color w:val="231F20"/>
        </w:rPr>
        <w:t xml:space="preserve"> the South Atlantic Ocean progressively weaken</w:t>
      </w:r>
      <w:r>
        <w:rPr>
          <w:rFonts w:asciiTheme="majorBidi" w:eastAsiaTheme="minorHAnsi" w:hAnsiTheme="majorBidi" w:cstheme="majorBidi"/>
          <w:color w:val="231F20"/>
        </w:rPr>
        <w:t xml:space="preserve">s, while the transport by the WAWJ becomes stronger and supplies the Sahelian region. These stages of moisture transport are associated with centers of moisture flux </w:t>
      </w:r>
      <w:r w:rsidRPr="0048710B">
        <w:rPr>
          <w:rFonts w:asciiTheme="majorBidi" w:eastAsiaTheme="minorHAnsi" w:hAnsiTheme="majorBidi" w:cstheme="majorBidi"/>
          <w:color w:val="231F20"/>
        </w:rPr>
        <w:t xml:space="preserve">convergence </w:t>
      </w:r>
      <w:r>
        <w:rPr>
          <w:rFonts w:asciiTheme="majorBidi" w:eastAsiaTheme="minorHAnsi" w:hAnsiTheme="majorBidi" w:cstheme="majorBidi"/>
          <w:color w:val="231F20"/>
        </w:rPr>
        <w:t xml:space="preserve">which </w:t>
      </w:r>
      <w:r w:rsidRPr="0048710B">
        <w:rPr>
          <w:rFonts w:asciiTheme="majorBidi" w:eastAsiaTheme="minorHAnsi" w:hAnsiTheme="majorBidi" w:cstheme="majorBidi"/>
          <w:color w:val="231F20"/>
        </w:rPr>
        <w:t>progressively migrat</w:t>
      </w:r>
      <w:r>
        <w:rPr>
          <w:rFonts w:asciiTheme="majorBidi" w:eastAsiaTheme="minorHAnsi" w:hAnsiTheme="majorBidi" w:cstheme="majorBidi"/>
          <w:color w:val="231F20"/>
        </w:rPr>
        <w:t>e</w:t>
      </w:r>
      <w:r w:rsidRPr="0048710B">
        <w:rPr>
          <w:rFonts w:asciiTheme="majorBidi" w:eastAsiaTheme="minorHAnsi" w:hAnsiTheme="majorBidi" w:cstheme="majorBidi"/>
          <w:color w:val="231F20"/>
        </w:rPr>
        <w:t xml:space="preserve"> northward bet</w:t>
      </w:r>
      <w:r>
        <w:rPr>
          <w:rFonts w:asciiTheme="majorBidi" w:eastAsiaTheme="minorHAnsi" w:hAnsiTheme="majorBidi" w:cstheme="majorBidi"/>
          <w:color w:val="231F20"/>
        </w:rPr>
        <w:t xml:space="preserve">ween June and August. The study found two </w:t>
      </w:r>
      <w:r w:rsidRPr="00777801">
        <w:rPr>
          <w:rFonts w:asciiTheme="majorBidi" w:eastAsiaTheme="minorHAnsi" w:hAnsiTheme="majorBidi" w:cstheme="majorBidi"/>
        </w:rPr>
        <w:t>latitudinal moisture convergence zones located respectively over the Guinean coast and the Sahelian zone.</w:t>
      </w:r>
      <w:r>
        <w:rPr>
          <w:rFonts w:asciiTheme="majorBidi" w:eastAsiaTheme="minorHAnsi" w:hAnsiTheme="majorBidi" w:cstheme="majorBidi"/>
        </w:rPr>
        <w:t xml:space="preserve"> The convergence is stronger during the April-June period, suggesting that </w:t>
      </w:r>
      <w:r w:rsidRPr="0074785A">
        <w:rPr>
          <w:rFonts w:asciiTheme="majorBidi" w:eastAsiaTheme="minorHAnsi" w:hAnsiTheme="majorBidi" w:cstheme="majorBidi"/>
        </w:rPr>
        <w:t xml:space="preserve">the moistening of the atmospheric column in </w:t>
      </w:r>
      <w:r>
        <w:rPr>
          <w:rFonts w:asciiTheme="majorBidi" w:eastAsiaTheme="minorHAnsi" w:hAnsiTheme="majorBidi" w:cstheme="majorBidi"/>
        </w:rPr>
        <w:t>WA</w:t>
      </w:r>
      <w:r w:rsidRPr="0074785A">
        <w:rPr>
          <w:rFonts w:asciiTheme="majorBidi" w:eastAsiaTheme="minorHAnsi" w:hAnsiTheme="majorBidi" w:cstheme="majorBidi"/>
        </w:rPr>
        <w:t xml:space="preserve"> </w:t>
      </w:r>
      <w:r>
        <w:rPr>
          <w:rFonts w:asciiTheme="majorBidi" w:eastAsiaTheme="minorHAnsi" w:hAnsiTheme="majorBidi" w:cstheme="majorBidi"/>
        </w:rPr>
        <w:t>occurr</w:t>
      </w:r>
      <w:r w:rsidRPr="0074785A">
        <w:rPr>
          <w:rFonts w:asciiTheme="majorBidi" w:eastAsiaTheme="minorHAnsi" w:hAnsiTheme="majorBidi" w:cstheme="majorBidi"/>
        </w:rPr>
        <w:t>ed during the pre-monsoon season</w:t>
      </w:r>
      <w:r>
        <w:rPr>
          <w:rFonts w:asciiTheme="majorBidi" w:eastAsiaTheme="minorHAnsi" w:hAnsiTheme="majorBidi" w:cstheme="majorBidi"/>
        </w:rPr>
        <w:t xml:space="preserve"> </w:t>
      </w:r>
      <w:r w:rsidRPr="0074785A">
        <w:rPr>
          <w:rFonts w:asciiTheme="majorBidi" w:eastAsiaTheme="minorHAnsi" w:hAnsiTheme="majorBidi" w:cstheme="majorBidi"/>
        </w:rPr>
        <w:t>rather than during the peak summer monsoon season in July-September</w:t>
      </w:r>
      <w:r>
        <w:rPr>
          <w:rFonts w:asciiTheme="majorBidi" w:eastAsiaTheme="minorHAnsi" w:hAnsiTheme="majorBidi" w:cstheme="majorBidi"/>
        </w:rPr>
        <w:t xml:space="preserve">, although the </w:t>
      </w:r>
      <w:r w:rsidRPr="00C11269">
        <w:rPr>
          <w:rFonts w:asciiTheme="majorBidi" w:eastAsiaTheme="minorHAnsi" w:hAnsiTheme="majorBidi" w:cstheme="majorBidi"/>
        </w:rPr>
        <w:t>enhanced moisture flux into the region is clearly associated with a low-level southwesterly circulation flow</w:t>
      </w:r>
      <w:r>
        <w:rPr>
          <w:rFonts w:asciiTheme="majorBidi" w:eastAsiaTheme="minorHAnsi" w:hAnsiTheme="majorBidi" w:cstheme="majorBidi"/>
        </w:rPr>
        <w:t>,</w:t>
      </w:r>
      <w:r w:rsidRPr="00C11269">
        <w:rPr>
          <w:rFonts w:asciiTheme="majorBidi" w:eastAsiaTheme="minorHAnsi" w:hAnsiTheme="majorBidi" w:cstheme="majorBidi"/>
        </w:rPr>
        <w:t xml:space="preserve"> and a large region of enhanced precipitation across the coastal areas in the spring season and further inland in the summer season.</w:t>
      </w:r>
      <w:r>
        <w:rPr>
          <w:rFonts w:asciiTheme="majorBidi" w:eastAsiaTheme="minorHAnsi" w:hAnsiTheme="majorBidi" w:cstheme="majorBidi"/>
        </w:rPr>
        <w:t xml:space="preserve"> </w:t>
      </w:r>
      <w:r>
        <w:t>Convergence of water vapor generally prevails north of the Equator and the center of the maximum flux convergence is located south of the ITF latitude. This is consistent with the observation that show rainfall over WA generally occurs more than 400 km south of the ITF (Hastenrath 1991; Lélé and Lamb 2010). In the period from March to May the peak of moisture convergence is over 8 mm day</w:t>
      </w:r>
      <w:r w:rsidRPr="003C17C5">
        <w:rPr>
          <w:vertAlign w:val="superscript"/>
        </w:rPr>
        <w:t>-1</w:t>
      </w:r>
      <w:r>
        <w:t xml:space="preserve"> over the Gulf of Guinea region (5</w:t>
      </w:r>
      <w:r w:rsidRPr="003C17C5">
        <w:rPr>
          <w:vertAlign w:val="superscript"/>
        </w:rPr>
        <w:t>o</w:t>
      </w:r>
      <w:r>
        <w:t>-10</w:t>
      </w:r>
      <w:r w:rsidRPr="003C17C5">
        <w:rPr>
          <w:vertAlign w:val="superscript"/>
        </w:rPr>
        <w:t>o</w:t>
      </w:r>
      <w:r>
        <w:t>N), but only 0-2 mm day</w:t>
      </w:r>
      <w:r w:rsidRPr="003C17C5">
        <w:rPr>
          <w:vertAlign w:val="superscript"/>
        </w:rPr>
        <w:t>-1</w:t>
      </w:r>
      <w:r>
        <w:t xml:space="preserve"> over the Sahelian zone. By August, the moisture flux convergence increases to about 4 to 8 mm day</w:t>
      </w:r>
      <w:r w:rsidRPr="00AF006F">
        <w:rPr>
          <w:vertAlign w:val="superscript"/>
        </w:rPr>
        <w:t>-1</w:t>
      </w:r>
      <w:r>
        <w:t xml:space="preserve"> in the Sahel where the peak of WAM rainfall is observed.</w:t>
      </w:r>
    </w:p>
    <w:p w:rsidR="00F90C91" w:rsidRDefault="00F90C91" w:rsidP="00F90C91">
      <w:pPr>
        <w:autoSpaceDE w:val="0"/>
        <w:autoSpaceDN w:val="0"/>
        <w:adjustRightInd w:val="0"/>
        <w:ind w:firstLine="720"/>
        <w:jc w:val="both"/>
        <w:rPr>
          <w:rFonts w:asciiTheme="majorBidi" w:eastAsiaTheme="minorHAnsi" w:hAnsiTheme="majorBidi" w:cstheme="majorBidi"/>
        </w:rPr>
      </w:pPr>
    </w:p>
    <w:p w:rsidR="00F90C91" w:rsidRDefault="00F90C91" w:rsidP="00F90C91">
      <w:pPr>
        <w:autoSpaceDE w:val="0"/>
        <w:autoSpaceDN w:val="0"/>
        <w:adjustRightInd w:val="0"/>
        <w:ind w:firstLine="720"/>
        <w:jc w:val="both"/>
        <w:rPr>
          <w:rFonts w:asciiTheme="majorBidi" w:eastAsiaTheme="minorHAnsi" w:hAnsiTheme="majorBidi" w:cstheme="majorBidi"/>
        </w:rPr>
      </w:pPr>
      <w:r>
        <w:rPr>
          <w:rFonts w:asciiTheme="majorBidi" w:eastAsiaTheme="minorHAnsi" w:hAnsiTheme="majorBidi" w:cstheme="majorBidi"/>
        </w:rPr>
        <w:lastRenderedPageBreak/>
        <w:t>On the interannual time-scale, observational analysis revealed a significant year-to-year variability in moisture transport. D</w:t>
      </w:r>
      <w:r w:rsidRPr="00C11269">
        <w:rPr>
          <w:rFonts w:asciiTheme="majorBidi" w:eastAsiaTheme="minorHAnsi" w:hAnsiTheme="majorBidi" w:cstheme="majorBidi"/>
        </w:rPr>
        <w:t>rought</w:t>
      </w:r>
      <w:r>
        <w:rPr>
          <w:rFonts w:asciiTheme="majorBidi" w:eastAsiaTheme="minorHAnsi" w:hAnsiTheme="majorBidi" w:cstheme="majorBidi"/>
        </w:rPr>
        <w:t xml:space="preserve"> years are generally associated with large decreases in moisture content in the surface-</w:t>
      </w:r>
      <w:r w:rsidRPr="00C11269">
        <w:rPr>
          <w:rFonts w:asciiTheme="majorBidi" w:eastAsiaTheme="minorHAnsi" w:hAnsiTheme="majorBidi" w:cstheme="majorBidi"/>
        </w:rPr>
        <w:t>850 hPa</w:t>
      </w:r>
      <w:r>
        <w:rPr>
          <w:rFonts w:asciiTheme="majorBidi" w:eastAsiaTheme="minorHAnsi" w:hAnsiTheme="majorBidi" w:cstheme="majorBidi"/>
        </w:rPr>
        <w:t xml:space="preserve"> layer due to the weakening of the </w:t>
      </w:r>
      <w:r w:rsidRPr="00C11269">
        <w:rPr>
          <w:rFonts w:asciiTheme="majorBidi" w:eastAsiaTheme="minorHAnsi" w:hAnsiTheme="majorBidi" w:cstheme="majorBidi"/>
        </w:rPr>
        <w:t xml:space="preserve">southwesterly monsoon flow, a much </w:t>
      </w:r>
      <w:r>
        <w:rPr>
          <w:rFonts w:asciiTheme="majorBidi" w:eastAsiaTheme="minorHAnsi" w:hAnsiTheme="majorBidi" w:cstheme="majorBidi"/>
        </w:rPr>
        <w:t xml:space="preserve">farther </w:t>
      </w:r>
      <w:r w:rsidRPr="00C11269">
        <w:rPr>
          <w:rFonts w:asciiTheme="majorBidi" w:eastAsiaTheme="minorHAnsi" w:hAnsiTheme="majorBidi" w:cstheme="majorBidi"/>
        </w:rPr>
        <w:t xml:space="preserve">southward extent of moisture </w:t>
      </w:r>
      <w:r>
        <w:rPr>
          <w:rFonts w:asciiTheme="majorBidi" w:eastAsiaTheme="minorHAnsi" w:hAnsiTheme="majorBidi" w:cstheme="majorBidi"/>
        </w:rPr>
        <w:t>across WA, and a</w:t>
      </w:r>
      <w:r w:rsidRPr="00C11269">
        <w:rPr>
          <w:rFonts w:asciiTheme="majorBidi" w:eastAsiaTheme="minorHAnsi" w:hAnsiTheme="majorBidi" w:cstheme="majorBidi"/>
        </w:rPr>
        <w:t xml:space="preserve"> southward ITF latitude position compared to its long-term average latitude position.</w:t>
      </w:r>
      <w:r>
        <w:rPr>
          <w:rFonts w:asciiTheme="majorBidi" w:eastAsiaTheme="minorHAnsi" w:hAnsiTheme="majorBidi" w:cstheme="majorBidi"/>
        </w:rPr>
        <w:t xml:space="preserve"> Moreover, during the extremely wet years, the </w:t>
      </w:r>
      <w:r w:rsidRPr="00211A7A">
        <w:rPr>
          <w:rFonts w:asciiTheme="majorBidi" w:hAnsiTheme="majorBidi" w:cstheme="majorBidi"/>
        </w:rPr>
        <w:t>transport of moisture flux extend further north due to the strengthening of the westerly and southwesterly inflow</w:t>
      </w:r>
      <w:r>
        <w:rPr>
          <w:rFonts w:asciiTheme="majorBidi" w:hAnsiTheme="majorBidi" w:cstheme="majorBidi"/>
        </w:rPr>
        <w:t xml:space="preserve">, and the ITF </w:t>
      </w:r>
      <w:r w:rsidRPr="00211A7A">
        <w:rPr>
          <w:rFonts w:asciiTheme="majorBidi" w:hAnsiTheme="majorBidi" w:cstheme="majorBidi"/>
        </w:rPr>
        <w:t>reaches its northernmost latitude position.</w:t>
      </w:r>
      <w:r>
        <w:rPr>
          <w:rFonts w:asciiTheme="majorBidi" w:hAnsiTheme="majorBidi" w:cstheme="majorBidi"/>
        </w:rPr>
        <w:t xml:space="preserve"> It is also found that during an </w:t>
      </w:r>
      <w:r w:rsidRPr="00211A7A">
        <w:t>extremely wet monsoon season, the zonal moisture transport crossing the western boundary of West African domain is larger than the meridional moisture transport crossing it southern boundary</w:t>
      </w:r>
      <w:r>
        <w:t xml:space="preserve">.  However, the zonal and meridional outflow is always of magnitude smaller than the inflow of the zonal and meridional moisture flux components regardless of the season. Correlation between components of moisture transport and rainfall confirm the strong association between the zonal moisture transport and Sahelian precipitation. While significant positive correlation coefficients exist between the zonal component of moisture transport and rainfall starting from zero lag, they appear only at Lag 3 between the meridional component and Sahelian rainfall. The study found statistically significant positive correlations (beyond </w:t>
      </w:r>
      <w:r w:rsidR="001658BC">
        <w:t>the 5 % level</w:t>
      </w:r>
      <w:r>
        <w:t>) between the zonal moisture flux and Sudan-Sahel rainfall total. This relationship is most pronounced when the zonal flux lead by 1 to 4 pentads (</w:t>
      </w:r>
      <w:r w:rsidRPr="00AE5639">
        <w:rPr>
          <w:i/>
          <w:iCs/>
        </w:rPr>
        <w:t>r = +0.44 to +0.50</w:t>
      </w:r>
      <w:r>
        <w:t xml:space="preserve">). However, the correlations are weak, but are statistically significant at </w:t>
      </w:r>
      <w:r w:rsidR="001658BC">
        <w:t>the 5 % level</w:t>
      </w:r>
      <w:r>
        <w:t xml:space="preserve"> and at lag 3 to lag 4 when the meridional moisture flux is employed (</w:t>
      </w:r>
      <w:r w:rsidRPr="00775C1E">
        <w:rPr>
          <w:i/>
          <w:iCs/>
        </w:rPr>
        <w:t xml:space="preserve">r = </w:t>
      </w:r>
      <w:r>
        <w:rPr>
          <w:i/>
          <w:iCs/>
        </w:rPr>
        <w:t>+</w:t>
      </w:r>
      <w:r w:rsidRPr="00775C1E">
        <w:rPr>
          <w:i/>
          <w:iCs/>
        </w:rPr>
        <w:t>0.3</w:t>
      </w:r>
      <w:r>
        <w:t>). Comparison of June-September</w:t>
      </w:r>
      <w:r>
        <w:rPr>
          <w:rFonts w:eastAsiaTheme="minorHAnsi"/>
        </w:rPr>
        <w:t xml:space="preserve"> simultaneous</w:t>
      </w:r>
      <w:r w:rsidRPr="00E467B3">
        <w:rPr>
          <w:rFonts w:eastAsiaTheme="minorHAnsi"/>
        </w:rPr>
        <w:t xml:space="preserve"> correlation (</w:t>
      </w:r>
      <w:r>
        <w:rPr>
          <w:rFonts w:eastAsiaTheme="minorHAnsi"/>
        </w:rPr>
        <w:t>L</w:t>
      </w:r>
      <w:r w:rsidRPr="00E467B3">
        <w:rPr>
          <w:rFonts w:eastAsiaTheme="minorHAnsi"/>
        </w:rPr>
        <w:t>ag 0)</w:t>
      </w:r>
      <w:r>
        <w:rPr>
          <w:rFonts w:eastAsiaTheme="minorHAnsi"/>
        </w:rPr>
        <w:t xml:space="preserve"> with other lag</w:t>
      </w:r>
      <w:r w:rsidRPr="00E467B3">
        <w:rPr>
          <w:rFonts w:eastAsiaTheme="minorHAnsi"/>
        </w:rPr>
        <w:t xml:space="preserve"> </w:t>
      </w:r>
      <w:r>
        <w:rPr>
          <w:rFonts w:eastAsiaTheme="minorHAnsi"/>
        </w:rPr>
        <w:t>relationship</w:t>
      </w:r>
      <w:r w:rsidRPr="00E467B3">
        <w:rPr>
          <w:rFonts w:eastAsiaTheme="minorHAnsi"/>
        </w:rPr>
        <w:t>s</w:t>
      </w:r>
      <w:r>
        <w:rPr>
          <w:rFonts w:eastAsiaTheme="minorHAnsi"/>
        </w:rPr>
        <w:t xml:space="preserve"> reveals that the </w:t>
      </w:r>
      <w:r>
        <w:rPr>
          <w:rFonts w:eastAsiaTheme="minorHAnsi"/>
        </w:rPr>
        <w:lastRenderedPageBreak/>
        <w:t>precipitation occurrences over the Sahelian region lag the moisture inflow into the region, which is in agreement to the fact that most of the moistening of the atmospheric column over WA occurs during the pre-monsoon season.</w:t>
      </w:r>
      <w:r>
        <w:t xml:space="preserve">  </w:t>
      </w:r>
    </w:p>
    <w:p w:rsidR="00F90C91" w:rsidRPr="00BA31E6" w:rsidRDefault="00F90C91" w:rsidP="00F90C91">
      <w:pPr>
        <w:autoSpaceDE w:val="0"/>
        <w:autoSpaceDN w:val="0"/>
        <w:adjustRightInd w:val="0"/>
        <w:spacing w:line="360" w:lineRule="auto"/>
        <w:rPr>
          <w:rFonts w:asciiTheme="majorBidi" w:eastAsiaTheme="minorHAnsi" w:hAnsiTheme="majorBidi" w:cstheme="majorBidi"/>
        </w:rPr>
      </w:pPr>
    </w:p>
    <w:p w:rsidR="00F90C91" w:rsidRDefault="00F90C91" w:rsidP="00436D24">
      <w:pPr>
        <w:autoSpaceDE w:val="0"/>
        <w:autoSpaceDN w:val="0"/>
        <w:adjustRightInd w:val="0"/>
        <w:ind w:firstLine="720"/>
        <w:jc w:val="both"/>
        <w:rPr>
          <w:rFonts w:asciiTheme="majorBidi" w:eastAsiaTheme="minorHAnsi" w:hAnsiTheme="majorBidi" w:cstheme="majorBidi"/>
        </w:rPr>
      </w:pPr>
      <w:r w:rsidRPr="00097F6F">
        <w:rPr>
          <w:rFonts w:asciiTheme="majorBidi" w:eastAsiaTheme="minorHAnsi" w:hAnsiTheme="majorBidi" w:cstheme="majorBidi"/>
        </w:rPr>
        <w:t xml:space="preserve">The contributions of both the synoptic- and climate- time scales anomalies of moisture transport over </w:t>
      </w:r>
      <w:r>
        <w:rPr>
          <w:rFonts w:asciiTheme="majorBidi" w:eastAsiaTheme="minorHAnsi" w:hAnsiTheme="majorBidi" w:cstheme="majorBidi"/>
        </w:rPr>
        <w:t xml:space="preserve">the </w:t>
      </w:r>
      <w:r w:rsidRPr="00097F6F">
        <w:rPr>
          <w:rFonts w:asciiTheme="majorBidi" w:eastAsiaTheme="minorHAnsi" w:hAnsiTheme="majorBidi" w:cstheme="majorBidi"/>
        </w:rPr>
        <w:t xml:space="preserve">WAM region has not been shown previously. </w:t>
      </w:r>
      <w:r>
        <w:rPr>
          <w:rFonts w:asciiTheme="majorBidi" w:eastAsiaTheme="minorHAnsi" w:hAnsiTheme="majorBidi" w:cstheme="majorBidi"/>
        </w:rPr>
        <w:t xml:space="preserve">An application of wavelet and </w:t>
      </w:r>
      <w:r w:rsidRPr="000A5B96">
        <w:rPr>
          <w:rFonts w:asciiTheme="majorBidi" w:eastAsiaTheme="minorHAnsi" w:hAnsiTheme="majorBidi" w:cstheme="majorBidi"/>
        </w:rPr>
        <w:t xml:space="preserve">spectral analysis </w:t>
      </w:r>
      <w:r>
        <w:rPr>
          <w:rFonts w:asciiTheme="majorBidi" w:eastAsiaTheme="minorHAnsi" w:hAnsiTheme="majorBidi" w:cstheme="majorBidi"/>
        </w:rPr>
        <w:t>on the vertically integrated moisture flux</w:t>
      </w:r>
      <w:r w:rsidRPr="00BA31E6">
        <w:rPr>
          <w:rFonts w:asciiTheme="majorBidi" w:eastAsiaTheme="minorHAnsi" w:hAnsiTheme="majorBidi" w:cstheme="majorBidi"/>
        </w:rPr>
        <w:t xml:space="preserve"> </w:t>
      </w:r>
      <w:r>
        <w:rPr>
          <w:rFonts w:asciiTheme="majorBidi" w:eastAsiaTheme="minorHAnsi" w:hAnsiTheme="majorBidi" w:cstheme="majorBidi"/>
        </w:rPr>
        <w:t>shows a rich</w:t>
      </w:r>
      <w:r w:rsidRPr="00BA31E6">
        <w:rPr>
          <w:rFonts w:asciiTheme="majorBidi" w:eastAsiaTheme="minorHAnsi" w:hAnsiTheme="majorBidi" w:cstheme="majorBidi"/>
        </w:rPr>
        <w:t xml:space="preserve"> spectrum of variability</w:t>
      </w:r>
      <w:r>
        <w:rPr>
          <w:rFonts w:asciiTheme="majorBidi" w:eastAsiaTheme="minorHAnsi" w:hAnsiTheme="majorBidi" w:cstheme="majorBidi"/>
        </w:rPr>
        <w:t>,</w:t>
      </w:r>
      <w:r w:rsidRPr="00BA31E6">
        <w:rPr>
          <w:rFonts w:asciiTheme="majorBidi" w:eastAsiaTheme="minorHAnsi" w:hAnsiTheme="majorBidi" w:cstheme="majorBidi"/>
        </w:rPr>
        <w:t xml:space="preserve"> with associated well-defined synoptic</w:t>
      </w:r>
      <w:r>
        <w:rPr>
          <w:rFonts w:asciiTheme="majorBidi" w:eastAsiaTheme="minorHAnsi" w:hAnsiTheme="majorBidi" w:cstheme="majorBidi"/>
        </w:rPr>
        <w:t>-</w:t>
      </w:r>
      <w:r w:rsidRPr="00BA31E6">
        <w:rPr>
          <w:rFonts w:asciiTheme="majorBidi" w:eastAsiaTheme="minorHAnsi" w:hAnsiTheme="majorBidi" w:cstheme="majorBidi"/>
        </w:rPr>
        <w:t xml:space="preserve"> and larger-scale circulation features that evolve over a </w:t>
      </w:r>
      <w:r>
        <w:rPr>
          <w:rFonts w:asciiTheme="majorBidi" w:eastAsiaTheme="minorHAnsi" w:hAnsiTheme="majorBidi" w:cstheme="majorBidi"/>
        </w:rPr>
        <w:t xml:space="preserve">range of </w:t>
      </w:r>
      <w:r w:rsidRPr="00BA31E6">
        <w:rPr>
          <w:rFonts w:asciiTheme="majorBidi" w:eastAsiaTheme="minorHAnsi" w:hAnsiTheme="majorBidi" w:cstheme="majorBidi"/>
        </w:rPr>
        <w:t>period.</w:t>
      </w:r>
      <w:r>
        <w:rPr>
          <w:rFonts w:asciiTheme="majorBidi" w:eastAsiaTheme="minorHAnsi" w:hAnsiTheme="majorBidi" w:cstheme="majorBidi"/>
        </w:rPr>
        <w:t xml:space="preserve"> In particular, the flux</w:t>
      </w:r>
      <w:r w:rsidRPr="000A5B96">
        <w:rPr>
          <w:rFonts w:asciiTheme="majorBidi" w:eastAsiaTheme="minorHAnsi" w:hAnsiTheme="majorBidi" w:cstheme="majorBidi"/>
        </w:rPr>
        <w:t xml:space="preserve"> variability is </w:t>
      </w:r>
      <w:r>
        <w:rPr>
          <w:rFonts w:asciiTheme="majorBidi" w:eastAsiaTheme="minorHAnsi" w:hAnsiTheme="majorBidi" w:cstheme="majorBidi"/>
        </w:rPr>
        <w:t xml:space="preserve">mostly dominated by </w:t>
      </w:r>
      <w:r w:rsidRPr="000A5B96">
        <w:rPr>
          <w:rFonts w:asciiTheme="majorBidi" w:eastAsiaTheme="minorHAnsi" w:hAnsiTheme="majorBidi" w:cstheme="majorBidi"/>
        </w:rPr>
        <w:t xml:space="preserve">spectral peaks centered near periods of </w:t>
      </w:r>
      <w:r w:rsidRPr="00097F6F">
        <w:rPr>
          <w:rFonts w:asciiTheme="majorBidi" w:eastAsiaTheme="minorHAnsi" w:hAnsiTheme="majorBidi" w:cstheme="majorBidi"/>
        </w:rPr>
        <w:t>15 days and 50 days</w:t>
      </w:r>
      <w:r>
        <w:rPr>
          <w:rFonts w:asciiTheme="majorBidi" w:eastAsiaTheme="minorHAnsi" w:hAnsiTheme="majorBidi" w:cstheme="majorBidi"/>
        </w:rPr>
        <w:t>. These time-</w:t>
      </w:r>
      <w:r w:rsidRPr="000A5B96">
        <w:rPr>
          <w:rFonts w:asciiTheme="majorBidi" w:eastAsiaTheme="minorHAnsi" w:hAnsiTheme="majorBidi" w:cstheme="majorBidi"/>
        </w:rPr>
        <w:t xml:space="preserve">scales are consistent with those found </w:t>
      </w:r>
      <w:r w:rsidRPr="00097F6F">
        <w:rPr>
          <w:rFonts w:asciiTheme="majorBidi" w:eastAsiaTheme="minorHAnsi" w:hAnsiTheme="majorBidi" w:cstheme="majorBidi"/>
        </w:rPr>
        <w:t>in other studies</w:t>
      </w:r>
      <w:r>
        <w:rPr>
          <w:rFonts w:asciiTheme="majorBidi" w:eastAsiaTheme="minorHAnsi" w:hAnsiTheme="majorBidi" w:cstheme="majorBidi"/>
        </w:rPr>
        <w:t xml:space="preserve"> (e.g., </w:t>
      </w:r>
      <w:r w:rsidRPr="00833F11">
        <w:rPr>
          <w:rFonts w:eastAsiaTheme="minorHAnsi"/>
        </w:rPr>
        <w:t xml:space="preserve">Janicot and Sultan 2001; Grodsky and Carton 2001; </w:t>
      </w:r>
      <w:r>
        <w:rPr>
          <w:rFonts w:eastAsiaTheme="minorHAnsi"/>
        </w:rPr>
        <w:t xml:space="preserve">Sultan et al. 2003; </w:t>
      </w:r>
      <w:r w:rsidRPr="00833F11">
        <w:t>Lavaysse et al. 2006</w:t>
      </w:r>
      <w:r>
        <w:t>; Maloney and Shaman 2008)</w:t>
      </w:r>
      <w:r w:rsidRPr="000A5B96">
        <w:rPr>
          <w:rFonts w:asciiTheme="majorBidi" w:eastAsiaTheme="minorHAnsi" w:hAnsiTheme="majorBidi" w:cstheme="majorBidi"/>
        </w:rPr>
        <w:t>.</w:t>
      </w:r>
      <w:r>
        <w:rPr>
          <w:rFonts w:asciiTheme="majorBidi" w:eastAsiaTheme="minorHAnsi" w:hAnsiTheme="majorBidi" w:cstheme="majorBidi"/>
        </w:rPr>
        <w:t xml:space="preserve"> </w:t>
      </w:r>
      <w:r w:rsidR="00436D24">
        <w:rPr>
          <w:rFonts w:asciiTheme="majorBidi" w:eastAsiaTheme="minorHAnsi" w:hAnsiTheme="majorBidi" w:cstheme="majorBidi"/>
        </w:rPr>
        <w:t>This study has</w:t>
      </w:r>
      <w:r>
        <w:rPr>
          <w:rFonts w:asciiTheme="majorBidi" w:eastAsiaTheme="minorHAnsi" w:hAnsiTheme="majorBidi" w:cstheme="majorBidi"/>
        </w:rPr>
        <w:t xml:space="preserve"> </w:t>
      </w:r>
      <w:r w:rsidRPr="00BA31E6">
        <w:rPr>
          <w:rFonts w:asciiTheme="majorBidi" w:eastAsiaTheme="minorHAnsi" w:hAnsiTheme="majorBidi" w:cstheme="majorBidi"/>
        </w:rPr>
        <w:t xml:space="preserve">confirmed and further elucidated the link between enhanced transport over the </w:t>
      </w:r>
      <w:r>
        <w:rPr>
          <w:rFonts w:asciiTheme="majorBidi" w:eastAsiaTheme="minorHAnsi" w:hAnsiTheme="majorBidi" w:cstheme="majorBidi"/>
        </w:rPr>
        <w:t>south and west coasts of Africa and the AEW (3-8 day) time-</w:t>
      </w:r>
      <w:r w:rsidRPr="00BA31E6">
        <w:rPr>
          <w:rFonts w:asciiTheme="majorBidi" w:eastAsiaTheme="minorHAnsi" w:hAnsiTheme="majorBidi" w:cstheme="majorBidi"/>
        </w:rPr>
        <w:t>scales,</w:t>
      </w:r>
      <w:r>
        <w:rPr>
          <w:rFonts w:asciiTheme="majorBidi" w:eastAsiaTheme="minorHAnsi" w:hAnsiTheme="majorBidi" w:cstheme="majorBidi"/>
        </w:rPr>
        <w:t xml:space="preserve"> and at the MJO time-scale (30-</w:t>
      </w:r>
      <w:r w:rsidRPr="00BA31E6">
        <w:rPr>
          <w:rFonts w:asciiTheme="majorBidi" w:eastAsiaTheme="minorHAnsi" w:hAnsiTheme="majorBidi" w:cstheme="majorBidi"/>
        </w:rPr>
        <w:t>90 day).</w:t>
      </w:r>
      <w:r>
        <w:rPr>
          <w:rFonts w:asciiTheme="majorBidi" w:eastAsiaTheme="minorHAnsi" w:hAnsiTheme="majorBidi" w:cstheme="majorBidi"/>
        </w:rPr>
        <w:t xml:space="preserve"> </w:t>
      </w:r>
      <w:r w:rsidRPr="005F5795">
        <w:rPr>
          <w:rFonts w:asciiTheme="majorBidi" w:eastAsiaTheme="minorHAnsi" w:hAnsiTheme="majorBidi" w:cstheme="majorBidi"/>
        </w:rPr>
        <w:t>The moisture transport was further partitioned into</w:t>
      </w:r>
      <w:r>
        <w:rPr>
          <w:rFonts w:asciiTheme="majorBidi" w:eastAsiaTheme="minorHAnsi" w:hAnsiTheme="majorBidi" w:cstheme="majorBidi"/>
        </w:rPr>
        <w:t xml:space="preserve"> synoptic (high frequency) and large- (low frequency) scale transport anomalies, to assess their relative contribution to the summer monsoon circulation and resulting rainfall. The results suggest that during the WAM season, the climate and synoptic anomalies play a significant role in the atmospheric transport of moisture from the Atlantic Ocean to land. However, the large-scale atmospheric moisture transport dominates the mean moisture flux transport and moisture flux convergence. Large-</w:t>
      </w:r>
      <w:r w:rsidRPr="005F5795">
        <w:rPr>
          <w:rFonts w:asciiTheme="majorBidi" w:eastAsiaTheme="minorHAnsi" w:hAnsiTheme="majorBidi" w:cstheme="majorBidi"/>
        </w:rPr>
        <w:t>scale anomalies of moisture transport and convergence are the major contributors to precipitation o</w:t>
      </w:r>
      <w:r>
        <w:rPr>
          <w:rFonts w:asciiTheme="majorBidi" w:eastAsiaTheme="minorHAnsi" w:hAnsiTheme="majorBidi" w:cstheme="majorBidi"/>
        </w:rPr>
        <w:t xml:space="preserve">ver </w:t>
      </w:r>
      <w:r w:rsidRPr="005F5795">
        <w:rPr>
          <w:rFonts w:asciiTheme="majorBidi" w:eastAsiaTheme="minorHAnsi" w:hAnsiTheme="majorBidi" w:cstheme="majorBidi"/>
        </w:rPr>
        <w:t xml:space="preserve">the Gulf of Guinea and the Sahel except over </w:t>
      </w:r>
      <w:r w:rsidRPr="005F5795">
        <w:rPr>
          <w:rFonts w:asciiTheme="majorBidi" w:eastAsiaTheme="minorHAnsi" w:hAnsiTheme="majorBidi" w:cstheme="majorBidi"/>
        </w:rPr>
        <w:lastRenderedPageBreak/>
        <w:t>the topographic regions</w:t>
      </w:r>
      <w:r>
        <w:rPr>
          <w:rFonts w:asciiTheme="majorBidi" w:eastAsiaTheme="minorHAnsi" w:hAnsiTheme="majorBidi" w:cstheme="majorBidi"/>
        </w:rPr>
        <w:t>,</w:t>
      </w:r>
      <w:r w:rsidRPr="005F5795">
        <w:rPr>
          <w:rFonts w:asciiTheme="majorBidi" w:eastAsiaTheme="minorHAnsi" w:hAnsiTheme="majorBidi" w:cstheme="majorBidi"/>
        </w:rPr>
        <w:t xml:space="preserve"> </w:t>
      </w:r>
      <w:r>
        <w:rPr>
          <w:rFonts w:asciiTheme="majorBidi" w:eastAsiaTheme="minorHAnsi" w:hAnsiTheme="majorBidi" w:cstheme="majorBidi"/>
        </w:rPr>
        <w:t>where the contribution of synoptic-</w:t>
      </w:r>
      <w:r w:rsidRPr="005F5795">
        <w:rPr>
          <w:rFonts w:asciiTheme="majorBidi" w:eastAsiaTheme="minorHAnsi" w:hAnsiTheme="majorBidi" w:cstheme="majorBidi"/>
        </w:rPr>
        <w:t xml:space="preserve">scale </w:t>
      </w:r>
      <w:r>
        <w:rPr>
          <w:rFonts w:asciiTheme="majorBidi" w:eastAsiaTheme="minorHAnsi" w:hAnsiTheme="majorBidi" w:cstheme="majorBidi"/>
        </w:rPr>
        <w:t>anomalies</w:t>
      </w:r>
      <w:r w:rsidRPr="005F5795">
        <w:rPr>
          <w:rFonts w:asciiTheme="majorBidi" w:eastAsiaTheme="minorHAnsi" w:hAnsiTheme="majorBidi" w:cstheme="majorBidi"/>
        </w:rPr>
        <w:t xml:space="preserve"> is substantial.</w:t>
      </w:r>
      <w:r>
        <w:rPr>
          <w:rFonts w:asciiTheme="majorBidi" w:eastAsiaTheme="minorHAnsi" w:hAnsiTheme="majorBidi" w:cstheme="majorBidi"/>
        </w:rPr>
        <w:t xml:space="preserve"> </w:t>
      </w:r>
      <w:r w:rsidRPr="005F5795">
        <w:rPr>
          <w:rFonts w:asciiTheme="majorBidi" w:eastAsiaTheme="minorHAnsi" w:hAnsiTheme="majorBidi" w:cstheme="majorBidi"/>
        </w:rPr>
        <w:t xml:space="preserve">This suggests that atmospheric moisture transport mechanism </w:t>
      </w:r>
      <w:r>
        <w:rPr>
          <w:rFonts w:asciiTheme="majorBidi" w:eastAsiaTheme="minorHAnsi" w:hAnsiTheme="majorBidi" w:cstheme="majorBidi"/>
        </w:rPr>
        <w:t>is part of the large-</w:t>
      </w:r>
      <w:r w:rsidRPr="005F5795">
        <w:rPr>
          <w:rFonts w:asciiTheme="majorBidi" w:eastAsiaTheme="minorHAnsi" w:hAnsiTheme="majorBidi" w:cstheme="majorBidi"/>
        </w:rPr>
        <w:t xml:space="preserve">scale circulation changes in response to SST variations in the Atlantic Ocean, which provide forcing of Sahelian interannual-to-decadal rainfall variability (e.g., Lamb 1978a, b; Hastenrath 1990; Ward 1998; Giannini et al. 2003). </w:t>
      </w:r>
    </w:p>
    <w:p w:rsidR="00F90C91" w:rsidRPr="00BA31E6" w:rsidRDefault="00F90C91" w:rsidP="00F90C91">
      <w:pPr>
        <w:autoSpaceDE w:val="0"/>
        <w:autoSpaceDN w:val="0"/>
        <w:adjustRightInd w:val="0"/>
        <w:spacing w:line="360" w:lineRule="auto"/>
        <w:ind w:firstLine="720"/>
        <w:jc w:val="both"/>
        <w:rPr>
          <w:rFonts w:asciiTheme="majorBidi" w:eastAsiaTheme="minorHAnsi" w:hAnsiTheme="majorBidi" w:cstheme="majorBidi"/>
        </w:rPr>
      </w:pPr>
      <w:r>
        <w:t xml:space="preserve">               </w:t>
      </w:r>
      <w:r w:rsidRPr="005F5795">
        <w:rPr>
          <w:rFonts w:asciiTheme="majorBidi" w:eastAsiaTheme="minorHAnsi" w:hAnsiTheme="majorBidi" w:cstheme="majorBidi"/>
        </w:rPr>
        <w:t xml:space="preserve">  </w:t>
      </w:r>
    </w:p>
    <w:p w:rsidR="00F90C91" w:rsidRDefault="00F90C91" w:rsidP="00F90C91">
      <w:pPr>
        <w:autoSpaceDE w:val="0"/>
        <w:autoSpaceDN w:val="0"/>
        <w:adjustRightInd w:val="0"/>
        <w:ind w:firstLine="720"/>
        <w:jc w:val="both"/>
        <w:rPr>
          <w:rFonts w:asciiTheme="majorBidi" w:eastAsiaTheme="minorHAnsi" w:hAnsiTheme="majorBidi" w:cstheme="majorBidi"/>
          <w:color w:val="000000"/>
        </w:rPr>
      </w:pPr>
      <w:r>
        <w:rPr>
          <w:rFonts w:asciiTheme="majorBidi" w:eastAsiaTheme="minorHAnsi" w:hAnsiTheme="majorBidi" w:cstheme="majorBidi"/>
          <w:color w:val="000000"/>
        </w:rPr>
        <w:t>Comparison of the seasonal cycles of moisture convergence of the two AMMA years (2005-2006) suggests that large-scale anomalies of moisture convergence contribute more than that of the synoptic anomalies to the total moisture convergence along the coastal regions during the spring season (April-June), and over the Sahel during the summer season (July-September). The magnitude of moisture convergence by the climate anomalies is almost equal to that of the mean flow suggesting that precipitation over WA is primarily due to large-scale atmospheric features especially during the July-August season. On the other hand, the largest contribution of the synoptic-scale anomalies of moisture convergence are located over regions of frequent or intense mesoscale weather phenomenon, such as the orographic areas and on the shores of the Gulf of Guinea where land-sea breeze storms have mesoscale organization. A positive and statistically significant relationship was found between moisture convergence and Sahelian rainfall (</w:t>
      </w:r>
      <w:r w:rsidRPr="009B5D19">
        <w:rPr>
          <w:rFonts w:asciiTheme="majorBidi" w:eastAsiaTheme="minorHAnsi" w:hAnsiTheme="majorBidi" w:cstheme="majorBidi"/>
          <w:i/>
          <w:iCs/>
          <w:color w:val="000000"/>
        </w:rPr>
        <w:t>JAS,</w:t>
      </w:r>
      <w:r>
        <w:rPr>
          <w:rFonts w:asciiTheme="majorBidi" w:eastAsiaTheme="minorHAnsi" w:hAnsiTheme="majorBidi" w:cstheme="majorBidi"/>
          <w:color w:val="000000"/>
        </w:rPr>
        <w:t xml:space="preserve"> </w:t>
      </w:r>
      <w:r w:rsidRPr="009B5D19">
        <w:rPr>
          <w:rFonts w:asciiTheme="majorBidi" w:eastAsiaTheme="minorHAnsi" w:hAnsiTheme="majorBidi" w:cstheme="majorBidi"/>
          <w:i/>
          <w:iCs/>
          <w:color w:val="000000"/>
        </w:rPr>
        <w:t>r = +0.60</w:t>
      </w:r>
      <w:r>
        <w:rPr>
          <w:rFonts w:asciiTheme="majorBidi" w:eastAsiaTheme="minorHAnsi" w:hAnsiTheme="majorBidi" w:cstheme="majorBidi"/>
          <w:color w:val="000000"/>
        </w:rPr>
        <w:t xml:space="preserve">).  This supports the hypothesis that rainfall increases (decreases) with the enhanced (diminished) anomalously moisture convergence over the Sudan-Sahel region. On the interannual scale of variability, it </w:t>
      </w:r>
      <w:r w:rsidRPr="00097F6F">
        <w:rPr>
          <w:rFonts w:asciiTheme="majorBidi" w:eastAsiaTheme="minorHAnsi" w:hAnsiTheme="majorBidi" w:cstheme="majorBidi"/>
          <w:color w:val="000000"/>
        </w:rPr>
        <w:t>was</w:t>
      </w:r>
      <w:r>
        <w:rPr>
          <w:rFonts w:asciiTheme="majorBidi" w:eastAsiaTheme="minorHAnsi" w:hAnsiTheme="majorBidi" w:cstheme="majorBidi"/>
          <w:color w:val="000000"/>
        </w:rPr>
        <w:t xml:space="preserve"> found that extremely wet Sudan-Sahel rainfall years are characterized by positive anomalously atmospheric transport of moisture, while dry </w:t>
      </w:r>
      <w:r>
        <w:rPr>
          <w:rFonts w:asciiTheme="majorBidi" w:eastAsiaTheme="minorHAnsi" w:hAnsiTheme="majorBidi" w:cstheme="majorBidi"/>
          <w:color w:val="000000"/>
        </w:rPr>
        <w:lastRenderedPageBreak/>
        <w:t>years are characterized by anomalously negative moisture transport into the region. This study also found an enhanced anomalous low-level moisture transport during the Sahelian “recovery” rainfall period; although the magnitude of this enhanced moisture transport is less than the magnitude of the wet period of the 1960s.</w:t>
      </w:r>
    </w:p>
    <w:p w:rsidR="00F90C91" w:rsidRDefault="00F90C91" w:rsidP="00F90C91">
      <w:pPr>
        <w:autoSpaceDE w:val="0"/>
        <w:autoSpaceDN w:val="0"/>
        <w:adjustRightInd w:val="0"/>
        <w:spacing w:line="360" w:lineRule="auto"/>
        <w:jc w:val="both"/>
        <w:rPr>
          <w:rFonts w:asciiTheme="majorBidi" w:eastAsiaTheme="minorHAnsi" w:hAnsiTheme="majorBidi" w:cstheme="majorBidi"/>
          <w:color w:val="000000"/>
        </w:rPr>
      </w:pPr>
    </w:p>
    <w:p w:rsidR="00F90C91" w:rsidRDefault="00F90C91" w:rsidP="00F90C91">
      <w:pPr>
        <w:autoSpaceDE w:val="0"/>
        <w:autoSpaceDN w:val="0"/>
        <w:adjustRightInd w:val="0"/>
        <w:ind w:firstLine="720"/>
        <w:jc w:val="both"/>
        <w:rPr>
          <w:rFonts w:asciiTheme="majorBidi" w:eastAsiaTheme="minorHAnsi" w:hAnsiTheme="majorBidi" w:cstheme="majorBidi"/>
        </w:rPr>
      </w:pPr>
      <w:r>
        <w:rPr>
          <w:rFonts w:asciiTheme="majorBidi" w:eastAsiaTheme="minorHAnsi" w:hAnsiTheme="majorBidi" w:cstheme="majorBidi"/>
        </w:rPr>
        <w:t xml:space="preserve">The spatial and temporal structure of the WAM 30-90 day intraseasonal moisture variability also is described in this study. The study first developed a large-scale monsoon index for WA Sudan-Sahel zone and reflects the hydrological cycle of the entire region, but not rainfall at a single point. The first combined-EOF mode of monsoon circulation variables characterized such index named the West African Sudan-Sahel Monsoon Index (WASMI). The index is positively correlated to the observed rainfall with correlation coefficients of about +0.95 exceeding the 95% confidence interval, suggesting that years associated with strong monsoon index are accompany with abundant monsoon rainfall. Furthermore, WASMI is negatively correlated with SST in the tropical South Atlantic and positively correlated with SST in the tropical North Atlantic. This confirmed the dipole structure describe in previous studies, that is, a warming (cooling) in the equatorial South Atlantic SST is synchronized with dry (wet) Sahelian rainfall, while the warming (cooling) in the North Atlantic is generally synonym of wet (dry) Sahelian rainfall season. The correlation with the tropical Pacific SST however, is weak and not statistically significant according to the Student </w:t>
      </w:r>
      <w:r w:rsidRPr="00EE528B">
        <w:rPr>
          <w:rFonts w:asciiTheme="majorBidi" w:eastAsiaTheme="minorHAnsi" w:hAnsiTheme="majorBidi" w:cstheme="majorBidi"/>
          <w:i/>
          <w:iCs/>
        </w:rPr>
        <w:t>t-</w:t>
      </w:r>
      <w:r>
        <w:rPr>
          <w:rFonts w:asciiTheme="majorBidi" w:eastAsiaTheme="minorHAnsi" w:hAnsiTheme="majorBidi" w:cstheme="majorBidi"/>
        </w:rPr>
        <w:t xml:space="preserve">test, in agreement of the weak ENSO signal upon the West African rainfall variability.       </w:t>
      </w:r>
    </w:p>
    <w:p w:rsidR="00F90C91" w:rsidRDefault="00F90C91" w:rsidP="00F90C91">
      <w:pPr>
        <w:autoSpaceDE w:val="0"/>
        <w:autoSpaceDN w:val="0"/>
        <w:adjustRightInd w:val="0"/>
        <w:jc w:val="both"/>
        <w:rPr>
          <w:rFonts w:asciiTheme="majorBidi" w:eastAsiaTheme="minorHAnsi" w:hAnsiTheme="majorBidi" w:cstheme="majorBidi"/>
        </w:rPr>
      </w:pPr>
    </w:p>
    <w:p w:rsidR="00F90C91" w:rsidRPr="005712C8" w:rsidRDefault="00F90C91" w:rsidP="00F90C91">
      <w:pPr>
        <w:autoSpaceDE w:val="0"/>
        <w:autoSpaceDN w:val="0"/>
        <w:adjustRightInd w:val="0"/>
        <w:jc w:val="both"/>
        <w:rPr>
          <w:rFonts w:eastAsiaTheme="minorHAnsi"/>
        </w:rPr>
      </w:pPr>
      <w:r>
        <w:rPr>
          <w:rFonts w:asciiTheme="majorBidi" w:eastAsiaTheme="minorHAnsi" w:hAnsiTheme="majorBidi" w:cstheme="majorBidi"/>
        </w:rPr>
        <w:lastRenderedPageBreak/>
        <w:t xml:space="preserve"> </w:t>
      </w:r>
      <w:r>
        <w:rPr>
          <w:rFonts w:asciiTheme="majorBidi" w:eastAsiaTheme="minorHAnsi" w:hAnsiTheme="majorBidi" w:cstheme="majorBidi"/>
        </w:rPr>
        <w:tab/>
        <w:t>T</w:t>
      </w:r>
      <w:r>
        <w:rPr>
          <w:rFonts w:eastAsiaTheme="minorHAnsi"/>
        </w:rPr>
        <w:t>he space-time structure of large-</w:t>
      </w:r>
      <w:r w:rsidRPr="00FB4EBC">
        <w:rPr>
          <w:rFonts w:eastAsiaTheme="minorHAnsi"/>
        </w:rPr>
        <w:t xml:space="preserve">scale </w:t>
      </w:r>
      <w:r>
        <w:rPr>
          <w:rFonts w:eastAsiaTheme="minorHAnsi"/>
        </w:rPr>
        <w:t xml:space="preserve">atmospheric circulations and </w:t>
      </w:r>
      <w:r w:rsidRPr="00FB4EBC">
        <w:rPr>
          <w:rFonts w:eastAsiaTheme="minorHAnsi"/>
        </w:rPr>
        <w:t xml:space="preserve">convection associated with </w:t>
      </w:r>
      <w:r>
        <w:rPr>
          <w:rFonts w:eastAsiaTheme="minorHAnsi"/>
        </w:rPr>
        <w:t>the intraseasonal WET</w:t>
      </w:r>
      <w:r w:rsidRPr="00FB4EBC">
        <w:rPr>
          <w:rFonts w:eastAsiaTheme="minorHAnsi"/>
        </w:rPr>
        <w:t xml:space="preserve"> and </w:t>
      </w:r>
      <w:r>
        <w:rPr>
          <w:rFonts w:eastAsiaTheme="minorHAnsi"/>
        </w:rPr>
        <w:t>DRY</w:t>
      </w:r>
      <w:r w:rsidRPr="00FB4EBC">
        <w:rPr>
          <w:rFonts w:eastAsiaTheme="minorHAnsi"/>
        </w:rPr>
        <w:t xml:space="preserve"> spell events </w:t>
      </w:r>
      <w:r>
        <w:rPr>
          <w:rFonts w:eastAsiaTheme="minorHAnsi"/>
        </w:rPr>
        <w:t>was investigated through composite analysis. It was found that the intraseasonal wet (dry) spell events were characterized by a significant enhancement (suppression) of convection across WA Sudan-Sahel region. Wet spell (dry spell) events in the Sahelian region (north of 10</w:t>
      </w:r>
      <w:r w:rsidRPr="000D5DEC">
        <w:rPr>
          <w:rFonts w:eastAsiaTheme="minorHAnsi"/>
          <w:vertAlign w:val="superscript"/>
        </w:rPr>
        <w:t>o</w:t>
      </w:r>
      <w:r>
        <w:rPr>
          <w:rFonts w:eastAsiaTheme="minorHAnsi"/>
        </w:rPr>
        <w:t>N) were accompanied with dry spell (wet spell) events in the Gulf of Guinea (South of 10</w:t>
      </w:r>
      <w:r w:rsidRPr="007409C0">
        <w:rPr>
          <w:rFonts w:eastAsiaTheme="minorHAnsi"/>
          <w:vertAlign w:val="superscript"/>
        </w:rPr>
        <w:t>o</w:t>
      </w:r>
      <w:r>
        <w:rPr>
          <w:rFonts w:eastAsiaTheme="minorHAnsi"/>
        </w:rPr>
        <w:t>N). During active monsoon events, a low-level cyclonic circulation developed over the northwestern coast of WA and favors a strong east-west circulation which transports westerly and southwesterly moisture fluxes into the Sahelian</w:t>
      </w:r>
      <w:r w:rsidRPr="009F70C8">
        <w:rPr>
          <w:rFonts w:eastAsiaTheme="minorHAnsi"/>
        </w:rPr>
        <w:t xml:space="preserve"> </w:t>
      </w:r>
      <w:r>
        <w:rPr>
          <w:rFonts w:eastAsiaTheme="minorHAnsi"/>
        </w:rPr>
        <w:t xml:space="preserve">region in a stationary wavelike. We also found that regions of moisture sink (deep convection) during the intraseasonal wet years are located west of the negative ψ cell while regions of moisture source (suppressed convection) are located east of the positive ψ cell, which could explain the mechanism of the northward propagation of convection during the monsoon season. It is known that </w:t>
      </w:r>
      <w:r w:rsidRPr="001114B2">
        <w:rPr>
          <w:rFonts w:eastAsiaTheme="minorHAnsi"/>
        </w:rPr>
        <w:t>i</w:t>
      </w:r>
      <w:r>
        <w:rPr>
          <w:color w:val="272525"/>
        </w:rPr>
        <w:t>n the t</w:t>
      </w:r>
      <w:r w:rsidRPr="001114B2">
        <w:rPr>
          <w:color w:val="272525"/>
        </w:rPr>
        <w:t>ropics positive ψ anomalies are coupled with a clockwise east-west circulation</w:t>
      </w:r>
      <w:r>
        <w:rPr>
          <w:color w:val="272525"/>
        </w:rPr>
        <w:t>,</w:t>
      </w:r>
      <w:r w:rsidRPr="001114B2">
        <w:rPr>
          <w:color w:val="272525"/>
        </w:rPr>
        <w:t xml:space="preserve"> and negative ψ anomalies with </w:t>
      </w:r>
      <w:r>
        <w:rPr>
          <w:color w:val="272525"/>
        </w:rPr>
        <w:t xml:space="preserve">a </w:t>
      </w:r>
      <w:r w:rsidRPr="001114B2">
        <w:rPr>
          <w:color w:val="272525"/>
        </w:rPr>
        <w:t>counterclockwise east-west circulation</w:t>
      </w:r>
      <w:r>
        <w:rPr>
          <w:color w:val="272525"/>
        </w:rPr>
        <w:t xml:space="preserve">, </w:t>
      </w:r>
      <w:r w:rsidRPr="001114B2">
        <w:rPr>
          <w:rFonts w:eastAsiaTheme="minorHAnsi"/>
        </w:rPr>
        <w:t xml:space="preserve">consistent with the characteristic of the zonal-mean flow in low latitudes. </w:t>
      </w:r>
      <w:r>
        <w:rPr>
          <w:rFonts w:eastAsiaTheme="minorHAnsi"/>
        </w:rPr>
        <w:t xml:space="preserve">Moreover, during the intraseasonal dry spell events </w:t>
      </w:r>
      <w:r w:rsidRPr="005712C8">
        <w:rPr>
          <w:rFonts w:eastAsiaTheme="minorHAnsi"/>
        </w:rPr>
        <w:t xml:space="preserve">a low-level </w:t>
      </w:r>
      <w:r>
        <w:rPr>
          <w:rFonts w:eastAsiaTheme="minorHAnsi"/>
        </w:rPr>
        <w:t xml:space="preserve">anticyclonic circulation (positive ψ) and associated </w:t>
      </w:r>
      <w:r w:rsidRPr="005712C8">
        <w:rPr>
          <w:rFonts w:eastAsiaTheme="minorHAnsi"/>
        </w:rPr>
        <w:t>ridge</w:t>
      </w:r>
      <w:r>
        <w:rPr>
          <w:rFonts w:eastAsiaTheme="minorHAnsi"/>
        </w:rPr>
        <w:t xml:space="preserve"> occupies the northwestern coast of WA.</w:t>
      </w:r>
      <w:r w:rsidRPr="001114B2">
        <w:rPr>
          <w:rFonts w:eastAsiaTheme="minorHAnsi"/>
        </w:rPr>
        <w:t xml:space="preserve"> </w:t>
      </w:r>
      <w:r>
        <w:rPr>
          <w:rFonts w:eastAsiaTheme="minorHAnsi"/>
        </w:rPr>
        <w:t xml:space="preserve">The northwesterly transport of moisture into the Sahelian region is suppressed and </w:t>
      </w:r>
      <w:r w:rsidRPr="005712C8">
        <w:rPr>
          <w:rFonts w:eastAsiaTheme="minorHAnsi"/>
        </w:rPr>
        <w:t>become</w:t>
      </w:r>
      <w:r>
        <w:rPr>
          <w:rFonts w:eastAsiaTheme="minorHAnsi"/>
        </w:rPr>
        <w:t>s</w:t>
      </w:r>
      <w:r w:rsidRPr="005712C8">
        <w:rPr>
          <w:rFonts w:eastAsiaTheme="minorHAnsi"/>
        </w:rPr>
        <w:t xml:space="preserve"> northeasterly. </w:t>
      </w:r>
    </w:p>
    <w:p w:rsidR="00F90C91" w:rsidRDefault="00F90C91" w:rsidP="00F90C91">
      <w:pPr>
        <w:rPr>
          <w:rFonts w:asciiTheme="majorBidi" w:hAnsiTheme="majorBidi" w:cstheme="majorBidi"/>
        </w:rPr>
      </w:pPr>
    </w:p>
    <w:p w:rsidR="00F90C91" w:rsidRDefault="00F90C91" w:rsidP="00F90C91">
      <w:pPr>
        <w:rPr>
          <w:rFonts w:asciiTheme="majorBidi" w:hAnsiTheme="majorBidi" w:cstheme="majorBidi"/>
        </w:rPr>
      </w:pPr>
    </w:p>
    <w:p w:rsidR="00F90C91" w:rsidRDefault="00F90C91" w:rsidP="00F90C91">
      <w:pPr>
        <w:spacing w:line="600" w:lineRule="auto"/>
        <w:ind w:firstLine="720"/>
        <w:jc w:val="both"/>
        <w:rPr>
          <w:rFonts w:eastAsiaTheme="minorEastAsia"/>
        </w:rPr>
      </w:pPr>
      <w:r>
        <w:rPr>
          <w:rFonts w:eastAsiaTheme="minorEastAsia"/>
        </w:rPr>
        <w:lastRenderedPageBreak/>
        <w:t xml:space="preserve">The life cycle of convection relative to WAM intraseasonal variation is highlighted and provides insight for the mechanisms controlling the space-time scales variability of convection over WAM region. The coherence evolution of the divergence of moisture transport and OLR is associated with the 30-90 days mode of intraseasonal oscillation. This characteristic of the intraseasonal evolution of WAM is an insight for potential predictability of its variables beyond the skill of current numerical weather models. </w:t>
      </w:r>
    </w:p>
    <w:p w:rsidR="00F90C91" w:rsidRPr="00A62FEE" w:rsidRDefault="00F90C91" w:rsidP="00F90C91">
      <w:pPr>
        <w:spacing w:line="360" w:lineRule="auto"/>
        <w:ind w:firstLine="720"/>
        <w:jc w:val="both"/>
        <w:rPr>
          <w:rFonts w:eastAsiaTheme="minorEastAsia"/>
        </w:rPr>
      </w:pPr>
    </w:p>
    <w:p w:rsidR="00F90C91" w:rsidRPr="00A31364" w:rsidRDefault="00F90C91" w:rsidP="00F90C91">
      <w:pPr>
        <w:autoSpaceDE w:val="0"/>
        <w:autoSpaceDN w:val="0"/>
        <w:adjustRightInd w:val="0"/>
        <w:ind w:firstLine="720"/>
        <w:jc w:val="both"/>
        <w:rPr>
          <w:rFonts w:asciiTheme="majorBidi" w:eastAsiaTheme="minorHAnsi" w:hAnsiTheme="majorBidi" w:cstheme="majorBidi"/>
        </w:rPr>
      </w:pPr>
      <w:r>
        <w:rPr>
          <w:rFonts w:asciiTheme="majorBidi" w:hAnsiTheme="majorBidi" w:cstheme="majorBidi"/>
        </w:rPr>
        <w:t xml:space="preserve">This study also investigated the predictability of the WAM onset and withdrawal through statistical analysis. </w:t>
      </w:r>
      <w:r>
        <w:rPr>
          <w:rFonts w:asciiTheme="majorBidi" w:eastAsiaTheme="minorHAnsi" w:hAnsiTheme="majorBidi" w:cstheme="majorBidi"/>
        </w:rPr>
        <w:t>A large-</w:t>
      </w:r>
      <w:r w:rsidRPr="0047559C">
        <w:rPr>
          <w:rFonts w:asciiTheme="majorBidi" w:eastAsiaTheme="minorHAnsi" w:hAnsiTheme="majorBidi" w:cstheme="majorBidi"/>
        </w:rPr>
        <w:t xml:space="preserve">scale index of monsoon onset and withdrawal based on key features of the monsoon circulation has been developed that provides new insight into the seasonal transitions of the </w:t>
      </w:r>
      <w:r>
        <w:rPr>
          <w:rFonts w:asciiTheme="majorBidi" w:eastAsiaTheme="minorHAnsi" w:hAnsiTheme="majorBidi" w:cstheme="majorBidi"/>
        </w:rPr>
        <w:t>WAM</w:t>
      </w:r>
      <w:r w:rsidRPr="0047559C">
        <w:rPr>
          <w:rFonts w:asciiTheme="majorBidi" w:eastAsiaTheme="minorHAnsi" w:hAnsiTheme="majorBidi" w:cstheme="majorBidi"/>
        </w:rPr>
        <w:t xml:space="preserve"> and their relationships to both monsoon rainfall total and tropical Atlantic </w:t>
      </w:r>
      <w:r>
        <w:rPr>
          <w:rFonts w:asciiTheme="majorBidi" w:eastAsiaTheme="minorHAnsi" w:hAnsiTheme="majorBidi" w:cstheme="majorBidi"/>
        </w:rPr>
        <w:t>temperature</w:t>
      </w:r>
      <w:r w:rsidRPr="0047559C">
        <w:rPr>
          <w:rFonts w:asciiTheme="majorBidi" w:eastAsiaTheme="minorHAnsi" w:hAnsiTheme="majorBidi" w:cstheme="majorBidi"/>
        </w:rPr>
        <w:t xml:space="preserve"> anomalies.</w:t>
      </w:r>
      <w:r>
        <w:rPr>
          <w:rFonts w:asciiTheme="majorBidi" w:eastAsiaTheme="minorHAnsi" w:hAnsiTheme="majorBidi" w:cstheme="majorBidi"/>
        </w:rPr>
        <w:t xml:space="preserve"> </w:t>
      </w:r>
      <w:r w:rsidRPr="00A31364">
        <w:rPr>
          <w:rFonts w:asciiTheme="majorBidi" w:eastAsiaTheme="minorHAnsi" w:hAnsiTheme="majorBidi" w:cstheme="majorBidi"/>
        </w:rPr>
        <w:t xml:space="preserve">The index is intended to act as an indicator of interannual variability in the large-scale </w:t>
      </w:r>
      <w:r>
        <w:rPr>
          <w:rFonts w:asciiTheme="majorBidi" w:eastAsiaTheme="minorHAnsi" w:hAnsiTheme="majorBidi" w:cstheme="majorBidi"/>
        </w:rPr>
        <w:t>WAM</w:t>
      </w:r>
      <w:r w:rsidRPr="00A31364">
        <w:rPr>
          <w:rFonts w:asciiTheme="majorBidi" w:eastAsiaTheme="minorHAnsi" w:hAnsiTheme="majorBidi" w:cstheme="majorBidi"/>
        </w:rPr>
        <w:t xml:space="preserve"> system, rather than as a localized onset and withdrawal criterion, and is developed </w:t>
      </w:r>
      <w:r>
        <w:rPr>
          <w:rFonts w:asciiTheme="majorBidi" w:eastAsiaTheme="minorHAnsi" w:hAnsiTheme="majorBidi" w:cstheme="majorBidi"/>
        </w:rPr>
        <w:t>to further understand the monsoon</w:t>
      </w:r>
      <w:r w:rsidRPr="00A31364">
        <w:rPr>
          <w:rFonts w:asciiTheme="majorBidi" w:eastAsiaTheme="minorHAnsi" w:hAnsiTheme="majorBidi" w:cstheme="majorBidi"/>
        </w:rPr>
        <w:t xml:space="preserve"> relationship to </w:t>
      </w:r>
      <w:r>
        <w:rPr>
          <w:rFonts w:asciiTheme="majorBidi" w:eastAsiaTheme="minorHAnsi" w:hAnsiTheme="majorBidi" w:cstheme="majorBidi"/>
        </w:rPr>
        <w:t>regional scale circulation patterns</w:t>
      </w:r>
      <w:r w:rsidRPr="00A31364">
        <w:rPr>
          <w:rFonts w:asciiTheme="majorBidi" w:eastAsiaTheme="minorHAnsi" w:hAnsiTheme="majorBidi" w:cstheme="majorBidi"/>
        </w:rPr>
        <w:t xml:space="preserve">. The </w:t>
      </w:r>
      <w:r>
        <w:rPr>
          <w:rFonts w:asciiTheme="majorBidi" w:eastAsiaTheme="minorHAnsi" w:hAnsiTheme="majorBidi" w:cstheme="majorBidi"/>
        </w:rPr>
        <w:t>result</w:t>
      </w:r>
      <w:r w:rsidRPr="00A31364">
        <w:rPr>
          <w:rFonts w:asciiTheme="majorBidi" w:eastAsiaTheme="minorHAnsi" w:hAnsiTheme="majorBidi" w:cstheme="majorBidi"/>
        </w:rPr>
        <w:t xml:space="preserve">s are consistent with </w:t>
      </w:r>
      <w:r>
        <w:rPr>
          <w:rFonts w:asciiTheme="majorBidi" w:eastAsiaTheme="minorHAnsi" w:hAnsiTheme="majorBidi" w:cstheme="majorBidi"/>
        </w:rPr>
        <w:t xml:space="preserve">previous </w:t>
      </w:r>
      <w:r w:rsidRPr="00A31364">
        <w:rPr>
          <w:rFonts w:asciiTheme="majorBidi" w:eastAsiaTheme="minorHAnsi" w:hAnsiTheme="majorBidi" w:cstheme="majorBidi"/>
        </w:rPr>
        <w:t>rainfall based methods</w:t>
      </w:r>
      <w:r>
        <w:rPr>
          <w:rFonts w:asciiTheme="majorBidi" w:eastAsiaTheme="minorHAnsi" w:hAnsiTheme="majorBidi" w:cstheme="majorBidi"/>
        </w:rPr>
        <w:t xml:space="preserve">. Although the onset and withdrawal index characterizes the large-scale, they are less sensitive to synoptic variability while being indicative of the rapid variations that occur during the monsoon transitions.  </w:t>
      </w:r>
      <w:r w:rsidRPr="00A31364">
        <w:rPr>
          <w:rFonts w:asciiTheme="majorBidi" w:eastAsiaTheme="minorHAnsi" w:hAnsiTheme="majorBidi" w:cstheme="majorBidi"/>
        </w:rPr>
        <w:t xml:space="preserve"> </w:t>
      </w:r>
    </w:p>
    <w:p w:rsidR="00F90C91" w:rsidRDefault="00F90C91" w:rsidP="00F90C91">
      <w:pPr>
        <w:ind w:firstLine="720"/>
        <w:jc w:val="both"/>
        <w:rPr>
          <w:rFonts w:asciiTheme="majorBidi" w:hAnsiTheme="majorBidi" w:cstheme="majorBidi"/>
        </w:rPr>
      </w:pPr>
    </w:p>
    <w:p w:rsidR="00F90C91" w:rsidRDefault="00F90C91" w:rsidP="00F90C91">
      <w:pPr>
        <w:ind w:firstLine="720"/>
        <w:jc w:val="both"/>
        <w:rPr>
          <w:rFonts w:eastAsiaTheme="minorHAnsi"/>
        </w:rPr>
      </w:pPr>
      <w:r>
        <w:rPr>
          <w:rFonts w:asciiTheme="majorBidi" w:hAnsiTheme="majorBidi" w:cstheme="majorBidi"/>
        </w:rPr>
        <w:lastRenderedPageBreak/>
        <w:t xml:space="preserve">Correlation analysis revealed an important association between rainfall totals and the monsoon duration, onset, and withdrawal. The monsoon onset </w:t>
      </w:r>
      <w:r>
        <w:rPr>
          <w:rFonts w:eastAsiaTheme="minorHAnsi"/>
        </w:rPr>
        <w:t xml:space="preserve">is negatively correlated to </w:t>
      </w:r>
      <w:r>
        <w:rPr>
          <w:rFonts w:asciiTheme="majorBidi" w:hAnsiTheme="majorBidi" w:cstheme="majorBidi"/>
        </w:rPr>
        <w:t>WAM rainfall</w:t>
      </w:r>
      <w:r>
        <w:rPr>
          <w:rFonts w:eastAsiaTheme="minorHAnsi"/>
        </w:rPr>
        <w:t xml:space="preserve"> </w:t>
      </w:r>
      <w:r>
        <w:rPr>
          <w:rFonts w:asciiTheme="majorBidi" w:hAnsiTheme="majorBidi" w:cstheme="majorBidi"/>
        </w:rPr>
        <w:t xml:space="preserve">total </w:t>
      </w:r>
      <w:r>
        <w:rPr>
          <w:rFonts w:eastAsiaTheme="minorHAnsi"/>
        </w:rPr>
        <w:t>(</w:t>
      </w:r>
      <w:r w:rsidRPr="00D24462">
        <w:rPr>
          <w:rFonts w:eastAsiaTheme="minorHAnsi"/>
          <w:i/>
          <w:iCs/>
        </w:rPr>
        <w:t>r = -0.70</w:t>
      </w:r>
      <w:r>
        <w:rPr>
          <w:rFonts w:eastAsiaTheme="minorHAnsi"/>
        </w:rPr>
        <w:t>), and to the monsoon duration (</w:t>
      </w:r>
      <w:r w:rsidRPr="00D24462">
        <w:rPr>
          <w:rFonts w:eastAsiaTheme="minorHAnsi"/>
          <w:i/>
          <w:iCs/>
        </w:rPr>
        <w:t>r = -0.78</w:t>
      </w:r>
      <w:r>
        <w:rPr>
          <w:rFonts w:eastAsiaTheme="minorHAnsi"/>
        </w:rPr>
        <w:t>), but the duration is positively correlated to the rainfall total (</w:t>
      </w:r>
      <w:r w:rsidRPr="00D24462">
        <w:rPr>
          <w:rFonts w:eastAsiaTheme="minorHAnsi"/>
          <w:i/>
          <w:iCs/>
        </w:rPr>
        <w:t>r = +0.61</w:t>
      </w:r>
      <w:r>
        <w:rPr>
          <w:rFonts w:eastAsiaTheme="minorHAnsi"/>
        </w:rPr>
        <w:t xml:space="preserve">). These associations suggest that an early (late) onset is likely to be associated with a longer (shorter) monsoonal season, with wetter (dryer) condition. This finding is very useful for seasonal rainfall prediction over the Sudan-Sahel zone, although the correlation between the duration and rainfall total is relatively weak. In addition, positive (negative) correlations of worldwide SST anomalies with the onset dates are found in the tropical south (north) Atlantic Ocean, indicating that warmer (cooler) tropical South Atlantic preludes a late (early) onset, with a dry (wet) monsoon season.  </w:t>
      </w:r>
    </w:p>
    <w:p w:rsidR="00F90C91" w:rsidRDefault="00F90C91" w:rsidP="00F90C91">
      <w:pPr>
        <w:spacing w:line="360" w:lineRule="auto"/>
        <w:jc w:val="both"/>
        <w:rPr>
          <w:rFonts w:asciiTheme="majorBidi" w:hAnsiTheme="majorBidi" w:cstheme="majorBidi"/>
        </w:rPr>
      </w:pPr>
      <w:r>
        <w:rPr>
          <w:rFonts w:asciiTheme="majorBidi" w:hAnsiTheme="majorBidi" w:cstheme="majorBidi"/>
        </w:rPr>
        <w:t xml:space="preserve">  </w:t>
      </w:r>
    </w:p>
    <w:p w:rsidR="00F90C91" w:rsidRDefault="00F90C91" w:rsidP="00F90C91">
      <w:pPr>
        <w:ind w:firstLine="720"/>
        <w:jc w:val="both"/>
        <w:rPr>
          <w:rFonts w:asciiTheme="majorBidi" w:hAnsiTheme="majorBidi" w:cstheme="majorBidi"/>
        </w:rPr>
      </w:pPr>
      <w:r>
        <w:rPr>
          <w:rFonts w:asciiTheme="majorBidi" w:hAnsiTheme="majorBidi" w:cstheme="majorBidi"/>
        </w:rPr>
        <w:t xml:space="preserve">Finally, </w:t>
      </w:r>
      <w:r>
        <w:rPr>
          <w:rFonts w:asciiTheme="majorBidi" w:eastAsiaTheme="minorHAnsi" w:hAnsiTheme="majorBidi" w:cstheme="majorBidi"/>
        </w:rPr>
        <w:t>a</w:t>
      </w:r>
      <w:r w:rsidRPr="0007406E">
        <w:rPr>
          <w:rFonts w:asciiTheme="majorBidi" w:eastAsiaTheme="minorHAnsi" w:hAnsiTheme="majorBidi" w:cstheme="majorBidi"/>
        </w:rPr>
        <w:t>ssessment of the me</w:t>
      </w:r>
      <w:r>
        <w:rPr>
          <w:rFonts w:asciiTheme="majorBidi" w:eastAsiaTheme="minorHAnsi" w:hAnsiTheme="majorBidi" w:cstheme="majorBidi"/>
        </w:rPr>
        <w:t xml:space="preserve">thodologies of regional climate </w:t>
      </w:r>
      <w:r w:rsidRPr="0007406E">
        <w:rPr>
          <w:rFonts w:asciiTheme="majorBidi" w:eastAsiaTheme="minorHAnsi" w:hAnsiTheme="majorBidi" w:cstheme="majorBidi"/>
        </w:rPr>
        <w:t>downscaling has been p</w:t>
      </w:r>
      <w:r>
        <w:rPr>
          <w:rFonts w:asciiTheme="majorBidi" w:eastAsiaTheme="minorHAnsi" w:hAnsiTheme="majorBidi" w:cstheme="majorBidi"/>
        </w:rPr>
        <w:t>erformed using a regional model (</w:t>
      </w:r>
      <w:r w:rsidRPr="0007406E">
        <w:rPr>
          <w:rFonts w:asciiTheme="majorBidi" w:eastAsiaTheme="minorHAnsi" w:hAnsiTheme="majorBidi" w:cstheme="majorBidi"/>
        </w:rPr>
        <w:t>WRF</w:t>
      </w:r>
      <w:r>
        <w:rPr>
          <w:rFonts w:asciiTheme="majorBidi" w:eastAsiaTheme="minorHAnsi" w:hAnsiTheme="majorBidi" w:cstheme="majorBidi"/>
        </w:rPr>
        <w:t>)</w:t>
      </w:r>
      <w:r w:rsidRPr="0007406E">
        <w:rPr>
          <w:rFonts w:asciiTheme="majorBidi" w:eastAsiaTheme="minorHAnsi" w:hAnsiTheme="majorBidi" w:cstheme="majorBidi"/>
        </w:rPr>
        <w:t>, with initial conditions</w:t>
      </w:r>
      <w:r>
        <w:rPr>
          <w:rFonts w:asciiTheme="majorBidi" w:eastAsiaTheme="minorHAnsi" w:hAnsiTheme="majorBidi" w:cstheme="majorBidi"/>
        </w:rPr>
        <w:t xml:space="preserve"> and boundary conditions driven </w:t>
      </w:r>
      <w:r w:rsidRPr="0007406E">
        <w:rPr>
          <w:rFonts w:asciiTheme="majorBidi" w:eastAsiaTheme="minorHAnsi" w:hAnsiTheme="majorBidi" w:cstheme="majorBidi"/>
        </w:rPr>
        <w:t>by coarse-resolution FNL reanalysis.</w:t>
      </w:r>
      <w:r w:rsidRPr="0007406E">
        <w:rPr>
          <w:rFonts w:asciiTheme="majorBidi" w:hAnsiTheme="majorBidi" w:cstheme="majorBidi"/>
        </w:rPr>
        <w:t xml:space="preserve"> </w:t>
      </w:r>
      <w:r>
        <w:rPr>
          <w:rFonts w:asciiTheme="majorBidi" w:hAnsiTheme="majorBidi" w:cstheme="majorBidi"/>
        </w:rPr>
        <w:t xml:space="preserve">The sensitivity of the WRF model to the combinations of different convective parameterizations with the microphysics schemes has been evaluated in 9 case studies. The aim was to find the WRF configuration most suitable for operational forecasts at the West African weather centers. Our evaluation has focused on the landmass of the WAM domain during August 2006. Compared to available observations, the WRF model reproduces many regional features such as the pattern and magnitude of the monthly accumulated precipitation, the time series of area-averaged precipitation, and the low- and upper-level winds, the AEJ, and the monsoon depth as well. The model also reasonably </w:t>
      </w:r>
      <w:r>
        <w:rPr>
          <w:rFonts w:asciiTheme="majorBidi" w:hAnsiTheme="majorBidi" w:cstheme="majorBidi"/>
        </w:rPr>
        <w:lastRenderedPageBreak/>
        <w:t>simulates the timing and passage of important storms including the westward propagating storms crossing the West African domain.</w:t>
      </w:r>
    </w:p>
    <w:p w:rsidR="00F90C91" w:rsidRDefault="00F90C91" w:rsidP="00F90C91">
      <w:pPr>
        <w:spacing w:line="360" w:lineRule="auto"/>
        <w:ind w:firstLine="720"/>
        <w:jc w:val="both"/>
        <w:rPr>
          <w:rFonts w:asciiTheme="majorBidi" w:hAnsiTheme="majorBidi" w:cstheme="majorBidi"/>
        </w:rPr>
      </w:pPr>
    </w:p>
    <w:p w:rsidR="00F90C91" w:rsidRPr="008C0637" w:rsidRDefault="00F90C91" w:rsidP="00F90C91">
      <w:pPr>
        <w:ind w:firstLine="720"/>
        <w:jc w:val="both"/>
        <w:rPr>
          <w:rFonts w:asciiTheme="majorBidi" w:hAnsiTheme="majorBidi" w:cstheme="majorBidi"/>
        </w:rPr>
      </w:pPr>
      <w:r>
        <w:rPr>
          <w:rFonts w:asciiTheme="majorBidi" w:hAnsiTheme="majorBidi" w:cstheme="majorBidi"/>
        </w:rPr>
        <w:t>Inter-comparisons between simulations of different model configurations revealed that t</w:t>
      </w:r>
      <w:r>
        <w:rPr>
          <w:rFonts w:asciiTheme="majorBidi" w:eastAsiaTheme="minorHAnsi" w:hAnsiTheme="majorBidi" w:cstheme="majorBidi"/>
        </w:rPr>
        <w:t>here</w:t>
      </w:r>
      <w:r w:rsidRPr="00251CA8">
        <w:rPr>
          <w:rFonts w:asciiTheme="majorBidi" w:eastAsiaTheme="minorHAnsi" w:hAnsiTheme="majorBidi" w:cstheme="majorBidi"/>
        </w:rPr>
        <w:t xml:space="preserve"> are substantial differences in circulation and thermodynamic structure of the s</w:t>
      </w:r>
      <w:r>
        <w:rPr>
          <w:rFonts w:asciiTheme="majorBidi" w:eastAsiaTheme="minorHAnsi" w:hAnsiTheme="majorBidi" w:cstheme="majorBidi"/>
        </w:rPr>
        <w:t>imulated WAM with the different</w:t>
      </w:r>
      <w:r w:rsidRPr="00251CA8">
        <w:rPr>
          <w:rFonts w:asciiTheme="majorBidi" w:eastAsiaTheme="minorHAnsi" w:hAnsiTheme="majorBidi" w:cstheme="majorBidi"/>
        </w:rPr>
        <w:t xml:space="preserve"> CPSs.</w:t>
      </w:r>
      <w:r>
        <w:rPr>
          <w:rFonts w:asciiTheme="majorBidi" w:eastAsiaTheme="minorHAnsi" w:hAnsiTheme="majorBidi" w:cstheme="majorBidi"/>
        </w:rPr>
        <w:t xml:space="preserve"> </w:t>
      </w:r>
      <w:r w:rsidRPr="00251CA8">
        <w:rPr>
          <w:rFonts w:asciiTheme="majorBidi" w:eastAsiaTheme="minorHAnsi" w:hAnsiTheme="majorBidi" w:cstheme="majorBidi"/>
        </w:rPr>
        <w:t xml:space="preserve">In addition to entire domain error tendencies, stations error tendencies are also prevalent </w:t>
      </w:r>
      <w:r>
        <w:rPr>
          <w:rFonts w:asciiTheme="majorBidi" w:eastAsiaTheme="minorHAnsi" w:hAnsiTheme="majorBidi" w:cstheme="majorBidi"/>
        </w:rPr>
        <w:t>(not shown)</w:t>
      </w:r>
      <w:r w:rsidRPr="00251CA8">
        <w:rPr>
          <w:rFonts w:asciiTheme="majorBidi" w:eastAsiaTheme="minorHAnsi" w:hAnsiTheme="majorBidi" w:cstheme="majorBidi"/>
        </w:rPr>
        <w:t xml:space="preserve"> </w:t>
      </w:r>
      <w:r>
        <w:rPr>
          <w:rFonts w:asciiTheme="majorBidi" w:eastAsiaTheme="minorHAnsi" w:hAnsiTheme="majorBidi" w:cstheme="majorBidi"/>
        </w:rPr>
        <w:t xml:space="preserve">and </w:t>
      </w:r>
      <w:r w:rsidRPr="00251CA8">
        <w:rPr>
          <w:rFonts w:asciiTheme="majorBidi" w:eastAsiaTheme="minorHAnsi" w:hAnsiTheme="majorBidi" w:cstheme="majorBidi"/>
        </w:rPr>
        <w:t xml:space="preserve">some of the </w:t>
      </w:r>
      <w:r w:rsidRPr="00661DF7">
        <w:rPr>
          <w:rFonts w:asciiTheme="majorBidi" w:eastAsiaTheme="minorHAnsi" w:hAnsiTheme="majorBidi" w:cstheme="majorBidi"/>
        </w:rPr>
        <w:t>simulation</w:t>
      </w:r>
      <w:r w:rsidRPr="00251CA8">
        <w:rPr>
          <w:rFonts w:asciiTheme="majorBidi" w:eastAsiaTheme="minorHAnsi" w:hAnsiTheme="majorBidi" w:cstheme="majorBidi"/>
        </w:rPr>
        <w:t xml:space="preserve"> differences are stati</w:t>
      </w:r>
      <w:r>
        <w:rPr>
          <w:rFonts w:asciiTheme="majorBidi" w:eastAsiaTheme="minorHAnsi" w:hAnsiTheme="majorBidi" w:cstheme="majorBidi"/>
        </w:rPr>
        <w:t>stically significant</w:t>
      </w:r>
      <w:r w:rsidRPr="00251CA8">
        <w:rPr>
          <w:rFonts w:asciiTheme="majorBidi" w:eastAsiaTheme="minorHAnsi" w:hAnsiTheme="majorBidi" w:cstheme="majorBidi"/>
        </w:rPr>
        <w:t>.</w:t>
      </w:r>
      <w:r>
        <w:rPr>
          <w:rFonts w:asciiTheme="majorBidi" w:eastAsiaTheme="minorHAnsi" w:hAnsiTheme="majorBidi" w:cstheme="majorBidi"/>
        </w:rPr>
        <w:t xml:space="preserve"> Using</w:t>
      </w:r>
      <w:r w:rsidRPr="00251CA8">
        <w:rPr>
          <w:rFonts w:asciiTheme="majorBidi" w:eastAsiaTheme="minorHAnsi" w:hAnsiTheme="majorBidi" w:cstheme="majorBidi"/>
        </w:rPr>
        <w:t xml:space="preserve"> </w:t>
      </w:r>
      <w:r>
        <w:rPr>
          <w:rFonts w:asciiTheme="majorBidi" w:eastAsiaTheme="minorHAnsi" w:hAnsiTheme="majorBidi" w:cstheme="majorBidi"/>
        </w:rPr>
        <w:t xml:space="preserve">the </w:t>
      </w:r>
      <w:r>
        <w:t>Grell-Devenyi</w:t>
      </w:r>
      <w:r w:rsidRPr="00251CA8">
        <w:rPr>
          <w:rFonts w:asciiTheme="majorBidi" w:eastAsiaTheme="minorHAnsi" w:hAnsiTheme="majorBidi" w:cstheme="majorBidi"/>
        </w:rPr>
        <w:t xml:space="preserve"> convective parameterization results in more t</w:t>
      </w:r>
      <w:r>
        <w:rPr>
          <w:rFonts w:asciiTheme="majorBidi" w:eastAsiaTheme="minorHAnsi" w:hAnsiTheme="majorBidi" w:cstheme="majorBidi"/>
        </w:rPr>
        <w:t>ropospheric instability than using</w:t>
      </w:r>
      <w:r w:rsidRPr="00251CA8">
        <w:rPr>
          <w:rFonts w:asciiTheme="majorBidi" w:eastAsiaTheme="minorHAnsi" w:hAnsiTheme="majorBidi" w:cstheme="majorBidi"/>
        </w:rPr>
        <w:t xml:space="preserve"> the K</w:t>
      </w:r>
      <w:r>
        <w:rPr>
          <w:rFonts w:asciiTheme="majorBidi" w:eastAsiaTheme="minorHAnsi" w:hAnsiTheme="majorBidi" w:cstheme="majorBidi"/>
        </w:rPr>
        <w:t>ain-</w:t>
      </w:r>
      <w:r w:rsidRPr="00251CA8">
        <w:rPr>
          <w:rFonts w:asciiTheme="majorBidi" w:eastAsiaTheme="minorHAnsi" w:hAnsiTheme="majorBidi" w:cstheme="majorBidi"/>
        </w:rPr>
        <w:t>F</w:t>
      </w:r>
      <w:r>
        <w:rPr>
          <w:rFonts w:asciiTheme="majorBidi" w:eastAsiaTheme="minorHAnsi" w:hAnsiTheme="majorBidi" w:cstheme="majorBidi"/>
        </w:rPr>
        <w:t>ritsch</w:t>
      </w:r>
      <w:r w:rsidRPr="00251CA8">
        <w:rPr>
          <w:rFonts w:asciiTheme="majorBidi" w:eastAsiaTheme="minorHAnsi" w:hAnsiTheme="majorBidi" w:cstheme="majorBidi"/>
        </w:rPr>
        <w:t xml:space="preserve"> </w:t>
      </w:r>
      <w:r>
        <w:rPr>
          <w:rFonts w:asciiTheme="majorBidi" w:eastAsiaTheme="minorHAnsi" w:hAnsiTheme="majorBidi" w:cstheme="majorBidi"/>
        </w:rPr>
        <w:t>cumulus physics. It is significantly more unstable than using</w:t>
      </w:r>
      <w:r w:rsidRPr="00251CA8">
        <w:rPr>
          <w:rFonts w:asciiTheme="majorBidi" w:eastAsiaTheme="minorHAnsi" w:hAnsiTheme="majorBidi" w:cstheme="majorBidi"/>
        </w:rPr>
        <w:t xml:space="preserve"> the </w:t>
      </w:r>
      <w:r>
        <w:t>Betts-Miller-Janjic scheme</w:t>
      </w:r>
      <w:r w:rsidRPr="00251CA8">
        <w:rPr>
          <w:rFonts w:asciiTheme="majorBidi" w:eastAsiaTheme="minorHAnsi" w:hAnsiTheme="majorBidi" w:cstheme="majorBidi"/>
        </w:rPr>
        <w:t>.</w:t>
      </w:r>
      <w:r>
        <w:rPr>
          <w:rFonts w:asciiTheme="majorBidi" w:eastAsiaTheme="minorHAnsi" w:hAnsiTheme="majorBidi" w:cstheme="majorBidi"/>
        </w:rPr>
        <w:t xml:space="preserve"> The experiments </w:t>
      </w:r>
      <w:r>
        <w:t xml:space="preserve">using the Kessler microphysics and either the </w:t>
      </w:r>
      <w:r w:rsidRPr="00251CA8">
        <w:rPr>
          <w:rFonts w:asciiTheme="majorBidi" w:eastAsiaTheme="minorHAnsi" w:hAnsiTheme="majorBidi" w:cstheme="majorBidi"/>
        </w:rPr>
        <w:t>K</w:t>
      </w:r>
      <w:r>
        <w:rPr>
          <w:rFonts w:asciiTheme="majorBidi" w:eastAsiaTheme="minorHAnsi" w:hAnsiTheme="majorBidi" w:cstheme="majorBidi"/>
        </w:rPr>
        <w:t>ain-</w:t>
      </w:r>
      <w:r w:rsidRPr="00251CA8">
        <w:rPr>
          <w:rFonts w:asciiTheme="majorBidi" w:eastAsiaTheme="minorHAnsi" w:hAnsiTheme="majorBidi" w:cstheme="majorBidi"/>
        </w:rPr>
        <w:t>F</w:t>
      </w:r>
      <w:r>
        <w:rPr>
          <w:rFonts w:asciiTheme="majorBidi" w:eastAsiaTheme="minorHAnsi" w:hAnsiTheme="majorBidi" w:cstheme="majorBidi"/>
        </w:rPr>
        <w:t>ritsch,</w:t>
      </w:r>
      <w:r w:rsidRPr="00251CA8">
        <w:rPr>
          <w:rFonts w:asciiTheme="majorBidi" w:eastAsiaTheme="minorHAnsi" w:hAnsiTheme="majorBidi" w:cstheme="majorBidi"/>
        </w:rPr>
        <w:t xml:space="preserve"> </w:t>
      </w:r>
      <w:r>
        <w:t>the</w:t>
      </w:r>
      <w:r w:rsidRPr="009300FD">
        <w:t xml:space="preserve"> </w:t>
      </w:r>
      <w:r>
        <w:t>Grell-Devenyi, and the Betts-Miller-Janjic cumulus parameterization schemes produced unrealistic patterns of</w:t>
      </w:r>
      <w:r w:rsidRPr="00A333A9">
        <w:t xml:space="preserve"> the Sudan-Sahelian rainfall.</w:t>
      </w:r>
      <w:r>
        <w:t xml:space="preserve"> </w:t>
      </w:r>
      <w:r>
        <w:rPr>
          <w:rFonts w:asciiTheme="majorBidi" w:hAnsiTheme="majorBidi" w:cstheme="majorBidi"/>
        </w:rPr>
        <w:t xml:space="preserve">This failure of the Kessler microphysics to locate WAM rain-bands at the correct locations indicate that the scheme is not appropriate for the tropical weather systems due to </w:t>
      </w:r>
      <w:r w:rsidRPr="00F01427">
        <w:rPr>
          <w:rFonts w:asciiTheme="majorBidi" w:hAnsiTheme="majorBidi" w:cstheme="majorBidi"/>
        </w:rPr>
        <w:t>its different formulations compared to the other microphysics used</w:t>
      </w:r>
      <w:r>
        <w:rPr>
          <w:rFonts w:asciiTheme="majorBidi" w:hAnsiTheme="majorBidi" w:cstheme="majorBidi"/>
        </w:rPr>
        <w:t xml:space="preserve">. </w:t>
      </w:r>
      <w:r>
        <w:t>Experiments with the Lin et al. and Kain-Fritsch schemes tended to overestimate the Sahelian rainfall. This suggests that c</w:t>
      </w:r>
      <w:r w:rsidRPr="00251CA8">
        <w:rPr>
          <w:rFonts w:asciiTheme="majorBidi" w:eastAsiaTheme="minorHAnsi" w:hAnsiTheme="majorBidi" w:cstheme="majorBidi"/>
        </w:rPr>
        <w:t xml:space="preserve">hanges in convective parameterization </w:t>
      </w:r>
      <w:r>
        <w:rPr>
          <w:rFonts w:asciiTheme="majorBidi" w:eastAsiaTheme="minorHAnsi" w:hAnsiTheme="majorBidi" w:cstheme="majorBidi"/>
        </w:rPr>
        <w:t xml:space="preserve">schemes </w:t>
      </w:r>
      <w:r w:rsidRPr="00251CA8">
        <w:rPr>
          <w:rFonts w:asciiTheme="majorBidi" w:eastAsiaTheme="minorHAnsi" w:hAnsiTheme="majorBidi" w:cstheme="majorBidi"/>
        </w:rPr>
        <w:t>result in marked differences in the regional moisture transports into and out of a particular sub</w:t>
      </w:r>
      <w:r>
        <w:rPr>
          <w:rFonts w:asciiTheme="majorBidi" w:eastAsiaTheme="minorHAnsi" w:hAnsiTheme="majorBidi" w:cstheme="majorBidi"/>
        </w:rPr>
        <w:t xml:space="preserve">-region and, so, </w:t>
      </w:r>
      <w:r w:rsidRPr="00251CA8">
        <w:rPr>
          <w:rFonts w:asciiTheme="majorBidi" w:eastAsiaTheme="minorHAnsi" w:hAnsiTheme="majorBidi" w:cstheme="majorBidi"/>
        </w:rPr>
        <w:t>convective parameterization</w:t>
      </w:r>
      <w:r>
        <w:rPr>
          <w:rFonts w:asciiTheme="majorBidi" w:eastAsiaTheme="minorHAnsi" w:hAnsiTheme="majorBidi" w:cstheme="majorBidi"/>
        </w:rPr>
        <w:t>s</w:t>
      </w:r>
      <w:r w:rsidRPr="00251CA8">
        <w:rPr>
          <w:rFonts w:asciiTheme="majorBidi" w:eastAsiaTheme="minorHAnsi" w:hAnsiTheme="majorBidi" w:cstheme="majorBidi"/>
        </w:rPr>
        <w:t xml:space="preserve"> choice</w:t>
      </w:r>
      <w:r>
        <w:rPr>
          <w:rFonts w:asciiTheme="majorBidi" w:eastAsiaTheme="minorHAnsi" w:hAnsiTheme="majorBidi" w:cstheme="majorBidi"/>
        </w:rPr>
        <w:t>s</w:t>
      </w:r>
      <w:r w:rsidRPr="00251CA8">
        <w:rPr>
          <w:rFonts w:asciiTheme="majorBidi" w:eastAsiaTheme="minorHAnsi" w:hAnsiTheme="majorBidi" w:cstheme="majorBidi"/>
        </w:rPr>
        <w:t xml:space="preserve"> should depend on </w:t>
      </w:r>
      <w:r>
        <w:rPr>
          <w:rFonts w:asciiTheme="majorBidi" w:eastAsiaTheme="minorHAnsi" w:hAnsiTheme="majorBidi" w:cstheme="majorBidi"/>
        </w:rPr>
        <w:t xml:space="preserve">the </w:t>
      </w:r>
      <w:r w:rsidRPr="00251CA8">
        <w:rPr>
          <w:rFonts w:asciiTheme="majorBidi" w:eastAsiaTheme="minorHAnsi" w:hAnsiTheme="majorBidi" w:cstheme="majorBidi"/>
        </w:rPr>
        <w:t xml:space="preserve">purpose of </w:t>
      </w:r>
      <w:r>
        <w:rPr>
          <w:rFonts w:asciiTheme="majorBidi" w:eastAsiaTheme="minorHAnsi" w:hAnsiTheme="majorBidi" w:cstheme="majorBidi"/>
        </w:rPr>
        <w:t xml:space="preserve">the </w:t>
      </w:r>
      <w:r w:rsidRPr="00251CA8">
        <w:rPr>
          <w:rFonts w:asciiTheme="majorBidi" w:eastAsiaTheme="minorHAnsi" w:hAnsiTheme="majorBidi" w:cstheme="majorBidi"/>
        </w:rPr>
        <w:t>simulation.</w:t>
      </w:r>
    </w:p>
    <w:p w:rsidR="00F90C91" w:rsidRDefault="00F90C91" w:rsidP="00F90C91">
      <w:pPr>
        <w:spacing w:line="360" w:lineRule="auto"/>
        <w:jc w:val="both"/>
        <w:rPr>
          <w:rFonts w:asciiTheme="majorBidi" w:hAnsiTheme="majorBidi" w:cstheme="majorBidi"/>
        </w:rPr>
      </w:pPr>
    </w:p>
    <w:p w:rsidR="00F90C91" w:rsidRPr="008152DF" w:rsidRDefault="00F90C91" w:rsidP="00F90C91">
      <w:pPr>
        <w:ind w:firstLine="720"/>
        <w:jc w:val="both"/>
        <w:rPr>
          <w:rFonts w:asciiTheme="majorBidi" w:hAnsiTheme="majorBidi" w:cstheme="majorBidi"/>
        </w:rPr>
      </w:pPr>
      <w:r>
        <w:rPr>
          <w:rFonts w:asciiTheme="majorBidi" w:hAnsiTheme="majorBidi" w:cstheme="majorBidi"/>
        </w:rPr>
        <w:t xml:space="preserve">The reasons for the poor performance of the parameterization schemes within the WRF model in simulating WAM rainfall variability essentially result from two main </w:t>
      </w:r>
      <w:r>
        <w:rPr>
          <w:rFonts w:asciiTheme="majorBidi" w:hAnsiTheme="majorBidi" w:cstheme="majorBidi"/>
        </w:rPr>
        <w:lastRenderedPageBreak/>
        <w:t>sources. The first was related to issues present in the tropical weather system, and the second was related to the uncertainties in formulating cloud and associated processes. Many factors characterize tropical weather systems, such as weak synoptic forcing and a diminishing Coriolis parameter (e.g., Endlich and Mancuso 1964). The effects of the local circulations and diurnal variations are also important. In addition</w:t>
      </w:r>
      <w:r w:rsidRPr="008152DF">
        <w:rPr>
          <w:rFonts w:asciiTheme="majorBidi" w:eastAsiaTheme="minorHAnsi" w:hAnsiTheme="majorBidi" w:cstheme="majorBidi"/>
        </w:rPr>
        <w:t xml:space="preserve">, </w:t>
      </w:r>
      <w:r>
        <w:rPr>
          <w:rFonts w:asciiTheme="majorBidi" w:eastAsiaTheme="minorHAnsi" w:hAnsiTheme="majorBidi" w:cstheme="majorBidi"/>
        </w:rPr>
        <w:t>the m</w:t>
      </w:r>
      <w:r w:rsidRPr="008152DF">
        <w:rPr>
          <w:rFonts w:asciiTheme="majorBidi" w:hAnsiTheme="majorBidi" w:cstheme="majorBidi"/>
        </w:rPr>
        <w:t xml:space="preserve">onsoon rainfall variability over WA results from </w:t>
      </w:r>
      <w:r>
        <w:rPr>
          <w:rFonts w:asciiTheme="majorBidi" w:hAnsiTheme="majorBidi" w:cstheme="majorBidi"/>
        </w:rPr>
        <w:t xml:space="preserve">a complex nonlinear dynamical system, with spatial variability on scales ranging from individual clouds to large-scale circulations in the atmosphere and ocean, and temporal variability ranging from minutes to weeks, and with the </w:t>
      </w:r>
      <w:r w:rsidRPr="008152DF">
        <w:rPr>
          <w:rFonts w:asciiTheme="majorBidi" w:hAnsiTheme="majorBidi" w:cstheme="majorBidi"/>
        </w:rPr>
        <w:t>ma</w:t>
      </w:r>
      <w:r>
        <w:rPr>
          <w:rFonts w:asciiTheme="majorBidi" w:hAnsiTheme="majorBidi" w:cstheme="majorBidi"/>
        </w:rPr>
        <w:t>jority of rainfall occurring bei</w:t>
      </w:r>
      <w:r w:rsidRPr="008152DF">
        <w:rPr>
          <w:rFonts w:asciiTheme="majorBidi" w:hAnsiTheme="majorBidi" w:cstheme="majorBidi"/>
        </w:rPr>
        <w:t>n</w:t>
      </w:r>
      <w:r>
        <w:rPr>
          <w:rFonts w:asciiTheme="majorBidi" w:hAnsiTheme="majorBidi" w:cstheme="majorBidi"/>
        </w:rPr>
        <w:t>g</w:t>
      </w:r>
      <w:r w:rsidRPr="008152DF">
        <w:rPr>
          <w:rFonts w:asciiTheme="majorBidi" w:hAnsiTheme="majorBidi" w:cstheme="majorBidi"/>
        </w:rPr>
        <w:t xml:space="preserve"> produced by organized disturbances (Omotosho, 1985) that the </w:t>
      </w:r>
      <w:r>
        <w:rPr>
          <w:rFonts w:asciiTheme="majorBidi" w:hAnsiTheme="majorBidi" w:cstheme="majorBidi"/>
        </w:rPr>
        <w:t>WRF</w:t>
      </w:r>
      <w:r w:rsidRPr="008152DF">
        <w:rPr>
          <w:rFonts w:asciiTheme="majorBidi" w:hAnsiTheme="majorBidi" w:cstheme="majorBidi"/>
        </w:rPr>
        <w:t xml:space="preserve"> </w:t>
      </w:r>
      <w:r>
        <w:rPr>
          <w:rFonts w:asciiTheme="majorBidi" w:hAnsiTheme="majorBidi" w:cstheme="majorBidi"/>
        </w:rPr>
        <w:t>model did not capture well</w:t>
      </w:r>
      <w:r w:rsidRPr="008152DF">
        <w:rPr>
          <w:rFonts w:asciiTheme="majorBidi" w:hAnsiTheme="majorBidi" w:cstheme="majorBidi"/>
        </w:rPr>
        <w:t>.</w:t>
      </w:r>
      <w:r>
        <w:rPr>
          <w:rFonts w:asciiTheme="majorBidi" w:hAnsiTheme="majorBidi" w:cstheme="majorBidi"/>
        </w:rPr>
        <w:t xml:space="preserve"> The </w:t>
      </w:r>
      <w:proofErr w:type="gramStart"/>
      <w:r w:rsidRPr="009168CA">
        <w:rPr>
          <w:rFonts w:asciiTheme="majorBidi" w:hAnsiTheme="majorBidi" w:cstheme="majorBidi"/>
        </w:rPr>
        <w:t>uncertainties in the physics</w:t>
      </w:r>
      <w:r>
        <w:rPr>
          <w:rFonts w:asciiTheme="majorBidi" w:hAnsiTheme="majorBidi" w:cstheme="majorBidi"/>
        </w:rPr>
        <w:t xml:space="preserve"> also is</w:t>
      </w:r>
      <w:proofErr w:type="gramEnd"/>
      <w:r>
        <w:rPr>
          <w:rFonts w:asciiTheme="majorBidi" w:hAnsiTheme="majorBidi" w:cstheme="majorBidi"/>
        </w:rPr>
        <w:t xml:space="preserve"> related to that fact the current parameterization schemes are unable to correctly describe the nature of the convective-large scale interaction for several general reasons. For example,   </w:t>
      </w:r>
    </w:p>
    <w:p w:rsidR="00F90C91" w:rsidRDefault="00F90C91" w:rsidP="006F5190">
      <w:pPr>
        <w:pStyle w:val="ListParagraph"/>
        <w:numPr>
          <w:ilvl w:val="0"/>
          <w:numId w:val="15"/>
        </w:numPr>
        <w:ind w:left="180" w:firstLine="540"/>
        <w:contextualSpacing w:val="0"/>
        <w:jc w:val="both"/>
        <w:rPr>
          <w:rFonts w:asciiTheme="majorBidi" w:eastAsiaTheme="minorHAnsi" w:hAnsiTheme="majorBidi" w:cstheme="majorBidi"/>
        </w:rPr>
      </w:pPr>
      <w:proofErr w:type="gramStart"/>
      <w:r>
        <w:rPr>
          <w:rFonts w:asciiTheme="majorBidi" w:eastAsiaTheme="minorHAnsi" w:hAnsiTheme="majorBidi" w:cstheme="majorBidi"/>
        </w:rPr>
        <w:t>our</w:t>
      </w:r>
      <w:proofErr w:type="gramEnd"/>
      <w:r>
        <w:rPr>
          <w:rFonts w:asciiTheme="majorBidi" w:eastAsiaTheme="minorHAnsi" w:hAnsiTheme="majorBidi" w:cstheme="majorBidi"/>
        </w:rPr>
        <w:t xml:space="preserve"> current knowledge about the physical processes and feedback mechanisms limits the ability of current parameterization schemes to correctly mimic the impacts of moist convection upon their environment. </w:t>
      </w:r>
    </w:p>
    <w:p w:rsidR="00F90C91" w:rsidRDefault="00F90C91" w:rsidP="006F5190">
      <w:pPr>
        <w:pStyle w:val="ListParagraph"/>
        <w:numPr>
          <w:ilvl w:val="0"/>
          <w:numId w:val="15"/>
        </w:numPr>
        <w:ind w:left="180" w:firstLine="540"/>
        <w:contextualSpacing w:val="0"/>
        <w:jc w:val="both"/>
        <w:rPr>
          <w:rFonts w:asciiTheme="majorBidi" w:eastAsiaTheme="minorHAnsi" w:hAnsiTheme="majorBidi" w:cstheme="majorBidi"/>
        </w:rPr>
      </w:pPr>
      <w:proofErr w:type="gramStart"/>
      <w:r>
        <w:rPr>
          <w:rFonts w:asciiTheme="majorBidi" w:eastAsiaTheme="minorHAnsi" w:hAnsiTheme="majorBidi" w:cstheme="majorBidi"/>
        </w:rPr>
        <w:t>the</w:t>
      </w:r>
      <w:proofErr w:type="gramEnd"/>
      <w:r>
        <w:rPr>
          <w:rFonts w:asciiTheme="majorBidi" w:eastAsiaTheme="minorHAnsi" w:hAnsiTheme="majorBidi" w:cstheme="majorBidi"/>
        </w:rPr>
        <w:t xml:space="preserve"> trigger function, which is the criteria that determines when and where convection is activated within the model, is based upon what parameterization developers thought was important for convective development, and that differs substantially between the individual convective parameterizations used in this study. </w:t>
      </w:r>
    </w:p>
    <w:p w:rsidR="00F90C91" w:rsidRDefault="00F90C91" w:rsidP="006F5190">
      <w:pPr>
        <w:pStyle w:val="ListParagraph"/>
        <w:numPr>
          <w:ilvl w:val="0"/>
          <w:numId w:val="15"/>
        </w:numPr>
        <w:ind w:left="180" w:firstLine="540"/>
        <w:contextualSpacing w:val="0"/>
        <w:jc w:val="both"/>
        <w:rPr>
          <w:rFonts w:asciiTheme="majorBidi" w:eastAsiaTheme="minorHAnsi" w:hAnsiTheme="majorBidi" w:cstheme="majorBidi"/>
        </w:rPr>
      </w:pPr>
      <w:proofErr w:type="gramStart"/>
      <w:r>
        <w:rPr>
          <w:rFonts w:asciiTheme="majorBidi" w:eastAsiaTheme="minorHAnsi" w:hAnsiTheme="majorBidi" w:cstheme="majorBidi"/>
        </w:rPr>
        <w:t>the</w:t>
      </w:r>
      <w:proofErr w:type="gramEnd"/>
      <w:r>
        <w:rPr>
          <w:rFonts w:asciiTheme="majorBidi" w:eastAsiaTheme="minorHAnsi" w:hAnsiTheme="majorBidi" w:cstheme="majorBidi"/>
        </w:rPr>
        <w:t xml:space="preserve"> above led to a number of uncertainties in modeling clouds and their associated processes which also results from the lack of a unified cloud system model framework for implementing detailed formulations of processes needed for </w:t>
      </w:r>
      <w:r>
        <w:rPr>
          <w:rFonts w:asciiTheme="majorBidi" w:eastAsiaTheme="minorHAnsi" w:hAnsiTheme="majorBidi" w:cstheme="majorBidi"/>
        </w:rPr>
        <w:lastRenderedPageBreak/>
        <w:t xml:space="preserve">parameterization (Arakawa 2004). As a result, the objective of the parameterization is to have moist convection in the right place, at the right time, with the correct evolution and intensity.  </w:t>
      </w:r>
    </w:p>
    <w:p w:rsidR="00F90C91" w:rsidRPr="008312B3" w:rsidRDefault="00F90C91" w:rsidP="00F90C91">
      <w:pPr>
        <w:pStyle w:val="ListParagraph"/>
        <w:spacing w:line="360" w:lineRule="auto"/>
        <w:jc w:val="both"/>
        <w:rPr>
          <w:rFonts w:asciiTheme="majorBidi" w:eastAsiaTheme="minorHAnsi" w:hAnsiTheme="majorBidi" w:cstheme="majorBidi"/>
        </w:rPr>
      </w:pPr>
    </w:p>
    <w:p w:rsidR="00F90C91" w:rsidRPr="00D5539D" w:rsidRDefault="00F90C91" w:rsidP="00F90C91">
      <w:pPr>
        <w:ind w:firstLine="720"/>
        <w:jc w:val="both"/>
        <w:rPr>
          <w:rFonts w:asciiTheme="majorBidi" w:eastAsiaTheme="minorHAnsi" w:hAnsiTheme="majorBidi" w:cstheme="majorBidi"/>
        </w:rPr>
      </w:pPr>
      <w:r>
        <w:rPr>
          <w:rFonts w:asciiTheme="majorBidi" w:eastAsiaTheme="minorHAnsi" w:hAnsiTheme="majorBidi" w:cstheme="majorBidi"/>
        </w:rPr>
        <w:t xml:space="preserve">More disturbing for the African continent, is that the current </w:t>
      </w:r>
      <w:r w:rsidRPr="00D5539D">
        <w:rPr>
          <w:rFonts w:asciiTheme="majorBidi" w:eastAsiaTheme="minorHAnsi" w:hAnsiTheme="majorBidi" w:cstheme="majorBidi"/>
        </w:rPr>
        <w:t>parameterization schemes</w:t>
      </w:r>
      <w:r>
        <w:rPr>
          <w:rFonts w:asciiTheme="majorBidi" w:eastAsiaTheme="minorHAnsi" w:hAnsiTheme="majorBidi" w:cstheme="majorBidi"/>
        </w:rPr>
        <w:t xml:space="preserve"> were </w:t>
      </w:r>
      <w:r w:rsidRPr="00D5539D">
        <w:rPr>
          <w:rFonts w:asciiTheme="majorBidi" w:eastAsiaTheme="minorHAnsi" w:hAnsiTheme="majorBidi" w:cstheme="majorBidi"/>
        </w:rPr>
        <w:t xml:space="preserve">developed based on </w:t>
      </w:r>
      <w:r>
        <w:rPr>
          <w:rFonts w:asciiTheme="majorBidi" w:eastAsiaTheme="minorHAnsi" w:hAnsiTheme="majorBidi" w:cstheme="majorBidi"/>
        </w:rPr>
        <w:t>the understanding of the mid-latitude weather system processes and not specifically for the tropics</w:t>
      </w:r>
      <w:r w:rsidRPr="00D5539D">
        <w:rPr>
          <w:rFonts w:asciiTheme="majorBidi" w:eastAsiaTheme="minorHAnsi" w:hAnsiTheme="majorBidi" w:cstheme="majorBidi"/>
        </w:rPr>
        <w:t>.</w:t>
      </w:r>
      <w:r>
        <w:rPr>
          <w:rFonts w:asciiTheme="majorBidi" w:eastAsiaTheme="minorHAnsi" w:hAnsiTheme="majorBidi" w:cstheme="majorBidi"/>
        </w:rPr>
        <w:t xml:space="preserve"> This is particularly true in view of the relatively good performance of these schemes in the mid-latitude regions compared to their poor performance in the tropical regions. Hence, it is very important for African scientists,</w:t>
      </w:r>
      <w:r w:rsidRPr="00F947BA">
        <w:rPr>
          <w:rFonts w:asciiTheme="majorBidi" w:eastAsiaTheme="minorHAnsi" w:hAnsiTheme="majorBidi" w:cstheme="majorBidi"/>
        </w:rPr>
        <w:t xml:space="preserve"> </w:t>
      </w:r>
      <w:r>
        <w:rPr>
          <w:rFonts w:asciiTheme="majorBidi" w:eastAsiaTheme="minorHAnsi" w:hAnsiTheme="majorBidi" w:cstheme="majorBidi"/>
        </w:rPr>
        <w:t xml:space="preserve">especially, and for those interested in tropical weather systems in general, to propose a sufficiently general framework of a tropical cloud system model, and implement detailed formulations processes for the purpose of tropical deep convection parameterization. The focus is to implement, test and further develop existing physical parameterization such as cloud microphysics, radiation, surface fluxes and turbulent mixing with a new multi-scale atmospheric modelling framework. </w:t>
      </w:r>
      <w:r w:rsidRPr="00300131">
        <w:rPr>
          <w:rFonts w:asciiTheme="majorBidi" w:eastAsiaTheme="minorHAnsi" w:hAnsiTheme="majorBidi" w:cstheme="majorBidi"/>
        </w:rPr>
        <w:t xml:space="preserve">This can only be achieved if the WAM physical </w:t>
      </w:r>
      <w:proofErr w:type="gramStart"/>
      <w:r w:rsidRPr="00300131">
        <w:rPr>
          <w:rFonts w:asciiTheme="majorBidi" w:eastAsiaTheme="minorHAnsi" w:hAnsiTheme="majorBidi" w:cstheme="majorBidi"/>
        </w:rPr>
        <w:t xml:space="preserve">processes </w:t>
      </w:r>
      <w:r>
        <w:rPr>
          <w:rFonts w:asciiTheme="majorBidi" w:eastAsiaTheme="minorHAnsi" w:hAnsiTheme="majorBidi" w:cstheme="majorBidi"/>
        </w:rPr>
        <w:t>is</w:t>
      </w:r>
      <w:proofErr w:type="gramEnd"/>
      <w:r w:rsidRPr="00300131">
        <w:rPr>
          <w:rFonts w:asciiTheme="majorBidi" w:eastAsiaTheme="minorHAnsi" w:hAnsiTheme="majorBidi" w:cstheme="majorBidi"/>
        </w:rPr>
        <w:t xml:space="preserve"> better understood by enhanced </w:t>
      </w:r>
      <w:r>
        <w:rPr>
          <w:rFonts w:asciiTheme="majorBidi" w:eastAsiaTheme="minorHAnsi" w:hAnsiTheme="majorBidi" w:cstheme="majorBidi"/>
        </w:rPr>
        <w:t>observational</w:t>
      </w:r>
      <w:r w:rsidRPr="00300131">
        <w:rPr>
          <w:rFonts w:asciiTheme="majorBidi" w:eastAsiaTheme="minorHAnsi" w:hAnsiTheme="majorBidi" w:cstheme="majorBidi"/>
        </w:rPr>
        <w:t xml:space="preserve"> data such as those collected by the ARM mobile facility (AMF) deployment in Niamey (Niger) during the 2006 monsoon season.</w:t>
      </w:r>
      <w:r>
        <w:rPr>
          <w:rFonts w:asciiTheme="majorBidi" w:eastAsiaTheme="minorHAnsi" w:hAnsiTheme="majorBidi" w:cstheme="majorBidi"/>
        </w:rPr>
        <w:t xml:space="preserve"> This kind of deployment should be encouraged and repeated in the future in order to collect sufficiently large data samples. For example, t</w:t>
      </w:r>
      <w:r>
        <w:t xml:space="preserve">he data collected during 2006 by the AMF can be used to enhance insight into the roles of monsoon convective clouds and atmospheric mineral dust and biomass burning aerosols for the West African weather system, and can also provide a basis for improving the treatment of cloud and aerosol </w:t>
      </w:r>
      <w:r>
        <w:lastRenderedPageBreak/>
        <w:t>interactions in numerical weather prediction models, regional climate models, and even global climate models.</w:t>
      </w: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F90C91" w:rsidRDefault="00F90C91" w:rsidP="00D30739">
      <w:pPr>
        <w:pStyle w:val="Default"/>
        <w:spacing w:line="480" w:lineRule="auto"/>
        <w:jc w:val="both"/>
      </w:pPr>
    </w:p>
    <w:p w:rsidR="006874C3" w:rsidRDefault="006874C3" w:rsidP="006874C3">
      <w:pPr>
        <w:autoSpaceDE w:val="0"/>
        <w:autoSpaceDN w:val="0"/>
        <w:adjustRightInd w:val="0"/>
        <w:jc w:val="center"/>
        <w:rPr>
          <w:rFonts w:ascii="Century Gothic" w:hAnsi="Century Gothic" w:cstheme="majorBidi"/>
          <w:bCs/>
          <w:sz w:val="32"/>
          <w:szCs w:val="32"/>
        </w:rPr>
      </w:pPr>
      <w:r>
        <w:rPr>
          <w:rFonts w:ascii="Century Gothic" w:hAnsi="Century Gothic" w:cstheme="majorBidi"/>
          <w:bCs/>
          <w:sz w:val="44"/>
          <w:szCs w:val="44"/>
        </w:rPr>
        <w:lastRenderedPageBreak/>
        <w:t>Bibliography</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rPr>
        <w:t xml:space="preserve">Agustí-Panareda, A., A., </w:t>
      </w:r>
      <w:r>
        <w:rPr>
          <w:rFonts w:asciiTheme="majorBidi" w:hAnsiTheme="majorBidi" w:cstheme="majorBidi"/>
          <w:color w:val="231F20"/>
        </w:rPr>
        <w:t>Beljaars,</w:t>
      </w:r>
      <w:bookmarkStart w:id="9" w:name="_GoBack"/>
      <w:bookmarkEnd w:id="9"/>
      <w:r>
        <w:rPr>
          <w:rFonts w:asciiTheme="majorBidi" w:hAnsiTheme="majorBidi" w:cstheme="majorBidi"/>
          <w:color w:val="231F20"/>
        </w:rPr>
        <w:t xml:space="preserve"> M., Ahlgrimm, G., Balsamo, O., Bock, R., Forbes, A., Ghelli, F., Guichard, M., Köhler, R., Meynadier, and J-J., Morcrette, 2010: </w:t>
      </w:r>
      <w:r>
        <w:rPr>
          <w:rFonts w:asciiTheme="majorBidi" w:hAnsiTheme="majorBidi" w:cstheme="majorBidi"/>
          <w:bCs/>
          <w:color w:val="231F20"/>
        </w:rPr>
        <w:t>The ECMWF re-analysis for the AMMA observational campaign.</w:t>
      </w:r>
      <w:r>
        <w:rPr>
          <w:rFonts w:asciiTheme="majorBidi" w:hAnsiTheme="majorBidi" w:cstheme="majorBidi"/>
        </w:rPr>
        <w:t xml:space="preserve">  </w:t>
      </w:r>
      <w:r>
        <w:rPr>
          <w:rFonts w:asciiTheme="majorBidi" w:hAnsiTheme="majorBidi" w:cstheme="majorBidi"/>
          <w:bCs/>
          <w:i/>
          <w:iCs/>
        </w:rPr>
        <w:t xml:space="preserve">Q. J. R. Meteorol. Soc. </w:t>
      </w:r>
      <w:r>
        <w:rPr>
          <w:rFonts w:asciiTheme="majorBidi" w:hAnsiTheme="majorBidi" w:cstheme="majorBidi"/>
          <w:b/>
          <w:bCs/>
        </w:rPr>
        <w:t>136</w:t>
      </w:r>
      <w:r>
        <w:rPr>
          <w:rFonts w:asciiTheme="majorBidi" w:hAnsiTheme="majorBidi" w:cstheme="majorBidi"/>
          <w:bCs/>
        </w:rPr>
        <w:t>: 1457–1472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Albignat, J. P., R. J. Reed, 1980: The Origin of African Wave Disturbances during Phase III of GATE.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108</w:t>
      </w:r>
      <w:r>
        <w:rPr>
          <w:rFonts w:asciiTheme="majorBidi" w:hAnsiTheme="majorBidi" w:cstheme="majorBidi"/>
        </w:rPr>
        <w:t>, 1827–1839.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Annamalai, </w:t>
      </w:r>
      <w:r>
        <w:rPr>
          <w:rStyle w:val="nlmgiven-names"/>
          <w:rFonts w:asciiTheme="majorBidi" w:hAnsiTheme="majorBidi" w:cstheme="majorBidi"/>
        </w:rPr>
        <w:t>H.</w:t>
      </w:r>
      <w:r>
        <w:rPr>
          <w:rFonts w:asciiTheme="majorBidi" w:hAnsiTheme="majorBidi" w:cstheme="majorBidi"/>
        </w:rPr>
        <w:t xml:space="preserve"> and </w:t>
      </w:r>
      <w:r>
        <w:rPr>
          <w:rStyle w:val="nlmgiven-names"/>
          <w:rFonts w:asciiTheme="majorBidi" w:hAnsiTheme="majorBidi" w:cstheme="majorBidi"/>
        </w:rPr>
        <w:t>J. M.</w:t>
      </w:r>
      <w:r>
        <w:rPr>
          <w:rFonts w:asciiTheme="majorBidi" w:hAnsiTheme="majorBidi" w:cstheme="majorBidi"/>
        </w:rPr>
        <w:t xml:space="preserve"> Slingo, </w:t>
      </w:r>
      <w:r>
        <w:rPr>
          <w:rStyle w:val="nlmyear"/>
          <w:rFonts w:asciiTheme="majorBidi" w:hAnsiTheme="majorBidi" w:cstheme="majorBidi"/>
        </w:rPr>
        <w:t>2001</w:t>
      </w:r>
      <w:r>
        <w:rPr>
          <w:rFonts w:asciiTheme="majorBidi" w:hAnsiTheme="majorBidi" w:cstheme="majorBidi"/>
        </w:rPr>
        <w:t xml:space="preserve">: </w:t>
      </w:r>
      <w:r>
        <w:rPr>
          <w:rStyle w:val="nlmarticle-title"/>
          <w:rFonts w:asciiTheme="majorBidi" w:hAnsiTheme="majorBidi" w:cstheme="majorBidi"/>
        </w:rPr>
        <w:t>Active/break cycles: Diagnosis of the intraseasonal variability of the Asian summer monsoon.</w:t>
      </w:r>
      <w:r>
        <w:rPr>
          <w:rFonts w:asciiTheme="majorBidi" w:hAnsiTheme="majorBidi" w:cstheme="majorBidi"/>
        </w:rPr>
        <w:t xml:space="preserve"> </w:t>
      </w:r>
      <w:r>
        <w:rPr>
          <w:rFonts w:asciiTheme="majorBidi" w:hAnsiTheme="majorBidi" w:cstheme="majorBidi"/>
          <w:i/>
          <w:iCs/>
        </w:rPr>
        <w:t>Climate Dyn</w:t>
      </w:r>
      <w:r>
        <w:rPr>
          <w:rFonts w:asciiTheme="majorBidi" w:hAnsiTheme="majorBidi" w:cstheme="majorBidi"/>
        </w:rPr>
        <w:t xml:space="preserve">, </w:t>
      </w:r>
      <w:r>
        <w:rPr>
          <w:rFonts w:asciiTheme="majorBidi" w:hAnsiTheme="majorBidi" w:cstheme="majorBidi"/>
          <w:b/>
          <w:bCs/>
        </w:rPr>
        <w:t>18</w:t>
      </w:r>
      <w:r>
        <w:rPr>
          <w:rFonts w:asciiTheme="majorBidi" w:hAnsiTheme="majorBidi" w:cstheme="majorBidi"/>
        </w:rPr>
        <w:t>:</w:t>
      </w:r>
      <w:r>
        <w:rPr>
          <w:rStyle w:val="nlmfpage"/>
          <w:rFonts w:asciiTheme="majorBidi" w:hAnsiTheme="majorBidi" w:cstheme="majorBidi"/>
        </w:rPr>
        <w:t>85</w:t>
      </w:r>
      <w:r>
        <w:rPr>
          <w:rFonts w:asciiTheme="majorBidi" w:hAnsiTheme="majorBidi" w:cstheme="majorBidi"/>
        </w:rPr>
        <w:t>–</w:t>
      </w:r>
      <w:r>
        <w:rPr>
          <w:rStyle w:val="nlmlpage"/>
          <w:rFonts w:asciiTheme="majorBidi" w:hAnsiTheme="majorBidi" w:cstheme="majorBidi"/>
        </w:rPr>
        <w:t>102</w:t>
      </w:r>
      <w:r>
        <w:rPr>
          <w:rFonts w:asciiTheme="majorBidi" w:hAnsiTheme="majorBidi" w:cstheme="majorBidi"/>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Anthes, R. A., 1983: Regional models of the atmosphere in middle latitudes, </w:t>
      </w:r>
      <w:r>
        <w:rPr>
          <w:rFonts w:asciiTheme="majorBidi" w:hAnsiTheme="majorBidi" w:cstheme="majorBidi"/>
          <w:i/>
        </w:rPr>
        <w:t>Mon. Wea. Rev.,</w:t>
      </w:r>
      <w:r>
        <w:rPr>
          <w:rFonts w:asciiTheme="majorBidi" w:hAnsiTheme="majorBidi" w:cstheme="majorBidi"/>
        </w:rPr>
        <w:t xml:space="preserve"> </w:t>
      </w:r>
      <w:r>
        <w:rPr>
          <w:rFonts w:asciiTheme="majorBidi" w:hAnsiTheme="majorBidi" w:cstheme="majorBidi"/>
          <w:b/>
        </w:rPr>
        <w:t>111</w:t>
      </w:r>
      <w:r>
        <w:rPr>
          <w:rFonts w:asciiTheme="majorBidi" w:hAnsiTheme="majorBidi" w:cstheme="majorBidi"/>
        </w:rPr>
        <w:t>, 1306-1335.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Arakawa, A., 2004: The cumulus parameterization problem: Past, Present, and Future. </w:t>
      </w:r>
      <w:r>
        <w:rPr>
          <w:rFonts w:asciiTheme="majorBidi" w:hAnsiTheme="majorBidi" w:cstheme="majorBidi"/>
          <w:i/>
          <w:iCs/>
        </w:rPr>
        <w:t xml:space="preserve">J. Climate, </w:t>
      </w:r>
      <w:r>
        <w:rPr>
          <w:rFonts w:asciiTheme="majorBidi" w:hAnsiTheme="majorBidi" w:cstheme="majorBidi"/>
          <w:b/>
          <w:bCs/>
        </w:rPr>
        <w:t>17</w:t>
      </w:r>
      <w:r>
        <w:rPr>
          <w:rFonts w:asciiTheme="majorBidi" w:hAnsiTheme="majorBidi" w:cstheme="majorBidi"/>
          <w:bCs/>
        </w:rPr>
        <w:t>,</w:t>
      </w:r>
      <w:r>
        <w:rPr>
          <w:rFonts w:asciiTheme="majorBidi" w:hAnsiTheme="majorBidi" w:cstheme="majorBidi"/>
          <w:b/>
          <w:bCs/>
        </w:rPr>
        <w:t xml:space="preserve"> </w:t>
      </w:r>
      <w:r>
        <w:rPr>
          <w:rFonts w:asciiTheme="majorBidi" w:hAnsiTheme="majorBidi" w:cstheme="majorBidi"/>
        </w:rPr>
        <w:t>2493–2525.</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Aspliden, C. I., and D. Adefolalu, 1976:</w:t>
      </w:r>
      <w:r>
        <w:rPr>
          <w:rFonts w:asciiTheme="majorBidi" w:hAnsiTheme="majorBidi" w:cstheme="majorBidi"/>
          <w:bCs/>
          <w:color w:val="333333"/>
        </w:rPr>
        <w:t xml:space="preserve"> The Mean Troposphere of West Africa. J.</w:t>
      </w:r>
      <w:r>
        <w:rPr>
          <w:rFonts w:asciiTheme="majorBidi" w:hAnsiTheme="majorBidi" w:cstheme="majorBidi"/>
          <w:i/>
          <w:iCs/>
        </w:rPr>
        <w:t xml:space="preserve"> of Appl. Meteor., </w:t>
      </w:r>
      <w:r>
        <w:rPr>
          <w:rFonts w:asciiTheme="majorBidi" w:hAnsiTheme="majorBidi" w:cstheme="majorBidi"/>
          <w:b/>
        </w:rPr>
        <w:t>15</w:t>
      </w:r>
      <w:r>
        <w:rPr>
          <w:rFonts w:asciiTheme="majorBidi" w:hAnsiTheme="majorBidi" w:cstheme="majorBidi"/>
        </w:rPr>
        <w:t>, 705-716.</w:t>
      </w:r>
    </w:p>
    <w:p w:rsidR="006874C3" w:rsidRDefault="006874C3" w:rsidP="006874C3">
      <w:pPr>
        <w:spacing w:line="360" w:lineRule="auto"/>
        <w:ind w:left="720" w:hanging="720"/>
        <w:jc w:val="both"/>
        <w:rPr>
          <w:rFonts w:asciiTheme="majorBidi" w:hAnsiTheme="majorBidi" w:cstheme="majorBidi"/>
          <w:color w:val="000000"/>
        </w:rPr>
      </w:pPr>
      <w:r>
        <w:rPr>
          <w:rFonts w:asciiTheme="majorBidi" w:hAnsiTheme="majorBidi" w:cstheme="majorBidi"/>
          <w:bCs/>
          <w:color w:val="000000"/>
        </w:rPr>
        <w:t xml:space="preserve">Barrios, S., L. Bertinelli, and E. Strobl, 2010: Trends in Rainfall and Economic Growth in Africa: A Neglected Cause of the African Growth Tragedy. </w:t>
      </w:r>
      <w:r>
        <w:rPr>
          <w:rFonts w:asciiTheme="majorBidi" w:hAnsiTheme="majorBidi" w:cstheme="majorBidi"/>
          <w:i/>
          <w:color w:val="000000"/>
        </w:rPr>
        <w:t>Review of Economics and Statistics</w:t>
      </w:r>
      <w:r>
        <w:rPr>
          <w:rFonts w:asciiTheme="majorBidi" w:hAnsiTheme="majorBidi" w:cstheme="majorBidi"/>
          <w:color w:val="000000"/>
        </w:rPr>
        <w:t xml:space="preserve"> </w:t>
      </w:r>
      <w:r>
        <w:rPr>
          <w:rFonts w:asciiTheme="majorBidi" w:hAnsiTheme="majorBidi" w:cstheme="majorBidi"/>
          <w:b/>
          <w:color w:val="000000"/>
        </w:rPr>
        <w:t>92</w:t>
      </w:r>
      <w:r>
        <w:rPr>
          <w:rFonts w:asciiTheme="majorBidi" w:hAnsiTheme="majorBidi" w:cstheme="majorBidi"/>
          <w:color w:val="000000"/>
        </w:rPr>
        <w:t xml:space="preserve"> (2) 350-366.</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Bell, M. A., P. J. Lamb, 2006: Integration of Weather System Variability to Multidecadal Regional Climate Change: The West African Sudan–Sahel Zone, 1951–98.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19</w:t>
      </w:r>
      <w:r>
        <w:rPr>
          <w:rFonts w:asciiTheme="majorBidi" w:hAnsiTheme="majorBidi" w:cstheme="majorBidi"/>
        </w:rPr>
        <w:t>, 5343–5365.</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Benson C., and E. J. Clay, 1998: The impact of drought on sub-Saharan African economies: A preliminary examination. </w:t>
      </w:r>
      <w:proofErr w:type="gramStart"/>
      <w:r>
        <w:rPr>
          <w:rFonts w:asciiTheme="majorBidi" w:hAnsiTheme="majorBidi" w:cstheme="majorBidi"/>
        </w:rPr>
        <w:t>World Bank Tech. Paper 401, World Bank Publications, 80 pp.</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Berry, G., C. Thorncroft, and T. Hewson, 2007: African Easterly Waves during 2004-Analysis Using Objective Techniques.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135</w:t>
      </w:r>
      <w:r>
        <w:rPr>
          <w:rFonts w:asciiTheme="majorBidi" w:hAnsiTheme="majorBidi" w:cstheme="majorBidi"/>
        </w:rPr>
        <w:t>, 1251-1267.</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Betts, A.</w:t>
      </w:r>
      <w:r>
        <w:rPr>
          <w:rFonts w:asciiTheme="majorBidi" w:hAnsiTheme="majorBidi" w:cstheme="majorBidi"/>
          <w:i/>
          <w:iCs/>
        </w:rPr>
        <w:t xml:space="preserve"> </w:t>
      </w:r>
      <w:r>
        <w:rPr>
          <w:rFonts w:asciiTheme="majorBidi" w:hAnsiTheme="majorBidi" w:cstheme="majorBidi"/>
        </w:rPr>
        <w:t xml:space="preserve">K., 1986: A new convective adjustment scheme. Part I: Observational and theoretical basis. </w:t>
      </w:r>
      <w:r>
        <w:rPr>
          <w:rFonts w:asciiTheme="majorBidi" w:hAnsiTheme="majorBidi" w:cstheme="majorBidi"/>
          <w:i/>
          <w:iCs/>
        </w:rPr>
        <w:t>Q. J. R. Meteor. Soc.,</w:t>
      </w:r>
      <w:r>
        <w:rPr>
          <w:rFonts w:asciiTheme="majorBidi" w:hAnsiTheme="majorBidi" w:cstheme="majorBidi"/>
        </w:rPr>
        <w:t xml:space="preserve"> </w:t>
      </w:r>
      <w:r>
        <w:rPr>
          <w:rFonts w:asciiTheme="majorBidi" w:hAnsiTheme="majorBidi" w:cstheme="majorBidi"/>
          <w:b/>
          <w:bCs/>
        </w:rPr>
        <w:t>112</w:t>
      </w:r>
      <w:r>
        <w:rPr>
          <w:rFonts w:asciiTheme="majorBidi" w:hAnsiTheme="majorBidi" w:cstheme="majorBidi"/>
        </w:rPr>
        <w:t>, 677-691.</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lastRenderedPageBreak/>
        <w:t>Betts, A.</w:t>
      </w:r>
      <w:r>
        <w:rPr>
          <w:rFonts w:asciiTheme="majorBidi" w:hAnsiTheme="majorBidi" w:cstheme="majorBidi"/>
          <w:i/>
          <w:iCs/>
        </w:rPr>
        <w:t xml:space="preserve"> </w:t>
      </w:r>
      <w:r>
        <w:rPr>
          <w:rFonts w:asciiTheme="majorBidi" w:hAnsiTheme="majorBidi" w:cstheme="majorBidi"/>
        </w:rPr>
        <w:t>K., and M.</w:t>
      </w:r>
      <w:r>
        <w:rPr>
          <w:rFonts w:asciiTheme="majorBidi" w:hAnsiTheme="majorBidi" w:cstheme="majorBidi"/>
          <w:i/>
          <w:iCs/>
        </w:rPr>
        <w:t xml:space="preserve"> </w:t>
      </w:r>
      <w:r>
        <w:rPr>
          <w:rFonts w:asciiTheme="majorBidi" w:hAnsiTheme="majorBidi" w:cstheme="majorBidi"/>
        </w:rPr>
        <w:t>J.</w:t>
      </w:r>
      <w:r>
        <w:rPr>
          <w:rFonts w:asciiTheme="majorBidi" w:hAnsiTheme="majorBidi" w:cstheme="majorBidi"/>
          <w:i/>
          <w:iCs/>
        </w:rPr>
        <w:t xml:space="preserve"> </w:t>
      </w:r>
      <w:r>
        <w:rPr>
          <w:rFonts w:asciiTheme="majorBidi" w:hAnsiTheme="majorBidi" w:cstheme="majorBidi"/>
        </w:rPr>
        <w:t xml:space="preserve">Miller, 1986: A new convective adjustment scheme. Part II: Single column tests using GATE wave, BOMEX, ATEX and arctic air-mass data sets. </w:t>
      </w:r>
      <w:proofErr w:type="gramStart"/>
      <w:r>
        <w:rPr>
          <w:rFonts w:asciiTheme="majorBidi" w:hAnsiTheme="majorBidi" w:cstheme="majorBidi"/>
          <w:i/>
          <w:iCs/>
        </w:rPr>
        <w:t>Quart.</w:t>
      </w:r>
      <w:proofErr w:type="gramEnd"/>
      <w:r>
        <w:rPr>
          <w:rFonts w:asciiTheme="majorBidi" w:hAnsiTheme="majorBidi" w:cstheme="majorBidi"/>
          <w:i/>
          <w:iCs/>
        </w:rPr>
        <w:t xml:space="preserve"> J. Roy. </w:t>
      </w:r>
      <w:proofErr w:type="gramStart"/>
      <w:r>
        <w:rPr>
          <w:rFonts w:asciiTheme="majorBidi" w:hAnsiTheme="majorBidi" w:cstheme="majorBidi"/>
          <w:i/>
          <w:iCs/>
        </w:rPr>
        <w:t>Meteor.</w:t>
      </w:r>
      <w:proofErr w:type="gramEnd"/>
      <w:r>
        <w:rPr>
          <w:rFonts w:asciiTheme="majorBidi" w:hAnsiTheme="majorBidi" w:cstheme="majorBidi"/>
          <w:i/>
          <w:iCs/>
        </w:rPr>
        <w:t xml:space="preserve"> Soc.</w:t>
      </w:r>
      <w:r>
        <w:rPr>
          <w:rFonts w:asciiTheme="majorBidi" w:hAnsiTheme="majorBidi" w:cstheme="majorBidi"/>
        </w:rPr>
        <w:t xml:space="preserve">, </w:t>
      </w:r>
      <w:r>
        <w:rPr>
          <w:rFonts w:asciiTheme="majorBidi" w:hAnsiTheme="majorBidi" w:cstheme="majorBidi"/>
          <w:b/>
          <w:bCs/>
        </w:rPr>
        <w:t>112</w:t>
      </w:r>
      <w:r>
        <w:rPr>
          <w:rFonts w:asciiTheme="majorBidi" w:hAnsiTheme="majorBidi" w:cstheme="majorBidi"/>
        </w:rPr>
        <w:t>, 693-709.</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Biasutti, M., D. S. Battisti, E. S. Sarachik, 2003: The Annual Cycle over the Tropical Atlantic, South America, and Africa. </w:t>
      </w:r>
      <w:r>
        <w:rPr>
          <w:rFonts w:asciiTheme="majorBidi" w:hAnsiTheme="majorBidi" w:cstheme="majorBidi"/>
          <w:i/>
        </w:rPr>
        <w:t>J. Climate</w:t>
      </w:r>
      <w:r>
        <w:rPr>
          <w:rFonts w:asciiTheme="majorBidi" w:hAnsiTheme="majorBidi" w:cstheme="majorBidi"/>
        </w:rPr>
        <w:t xml:space="preserve">, </w:t>
      </w:r>
      <w:r>
        <w:rPr>
          <w:rFonts w:asciiTheme="majorBidi" w:hAnsiTheme="majorBidi" w:cstheme="majorBidi"/>
          <w:b/>
        </w:rPr>
        <w:t>16</w:t>
      </w:r>
      <w:r>
        <w:rPr>
          <w:rFonts w:asciiTheme="majorBidi" w:hAnsiTheme="majorBidi" w:cstheme="majorBidi"/>
        </w:rPr>
        <w:t>, 2491-2508</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Biasutti, M., I. M. Held, A. H. Sobel, A. Giannini, 2008: SST Forcings and Sahel Rainfall Variability in Simulations of the Twentieth and Twenty-First Centuries.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21</w:t>
      </w:r>
      <w:r>
        <w:rPr>
          <w:rFonts w:asciiTheme="majorBidi" w:hAnsiTheme="majorBidi" w:cstheme="majorBidi"/>
        </w:rPr>
        <w:t>, 3471–3486.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Bielli, S. and R. Roca, 2009: Scale decomposition of atmospheric water budget over West Africa during the monsoon 2006 from NCEP/GFS analyses. </w:t>
      </w:r>
      <w:proofErr w:type="gramStart"/>
      <w:r>
        <w:rPr>
          <w:rFonts w:asciiTheme="majorBidi" w:hAnsiTheme="majorBidi" w:cstheme="majorBidi"/>
          <w:i/>
          <w:iCs/>
        </w:rPr>
        <w:t>Climate Dynamics</w:t>
      </w:r>
      <w:r>
        <w:rPr>
          <w:rFonts w:asciiTheme="majorBidi" w:hAnsiTheme="majorBidi" w:cstheme="majorBidi"/>
        </w:rPr>
        <w:t xml:space="preserve">, </w:t>
      </w:r>
      <w:r>
        <w:rPr>
          <w:rFonts w:asciiTheme="majorBidi" w:hAnsiTheme="majorBidi" w:cstheme="majorBidi"/>
          <w:b/>
          <w:bCs/>
        </w:rPr>
        <w:t>35</w:t>
      </w:r>
      <w:r>
        <w:rPr>
          <w:rFonts w:asciiTheme="majorBidi" w:hAnsiTheme="majorBidi" w:cstheme="majorBidi"/>
        </w:rPr>
        <w:t>.</w:t>
      </w:r>
      <w:proofErr w:type="gramEnd"/>
      <w:r>
        <w:rPr>
          <w:rFonts w:asciiTheme="majorBidi" w:hAnsiTheme="majorBidi" w:cstheme="majorBidi"/>
        </w:rPr>
        <w:t xml:space="preserve"> </w:t>
      </w:r>
      <w:proofErr w:type="gramStart"/>
      <w:r>
        <w:rPr>
          <w:rFonts w:asciiTheme="majorBidi" w:hAnsiTheme="majorBidi" w:cstheme="majorBidi"/>
        </w:rPr>
        <w:t>143–157.</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Boone, A., and Coauthors, 2009: The AMMA Land Surface Model Intercomparison Project (ALMIP). </w:t>
      </w:r>
      <w:r>
        <w:rPr>
          <w:rFonts w:asciiTheme="majorBidi" w:hAnsiTheme="majorBidi" w:cstheme="majorBidi"/>
          <w:i/>
          <w:iCs/>
        </w:rPr>
        <w:t>Bull. Amer. Meteor. Soc.</w:t>
      </w:r>
      <w:r>
        <w:rPr>
          <w:rFonts w:asciiTheme="majorBidi" w:hAnsiTheme="majorBidi" w:cstheme="majorBidi"/>
        </w:rPr>
        <w:t xml:space="preserve">, </w:t>
      </w:r>
      <w:r>
        <w:rPr>
          <w:rFonts w:asciiTheme="majorBidi" w:hAnsiTheme="majorBidi" w:cstheme="majorBidi"/>
          <w:b/>
          <w:bCs/>
        </w:rPr>
        <w:t>90</w:t>
      </w:r>
      <w:r>
        <w:rPr>
          <w:rFonts w:asciiTheme="majorBidi" w:hAnsiTheme="majorBidi" w:cstheme="majorBidi"/>
        </w:rPr>
        <w:t xml:space="preserve">, 1865–1880. </w:t>
      </w:r>
    </w:p>
    <w:p w:rsidR="006874C3" w:rsidRDefault="006874C3" w:rsidP="006874C3">
      <w:pPr>
        <w:autoSpaceDE w:val="0"/>
        <w:autoSpaceDN w:val="0"/>
        <w:adjustRightInd w:val="0"/>
        <w:spacing w:line="360" w:lineRule="auto"/>
        <w:ind w:left="720" w:hanging="720"/>
        <w:jc w:val="both"/>
        <w:rPr>
          <w:rFonts w:asciiTheme="majorBidi" w:hAnsiTheme="majorBidi" w:cstheme="majorBidi"/>
          <w:shd w:val="clear" w:color="auto" w:fill="FFFFFF"/>
        </w:rPr>
      </w:pPr>
      <w:r>
        <w:rPr>
          <w:rFonts w:asciiTheme="majorBidi" w:hAnsiTheme="majorBidi" w:cstheme="majorBidi"/>
          <w:shd w:val="clear" w:color="auto" w:fill="FFFFFF"/>
        </w:rPr>
        <w:t xml:space="preserve">Brubaker, K.L., A. Entekhabi, and P.S. Eagleson, 1993: Estimation of continental precipitation recycling. </w:t>
      </w:r>
      <w:r>
        <w:rPr>
          <w:rFonts w:asciiTheme="majorBidi" w:hAnsiTheme="majorBidi" w:cstheme="majorBidi"/>
          <w:i/>
          <w:iCs/>
          <w:shd w:val="clear" w:color="auto" w:fill="FFFFFF"/>
        </w:rPr>
        <w:t>J. Climate</w:t>
      </w:r>
      <w:r>
        <w:rPr>
          <w:rFonts w:asciiTheme="majorBidi" w:hAnsiTheme="majorBidi" w:cstheme="majorBidi"/>
          <w:shd w:val="clear" w:color="auto" w:fill="FFFFFF"/>
        </w:rPr>
        <w:t xml:space="preserve">, </w:t>
      </w:r>
      <w:r>
        <w:rPr>
          <w:rFonts w:asciiTheme="majorBidi" w:hAnsiTheme="majorBidi" w:cstheme="majorBidi"/>
          <w:b/>
          <w:bCs/>
          <w:shd w:val="clear" w:color="auto" w:fill="FFFFFF"/>
        </w:rPr>
        <w:t>6</w:t>
      </w:r>
      <w:r>
        <w:rPr>
          <w:rFonts w:asciiTheme="majorBidi" w:hAnsiTheme="majorBidi" w:cstheme="majorBidi"/>
          <w:shd w:val="clear" w:color="auto" w:fill="FFFFFF"/>
        </w:rPr>
        <w:t>, 1077-1089.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Burke, M.B., E. Miguel, S. Satyanath, J. A. Dykema, and D. B. Lobell, 2009: Warming Increases the Risk of Civil War in Africa. </w:t>
      </w:r>
      <w:r>
        <w:rPr>
          <w:rFonts w:asciiTheme="majorBidi" w:hAnsiTheme="majorBidi" w:cstheme="majorBidi"/>
          <w:i/>
        </w:rPr>
        <w:t>Proceedings of the National Academy of Sciences</w:t>
      </w:r>
      <w:r>
        <w:rPr>
          <w:rFonts w:asciiTheme="majorBidi" w:hAnsiTheme="majorBidi" w:cstheme="majorBidi"/>
        </w:rPr>
        <w:t>, 106 (49), 20670-20674.</w:t>
      </w:r>
      <w:r>
        <w:rPr>
          <w:rStyle w:val="cit-sep3"/>
          <w:rFonts w:asciiTheme="majorBidi" w:hAnsiTheme="majorBidi" w:cstheme="majorBidi"/>
          <w:i/>
          <w:iCs/>
          <w:color w:val="333333"/>
          <w:lang w:val="en"/>
        </w:rPr>
        <w:t xml:space="preserve"> doi:</w:t>
      </w:r>
      <w:r>
        <w:rPr>
          <w:rStyle w:val="cit-doi3"/>
          <w:rFonts w:asciiTheme="majorBidi" w:hAnsiTheme="majorBidi" w:cstheme="majorBidi"/>
          <w:i/>
          <w:iCs/>
          <w:color w:val="333333"/>
          <w:lang w:val="en"/>
        </w:rPr>
        <w:t>10.1073/pnas.0907998106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bCs/>
        </w:rPr>
        <w:t>Burki, S. J., 1986: The African Food Crisis: Looking Beyond the Emergency.</w:t>
      </w:r>
      <w:r>
        <w:rPr>
          <w:rFonts w:asciiTheme="majorBidi" w:hAnsiTheme="majorBidi" w:cstheme="majorBidi"/>
          <w:i/>
          <w:iCs/>
        </w:rPr>
        <w:t xml:space="preserve"> Journal of Social Development in Africa, </w:t>
      </w:r>
      <w:r>
        <w:rPr>
          <w:rFonts w:asciiTheme="majorBidi" w:hAnsiTheme="majorBidi" w:cstheme="majorBidi"/>
          <w:b/>
        </w:rPr>
        <w:t>1</w:t>
      </w:r>
      <w:r>
        <w:rPr>
          <w:rFonts w:asciiTheme="majorBidi" w:hAnsiTheme="majorBidi" w:cstheme="majorBidi"/>
        </w:rPr>
        <w:t>, 5-22.</w:t>
      </w:r>
    </w:p>
    <w:p w:rsidR="006874C3" w:rsidRDefault="006874C3" w:rsidP="006874C3">
      <w:pPr>
        <w:shd w:val="clear" w:color="auto" w:fill="FFFFFF"/>
        <w:spacing w:line="360" w:lineRule="auto"/>
        <w:ind w:left="720" w:hanging="720"/>
        <w:jc w:val="both"/>
        <w:rPr>
          <w:rFonts w:asciiTheme="majorBidi" w:hAnsiTheme="majorBidi" w:cstheme="majorBidi"/>
        </w:rPr>
      </w:pPr>
      <w:r w:rsidRPr="00695325">
        <w:rPr>
          <w:rStyle w:val="Strong"/>
          <w:rFonts w:asciiTheme="majorBidi" w:hAnsiTheme="majorBidi" w:cstheme="majorBidi"/>
          <w:b w:val="0"/>
          <w:bCs w:val="0"/>
        </w:rPr>
        <w:t>Burpee, R. W.,</w:t>
      </w:r>
      <w:r>
        <w:rPr>
          <w:rStyle w:val="Strong"/>
          <w:rFonts w:asciiTheme="majorBidi" w:hAnsiTheme="majorBidi" w:cstheme="majorBidi"/>
        </w:rPr>
        <w:t xml:space="preserve"> </w:t>
      </w:r>
      <w:r>
        <w:rPr>
          <w:rFonts w:asciiTheme="majorBidi" w:hAnsiTheme="majorBidi" w:cstheme="majorBidi"/>
        </w:rPr>
        <w:t xml:space="preserve">1972: </w:t>
      </w:r>
      <w:r>
        <w:rPr>
          <w:rFonts w:asciiTheme="majorBidi" w:hAnsiTheme="majorBidi" w:cstheme="majorBidi"/>
          <w:bCs/>
        </w:rPr>
        <w:t xml:space="preserve">The Origin and Structure of Easterly Waves in the Lower Troposphere of North Africa. </w:t>
      </w:r>
      <w:r>
        <w:rPr>
          <w:rFonts w:asciiTheme="majorBidi" w:hAnsiTheme="majorBidi" w:cstheme="majorBidi"/>
          <w:i/>
        </w:rPr>
        <w:t>J. Atmos. Sci</w:t>
      </w:r>
      <w:r>
        <w:rPr>
          <w:rFonts w:asciiTheme="majorBidi" w:hAnsiTheme="majorBidi" w:cstheme="majorBidi"/>
        </w:rPr>
        <w:t xml:space="preserve">., </w:t>
      </w:r>
      <w:r>
        <w:rPr>
          <w:rFonts w:asciiTheme="majorBidi" w:hAnsiTheme="majorBidi" w:cstheme="majorBidi"/>
          <w:b/>
        </w:rPr>
        <w:t>29</w:t>
      </w:r>
      <w:r>
        <w:rPr>
          <w:rFonts w:asciiTheme="majorBidi" w:hAnsiTheme="majorBidi" w:cstheme="majorBidi"/>
        </w:rPr>
        <w:t xml:space="preserve">, 77-90.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eastAsiaTheme="minorHAnsi" w:hAnsiTheme="majorBidi" w:cstheme="majorBidi"/>
        </w:rPr>
        <w:t>——,</w:t>
      </w:r>
      <w:r>
        <w:rPr>
          <w:rStyle w:val="Strong"/>
          <w:rFonts w:asciiTheme="majorBidi" w:hAnsiTheme="majorBidi" w:cstheme="majorBidi"/>
        </w:rPr>
        <w:t xml:space="preserve"> </w:t>
      </w:r>
      <w:r>
        <w:rPr>
          <w:rFonts w:asciiTheme="majorBidi" w:hAnsiTheme="majorBidi" w:cstheme="majorBidi"/>
        </w:rPr>
        <w:t>1974: Characteristics of North Afr</w:t>
      </w:r>
      <w:r>
        <w:rPr>
          <w:rFonts w:asciiTheme="majorBidi" w:hAnsiTheme="majorBidi" w:cstheme="majorBidi"/>
          <w:bCs/>
        </w:rPr>
        <w:t xml:space="preserve">ican easterly waves during the summers of 1968 and 1969. </w:t>
      </w:r>
      <w:r>
        <w:rPr>
          <w:rFonts w:asciiTheme="majorBidi" w:hAnsiTheme="majorBidi" w:cstheme="majorBidi"/>
          <w:i/>
        </w:rPr>
        <w:t>J. Atmos. Sc</w:t>
      </w:r>
      <w:r>
        <w:rPr>
          <w:rFonts w:asciiTheme="majorBidi" w:hAnsiTheme="majorBidi" w:cstheme="majorBidi"/>
        </w:rPr>
        <w:t xml:space="preserve">., </w:t>
      </w:r>
      <w:r>
        <w:rPr>
          <w:rFonts w:asciiTheme="majorBidi" w:hAnsiTheme="majorBidi" w:cstheme="majorBidi"/>
          <w:b/>
        </w:rPr>
        <w:t>31</w:t>
      </w:r>
      <w:r>
        <w:rPr>
          <w:rFonts w:asciiTheme="majorBidi" w:hAnsiTheme="majorBidi" w:cstheme="majorBidi"/>
        </w:rPr>
        <w:t>, 1556-1570.</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000000"/>
        </w:rPr>
      </w:pPr>
      <w:r>
        <w:rPr>
          <w:rFonts w:asciiTheme="majorBidi" w:eastAsiaTheme="minorHAnsi" w:hAnsiTheme="majorBidi" w:cstheme="majorBidi"/>
        </w:rPr>
        <w:t xml:space="preserve">——, </w:t>
      </w:r>
      <w:r>
        <w:rPr>
          <w:rFonts w:asciiTheme="majorBidi" w:hAnsiTheme="majorBidi" w:cstheme="majorBidi"/>
          <w:color w:val="000000"/>
        </w:rPr>
        <w:t>1975: Some features of synoptic-scale waves based on compositing analysis of GATE data. . Mon. Wea. Rev., 103, 921-925.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Cadet, D. L., and O. Nnoli, 1987: Water vapour transport over Africa and the Atlantic Ocean during summer 1979, </w:t>
      </w:r>
      <w:r>
        <w:rPr>
          <w:rFonts w:asciiTheme="majorBidi" w:hAnsiTheme="majorBidi" w:cstheme="majorBidi"/>
          <w:i/>
        </w:rPr>
        <w:t>Q. J. R. Meteorol. Soc.</w:t>
      </w:r>
      <w:r>
        <w:rPr>
          <w:rFonts w:asciiTheme="majorBidi" w:hAnsiTheme="majorBidi" w:cstheme="majorBidi"/>
        </w:rPr>
        <w:t xml:space="preserve">, </w:t>
      </w:r>
      <w:r>
        <w:rPr>
          <w:rFonts w:asciiTheme="majorBidi" w:hAnsiTheme="majorBidi" w:cstheme="majorBidi"/>
          <w:b/>
        </w:rPr>
        <w:t>113</w:t>
      </w:r>
      <w:r>
        <w:rPr>
          <w:rFonts w:asciiTheme="majorBidi" w:hAnsiTheme="majorBidi" w:cstheme="majorBidi"/>
        </w:rPr>
        <w:t>, 581–602.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Camberlin, P., 1997: Rainfall Anomalies in the Source Region of the Nile and Their Connection with the Indian Summer Monsoon.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10</w:t>
      </w:r>
      <w:r>
        <w:rPr>
          <w:rFonts w:asciiTheme="majorBidi" w:hAnsiTheme="majorBidi" w:cstheme="majorBidi"/>
        </w:rPr>
        <w:t xml:space="preserve">, 1380-1392. </w:t>
      </w:r>
    </w:p>
    <w:p w:rsidR="006874C3" w:rsidRDefault="006874C3" w:rsidP="006874C3">
      <w:pPr>
        <w:autoSpaceDE w:val="0"/>
        <w:autoSpaceDN w:val="0"/>
        <w:adjustRightInd w:val="0"/>
        <w:spacing w:line="360" w:lineRule="auto"/>
        <w:ind w:left="720" w:hanging="720"/>
        <w:jc w:val="both"/>
        <w:rPr>
          <w:rFonts w:asciiTheme="majorBidi" w:hAnsiTheme="majorBidi" w:cstheme="majorBidi"/>
          <w:i/>
          <w:iCs/>
        </w:rPr>
      </w:pPr>
      <w:proofErr w:type="gramStart"/>
      <w:r>
        <w:rPr>
          <w:rFonts w:asciiTheme="majorBidi" w:hAnsiTheme="majorBidi" w:cstheme="majorBidi"/>
        </w:rPr>
        <w:lastRenderedPageBreak/>
        <w:t>Cappelaere, B., L. Descroix, T. Lebel, N. Boulain, D. Ramier, J.-P.</w:t>
      </w:r>
      <w:proofErr w:type="gramEnd"/>
      <w:r>
        <w:rPr>
          <w:rFonts w:asciiTheme="majorBidi" w:hAnsiTheme="majorBidi" w:cstheme="majorBidi"/>
        </w:rPr>
        <w:t xml:space="preserve"> Laurent, G. Favreau, S. Boubkraoui, M. Boucher, I. Bouzou Moussa, V. Chaffard, P. Hiernaux, H.B.A. Issoufou, E. Le Breton, I. Mamadou, Y. Nazoumou, M. Oi, C. Ottlé, </w:t>
      </w:r>
      <w:proofErr w:type="gramStart"/>
      <w:r>
        <w:rPr>
          <w:rFonts w:asciiTheme="majorBidi" w:hAnsiTheme="majorBidi" w:cstheme="majorBidi"/>
        </w:rPr>
        <w:t>G</w:t>
      </w:r>
      <w:proofErr w:type="gramEnd"/>
      <w:r>
        <w:rPr>
          <w:rFonts w:asciiTheme="majorBidi" w:hAnsiTheme="majorBidi" w:cstheme="majorBidi"/>
        </w:rPr>
        <w:t xml:space="preserve">. Quantin, 2009: </w:t>
      </w:r>
      <w:r>
        <w:rPr>
          <w:rFonts w:asciiTheme="majorBidi" w:hAnsiTheme="majorBidi" w:cstheme="majorBidi"/>
          <w:bCs/>
        </w:rPr>
        <w:t xml:space="preserve">The AMMA-CATCH experiment in the cultivated Sahelian area of south-west Niger – Investigating water cycle response to a fluctuating climate and changing environment. </w:t>
      </w:r>
      <w:r>
        <w:rPr>
          <w:rFonts w:asciiTheme="majorBidi" w:hAnsiTheme="majorBidi" w:cstheme="majorBidi"/>
          <w:i/>
          <w:iCs/>
        </w:rPr>
        <w:t>Journal of Hydrology</w:t>
      </w:r>
      <w:r>
        <w:rPr>
          <w:rFonts w:asciiTheme="majorBidi" w:hAnsiTheme="majorBidi" w:cstheme="majorBidi"/>
        </w:rPr>
        <w:t xml:space="preserve">, </w:t>
      </w:r>
      <w:r>
        <w:rPr>
          <w:rFonts w:asciiTheme="majorBidi" w:hAnsiTheme="majorBidi" w:cstheme="majorBidi"/>
          <w:b/>
          <w:iCs/>
        </w:rPr>
        <w:t>375</w:t>
      </w:r>
      <w:r>
        <w:rPr>
          <w:rFonts w:asciiTheme="majorBidi" w:hAnsiTheme="majorBidi" w:cstheme="majorBidi"/>
          <w:iCs/>
        </w:rPr>
        <w:t>, Issues 1–2</w:t>
      </w:r>
      <w:r>
        <w:rPr>
          <w:rFonts w:asciiTheme="majorBidi" w:hAnsiTheme="majorBidi" w:cstheme="majorBidi"/>
        </w:rPr>
        <w:t xml:space="preserve">, </w:t>
      </w:r>
      <w:r>
        <w:rPr>
          <w:rFonts w:asciiTheme="majorBidi" w:hAnsiTheme="majorBidi" w:cstheme="majorBidi"/>
          <w:iCs/>
        </w:rPr>
        <w:t>34-51.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Carvalho, L. M. V., A. E. Silva, C. Jones, B. Liebmann, P. L. S. Dias, H. R. Rocha, 2011: Moisture transport and intraseasonal variability in the South America monsoon system. </w:t>
      </w:r>
      <w:r>
        <w:rPr>
          <w:rFonts w:asciiTheme="majorBidi" w:hAnsiTheme="majorBidi" w:cstheme="majorBidi"/>
          <w:i/>
          <w:iCs/>
        </w:rPr>
        <w:t>Clim Dyn</w:t>
      </w:r>
      <w:r>
        <w:rPr>
          <w:rFonts w:asciiTheme="majorBidi" w:hAnsiTheme="majorBidi" w:cstheme="majorBidi"/>
        </w:rPr>
        <w:t xml:space="preserve">, </w:t>
      </w:r>
      <w:r>
        <w:rPr>
          <w:rFonts w:asciiTheme="majorBidi" w:hAnsiTheme="majorBidi" w:cstheme="majorBidi"/>
          <w:b/>
          <w:bCs/>
        </w:rPr>
        <w:t>36</w:t>
      </w:r>
      <w:proofErr w:type="gramStart"/>
      <w:r>
        <w:rPr>
          <w:rFonts w:asciiTheme="majorBidi" w:hAnsiTheme="majorBidi" w:cstheme="majorBidi"/>
        </w:rPr>
        <w:t>,1865</w:t>
      </w:r>
      <w:proofErr w:type="gramEnd"/>
      <w:r>
        <w:rPr>
          <w:rFonts w:asciiTheme="majorBidi" w:hAnsiTheme="majorBidi" w:cstheme="majorBidi"/>
        </w:rPr>
        <w:t>–1880.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Chauvin, F., R. Roehrig, and J-P., Lafore, 2010: Intraseasonal Variability of the Saharan Heat Low and Its Link with Midlatitudes. </w:t>
      </w:r>
      <w:r>
        <w:rPr>
          <w:rFonts w:asciiTheme="majorBidi" w:hAnsiTheme="majorBidi" w:cstheme="majorBidi"/>
          <w:i/>
        </w:rPr>
        <w:t>J. Climate</w:t>
      </w:r>
      <w:r>
        <w:rPr>
          <w:rFonts w:asciiTheme="majorBidi" w:hAnsiTheme="majorBidi" w:cstheme="majorBidi"/>
        </w:rPr>
        <w:t xml:space="preserve">, </w:t>
      </w:r>
      <w:r>
        <w:rPr>
          <w:rFonts w:asciiTheme="majorBidi" w:hAnsiTheme="majorBidi" w:cstheme="majorBidi"/>
          <w:b/>
        </w:rPr>
        <w:t>23</w:t>
      </w:r>
      <w:r>
        <w:rPr>
          <w:rFonts w:asciiTheme="majorBidi" w:hAnsiTheme="majorBidi" w:cstheme="majorBidi"/>
        </w:rPr>
        <w:t>, 2544-2561.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Chen, T-C., and A. Wiin-Nielsen, 1976: On the kinetic energy of divergent and nondivergent flow in the atmosphere. </w:t>
      </w:r>
      <w:r>
        <w:rPr>
          <w:rFonts w:asciiTheme="majorBidi" w:hAnsiTheme="majorBidi" w:cstheme="majorBidi"/>
          <w:i/>
        </w:rPr>
        <w:t>Tellus</w:t>
      </w:r>
      <w:r>
        <w:rPr>
          <w:rFonts w:asciiTheme="majorBidi" w:hAnsiTheme="majorBidi" w:cstheme="majorBidi"/>
        </w:rPr>
        <w:t xml:space="preserve">, </w:t>
      </w:r>
      <w:r>
        <w:rPr>
          <w:rFonts w:asciiTheme="majorBidi" w:hAnsiTheme="majorBidi" w:cstheme="majorBidi"/>
          <w:b/>
        </w:rPr>
        <w:t>28</w:t>
      </w:r>
      <w:r>
        <w:rPr>
          <w:rFonts w:asciiTheme="majorBidi" w:hAnsiTheme="majorBidi" w:cstheme="majorBidi"/>
        </w:rPr>
        <w:t>, 486-498.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_____, 1985: Global water vapor flux and maintenance during FGGE. </w:t>
      </w:r>
      <w:r>
        <w:rPr>
          <w:rFonts w:asciiTheme="majorBidi" w:hAnsiTheme="majorBidi" w:cstheme="majorBidi"/>
          <w:i/>
        </w:rPr>
        <w:t>Mon. Wea. Rev.</w:t>
      </w:r>
      <w:r>
        <w:rPr>
          <w:rFonts w:asciiTheme="majorBidi" w:hAnsiTheme="majorBidi" w:cstheme="majorBidi"/>
        </w:rPr>
        <w:t xml:space="preserve">, </w:t>
      </w:r>
      <w:r>
        <w:rPr>
          <w:rFonts w:asciiTheme="majorBidi" w:hAnsiTheme="majorBidi" w:cstheme="majorBidi"/>
          <w:b/>
        </w:rPr>
        <w:t>113</w:t>
      </w:r>
      <w:r>
        <w:rPr>
          <w:rFonts w:asciiTheme="majorBidi" w:hAnsiTheme="majorBidi" w:cstheme="majorBidi"/>
        </w:rPr>
        <w:t>, 1801-1819.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_____, and H. van Loon, 1987: Interannual Variation of the Tropical Easterly Jet. Mon. </w:t>
      </w:r>
      <w:r>
        <w:rPr>
          <w:rFonts w:asciiTheme="majorBidi" w:hAnsiTheme="majorBidi" w:cstheme="majorBidi"/>
          <w:i/>
        </w:rPr>
        <w:t>Wea. Rev</w:t>
      </w:r>
      <w:r>
        <w:rPr>
          <w:rFonts w:asciiTheme="majorBidi" w:hAnsiTheme="majorBidi" w:cstheme="majorBidi"/>
        </w:rPr>
        <w:t xml:space="preserve">., </w:t>
      </w:r>
      <w:r>
        <w:rPr>
          <w:rFonts w:asciiTheme="majorBidi" w:hAnsiTheme="majorBidi" w:cstheme="majorBidi"/>
          <w:b/>
        </w:rPr>
        <w:t>115</w:t>
      </w:r>
      <w:r>
        <w:rPr>
          <w:rFonts w:asciiTheme="majorBidi" w:hAnsiTheme="majorBidi" w:cstheme="majorBidi"/>
        </w:rPr>
        <w:t>, 1739-1759.</w:t>
      </w:r>
    </w:p>
    <w:p w:rsidR="006874C3" w:rsidRPr="006874C3" w:rsidRDefault="006874C3" w:rsidP="006874C3">
      <w:pPr>
        <w:autoSpaceDE w:val="0"/>
        <w:autoSpaceDN w:val="0"/>
        <w:adjustRightInd w:val="0"/>
        <w:spacing w:line="360" w:lineRule="auto"/>
        <w:ind w:left="720" w:hanging="720"/>
        <w:jc w:val="both"/>
        <w:rPr>
          <w:rFonts w:asciiTheme="majorBidi" w:hAnsiTheme="majorBidi" w:cstheme="majorBidi"/>
          <w:b/>
        </w:rPr>
      </w:pPr>
      <w:r>
        <w:rPr>
          <w:rFonts w:asciiTheme="majorBidi" w:hAnsiTheme="majorBidi" w:cstheme="majorBidi"/>
        </w:rPr>
        <w:t xml:space="preserve">Chen, F., and J. Dudhia, 2001: Coupling an advanced land-surface/ hydrology model with the Penn State/NCAR MM5 modeling system. Part I: Model description and implementation.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129</w:t>
      </w:r>
      <w:r>
        <w:rPr>
          <w:rFonts w:asciiTheme="majorBidi" w:hAnsiTheme="majorBidi" w:cstheme="majorBidi"/>
        </w:rPr>
        <w:t>, 569–585</w:t>
      </w:r>
      <w:r w:rsidRPr="006874C3">
        <w:rPr>
          <w:rFonts w:asciiTheme="majorBidi" w:hAnsiTheme="majorBidi" w:cstheme="majorBidi"/>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Chou M.-D., and M. J. Suarez, 1994: An efficient thermal infrared radiation parameterization for use in general circulation models. </w:t>
      </w:r>
      <w:proofErr w:type="gramStart"/>
      <w:r>
        <w:rPr>
          <w:rFonts w:asciiTheme="majorBidi" w:hAnsiTheme="majorBidi" w:cstheme="majorBidi"/>
          <w:i/>
          <w:iCs/>
        </w:rPr>
        <w:t>NASA Tech. Memo</w:t>
      </w:r>
      <w:r>
        <w:rPr>
          <w:rFonts w:asciiTheme="majorBidi" w:hAnsiTheme="majorBidi" w:cstheme="majorBidi"/>
        </w:rPr>
        <w:t>.</w:t>
      </w:r>
      <w:proofErr w:type="gramEnd"/>
      <w:r>
        <w:rPr>
          <w:rFonts w:asciiTheme="majorBidi" w:hAnsiTheme="majorBidi" w:cstheme="majorBidi"/>
        </w:rPr>
        <w:t xml:space="preserve"> </w:t>
      </w:r>
      <w:proofErr w:type="gramStart"/>
      <w:r>
        <w:rPr>
          <w:rFonts w:asciiTheme="majorBidi" w:hAnsiTheme="majorBidi" w:cstheme="majorBidi"/>
          <w:i/>
          <w:iCs/>
        </w:rPr>
        <w:t>104606</w:t>
      </w:r>
      <w:r>
        <w:rPr>
          <w:rFonts w:asciiTheme="majorBidi" w:hAnsiTheme="majorBidi" w:cstheme="majorBidi"/>
        </w:rPr>
        <w:t xml:space="preserve">, </w:t>
      </w:r>
      <w:r>
        <w:rPr>
          <w:rFonts w:asciiTheme="majorBidi" w:hAnsiTheme="majorBidi" w:cstheme="majorBidi"/>
          <w:b/>
        </w:rPr>
        <w:t>3</w:t>
      </w:r>
      <w:r>
        <w:rPr>
          <w:rFonts w:asciiTheme="majorBidi" w:hAnsiTheme="majorBidi" w:cstheme="majorBidi"/>
        </w:rPr>
        <w:t>, 85pp.</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iCs/>
        </w:rPr>
      </w:pPr>
      <w:r>
        <w:rPr>
          <w:rFonts w:asciiTheme="majorBidi" w:hAnsiTheme="majorBidi" w:cstheme="majorBidi"/>
        </w:rPr>
        <w:t xml:space="preserve">CLIVAR, 2000: CLIVAR Africa Implimentation Plan. </w:t>
      </w:r>
      <w:proofErr w:type="gramStart"/>
      <w:r>
        <w:rPr>
          <w:rFonts w:asciiTheme="majorBidi" w:hAnsiTheme="majorBidi" w:cstheme="majorBidi"/>
          <w:i/>
          <w:iCs/>
        </w:rPr>
        <w:t>ICPO Publication Series No.35</w:t>
      </w:r>
      <w:r>
        <w:rPr>
          <w:rFonts w:asciiTheme="majorBidi" w:hAnsiTheme="majorBidi" w:cstheme="majorBidi"/>
          <w:iCs/>
        </w:rPr>
        <w:t>, 34pp.</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iCs/>
        </w:rPr>
      </w:pPr>
      <w:r>
        <w:rPr>
          <w:rFonts w:asciiTheme="majorBidi" w:hAnsiTheme="majorBidi" w:cstheme="majorBidi"/>
          <w:iCs/>
        </w:rPr>
        <w:t xml:space="preserve">Coniglio, M. C., K. L. Elmore, J. S. Kain, S. J. Weiss, M. Xue, and M. L. Weisman, 2010: Evaluation of WRF model output for severe-weather forecasting from the 2008 NOAA Hazardous Weather Testbed Spring Experiment. </w:t>
      </w:r>
      <w:proofErr w:type="gramStart"/>
      <w:r>
        <w:rPr>
          <w:rFonts w:asciiTheme="majorBidi" w:hAnsiTheme="majorBidi" w:cstheme="majorBidi"/>
          <w:i/>
          <w:iCs/>
        </w:rPr>
        <w:t>Wea.</w:t>
      </w:r>
      <w:proofErr w:type="gramEnd"/>
      <w:r>
        <w:rPr>
          <w:rFonts w:asciiTheme="majorBidi" w:hAnsiTheme="majorBidi" w:cstheme="majorBidi"/>
          <w:i/>
          <w:iCs/>
        </w:rPr>
        <w:t xml:space="preserve"> Forecasting</w:t>
      </w:r>
      <w:r>
        <w:rPr>
          <w:rFonts w:asciiTheme="majorBidi" w:hAnsiTheme="majorBidi" w:cstheme="majorBidi"/>
          <w:iCs/>
        </w:rPr>
        <w:t xml:space="preserve">, </w:t>
      </w:r>
      <w:r>
        <w:rPr>
          <w:rFonts w:asciiTheme="majorBidi" w:hAnsiTheme="majorBidi" w:cstheme="majorBidi"/>
          <w:b/>
          <w:bCs/>
          <w:iCs/>
        </w:rPr>
        <w:t>25</w:t>
      </w:r>
      <w:r>
        <w:rPr>
          <w:rFonts w:asciiTheme="majorBidi" w:hAnsiTheme="majorBidi" w:cstheme="majorBidi"/>
          <w:iCs/>
        </w:rPr>
        <w:t>, 408-427.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lastRenderedPageBreak/>
        <w:t xml:space="preserve">Cook, K. H., 1999: Generation of African Easterly Jet and Its Role in Determining West African Precipitation. </w:t>
      </w:r>
      <w:r>
        <w:rPr>
          <w:rFonts w:asciiTheme="majorBidi" w:hAnsiTheme="majorBidi" w:cstheme="majorBidi"/>
          <w:i/>
        </w:rPr>
        <w:t>J. Climate</w:t>
      </w:r>
      <w:r>
        <w:rPr>
          <w:rFonts w:asciiTheme="majorBidi" w:hAnsiTheme="majorBidi" w:cstheme="majorBidi"/>
        </w:rPr>
        <w:t xml:space="preserve">, </w:t>
      </w:r>
      <w:r>
        <w:rPr>
          <w:rFonts w:asciiTheme="majorBidi" w:hAnsiTheme="majorBidi" w:cstheme="majorBidi"/>
          <w:b/>
        </w:rPr>
        <w:t>12</w:t>
      </w:r>
      <w:r>
        <w:rPr>
          <w:rFonts w:asciiTheme="majorBidi" w:hAnsiTheme="majorBidi" w:cstheme="majorBidi"/>
        </w:rPr>
        <w:t>, 1165-1184.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Cook, K. H., and E. K. Vizy, 2006: Coupled Model Simulations of the West African Monsoon System: Twentieth- and Twenty-First-Century Simulations.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19</w:t>
      </w:r>
      <w:r>
        <w:rPr>
          <w:rFonts w:asciiTheme="majorBidi" w:hAnsiTheme="majorBidi" w:cstheme="majorBidi"/>
        </w:rPr>
        <w:t>, 3681–3703.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Couttenier, M., and R. Soubeyran 2012: Drought and Civil War in Sub-Saharan Africa. </w:t>
      </w:r>
      <w:r>
        <w:rPr>
          <w:rFonts w:asciiTheme="majorBidi" w:hAnsiTheme="majorBidi" w:cstheme="majorBidi"/>
          <w:i/>
        </w:rPr>
        <w:t>Working Papers</w:t>
      </w:r>
      <w:r>
        <w:rPr>
          <w:rFonts w:asciiTheme="majorBidi" w:hAnsiTheme="majorBidi" w:cstheme="majorBidi"/>
        </w:rPr>
        <w:t xml:space="preserve">, LAMETA, University of Montpellier, revised Oct 2012. </w:t>
      </w:r>
      <w:r>
        <w:rPr>
          <w:rFonts w:asciiTheme="majorBidi" w:hAnsiTheme="majorBidi" w:cstheme="majorBidi"/>
          <w:i/>
        </w:rPr>
        <w:t>Journal of Economic Literature (JEL)</w:t>
      </w:r>
      <w:r>
        <w:rPr>
          <w:rFonts w:asciiTheme="majorBidi" w:hAnsiTheme="majorBidi" w:cstheme="majorBidi"/>
        </w:rPr>
        <w:t xml:space="preserve"> codes: O10, O55, P0, Q0.</w:t>
      </w:r>
    </w:p>
    <w:p w:rsidR="006874C3" w:rsidRDefault="006874C3" w:rsidP="006874C3">
      <w:pPr>
        <w:autoSpaceDE w:val="0"/>
        <w:autoSpaceDN w:val="0"/>
        <w:adjustRightInd w:val="0"/>
        <w:spacing w:line="360" w:lineRule="auto"/>
        <w:ind w:left="720" w:hanging="720"/>
        <w:jc w:val="both"/>
        <w:rPr>
          <w:rFonts w:asciiTheme="majorBidi" w:hAnsiTheme="majorBidi" w:cstheme="majorBidi"/>
          <w:b/>
        </w:rPr>
      </w:pPr>
      <w:r>
        <w:rPr>
          <w:rFonts w:asciiTheme="majorBidi" w:hAnsiTheme="majorBidi" w:cstheme="majorBidi"/>
        </w:rPr>
        <w:t xml:space="preserve">Cunnington, W. M. and P. R. Rowntree, 1986: Simulations of the Saharan atmosphere-dependence on moisture and albedo. </w:t>
      </w:r>
      <w:proofErr w:type="gramStart"/>
      <w:r>
        <w:rPr>
          <w:rFonts w:asciiTheme="majorBidi" w:hAnsiTheme="majorBidi" w:cstheme="majorBidi"/>
          <w:i/>
          <w:iCs/>
        </w:rPr>
        <w:t>Quart.</w:t>
      </w:r>
      <w:proofErr w:type="gramEnd"/>
      <w:r>
        <w:rPr>
          <w:rFonts w:asciiTheme="majorBidi" w:hAnsiTheme="majorBidi" w:cstheme="majorBidi"/>
          <w:i/>
          <w:iCs/>
        </w:rPr>
        <w:t xml:space="preserve"> J. Roy. </w:t>
      </w:r>
      <w:proofErr w:type="gramStart"/>
      <w:r>
        <w:rPr>
          <w:rFonts w:asciiTheme="majorBidi" w:hAnsiTheme="majorBidi" w:cstheme="majorBidi"/>
          <w:i/>
          <w:iCs/>
        </w:rPr>
        <w:t>Meteor.</w:t>
      </w:r>
      <w:proofErr w:type="gramEnd"/>
      <w:r>
        <w:rPr>
          <w:rFonts w:asciiTheme="majorBidi" w:hAnsiTheme="majorBidi" w:cstheme="majorBidi"/>
          <w:i/>
          <w:iCs/>
        </w:rPr>
        <w:t xml:space="preserve"> Soc. </w:t>
      </w:r>
      <w:r>
        <w:rPr>
          <w:rFonts w:asciiTheme="majorBidi" w:hAnsiTheme="majorBidi" w:cstheme="majorBidi"/>
          <w:b/>
          <w:bCs/>
        </w:rPr>
        <w:t xml:space="preserve">112, </w:t>
      </w:r>
      <w:r>
        <w:rPr>
          <w:rFonts w:asciiTheme="majorBidi" w:hAnsiTheme="majorBidi" w:cstheme="majorBidi"/>
        </w:rPr>
        <w:t>971-999.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bCs/>
        </w:rPr>
        <w:t>Dai, A.</w:t>
      </w:r>
      <w:r>
        <w:rPr>
          <w:rFonts w:asciiTheme="majorBidi" w:hAnsiTheme="majorBidi" w:cstheme="majorBidi"/>
        </w:rPr>
        <w:t xml:space="preserve">, P. J. Lamb, K. E. Trenberth, M. Hulme, P. D. Jones, and P. Xie, 2004: </w:t>
      </w:r>
      <w:r>
        <w:rPr>
          <w:rFonts w:asciiTheme="majorBidi" w:hAnsiTheme="majorBidi" w:cstheme="majorBidi"/>
          <w:bCs/>
        </w:rPr>
        <w:t>The recent Sahel drought is real.</w:t>
      </w:r>
      <w:r>
        <w:rPr>
          <w:rFonts w:asciiTheme="majorBidi" w:hAnsiTheme="majorBidi" w:cstheme="majorBidi"/>
          <w:i/>
          <w:iCs/>
        </w:rPr>
        <w:t>  Int. J. Climatol,</w:t>
      </w:r>
      <w:r>
        <w:rPr>
          <w:rFonts w:asciiTheme="majorBidi" w:hAnsiTheme="majorBidi" w:cstheme="majorBidi"/>
          <w:b/>
          <w:bCs/>
        </w:rPr>
        <w:t xml:space="preserve"> 24</w:t>
      </w:r>
      <w:r>
        <w:rPr>
          <w:rFonts w:asciiTheme="majorBidi" w:hAnsiTheme="majorBidi" w:cstheme="majorBidi"/>
        </w:rPr>
        <w:t>, 1323-13331.</w:t>
      </w:r>
    </w:p>
    <w:p w:rsidR="006874C3" w:rsidRDefault="006874C3" w:rsidP="006874C3">
      <w:pPr>
        <w:autoSpaceDE w:val="0"/>
        <w:autoSpaceDN w:val="0"/>
        <w:adjustRightInd w:val="0"/>
        <w:spacing w:line="360" w:lineRule="auto"/>
        <w:jc w:val="both"/>
        <w:rPr>
          <w:rFonts w:asciiTheme="majorBidi" w:hAnsiTheme="majorBidi" w:cstheme="majorBidi"/>
        </w:rPr>
      </w:pP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bCs/>
        </w:rPr>
        <w:t xml:space="preserve">Dalu, G. A., M. Gaetani, and M. Baldi, 2009: A hydrological onset and withdrawal index for the West African monsoon, </w:t>
      </w:r>
      <w:r>
        <w:rPr>
          <w:rFonts w:asciiTheme="majorBidi" w:hAnsiTheme="majorBidi" w:cstheme="majorBidi"/>
          <w:bCs/>
          <w:i/>
          <w:iCs/>
        </w:rPr>
        <w:t xml:space="preserve">Theor, Appl. Climatol., </w:t>
      </w:r>
      <w:r>
        <w:rPr>
          <w:rFonts w:asciiTheme="majorBidi" w:hAnsiTheme="majorBidi" w:cstheme="majorBidi"/>
          <w:b/>
        </w:rPr>
        <w:t>96</w:t>
      </w:r>
      <w:r>
        <w:rPr>
          <w:rFonts w:asciiTheme="majorBidi" w:hAnsiTheme="majorBidi" w:cstheme="majorBidi"/>
          <w:bCs/>
        </w:rPr>
        <w:t>, 179-189, doi</w:t>
      </w:r>
      <w:proofErr w:type="gramStart"/>
      <w:r>
        <w:rPr>
          <w:rFonts w:asciiTheme="majorBidi" w:hAnsiTheme="majorBidi" w:cstheme="majorBidi"/>
          <w:bCs/>
        </w:rPr>
        <w:t>:10.1007</w:t>
      </w:r>
      <w:proofErr w:type="gramEnd"/>
      <w:r>
        <w:rPr>
          <w:rFonts w:asciiTheme="majorBidi" w:hAnsiTheme="majorBidi" w:cstheme="majorBidi"/>
          <w:bCs/>
        </w:rPr>
        <w:t>/s00704-008-0022-8.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Diatta, S. and A. H. Fink, 2014: Statistical relationship between remote climate indices and West African monsoon variability. </w:t>
      </w:r>
      <w:r>
        <w:rPr>
          <w:rFonts w:asciiTheme="majorBidi" w:hAnsiTheme="majorBidi" w:cstheme="majorBidi"/>
          <w:i/>
          <w:iCs/>
        </w:rPr>
        <w:t>Int. J. Climatol,</w:t>
      </w:r>
      <w:r>
        <w:rPr>
          <w:rFonts w:asciiTheme="majorBidi" w:hAnsiTheme="majorBidi" w:cstheme="majorBidi"/>
        </w:rPr>
        <w:t xml:space="preserve"> </w:t>
      </w:r>
      <w:r>
        <w:rPr>
          <w:rFonts w:asciiTheme="majorBidi" w:hAnsiTheme="majorBidi" w:cstheme="majorBidi"/>
          <w:lang w:val="en"/>
        </w:rPr>
        <w:t>doi: 10.1002/joc.3912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Dickinson, M., and J. Molinari, 2000: </w:t>
      </w:r>
      <w:r>
        <w:rPr>
          <w:rStyle w:val="title3"/>
          <w:rFonts w:asciiTheme="majorBidi" w:hAnsiTheme="majorBidi" w:cstheme="majorBidi"/>
        </w:rPr>
        <w:t>Climatology of Sign Reversals of the Meridional Potential Vorticity Gradient over Africa and Australia.</w:t>
      </w:r>
      <w:r>
        <w:rPr>
          <w:rFonts w:asciiTheme="majorBidi" w:hAnsiTheme="majorBidi" w:cstheme="majorBidi"/>
        </w:rPr>
        <w:t xml:space="preserve"> </w:t>
      </w:r>
      <w:r>
        <w:rPr>
          <w:rStyle w:val="Emphasis"/>
          <w:rFonts w:asciiTheme="majorBidi" w:hAnsiTheme="majorBidi" w:cstheme="majorBidi"/>
        </w:rPr>
        <w:t>Mon. Wea. Rev.</w:t>
      </w:r>
      <w:r>
        <w:rPr>
          <w:rFonts w:asciiTheme="majorBidi" w:hAnsiTheme="majorBidi" w:cstheme="majorBidi"/>
        </w:rPr>
        <w:t xml:space="preserve">, </w:t>
      </w:r>
      <w:r>
        <w:rPr>
          <w:rStyle w:val="Strong"/>
          <w:rFonts w:asciiTheme="majorBidi" w:hAnsiTheme="majorBidi" w:cstheme="majorBidi"/>
        </w:rPr>
        <w:t>128</w:t>
      </w:r>
      <w:r>
        <w:rPr>
          <w:rFonts w:asciiTheme="majorBidi" w:hAnsiTheme="majorBidi" w:cstheme="majorBidi"/>
        </w:rPr>
        <w:t>, 3890–3900.</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272525"/>
        </w:rPr>
      </w:pPr>
      <w:r>
        <w:rPr>
          <w:rFonts w:asciiTheme="majorBidi" w:hAnsiTheme="majorBidi" w:cstheme="majorBidi"/>
          <w:color w:val="272525"/>
        </w:rPr>
        <w:t xml:space="preserve">Diedhiou, A., S. Janicot, and A. Viltard, 1999: Easterly wave regimes and associated convection over West Africa and tropical Atlantic Ocean: Results from NCEP/NCAR and ECMWF reanalysis. </w:t>
      </w:r>
      <w:r>
        <w:rPr>
          <w:rFonts w:asciiTheme="majorBidi" w:hAnsiTheme="majorBidi" w:cstheme="majorBidi"/>
          <w:i/>
          <w:iCs/>
          <w:color w:val="272525"/>
        </w:rPr>
        <w:t xml:space="preserve">Climate </w:t>
      </w:r>
      <w:proofErr w:type="gramStart"/>
      <w:r>
        <w:rPr>
          <w:rFonts w:asciiTheme="majorBidi" w:hAnsiTheme="majorBidi" w:cstheme="majorBidi"/>
          <w:i/>
          <w:iCs/>
          <w:color w:val="272525"/>
        </w:rPr>
        <w:t>Dyn.,</w:t>
      </w:r>
      <w:proofErr w:type="gramEnd"/>
      <w:r>
        <w:rPr>
          <w:rFonts w:asciiTheme="majorBidi" w:hAnsiTheme="majorBidi" w:cstheme="majorBidi"/>
          <w:i/>
          <w:iCs/>
          <w:color w:val="272525"/>
        </w:rPr>
        <w:t xml:space="preserve"> </w:t>
      </w:r>
      <w:r>
        <w:rPr>
          <w:rFonts w:asciiTheme="majorBidi" w:hAnsiTheme="majorBidi" w:cstheme="majorBidi"/>
          <w:b/>
          <w:bCs/>
          <w:color w:val="272525"/>
        </w:rPr>
        <w:t>11</w:t>
      </w:r>
      <w:r>
        <w:rPr>
          <w:rFonts w:asciiTheme="majorBidi" w:hAnsiTheme="majorBidi" w:cstheme="majorBidi"/>
          <w:bCs/>
          <w:color w:val="272525"/>
        </w:rPr>
        <w:t xml:space="preserve">, </w:t>
      </w:r>
      <w:r>
        <w:rPr>
          <w:rFonts w:asciiTheme="majorBidi" w:hAnsiTheme="majorBidi" w:cstheme="majorBidi"/>
          <w:color w:val="272525"/>
        </w:rPr>
        <w:t>795–822.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Druyan, L. M., and R. J. Koster, 1989: Sources of Sahel precipitation for simulated drought and .rainy seasons. </w:t>
      </w:r>
      <w:r>
        <w:rPr>
          <w:rFonts w:asciiTheme="majorBidi" w:hAnsiTheme="majorBidi" w:cstheme="majorBidi"/>
          <w:i/>
          <w:iCs/>
        </w:rPr>
        <w:t>J. Clim.,</w:t>
      </w:r>
      <w:r>
        <w:rPr>
          <w:rFonts w:asciiTheme="majorBidi" w:hAnsiTheme="majorBidi" w:cstheme="majorBidi"/>
        </w:rPr>
        <w:t xml:space="preserve"> </w:t>
      </w:r>
      <w:r>
        <w:rPr>
          <w:rFonts w:asciiTheme="majorBidi" w:hAnsiTheme="majorBidi" w:cstheme="majorBidi"/>
          <w:b/>
          <w:bCs/>
        </w:rPr>
        <w:t>2</w:t>
      </w:r>
      <w:r>
        <w:rPr>
          <w:rFonts w:asciiTheme="majorBidi" w:hAnsiTheme="majorBidi" w:cstheme="majorBidi"/>
        </w:rPr>
        <w:t>, 1438-1446.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color w:val="272525"/>
        </w:rPr>
        <w:t>——</w:t>
      </w:r>
      <w:r>
        <w:rPr>
          <w:rFonts w:asciiTheme="majorBidi" w:hAnsiTheme="majorBidi" w:cstheme="majorBidi"/>
        </w:rPr>
        <w:t xml:space="preserve">, M. Fulakeza, P. Lonergan, 2002: Dynamic Downscaling of Seasonal Climate Predictions over Brazil.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15</w:t>
      </w:r>
      <w:r>
        <w:rPr>
          <w:rFonts w:asciiTheme="majorBidi" w:hAnsiTheme="majorBidi" w:cstheme="majorBidi"/>
        </w:rPr>
        <w:t>, 3411–3426.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color w:val="272525"/>
        </w:rPr>
        <w:t>——</w:t>
      </w:r>
      <w:r>
        <w:rPr>
          <w:rFonts w:asciiTheme="majorBidi" w:hAnsiTheme="majorBidi" w:cstheme="majorBidi"/>
        </w:rPr>
        <w:t xml:space="preserve">, </w:t>
      </w:r>
      <w:r>
        <w:rPr>
          <w:rFonts w:asciiTheme="majorBidi" w:hAnsiTheme="majorBidi" w:cstheme="majorBidi"/>
          <w:color w:val="272525"/>
        </w:rPr>
        <w:t>——</w:t>
      </w:r>
      <w:r>
        <w:rPr>
          <w:rFonts w:asciiTheme="majorBidi" w:hAnsiTheme="majorBidi" w:cstheme="majorBidi"/>
        </w:rPr>
        <w:t xml:space="preserve">, and </w:t>
      </w:r>
      <w:r>
        <w:rPr>
          <w:rFonts w:asciiTheme="majorBidi" w:hAnsiTheme="majorBidi" w:cstheme="majorBidi"/>
          <w:color w:val="272525"/>
        </w:rPr>
        <w:t xml:space="preserve">——, </w:t>
      </w:r>
      <w:r>
        <w:rPr>
          <w:rFonts w:asciiTheme="majorBidi" w:hAnsiTheme="majorBidi" w:cstheme="majorBidi"/>
        </w:rPr>
        <w:t xml:space="preserve">2006: Mesoscale analyses of West African summer climate: Focus on wave disturbances, </w:t>
      </w:r>
      <w:r>
        <w:rPr>
          <w:rFonts w:asciiTheme="majorBidi" w:hAnsiTheme="majorBidi" w:cstheme="majorBidi"/>
          <w:i/>
          <w:iCs/>
        </w:rPr>
        <w:t xml:space="preserve">Clim. </w:t>
      </w:r>
      <w:proofErr w:type="gramStart"/>
      <w:r>
        <w:rPr>
          <w:rFonts w:asciiTheme="majorBidi" w:hAnsiTheme="majorBidi" w:cstheme="majorBidi"/>
          <w:i/>
          <w:iCs/>
        </w:rPr>
        <w:t>Dyn</w:t>
      </w:r>
      <w:r>
        <w:rPr>
          <w:rFonts w:asciiTheme="majorBidi" w:hAnsiTheme="majorBidi" w:cstheme="majorBidi"/>
        </w:rPr>
        <w:t>.,</w:t>
      </w:r>
      <w:proofErr w:type="gramEnd"/>
      <w:r>
        <w:rPr>
          <w:rFonts w:asciiTheme="majorBidi" w:hAnsiTheme="majorBidi" w:cstheme="majorBidi"/>
        </w:rPr>
        <w:t xml:space="preserve"> </w:t>
      </w:r>
      <w:r>
        <w:rPr>
          <w:rFonts w:asciiTheme="majorBidi" w:hAnsiTheme="majorBidi" w:cstheme="majorBidi"/>
          <w:b/>
          <w:bCs/>
        </w:rPr>
        <w:t>27</w:t>
      </w:r>
      <w:r>
        <w:rPr>
          <w:rFonts w:asciiTheme="majorBidi" w:hAnsiTheme="majorBidi" w:cstheme="majorBidi"/>
        </w:rPr>
        <w:t>, 459– 481.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color w:val="272525"/>
        </w:rPr>
        <w:lastRenderedPageBreak/>
        <w:t>——</w:t>
      </w:r>
      <w:r>
        <w:rPr>
          <w:rFonts w:asciiTheme="majorBidi" w:hAnsiTheme="majorBidi" w:cstheme="majorBidi"/>
        </w:rPr>
        <w:t xml:space="preserve">, </w:t>
      </w:r>
      <w:r>
        <w:rPr>
          <w:rFonts w:asciiTheme="majorBidi" w:hAnsiTheme="majorBidi" w:cstheme="majorBidi"/>
          <w:color w:val="272525"/>
        </w:rPr>
        <w:t>——</w:t>
      </w:r>
      <w:r>
        <w:rPr>
          <w:rFonts w:asciiTheme="majorBidi" w:hAnsiTheme="majorBidi" w:cstheme="majorBidi"/>
        </w:rPr>
        <w:t xml:space="preserve">, </w:t>
      </w:r>
      <w:r>
        <w:rPr>
          <w:rFonts w:asciiTheme="majorBidi" w:hAnsiTheme="majorBidi" w:cstheme="majorBidi"/>
          <w:color w:val="272525"/>
        </w:rPr>
        <w:t>——</w:t>
      </w:r>
      <w:r>
        <w:rPr>
          <w:rFonts w:asciiTheme="majorBidi" w:hAnsiTheme="majorBidi" w:cstheme="majorBidi"/>
        </w:rPr>
        <w:t xml:space="preserve">, and E. Noble, 2009a: </w:t>
      </w:r>
      <w:r>
        <w:rPr>
          <w:rStyle w:val="title3"/>
          <w:rFonts w:asciiTheme="majorBidi" w:hAnsiTheme="majorBidi" w:cstheme="majorBidi"/>
        </w:rPr>
        <w:t>Regional Climate Model Simulation of the AMMA Special Observing Period #3 and the Pre-Helene Easterly Wave.</w:t>
      </w:r>
      <w:r>
        <w:rPr>
          <w:rFonts w:asciiTheme="majorBidi" w:hAnsiTheme="majorBidi" w:cstheme="majorBidi"/>
        </w:rPr>
        <w:t xml:space="preserve"> </w:t>
      </w:r>
      <w:proofErr w:type="gramStart"/>
      <w:r>
        <w:rPr>
          <w:rStyle w:val="Emphasis"/>
          <w:rFonts w:asciiTheme="majorBidi" w:hAnsiTheme="majorBidi" w:cstheme="majorBidi"/>
        </w:rPr>
        <w:t>Meteorol.</w:t>
      </w:r>
      <w:proofErr w:type="gramEnd"/>
      <w:r>
        <w:rPr>
          <w:rStyle w:val="Emphasis"/>
          <w:rFonts w:asciiTheme="majorBidi" w:hAnsiTheme="majorBidi" w:cstheme="majorBidi"/>
        </w:rPr>
        <w:t xml:space="preserve"> Atmos. Phys.</w:t>
      </w:r>
      <w:r>
        <w:rPr>
          <w:rFonts w:asciiTheme="majorBidi" w:hAnsiTheme="majorBidi" w:cstheme="majorBidi"/>
        </w:rPr>
        <w:t xml:space="preserve">, </w:t>
      </w:r>
      <w:r>
        <w:rPr>
          <w:rStyle w:val="Strong"/>
          <w:rFonts w:asciiTheme="majorBidi" w:hAnsiTheme="majorBidi" w:cstheme="majorBidi"/>
        </w:rPr>
        <w:t>105</w:t>
      </w:r>
      <w:r>
        <w:rPr>
          <w:rFonts w:asciiTheme="majorBidi" w:hAnsiTheme="majorBidi" w:cstheme="majorBidi"/>
        </w:rPr>
        <w:t>, 191–210.</w:t>
      </w:r>
    </w:p>
    <w:p w:rsidR="006874C3" w:rsidRDefault="006874C3" w:rsidP="006874C3">
      <w:pPr>
        <w:autoSpaceDE w:val="0"/>
        <w:autoSpaceDN w:val="0"/>
        <w:adjustRightInd w:val="0"/>
        <w:spacing w:line="360" w:lineRule="auto"/>
        <w:ind w:left="720" w:hanging="720"/>
        <w:jc w:val="both"/>
        <w:rPr>
          <w:rStyle w:val="Emphasis"/>
          <w:i w:val="0"/>
        </w:rPr>
      </w:pPr>
      <w:r>
        <w:rPr>
          <w:rFonts w:asciiTheme="majorBidi" w:hAnsiTheme="majorBidi" w:cstheme="majorBidi"/>
          <w:color w:val="272525"/>
        </w:rPr>
        <w:t>——</w:t>
      </w:r>
      <w:r>
        <w:rPr>
          <w:rFonts w:asciiTheme="majorBidi" w:hAnsiTheme="majorBidi" w:cstheme="majorBidi"/>
        </w:rPr>
        <w:t xml:space="preserve">, J. Feng, K. H. Cook, Y. Xue, M. Fulakeza, S. M. Hagos, A. Konaré, W. Moufouma-Okia, D. P. Rowell, E. K. Vizy, S. S. Ibrah, 2009b: The WAMME </w:t>
      </w:r>
      <w:r>
        <w:rPr>
          <w:rStyle w:val="title3"/>
          <w:rFonts w:asciiTheme="majorBidi" w:hAnsiTheme="majorBidi" w:cstheme="majorBidi"/>
        </w:rPr>
        <w:t xml:space="preserve">Regional Model Intercomparison Study. </w:t>
      </w:r>
      <w:r>
        <w:rPr>
          <w:rStyle w:val="Emphasis"/>
          <w:rFonts w:asciiTheme="majorBidi" w:hAnsiTheme="majorBidi" w:cstheme="majorBidi"/>
        </w:rPr>
        <w:t xml:space="preserve">Clim. Dyn. </w:t>
      </w:r>
      <w:proofErr w:type="gramStart"/>
      <w:r>
        <w:rPr>
          <w:rStyle w:val="Emphasis"/>
          <w:rFonts w:asciiTheme="majorBidi" w:hAnsiTheme="majorBidi" w:cstheme="majorBidi"/>
        </w:rPr>
        <w:t>DOI 10.1007/s00382-009-0676-7.</w:t>
      </w:r>
      <w:proofErr w:type="gramEnd"/>
    </w:p>
    <w:p w:rsidR="006874C3" w:rsidRDefault="006874C3" w:rsidP="006874C3">
      <w:pPr>
        <w:autoSpaceDE w:val="0"/>
        <w:autoSpaceDN w:val="0"/>
        <w:adjustRightInd w:val="0"/>
        <w:spacing w:line="360" w:lineRule="auto"/>
        <w:ind w:left="720" w:hanging="720"/>
        <w:jc w:val="both"/>
      </w:pPr>
      <w:r>
        <w:rPr>
          <w:rFonts w:asciiTheme="majorBidi" w:hAnsiTheme="majorBidi" w:cstheme="majorBidi"/>
          <w:color w:val="272525"/>
        </w:rPr>
        <w:t>——</w:t>
      </w:r>
      <w:r>
        <w:rPr>
          <w:rFonts w:asciiTheme="majorBidi" w:hAnsiTheme="majorBidi" w:cstheme="majorBidi"/>
          <w:lang w:val="en"/>
        </w:rPr>
        <w:t xml:space="preserve">, M. Fulakeza, P. Lonergan, and R. Worrell, 2010: Regional model nesting within GFS daily forecasts over West Africa. </w:t>
      </w:r>
      <w:r>
        <w:rPr>
          <w:rFonts w:asciiTheme="majorBidi" w:hAnsiTheme="majorBidi" w:cstheme="majorBidi"/>
          <w:i/>
          <w:iCs/>
          <w:lang w:val="en"/>
        </w:rPr>
        <w:t xml:space="preserve"> Atmos. Sci. J., </w:t>
      </w:r>
      <w:r>
        <w:rPr>
          <w:rFonts w:asciiTheme="majorBidi" w:hAnsiTheme="majorBidi" w:cstheme="majorBidi"/>
          <w:b/>
          <w:bCs/>
          <w:i/>
          <w:iCs/>
          <w:lang w:val="en"/>
        </w:rPr>
        <w:t>4</w:t>
      </w:r>
      <w:r>
        <w:rPr>
          <w:rFonts w:asciiTheme="majorBidi" w:hAnsiTheme="majorBidi" w:cstheme="majorBidi"/>
          <w:i/>
          <w:iCs/>
          <w:lang w:val="en"/>
        </w:rPr>
        <w:t xml:space="preserve">, </w:t>
      </w:r>
      <w:r>
        <w:rPr>
          <w:rFonts w:asciiTheme="majorBidi" w:hAnsiTheme="majorBidi" w:cstheme="majorBidi"/>
          <w:lang w:val="en"/>
        </w:rPr>
        <w:t>1-11,</w:t>
      </w:r>
      <w:r>
        <w:rPr>
          <w:rStyle w:val="Emphasis"/>
          <w:rFonts w:asciiTheme="majorBidi" w:hAnsiTheme="majorBidi" w:cstheme="majorBidi"/>
          <w:lang w:val="en"/>
        </w:rPr>
        <w:t xml:space="preserve"> </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272525"/>
        </w:rPr>
      </w:pPr>
      <w:r>
        <w:rPr>
          <w:rFonts w:asciiTheme="majorBidi" w:hAnsiTheme="majorBidi" w:cstheme="majorBidi"/>
          <w:color w:val="272525"/>
        </w:rPr>
        <w:t xml:space="preserve">Duvel, J. P., 1989: Convection over tropical Africa and the Atlantic Ocean during northern summer. Part I: Interannual and diurnal variations.  </w:t>
      </w:r>
      <w:r>
        <w:rPr>
          <w:rFonts w:asciiTheme="majorBidi" w:hAnsiTheme="majorBidi" w:cstheme="majorBidi"/>
          <w:i/>
          <w:iCs/>
          <w:color w:val="272525"/>
        </w:rPr>
        <w:t xml:space="preserve">Mon. Wea. Rev., </w:t>
      </w:r>
      <w:r>
        <w:rPr>
          <w:rFonts w:asciiTheme="majorBidi" w:hAnsiTheme="majorBidi" w:cstheme="majorBidi"/>
          <w:b/>
          <w:bCs/>
          <w:color w:val="272525"/>
        </w:rPr>
        <w:t>117</w:t>
      </w:r>
      <w:r>
        <w:rPr>
          <w:rFonts w:asciiTheme="majorBidi" w:hAnsiTheme="majorBidi" w:cstheme="majorBidi"/>
          <w:bCs/>
          <w:color w:val="272525"/>
        </w:rPr>
        <w:t>,</w:t>
      </w:r>
      <w:r>
        <w:rPr>
          <w:rFonts w:asciiTheme="majorBidi" w:hAnsiTheme="majorBidi" w:cstheme="majorBidi"/>
          <w:b/>
          <w:bCs/>
          <w:color w:val="272525"/>
        </w:rPr>
        <w:t xml:space="preserve"> </w:t>
      </w:r>
      <w:r>
        <w:rPr>
          <w:rFonts w:asciiTheme="majorBidi" w:hAnsiTheme="majorBidi" w:cstheme="majorBidi"/>
          <w:color w:val="272525"/>
        </w:rPr>
        <w:t>2782–2799.</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272525"/>
        </w:rPr>
      </w:pPr>
      <w:r>
        <w:rPr>
          <w:rFonts w:asciiTheme="majorBidi" w:hAnsiTheme="majorBidi" w:cstheme="majorBidi"/>
          <w:color w:val="272525"/>
        </w:rPr>
        <w:t xml:space="preserve">——, 1990: Convection over tropical Africa and the Atlantic Ocean during northern summer. Part II: Modulation by easterly waves. </w:t>
      </w:r>
      <w:r>
        <w:rPr>
          <w:rFonts w:asciiTheme="majorBidi" w:hAnsiTheme="majorBidi" w:cstheme="majorBidi"/>
          <w:i/>
          <w:iCs/>
          <w:color w:val="272525"/>
        </w:rPr>
        <w:t xml:space="preserve">Mon. Wea. Rev., </w:t>
      </w:r>
      <w:r>
        <w:rPr>
          <w:rFonts w:asciiTheme="majorBidi" w:hAnsiTheme="majorBidi" w:cstheme="majorBidi"/>
          <w:b/>
          <w:bCs/>
          <w:color w:val="272525"/>
        </w:rPr>
        <w:t>118</w:t>
      </w:r>
      <w:r>
        <w:rPr>
          <w:rFonts w:asciiTheme="majorBidi" w:hAnsiTheme="majorBidi" w:cstheme="majorBidi"/>
          <w:bCs/>
          <w:color w:val="272525"/>
        </w:rPr>
        <w:t>,</w:t>
      </w:r>
      <w:r>
        <w:rPr>
          <w:rFonts w:asciiTheme="majorBidi" w:hAnsiTheme="majorBidi" w:cstheme="majorBidi"/>
          <w:b/>
          <w:bCs/>
          <w:color w:val="272525"/>
        </w:rPr>
        <w:t xml:space="preserve"> </w:t>
      </w:r>
      <w:r>
        <w:rPr>
          <w:rFonts w:asciiTheme="majorBidi" w:hAnsiTheme="majorBidi" w:cstheme="majorBidi"/>
          <w:color w:val="272525"/>
        </w:rPr>
        <w:t>1855–1868.</w:t>
      </w:r>
    </w:p>
    <w:p w:rsidR="0059445B" w:rsidRDefault="0059445B" w:rsidP="0059445B">
      <w:pPr>
        <w:autoSpaceDE w:val="0"/>
        <w:autoSpaceDN w:val="0"/>
        <w:adjustRightInd w:val="0"/>
        <w:spacing w:line="360" w:lineRule="auto"/>
        <w:ind w:left="720" w:hanging="720"/>
        <w:jc w:val="both"/>
        <w:rPr>
          <w:rFonts w:asciiTheme="majorBidi" w:hAnsiTheme="majorBidi" w:cstheme="majorBidi"/>
          <w:color w:val="272525"/>
        </w:rPr>
      </w:pPr>
      <w:r w:rsidRPr="0059445B">
        <w:rPr>
          <w:rFonts w:asciiTheme="majorBidi" w:hAnsiTheme="majorBidi" w:cstheme="majorBidi"/>
          <w:color w:val="272525"/>
        </w:rPr>
        <w:t xml:space="preserve">Efron B., R. J. Tibshirani, 1993: An Introduction to the Bootstrap. </w:t>
      </w:r>
      <w:proofErr w:type="gramStart"/>
      <w:r w:rsidRPr="0059445B">
        <w:rPr>
          <w:rFonts w:asciiTheme="majorBidi" w:hAnsiTheme="majorBidi" w:cstheme="majorBidi"/>
          <w:color w:val="272525"/>
        </w:rPr>
        <w:t>Chapman &amp; Hall, London, pp 436.</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color w:val="272525"/>
        </w:rPr>
      </w:pPr>
      <w:r>
        <w:rPr>
          <w:rFonts w:asciiTheme="majorBidi" w:hAnsiTheme="majorBidi" w:cstheme="majorBidi"/>
          <w:color w:val="272525"/>
        </w:rPr>
        <w:t xml:space="preserve">Eldridge R. H., 1957: Asynoptic study of West African Disturbance Lines </w:t>
      </w:r>
      <w:r>
        <w:rPr>
          <w:rFonts w:asciiTheme="majorBidi" w:hAnsiTheme="majorBidi" w:cstheme="majorBidi"/>
          <w:i/>
          <w:color w:val="272525"/>
        </w:rPr>
        <w:t>Int. J. Climatol</w:t>
      </w:r>
      <w:r>
        <w:rPr>
          <w:rFonts w:asciiTheme="majorBidi" w:hAnsiTheme="majorBidi" w:cstheme="majorBidi"/>
          <w:i/>
          <w:iCs/>
          <w:color w:val="272525"/>
        </w:rPr>
        <w:t>.</w:t>
      </w:r>
      <w:r>
        <w:rPr>
          <w:rFonts w:asciiTheme="majorBidi" w:hAnsiTheme="majorBidi" w:cstheme="majorBidi"/>
          <w:color w:val="272525"/>
        </w:rPr>
        <w:t xml:space="preserve"> </w:t>
      </w:r>
      <w:r>
        <w:rPr>
          <w:rFonts w:asciiTheme="majorBidi" w:hAnsiTheme="majorBidi" w:cstheme="majorBidi"/>
          <w:b/>
          <w:color w:val="272525"/>
        </w:rPr>
        <w:t>9</w:t>
      </w:r>
      <w:r>
        <w:rPr>
          <w:rFonts w:asciiTheme="majorBidi" w:hAnsiTheme="majorBidi" w:cstheme="majorBidi"/>
          <w:color w:val="272525"/>
        </w:rPr>
        <w:t>, 5, 1030–1042.</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272525"/>
        </w:rPr>
      </w:pPr>
      <w:proofErr w:type="gramStart"/>
      <w:r>
        <w:rPr>
          <w:rFonts w:asciiTheme="majorBidi" w:hAnsiTheme="majorBidi" w:cstheme="majorBidi"/>
          <w:color w:val="272525"/>
        </w:rPr>
        <w:t>Eltahir, E. A. B. and R. L. Bras, 1996.</w:t>
      </w:r>
      <w:proofErr w:type="gramEnd"/>
      <w:r>
        <w:rPr>
          <w:rFonts w:asciiTheme="majorBidi" w:hAnsiTheme="majorBidi" w:cstheme="majorBidi"/>
          <w:color w:val="272525"/>
        </w:rPr>
        <w:t xml:space="preserve"> Precipitation Recycling, </w:t>
      </w:r>
      <w:r>
        <w:rPr>
          <w:rFonts w:asciiTheme="majorBidi" w:hAnsiTheme="majorBidi" w:cstheme="majorBidi"/>
          <w:i/>
          <w:iCs/>
          <w:color w:val="272525"/>
        </w:rPr>
        <w:t>Reviews of Geophysics</w:t>
      </w:r>
      <w:r>
        <w:rPr>
          <w:rFonts w:asciiTheme="majorBidi" w:hAnsiTheme="majorBidi" w:cstheme="majorBidi"/>
          <w:color w:val="272525"/>
        </w:rPr>
        <w:t>, 34(3): 367-379.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Endlich, R. M.</w:t>
      </w:r>
      <w:r>
        <w:rPr>
          <w:rFonts w:asciiTheme="majorBidi" w:hAnsiTheme="majorBidi" w:cstheme="majorBidi"/>
          <w:b/>
          <w:bCs/>
        </w:rPr>
        <w:t xml:space="preserve"> </w:t>
      </w:r>
      <w:r>
        <w:rPr>
          <w:rFonts w:asciiTheme="majorBidi" w:hAnsiTheme="majorBidi" w:cstheme="majorBidi"/>
        </w:rPr>
        <w:t>and R.</w:t>
      </w:r>
      <w:r>
        <w:rPr>
          <w:rFonts w:asciiTheme="majorBidi" w:hAnsiTheme="majorBidi" w:cstheme="majorBidi"/>
          <w:b/>
          <w:bCs/>
        </w:rPr>
        <w:t xml:space="preserve"> </w:t>
      </w:r>
      <w:r>
        <w:rPr>
          <w:rFonts w:asciiTheme="majorBidi" w:hAnsiTheme="majorBidi" w:cstheme="majorBidi"/>
        </w:rPr>
        <w:t xml:space="preserve">L. Mancuso, 1964: A direction method of stream-function computation. </w:t>
      </w:r>
      <w:r>
        <w:rPr>
          <w:rFonts w:asciiTheme="majorBidi" w:hAnsiTheme="majorBidi" w:cstheme="majorBidi"/>
          <w:i/>
          <w:iCs/>
        </w:rPr>
        <w:t>Tellus</w:t>
      </w:r>
      <w:r>
        <w:rPr>
          <w:rFonts w:asciiTheme="majorBidi" w:hAnsiTheme="majorBidi" w:cstheme="majorBidi"/>
        </w:rPr>
        <w:t xml:space="preserve">, </w:t>
      </w:r>
      <w:r>
        <w:rPr>
          <w:rFonts w:asciiTheme="majorBidi" w:hAnsiTheme="majorBidi" w:cstheme="majorBidi"/>
          <w:b/>
          <w:bCs/>
        </w:rPr>
        <w:t>XVI</w:t>
      </w:r>
      <w:r>
        <w:rPr>
          <w:rFonts w:asciiTheme="majorBidi" w:hAnsiTheme="majorBidi" w:cstheme="majorBidi"/>
        </w:rPr>
        <w:t>, I, 32-39.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Fasullo, J. and P. J. Webster, 2003: A hydrological definition of the Indian summer monsoon onset and withdrawal.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16</w:t>
      </w:r>
      <w:r>
        <w:rPr>
          <w:rFonts w:asciiTheme="majorBidi" w:hAnsiTheme="majorBidi" w:cstheme="majorBidi"/>
        </w:rPr>
        <w:t>, 3200-3211.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Findley, S. E., 1994: Does drought increase migration? A study of migration from rural Mali during the 1983–1985 </w:t>
      </w:r>
      <w:proofErr w:type="gramStart"/>
      <w:r>
        <w:rPr>
          <w:rFonts w:asciiTheme="majorBidi" w:hAnsiTheme="majorBidi" w:cstheme="majorBidi"/>
        </w:rPr>
        <w:t>drought</w:t>
      </w:r>
      <w:proofErr w:type="gramEnd"/>
      <w:r>
        <w:rPr>
          <w:rFonts w:asciiTheme="majorBidi" w:hAnsiTheme="majorBidi" w:cstheme="majorBidi"/>
        </w:rPr>
        <w:t xml:space="preserve">. </w:t>
      </w:r>
      <w:r>
        <w:rPr>
          <w:rFonts w:asciiTheme="majorBidi" w:hAnsiTheme="majorBidi" w:cstheme="majorBidi"/>
          <w:i/>
          <w:iCs/>
        </w:rPr>
        <w:t>Int. Migr. Rev.</w:t>
      </w:r>
      <w:r>
        <w:rPr>
          <w:rFonts w:asciiTheme="majorBidi" w:hAnsiTheme="majorBidi" w:cstheme="majorBidi"/>
        </w:rPr>
        <w:t xml:space="preserve">, </w:t>
      </w:r>
      <w:r>
        <w:rPr>
          <w:rFonts w:asciiTheme="majorBidi" w:hAnsiTheme="majorBidi" w:cstheme="majorBidi"/>
          <w:b/>
          <w:bCs/>
        </w:rPr>
        <w:t>28</w:t>
      </w:r>
      <w:r>
        <w:rPr>
          <w:rFonts w:asciiTheme="majorBidi" w:hAnsiTheme="majorBidi" w:cstheme="majorBidi"/>
        </w:rPr>
        <w:t>, 539–553.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color w:val="272525"/>
        </w:rPr>
        <w:t xml:space="preserve">Fink, A. H., and A. Reiner, 2003: Spatio-temporal variability of the relation between African Easterly Waves and West African Squall Lines in 1998 and 1999. </w:t>
      </w:r>
      <w:r>
        <w:rPr>
          <w:rFonts w:asciiTheme="majorBidi" w:hAnsiTheme="majorBidi" w:cstheme="majorBidi"/>
          <w:i/>
          <w:iCs/>
          <w:color w:val="272525"/>
        </w:rPr>
        <w:t xml:space="preserve">J. Geophys. Res., </w:t>
      </w:r>
      <w:r>
        <w:rPr>
          <w:rFonts w:asciiTheme="majorBidi" w:hAnsiTheme="majorBidi" w:cstheme="majorBidi"/>
          <w:b/>
          <w:bCs/>
          <w:color w:val="272525"/>
        </w:rPr>
        <w:t xml:space="preserve">108, </w:t>
      </w:r>
      <w:r>
        <w:rPr>
          <w:rFonts w:asciiTheme="majorBidi" w:hAnsiTheme="majorBidi" w:cstheme="majorBidi"/>
          <w:color w:val="272525"/>
        </w:rPr>
        <w:t>4332, doi</w:t>
      </w:r>
      <w:proofErr w:type="gramStart"/>
      <w:r>
        <w:rPr>
          <w:rFonts w:asciiTheme="majorBidi" w:hAnsiTheme="majorBidi" w:cstheme="majorBidi"/>
          <w:color w:val="272525"/>
        </w:rPr>
        <w:t>:10.1029</w:t>
      </w:r>
      <w:proofErr w:type="gramEnd"/>
      <w:r>
        <w:rPr>
          <w:rFonts w:asciiTheme="majorBidi" w:hAnsiTheme="majorBidi" w:cstheme="majorBidi"/>
          <w:color w:val="272525"/>
        </w:rPr>
        <w:t>/2002JD002816.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lastRenderedPageBreak/>
        <w:t xml:space="preserve">Flaounas, E., S. Bastin, and S. Janicot, 2011: Regional climate modelling of the 2006 West African monsoon: sensitivity to convection and planetary boundary layer parameterisation using WRF. </w:t>
      </w:r>
      <w:r>
        <w:rPr>
          <w:rFonts w:asciiTheme="majorBidi" w:hAnsiTheme="majorBidi" w:cstheme="majorBidi"/>
          <w:i/>
        </w:rPr>
        <w:t>Clim. Dyn</w:t>
      </w:r>
      <w:r>
        <w:rPr>
          <w:rFonts w:asciiTheme="majorBidi" w:hAnsiTheme="majorBidi" w:cstheme="majorBidi"/>
        </w:rPr>
        <w:t xml:space="preserve">., </w:t>
      </w:r>
      <w:r>
        <w:rPr>
          <w:rFonts w:asciiTheme="majorBidi" w:hAnsiTheme="majorBidi" w:cstheme="majorBidi"/>
          <w:b/>
        </w:rPr>
        <w:t>36</w:t>
      </w:r>
      <w:r>
        <w:rPr>
          <w:rFonts w:asciiTheme="majorBidi" w:hAnsiTheme="majorBidi" w:cstheme="majorBidi"/>
        </w:rPr>
        <w:t>:1083–1105.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Flaounas, E., S. Janicot, S. Bastin, and R. Roca, 2012: The West African monsoon onset in 2006: sensitivity to surface albedo, orography, SST and synoptic scale dry-air intrusions using WRF. </w:t>
      </w:r>
      <w:r>
        <w:rPr>
          <w:rFonts w:asciiTheme="majorBidi" w:hAnsiTheme="majorBidi" w:cstheme="majorBidi"/>
          <w:i/>
        </w:rPr>
        <w:t>Clim. Dyn</w:t>
      </w:r>
      <w:r>
        <w:rPr>
          <w:rFonts w:asciiTheme="majorBidi" w:hAnsiTheme="majorBidi" w:cstheme="majorBidi"/>
        </w:rPr>
        <w:t xml:space="preserve">., </w:t>
      </w:r>
      <w:r>
        <w:rPr>
          <w:rFonts w:asciiTheme="majorBidi" w:hAnsiTheme="majorBidi" w:cstheme="majorBidi"/>
          <w:b/>
        </w:rPr>
        <w:t>38</w:t>
      </w:r>
      <w:r>
        <w:rPr>
          <w:rFonts w:asciiTheme="majorBidi" w:hAnsiTheme="majorBidi" w:cstheme="majorBidi"/>
        </w:rPr>
        <w:t>: 685-708.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Flatau, Maria K., Piotr J. Flatau, Daniel Rudnick, 2001: The Dynamics of Double Monsoon Onsets.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14</w:t>
      </w:r>
      <w:r>
        <w:rPr>
          <w:rFonts w:asciiTheme="majorBidi" w:hAnsiTheme="majorBidi" w:cstheme="majorBidi"/>
        </w:rPr>
        <w:t>, 4130–4146.</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 xml:space="preserve">Folland, C. K., T. N. Palmer, and D. E. Parker, 1986: Sahel rainfall and worldwide sea surface temperatures 1901-85. </w:t>
      </w:r>
      <w:r>
        <w:rPr>
          <w:rFonts w:asciiTheme="majorBidi" w:hAnsiTheme="majorBidi" w:cstheme="majorBidi"/>
          <w:i/>
        </w:rPr>
        <w:t>Nature</w:t>
      </w:r>
      <w:r>
        <w:rPr>
          <w:rFonts w:asciiTheme="majorBidi" w:hAnsiTheme="majorBidi" w:cstheme="majorBidi"/>
        </w:rPr>
        <w:t xml:space="preserve">, </w:t>
      </w:r>
      <w:r>
        <w:rPr>
          <w:rFonts w:asciiTheme="majorBidi" w:hAnsiTheme="majorBidi" w:cstheme="majorBidi"/>
          <w:b/>
        </w:rPr>
        <w:t>320</w:t>
      </w:r>
      <w:r>
        <w:rPr>
          <w:rFonts w:asciiTheme="majorBidi" w:hAnsiTheme="majorBidi" w:cstheme="majorBidi"/>
        </w:rPr>
        <w:t>, 602-607.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Folland, C. K., J. Owen, M. N. Ward, and A. Colman, </w:t>
      </w:r>
      <w:r>
        <w:rPr>
          <w:rStyle w:val="nlmyear"/>
          <w:rFonts w:asciiTheme="majorBidi" w:hAnsiTheme="majorBidi" w:cstheme="majorBidi"/>
        </w:rPr>
        <w:t>1991</w:t>
      </w:r>
      <w:r>
        <w:rPr>
          <w:rFonts w:asciiTheme="majorBidi" w:hAnsiTheme="majorBidi" w:cstheme="majorBidi"/>
        </w:rPr>
        <w:t xml:space="preserve">: </w:t>
      </w:r>
      <w:r>
        <w:rPr>
          <w:rStyle w:val="nlmarticle-title"/>
          <w:rFonts w:asciiTheme="majorBidi" w:hAnsiTheme="majorBidi" w:cstheme="majorBidi"/>
        </w:rPr>
        <w:t>Prediction of seasonal rainfall in the Sahel region using empirical and dynamical methods.</w:t>
      </w:r>
      <w:r>
        <w:rPr>
          <w:rFonts w:asciiTheme="majorBidi" w:hAnsiTheme="majorBidi" w:cstheme="majorBidi"/>
        </w:rPr>
        <w:t xml:space="preserve"> </w:t>
      </w:r>
      <w:r>
        <w:rPr>
          <w:rFonts w:asciiTheme="majorBidi" w:hAnsiTheme="majorBidi" w:cstheme="majorBidi"/>
          <w:i/>
          <w:iCs/>
        </w:rPr>
        <w:t>J. Forecasting</w:t>
      </w:r>
      <w:r>
        <w:rPr>
          <w:rFonts w:asciiTheme="majorBidi" w:hAnsiTheme="majorBidi" w:cstheme="majorBidi"/>
        </w:rPr>
        <w:t xml:space="preserve">, </w:t>
      </w:r>
      <w:r>
        <w:rPr>
          <w:rFonts w:asciiTheme="majorBidi" w:hAnsiTheme="majorBidi" w:cstheme="majorBidi"/>
          <w:b/>
          <w:bCs/>
        </w:rPr>
        <w:t xml:space="preserve">10, </w:t>
      </w:r>
      <w:r>
        <w:rPr>
          <w:rStyle w:val="nlmfpage"/>
          <w:rFonts w:asciiTheme="majorBidi" w:hAnsiTheme="majorBidi" w:cstheme="majorBidi"/>
        </w:rPr>
        <w:t>21</w:t>
      </w:r>
      <w:r>
        <w:rPr>
          <w:rFonts w:asciiTheme="majorBidi" w:hAnsiTheme="majorBidi" w:cstheme="majorBidi"/>
        </w:rPr>
        <w:t>–</w:t>
      </w:r>
      <w:r>
        <w:rPr>
          <w:rStyle w:val="nlmlpage"/>
          <w:rFonts w:asciiTheme="majorBidi" w:hAnsiTheme="majorBidi" w:cstheme="majorBidi"/>
        </w:rPr>
        <w:t>56</w:t>
      </w:r>
      <w:r>
        <w:rPr>
          <w:rFonts w:asciiTheme="majorBidi" w:hAnsiTheme="majorBidi" w:cstheme="majorBidi"/>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000000"/>
        </w:rPr>
      </w:pPr>
      <w:r>
        <w:rPr>
          <w:rFonts w:asciiTheme="majorBidi" w:hAnsiTheme="majorBidi" w:cstheme="majorBidi"/>
          <w:color w:val="000000"/>
        </w:rPr>
        <w:t xml:space="preserve">Foltz, G. R., and M. J. McPhaden, 2004: The 30-70 day oscillations in the tropical Atlantic. </w:t>
      </w:r>
      <w:proofErr w:type="gramStart"/>
      <w:r>
        <w:rPr>
          <w:rFonts w:asciiTheme="majorBidi" w:hAnsiTheme="majorBidi" w:cstheme="majorBidi"/>
          <w:i/>
          <w:iCs/>
          <w:color w:val="000000"/>
        </w:rPr>
        <w:t>Geophys.</w:t>
      </w:r>
      <w:proofErr w:type="gramEnd"/>
      <w:r>
        <w:rPr>
          <w:rFonts w:asciiTheme="majorBidi" w:hAnsiTheme="majorBidi" w:cstheme="majorBidi"/>
          <w:i/>
          <w:iCs/>
          <w:color w:val="000000"/>
        </w:rPr>
        <w:t xml:space="preserve"> Res. Lett.</w:t>
      </w:r>
      <w:r>
        <w:rPr>
          <w:rFonts w:asciiTheme="majorBidi" w:hAnsiTheme="majorBidi" w:cstheme="majorBidi"/>
          <w:color w:val="000000"/>
        </w:rPr>
        <w:t xml:space="preserve">, </w:t>
      </w:r>
      <w:r>
        <w:rPr>
          <w:rFonts w:asciiTheme="majorBidi" w:hAnsiTheme="majorBidi" w:cstheme="majorBidi"/>
          <w:b/>
          <w:bCs/>
          <w:color w:val="000000"/>
        </w:rPr>
        <w:t>31</w:t>
      </w:r>
      <w:r>
        <w:rPr>
          <w:rFonts w:asciiTheme="majorBidi" w:hAnsiTheme="majorBidi" w:cstheme="majorBidi"/>
          <w:color w:val="000000"/>
        </w:rPr>
        <w:t>, L15205.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Fontaine, B., and S. Janicot, 1992: </w:t>
      </w:r>
      <w:r>
        <w:rPr>
          <w:rFonts w:asciiTheme="majorBidi" w:hAnsiTheme="majorBidi" w:cstheme="majorBidi"/>
          <w:bCs/>
        </w:rPr>
        <w:t>Wind-Field Coherence and Its Variations over West Africa</w:t>
      </w:r>
      <w:r>
        <w:rPr>
          <w:rFonts w:asciiTheme="majorBidi" w:hAnsiTheme="majorBidi" w:cstheme="majorBidi"/>
          <w:b/>
          <w:bCs/>
        </w:rPr>
        <w:t>.</w:t>
      </w:r>
      <w:r>
        <w:rPr>
          <w:rFonts w:asciiTheme="majorBidi" w:hAnsiTheme="majorBidi" w:cstheme="majorBidi"/>
        </w:rPr>
        <w:t xml:space="preserve">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rPr>
        <w:t>5</w:t>
      </w:r>
      <w:r>
        <w:rPr>
          <w:rFonts w:asciiTheme="majorBidi" w:hAnsiTheme="majorBidi" w:cstheme="majorBidi"/>
        </w:rPr>
        <w:t>, No. 5, 512–524.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 S. Janicot, and P. Roucou, 1999: Coupled ocean–atmosphere surface variability and its climate impacts in the tropical Atlantic region. </w:t>
      </w:r>
      <w:r>
        <w:rPr>
          <w:rFonts w:asciiTheme="majorBidi" w:hAnsiTheme="majorBidi" w:cstheme="majorBidi"/>
          <w:i/>
          <w:iCs/>
        </w:rPr>
        <w:t xml:space="preserve">Clim. Dyn., </w:t>
      </w:r>
      <w:r>
        <w:rPr>
          <w:rFonts w:asciiTheme="majorBidi" w:hAnsiTheme="majorBidi" w:cstheme="majorBidi"/>
          <w:b/>
          <w:bCs/>
        </w:rPr>
        <w:t xml:space="preserve">15, </w:t>
      </w:r>
      <w:r>
        <w:rPr>
          <w:rFonts w:asciiTheme="majorBidi" w:hAnsiTheme="majorBidi" w:cstheme="majorBidi"/>
        </w:rPr>
        <w:t>451–473.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 P. Roucou, and S. Trzaska, 2003: Atmospheric water cycle and moisture fluxes in the West African monsoon: mean annual cycles and relationship using NCEP/NCAR reanalysis. </w:t>
      </w:r>
      <w:proofErr w:type="gramStart"/>
      <w:r>
        <w:rPr>
          <w:rFonts w:asciiTheme="majorBidi" w:hAnsiTheme="majorBidi" w:cstheme="majorBidi"/>
          <w:i/>
        </w:rPr>
        <w:t>Geophys.</w:t>
      </w:r>
      <w:proofErr w:type="gramEnd"/>
      <w:r>
        <w:rPr>
          <w:rFonts w:asciiTheme="majorBidi" w:hAnsiTheme="majorBidi" w:cstheme="majorBidi"/>
          <w:i/>
        </w:rPr>
        <w:t xml:space="preserve"> Res. Lett</w:t>
      </w:r>
      <w:r>
        <w:rPr>
          <w:rFonts w:asciiTheme="majorBidi" w:hAnsiTheme="majorBidi" w:cstheme="majorBidi"/>
        </w:rPr>
        <w:t xml:space="preserve">., </w:t>
      </w:r>
      <w:r>
        <w:rPr>
          <w:rFonts w:asciiTheme="majorBidi" w:hAnsiTheme="majorBidi" w:cstheme="majorBidi"/>
          <w:b/>
        </w:rPr>
        <w:t>30</w:t>
      </w:r>
      <w:r>
        <w:rPr>
          <w:rFonts w:asciiTheme="majorBidi" w:hAnsiTheme="majorBidi" w:cstheme="majorBidi"/>
        </w:rPr>
        <w:t>, 1117, doi</w:t>
      </w:r>
      <w:proofErr w:type="gramStart"/>
      <w:r>
        <w:rPr>
          <w:rFonts w:asciiTheme="majorBidi" w:hAnsiTheme="majorBidi" w:cstheme="majorBidi"/>
        </w:rPr>
        <w:t>:10.1029</w:t>
      </w:r>
      <w:proofErr w:type="gramEnd"/>
      <w:r>
        <w:rPr>
          <w:rFonts w:asciiTheme="majorBidi" w:hAnsiTheme="majorBidi" w:cstheme="majorBidi"/>
        </w:rPr>
        <w:t>/2002GL015834.</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rPr>
        <w:t>——</w:t>
      </w:r>
      <w:r>
        <w:rPr>
          <w:rFonts w:asciiTheme="majorBidi" w:hAnsiTheme="majorBidi" w:cstheme="majorBidi"/>
          <w:bCs/>
        </w:rPr>
        <w:t xml:space="preserve">, and S. Louvet, 2006: Sudan-Sahel rainfall onset: Definition of an objective index, types of years, and experimental hindcasts. </w:t>
      </w:r>
      <w:r>
        <w:rPr>
          <w:rFonts w:asciiTheme="majorBidi" w:hAnsiTheme="majorBidi" w:cstheme="majorBidi"/>
          <w:bCs/>
          <w:i/>
          <w:iCs/>
        </w:rPr>
        <w:t xml:space="preserve"> </w:t>
      </w:r>
      <w:proofErr w:type="gramStart"/>
      <w:r>
        <w:rPr>
          <w:rFonts w:asciiTheme="majorBidi" w:hAnsiTheme="majorBidi" w:cstheme="majorBidi"/>
          <w:bCs/>
          <w:i/>
          <w:iCs/>
        </w:rPr>
        <w:t>Geophy.</w:t>
      </w:r>
      <w:proofErr w:type="gramEnd"/>
      <w:r>
        <w:rPr>
          <w:rFonts w:asciiTheme="majorBidi" w:hAnsiTheme="majorBidi" w:cstheme="majorBidi"/>
          <w:bCs/>
          <w:i/>
          <w:iCs/>
        </w:rPr>
        <w:t xml:space="preserve"> </w:t>
      </w:r>
      <w:proofErr w:type="gramStart"/>
      <w:r>
        <w:rPr>
          <w:rFonts w:asciiTheme="majorBidi" w:hAnsiTheme="majorBidi" w:cstheme="majorBidi"/>
          <w:bCs/>
          <w:i/>
          <w:iCs/>
        </w:rPr>
        <w:t>Res. - Atmospheres</w:t>
      </w:r>
      <w:r>
        <w:rPr>
          <w:rFonts w:asciiTheme="majorBidi" w:hAnsiTheme="majorBidi" w:cstheme="majorBidi"/>
          <w:bCs/>
        </w:rPr>
        <w:t xml:space="preserve">, </w:t>
      </w:r>
      <w:r>
        <w:rPr>
          <w:rFonts w:asciiTheme="majorBidi" w:hAnsiTheme="majorBidi" w:cstheme="majorBidi"/>
          <w:b/>
        </w:rPr>
        <w:t>111</w:t>
      </w:r>
      <w:r>
        <w:rPr>
          <w:rFonts w:asciiTheme="majorBidi" w:hAnsiTheme="majorBidi" w:cstheme="majorBidi"/>
          <w:bCs/>
        </w:rPr>
        <w:t>.</w:t>
      </w:r>
      <w:proofErr w:type="gramEnd"/>
      <w:r>
        <w:rPr>
          <w:rFonts w:asciiTheme="majorBidi" w:hAnsiTheme="majorBidi" w:cstheme="majorBidi"/>
          <w:bCs/>
        </w:rPr>
        <w:t xml:space="preserve"> D20103.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bookmarkStart w:id="10" w:name="font10"/>
      <w:bookmarkEnd w:id="10"/>
      <w:r>
        <w:rPr>
          <w:rFonts w:asciiTheme="majorBidi" w:hAnsiTheme="majorBidi" w:cstheme="majorBidi"/>
        </w:rPr>
        <w:t xml:space="preserve">——, </w:t>
      </w:r>
      <w:r>
        <w:rPr>
          <w:rStyle w:val="bold1"/>
          <w:rFonts w:asciiTheme="majorBidi" w:hAnsiTheme="majorBidi" w:cstheme="majorBidi"/>
          <w:b w:val="0"/>
        </w:rPr>
        <w:t>J. Garcia-Serrano, P. Roucou, B. Rodriguez-Fonseca, T. Losada, F. Chauvin,</w:t>
      </w:r>
      <w:r>
        <w:rPr>
          <w:rStyle w:val="bold1"/>
          <w:rFonts w:asciiTheme="majorBidi" w:hAnsiTheme="majorBidi" w:cstheme="majorBidi"/>
        </w:rPr>
        <w:t xml:space="preserve"> S. </w:t>
      </w:r>
      <w:r>
        <w:rPr>
          <w:rStyle w:val="bold1"/>
          <w:rFonts w:asciiTheme="majorBidi" w:hAnsiTheme="majorBidi" w:cstheme="majorBidi"/>
          <w:b w:val="0"/>
        </w:rPr>
        <w:t>Gervois, S. Sijikumar, P. Ruti, and S. Janicot,</w:t>
      </w:r>
      <w:r>
        <w:rPr>
          <w:rFonts w:asciiTheme="majorBidi" w:hAnsiTheme="majorBidi" w:cstheme="majorBidi"/>
        </w:rPr>
        <w:t xml:space="preserve"> 2010: Impacts of warm and cold situations in the Mediterranean basins on the West African monsoon: Observed </w:t>
      </w:r>
      <w:r>
        <w:rPr>
          <w:rFonts w:asciiTheme="majorBidi" w:hAnsiTheme="majorBidi" w:cstheme="majorBidi"/>
        </w:rPr>
        <w:lastRenderedPageBreak/>
        <w:t xml:space="preserve">connection patterns (1979–2006) and climate simulations, </w:t>
      </w:r>
      <w:r>
        <w:rPr>
          <w:rStyle w:val="ital1"/>
          <w:rFonts w:asciiTheme="majorBidi" w:hAnsiTheme="majorBidi" w:cstheme="majorBidi"/>
        </w:rPr>
        <w:t xml:space="preserve">Clim. </w:t>
      </w:r>
      <w:proofErr w:type="gramStart"/>
      <w:r>
        <w:rPr>
          <w:rStyle w:val="ital1"/>
          <w:rFonts w:asciiTheme="majorBidi" w:hAnsiTheme="majorBidi" w:cstheme="majorBidi"/>
        </w:rPr>
        <w:t>Dyn.</w:t>
      </w:r>
      <w:r>
        <w:rPr>
          <w:rFonts w:asciiTheme="majorBidi" w:hAnsiTheme="majorBidi" w:cstheme="majorBidi"/>
        </w:rPr>
        <w:t>,</w:t>
      </w:r>
      <w:proofErr w:type="gramEnd"/>
      <w:r>
        <w:rPr>
          <w:rFonts w:asciiTheme="majorBidi" w:hAnsiTheme="majorBidi" w:cstheme="majorBidi"/>
        </w:rPr>
        <w:t xml:space="preserve"> </w:t>
      </w:r>
      <w:r>
        <w:rPr>
          <w:rStyle w:val="ital1"/>
          <w:rFonts w:asciiTheme="majorBidi" w:hAnsiTheme="majorBidi" w:cstheme="majorBidi"/>
          <w:b/>
          <w:i w:val="0"/>
        </w:rPr>
        <w:t>35</w:t>
      </w:r>
      <w:r>
        <w:rPr>
          <w:rFonts w:asciiTheme="majorBidi" w:hAnsiTheme="majorBidi" w:cstheme="majorBidi"/>
        </w:rPr>
        <w:t>, 95–114, doi:10.1007/s00382-009-0599-3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Gaetani, M., B. Fontaine, P. Roucou, and M. Baldi, 2010: Influence of the Mediterranean Sea on the West African monsoon: Intraseasonal variability in numerical simulations</w:t>
      </w:r>
      <w:r>
        <w:rPr>
          <w:rFonts w:asciiTheme="majorBidi" w:hAnsiTheme="majorBidi" w:cstheme="majorBidi"/>
          <w:i/>
        </w:rPr>
        <w:t xml:space="preserve">. </w:t>
      </w:r>
      <w:r>
        <w:rPr>
          <w:rFonts w:asciiTheme="majorBidi" w:hAnsiTheme="majorBidi" w:cstheme="majorBidi"/>
          <w:i/>
          <w:color w:val="000000"/>
        </w:rPr>
        <w:t>J. Geophys. Res</w:t>
      </w:r>
      <w:r>
        <w:rPr>
          <w:rFonts w:asciiTheme="majorBidi" w:hAnsiTheme="majorBidi" w:cstheme="majorBidi"/>
          <w:color w:val="000000"/>
        </w:rPr>
        <w:t xml:space="preserve">, </w:t>
      </w:r>
      <w:r>
        <w:rPr>
          <w:rFonts w:asciiTheme="majorBidi" w:hAnsiTheme="majorBidi" w:cstheme="majorBidi"/>
          <w:b/>
          <w:color w:val="000000"/>
        </w:rPr>
        <w:t>115</w:t>
      </w:r>
      <w:r>
        <w:rPr>
          <w:rFonts w:asciiTheme="majorBidi" w:hAnsiTheme="majorBidi" w:cstheme="majorBidi"/>
          <w:color w:val="000000"/>
        </w:rPr>
        <w:t xml:space="preserve">, </w:t>
      </w:r>
      <w:r>
        <w:rPr>
          <w:rFonts w:asciiTheme="majorBidi" w:hAnsiTheme="majorBidi" w:cstheme="majorBidi"/>
          <w:color w:val="3D107B"/>
        </w:rPr>
        <w:t>doi</w:t>
      </w:r>
      <w:proofErr w:type="gramStart"/>
      <w:r>
        <w:rPr>
          <w:rFonts w:asciiTheme="majorBidi" w:hAnsiTheme="majorBidi" w:cstheme="majorBidi"/>
          <w:color w:val="3D107B"/>
        </w:rPr>
        <w:t>:10.1029</w:t>
      </w:r>
      <w:proofErr w:type="gramEnd"/>
      <w:r>
        <w:rPr>
          <w:rFonts w:asciiTheme="majorBidi" w:hAnsiTheme="majorBidi" w:cstheme="majorBidi"/>
          <w:color w:val="3D107B"/>
        </w:rPr>
        <w:t>/2010JD014436</w:t>
      </w:r>
      <w:r>
        <w:rPr>
          <w:rFonts w:asciiTheme="majorBidi" w:hAnsiTheme="majorBidi" w:cstheme="majorBidi"/>
          <w:color w:val="000000"/>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Style w:val="searchnone0"/>
          <w:rFonts w:asciiTheme="majorBidi" w:hAnsiTheme="majorBidi" w:cstheme="majorBidi"/>
        </w:rPr>
        <w:t>Giannini</w:t>
      </w:r>
      <w:r>
        <w:rPr>
          <w:rStyle w:val="nlmx"/>
          <w:rFonts w:asciiTheme="majorBidi" w:hAnsiTheme="majorBidi" w:cstheme="majorBidi"/>
        </w:rPr>
        <w:t xml:space="preserve">, </w:t>
      </w:r>
      <w:r>
        <w:rPr>
          <w:rFonts w:asciiTheme="majorBidi" w:hAnsiTheme="majorBidi" w:cstheme="majorBidi"/>
        </w:rPr>
        <w:t>A.</w:t>
      </w:r>
      <w:r>
        <w:rPr>
          <w:rStyle w:val="nlmx"/>
          <w:rFonts w:asciiTheme="majorBidi" w:hAnsiTheme="majorBidi" w:cstheme="majorBidi"/>
        </w:rPr>
        <w:t xml:space="preserve">, </w:t>
      </w:r>
      <w:r>
        <w:rPr>
          <w:rFonts w:asciiTheme="majorBidi" w:hAnsiTheme="majorBidi" w:cstheme="majorBidi"/>
        </w:rPr>
        <w:t>R.</w:t>
      </w:r>
      <w:r>
        <w:rPr>
          <w:rStyle w:val="nlmx"/>
          <w:rFonts w:asciiTheme="majorBidi" w:hAnsiTheme="majorBidi" w:cstheme="majorBidi"/>
        </w:rPr>
        <w:t xml:space="preserve"> </w:t>
      </w:r>
      <w:r>
        <w:rPr>
          <w:rFonts w:asciiTheme="majorBidi" w:hAnsiTheme="majorBidi" w:cstheme="majorBidi"/>
        </w:rPr>
        <w:t>Saravanan</w:t>
      </w:r>
      <w:r>
        <w:rPr>
          <w:rStyle w:val="nlmx"/>
          <w:rFonts w:asciiTheme="majorBidi" w:hAnsiTheme="majorBidi" w:cstheme="majorBidi"/>
        </w:rPr>
        <w:t xml:space="preserve">, and </w:t>
      </w:r>
      <w:r>
        <w:rPr>
          <w:rFonts w:asciiTheme="majorBidi" w:hAnsiTheme="majorBidi" w:cstheme="majorBidi"/>
        </w:rPr>
        <w:t>P.</w:t>
      </w:r>
      <w:r>
        <w:rPr>
          <w:rStyle w:val="nlmx"/>
          <w:rFonts w:asciiTheme="majorBidi" w:hAnsiTheme="majorBidi" w:cstheme="majorBidi"/>
        </w:rPr>
        <w:t xml:space="preserve"> </w:t>
      </w:r>
      <w:r>
        <w:rPr>
          <w:rFonts w:asciiTheme="majorBidi" w:hAnsiTheme="majorBidi" w:cstheme="majorBidi"/>
        </w:rPr>
        <w:t xml:space="preserve">Chang, </w:t>
      </w:r>
      <w:r>
        <w:rPr>
          <w:rStyle w:val="nlmyear"/>
          <w:rFonts w:asciiTheme="majorBidi" w:hAnsiTheme="majorBidi" w:cstheme="majorBidi"/>
        </w:rPr>
        <w:t>2003</w:t>
      </w:r>
      <w:r>
        <w:rPr>
          <w:rFonts w:asciiTheme="majorBidi" w:hAnsiTheme="majorBidi" w:cstheme="majorBidi"/>
        </w:rPr>
        <w:t xml:space="preserve">: </w:t>
      </w:r>
      <w:r>
        <w:rPr>
          <w:rStyle w:val="nlmarticle-title"/>
          <w:rFonts w:asciiTheme="majorBidi" w:hAnsiTheme="majorBidi" w:cstheme="majorBidi"/>
        </w:rPr>
        <w:t>Oceanic forcing of Sahel rainfall on interannual to interdecadal time scales.</w:t>
      </w:r>
      <w:r>
        <w:rPr>
          <w:rFonts w:asciiTheme="majorBidi" w:hAnsiTheme="majorBidi" w:cstheme="majorBidi"/>
        </w:rPr>
        <w:t xml:space="preserve"> </w:t>
      </w:r>
      <w:r>
        <w:rPr>
          <w:rFonts w:asciiTheme="majorBidi" w:hAnsiTheme="majorBidi" w:cstheme="majorBidi"/>
          <w:i/>
          <w:iCs/>
        </w:rPr>
        <w:t>Science</w:t>
      </w:r>
      <w:r>
        <w:rPr>
          <w:rFonts w:asciiTheme="majorBidi" w:hAnsiTheme="majorBidi" w:cstheme="majorBidi"/>
        </w:rPr>
        <w:t xml:space="preserve">, </w:t>
      </w:r>
      <w:r>
        <w:rPr>
          <w:rFonts w:asciiTheme="majorBidi" w:hAnsiTheme="majorBidi" w:cstheme="majorBidi"/>
          <w:b/>
          <w:bCs/>
        </w:rPr>
        <w:t xml:space="preserve">302, </w:t>
      </w:r>
      <w:r>
        <w:rPr>
          <w:rStyle w:val="nlmfpage"/>
          <w:rFonts w:asciiTheme="majorBidi" w:hAnsiTheme="majorBidi" w:cstheme="majorBidi"/>
        </w:rPr>
        <w:t>1027</w:t>
      </w:r>
      <w:r>
        <w:rPr>
          <w:rFonts w:asciiTheme="majorBidi" w:hAnsiTheme="majorBidi" w:cstheme="majorBidi"/>
        </w:rPr>
        <w:t>–</w:t>
      </w:r>
      <w:r>
        <w:rPr>
          <w:rStyle w:val="nlmlpage"/>
          <w:rFonts w:asciiTheme="majorBidi" w:hAnsiTheme="majorBidi" w:cstheme="majorBidi"/>
        </w:rPr>
        <w:t>1030</w:t>
      </w:r>
      <w:r>
        <w:rPr>
          <w:rFonts w:asciiTheme="majorBidi" w:hAnsiTheme="majorBidi" w:cstheme="majorBidi"/>
        </w:rPr>
        <w:t>. doi:10.1126/science.1089357.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lang w:val="en"/>
        </w:rPr>
        <w:t xml:space="preserve">Gill, A. E., 1980: Some simple solutions for heat-induced tropical circulation. </w:t>
      </w:r>
      <w:r>
        <w:rPr>
          <w:rFonts w:asciiTheme="majorBidi" w:hAnsiTheme="majorBidi" w:cstheme="majorBidi"/>
          <w:i/>
          <w:iCs/>
          <w:lang w:val="en"/>
        </w:rPr>
        <w:t>Q.J.R. Meteorol. Soc.,</w:t>
      </w:r>
      <w:r>
        <w:rPr>
          <w:rFonts w:asciiTheme="majorBidi" w:hAnsiTheme="majorBidi" w:cstheme="majorBidi"/>
          <w:lang w:val="en"/>
        </w:rPr>
        <w:t xml:space="preserve"> </w:t>
      </w:r>
      <w:r>
        <w:rPr>
          <w:rFonts w:asciiTheme="majorBidi" w:hAnsiTheme="majorBidi" w:cstheme="majorBidi"/>
          <w:b/>
          <w:bCs/>
          <w:lang w:val="en"/>
        </w:rPr>
        <w:t>106</w:t>
      </w:r>
      <w:r>
        <w:rPr>
          <w:rFonts w:asciiTheme="majorBidi" w:hAnsiTheme="majorBidi" w:cstheme="majorBidi"/>
          <w:lang w:val="en"/>
        </w:rPr>
        <w:t xml:space="preserve">, 447–462. </w:t>
      </w:r>
      <w:proofErr w:type="gramStart"/>
      <w:r>
        <w:rPr>
          <w:rFonts w:asciiTheme="majorBidi" w:hAnsiTheme="majorBidi" w:cstheme="majorBidi"/>
          <w:lang w:val="en"/>
        </w:rPr>
        <w:t>doi</w:t>
      </w:r>
      <w:proofErr w:type="gramEnd"/>
      <w:r>
        <w:rPr>
          <w:rFonts w:asciiTheme="majorBidi" w:hAnsiTheme="majorBidi" w:cstheme="majorBidi"/>
          <w:lang w:val="en"/>
        </w:rPr>
        <w:t>: 10.1002/qj.49710644905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Giorgi, F., </w:t>
      </w:r>
      <w:r>
        <w:rPr>
          <w:rStyle w:val="nlmyear"/>
          <w:rFonts w:asciiTheme="majorBidi" w:hAnsiTheme="majorBidi" w:cstheme="majorBidi"/>
        </w:rPr>
        <w:t>1991</w:t>
      </w:r>
      <w:r>
        <w:rPr>
          <w:rFonts w:asciiTheme="majorBidi" w:hAnsiTheme="majorBidi" w:cstheme="majorBidi"/>
        </w:rPr>
        <w:t>: Sensitivity of simulated summertime precipitation over the western United States to different physics parameterization</w:t>
      </w:r>
      <w:r>
        <w:rPr>
          <w:rStyle w:val="nlmarticle-title"/>
          <w:rFonts w:asciiTheme="majorBidi" w:hAnsiTheme="majorBidi" w:cstheme="majorBidi"/>
        </w:rPr>
        <w:t>.</w:t>
      </w:r>
      <w:r>
        <w:rPr>
          <w:rFonts w:asciiTheme="majorBidi" w:hAnsiTheme="majorBidi" w:cstheme="majorBidi"/>
        </w:rPr>
        <w:t xml:space="preserve">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 xml:space="preserve">119, </w:t>
      </w:r>
      <w:r>
        <w:rPr>
          <w:rStyle w:val="nlmfpage"/>
          <w:rFonts w:asciiTheme="majorBidi" w:hAnsiTheme="majorBidi" w:cstheme="majorBidi"/>
        </w:rPr>
        <w:t>2870</w:t>
      </w:r>
      <w:r>
        <w:rPr>
          <w:rFonts w:asciiTheme="majorBidi" w:hAnsiTheme="majorBidi" w:cstheme="majorBidi"/>
        </w:rPr>
        <w:t>–</w:t>
      </w:r>
      <w:r>
        <w:rPr>
          <w:rStyle w:val="nlmlpage"/>
          <w:rFonts w:asciiTheme="majorBidi" w:hAnsiTheme="majorBidi" w:cstheme="majorBidi"/>
        </w:rPr>
        <w:t>2888</w:t>
      </w:r>
      <w:r>
        <w:rPr>
          <w:rFonts w:asciiTheme="majorBidi" w:hAnsiTheme="majorBidi" w:cstheme="majorBidi"/>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Giorgi, F., and L. O. Mearns, </w:t>
      </w:r>
      <w:r>
        <w:rPr>
          <w:rStyle w:val="nlmyear"/>
          <w:rFonts w:asciiTheme="majorBidi" w:hAnsiTheme="majorBidi" w:cstheme="majorBidi"/>
        </w:rPr>
        <w:t>1999</w:t>
      </w:r>
      <w:r>
        <w:rPr>
          <w:rFonts w:asciiTheme="majorBidi" w:hAnsiTheme="majorBidi" w:cstheme="majorBidi"/>
        </w:rPr>
        <w:t>: Introduction to special section: Regional climate modeling revisited</w:t>
      </w:r>
      <w:r>
        <w:rPr>
          <w:rStyle w:val="nlmarticle-title"/>
          <w:rFonts w:asciiTheme="majorBidi" w:hAnsiTheme="majorBidi" w:cstheme="majorBidi"/>
        </w:rPr>
        <w:t>.</w:t>
      </w:r>
      <w:r>
        <w:rPr>
          <w:rFonts w:asciiTheme="majorBidi" w:hAnsiTheme="majorBidi" w:cstheme="majorBidi"/>
        </w:rPr>
        <w:t xml:space="preserve"> </w:t>
      </w:r>
      <w:r>
        <w:rPr>
          <w:rStyle w:val="journal"/>
          <w:rFonts w:asciiTheme="majorBidi" w:hAnsiTheme="majorBidi" w:cstheme="majorBidi"/>
          <w:i/>
        </w:rPr>
        <w:t>J. Geophys. Res</w:t>
      </w:r>
      <w:r>
        <w:rPr>
          <w:rStyle w:val="journal"/>
          <w:rFonts w:asciiTheme="majorBidi" w:hAnsiTheme="majorBidi" w:cstheme="majorBidi"/>
        </w:rPr>
        <w:t xml:space="preserve">., </w:t>
      </w:r>
      <w:r>
        <w:rPr>
          <w:rStyle w:val="volumenum"/>
          <w:rFonts w:asciiTheme="majorBidi" w:hAnsiTheme="majorBidi" w:cstheme="majorBidi"/>
          <w:b/>
        </w:rPr>
        <w:t>104</w:t>
      </w:r>
      <w:r>
        <w:rPr>
          <w:rStyle w:val="volumenum"/>
          <w:rFonts w:asciiTheme="majorBidi" w:hAnsiTheme="majorBidi" w:cstheme="majorBidi"/>
        </w:rPr>
        <w:t xml:space="preserve">, </w:t>
      </w:r>
      <w:r>
        <w:rPr>
          <w:rStyle w:val="citationnum"/>
          <w:rFonts w:asciiTheme="majorBidi" w:hAnsiTheme="majorBidi" w:cstheme="majorBidi"/>
        </w:rPr>
        <w:t xml:space="preserve">D6, </w:t>
      </w:r>
      <w:r>
        <w:rPr>
          <w:rStyle w:val="doi"/>
          <w:rFonts w:asciiTheme="majorBidi" w:hAnsiTheme="majorBidi" w:cstheme="majorBidi"/>
        </w:rPr>
        <w:t>doi</w:t>
      </w:r>
      <w:proofErr w:type="gramStart"/>
      <w:r>
        <w:rPr>
          <w:rStyle w:val="doi"/>
          <w:rFonts w:asciiTheme="majorBidi" w:hAnsiTheme="majorBidi" w:cstheme="majorBidi"/>
        </w:rPr>
        <w:t>:10.1029</w:t>
      </w:r>
      <w:proofErr w:type="gramEnd"/>
      <w:r>
        <w:rPr>
          <w:rStyle w:val="doi"/>
          <w:rFonts w:asciiTheme="majorBidi" w:hAnsiTheme="majorBidi" w:cstheme="majorBidi"/>
        </w:rPr>
        <w:t>/98JD02072</w:t>
      </w:r>
      <w:r>
        <w:rPr>
          <w:rFonts w:asciiTheme="majorBidi" w:hAnsiTheme="majorBidi" w:cstheme="majorBidi"/>
        </w:rPr>
        <w:t>.</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 xml:space="preserve">Glantz, M., 1977: </w:t>
      </w:r>
      <w:r>
        <w:rPr>
          <w:rFonts w:asciiTheme="majorBidi" w:hAnsiTheme="majorBidi" w:cstheme="majorBidi"/>
          <w:bCs/>
        </w:rPr>
        <w:t>The Value of a Long-Range Weather Forecast for the West African Sahel.</w:t>
      </w:r>
      <w:r>
        <w:rPr>
          <w:rFonts w:asciiTheme="majorBidi" w:hAnsiTheme="majorBidi" w:cstheme="majorBidi"/>
        </w:rPr>
        <w:t xml:space="preserve"> </w:t>
      </w:r>
      <w:r>
        <w:rPr>
          <w:rFonts w:asciiTheme="majorBidi" w:hAnsiTheme="majorBidi" w:cstheme="majorBidi"/>
          <w:i/>
          <w:iCs/>
        </w:rPr>
        <w:t xml:space="preserve">Bull. Amer. Meteor. Soc., </w:t>
      </w:r>
      <w:r>
        <w:rPr>
          <w:rFonts w:asciiTheme="majorBidi" w:hAnsiTheme="majorBidi" w:cstheme="majorBidi"/>
          <w:b/>
        </w:rPr>
        <w:t>58</w:t>
      </w:r>
      <w:r>
        <w:rPr>
          <w:rFonts w:asciiTheme="majorBidi" w:hAnsiTheme="majorBidi" w:cstheme="majorBidi"/>
        </w:rPr>
        <w:t>, 150–158.</w:t>
      </w:r>
    </w:p>
    <w:p w:rsidR="006874C3" w:rsidRDefault="006874C3" w:rsidP="006874C3">
      <w:pPr>
        <w:shd w:val="clear" w:color="auto" w:fill="FFFFFF"/>
        <w:spacing w:line="360" w:lineRule="auto"/>
        <w:ind w:left="720" w:hanging="720"/>
        <w:jc w:val="both"/>
        <w:rPr>
          <w:rFonts w:asciiTheme="majorBidi" w:hAnsiTheme="majorBidi" w:cstheme="majorBidi"/>
        </w:rPr>
      </w:pPr>
      <w:r w:rsidRPr="00612D22">
        <w:rPr>
          <w:rFonts w:asciiTheme="majorBidi" w:hAnsiTheme="majorBidi" w:cstheme="majorBidi"/>
          <w:lang w:val="fr-FR"/>
        </w:rPr>
        <w:t xml:space="preserve">Gochis, D. J., W. J.  </w:t>
      </w:r>
      <w:r>
        <w:rPr>
          <w:rFonts w:asciiTheme="majorBidi" w:hAnsiTheme="majorBidi" w:cstheme="majorBidi"/>
        </w:rPr>
        <w:t>Shuttleworth</w:t>
      </w:r>
      <w:proofErr w:type="gramStart"/>
      <w:r>
        <w:rPr>
          <w:rFonts w:asciiTheme="majorBidi" w:hAnsiTheme="majorBidi" w:cstheme="majorBidi"/>
        </w:rPr>
        <w:t>,  Z</w:t>
      </w:r>
      <w:proofErr w:type="gramEnd"/>
      <w:r>
        <w:rPr>
          <w:rFonts w:asciiTheme="majorBidi" w:hAnsiTheme="majorBidi" w:cstheme="majorBidi"/>
        </w:rPr>
        <w:t xml:space="preserve">-L. Yang, 2002: Sensitivity of the Modeled North American Monsoon Regional Climate to Convective Parameterization.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130</w:t>
      </w:r>
      <w:r>
        <w:rPr>
          <w:rFonts w:asciiTheme="majorBidi" w:hAnsiTheme="majorBidi" w:cstheme="majorBidi"/>
        </w:rPr>
        <w:t xml:space="preserve">, 1282–1298.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Gong, C. and E. Eltahir, 1996: Sources of moisture for rainfall in West Africa. </w:t>
      </w:r>
      <w:r>
        <w:rPr>
          <w:rFonts w:asciiTheme="majorBidi" w:hAnsiTheme="majorBidi" w:cstheme="majorBidi"/>
          <w:i/>
          <w:iCs/>
        </w:rPr>
        <w:t>Water Resources Research</w:t>
      </w:r>
      <w:r>
        <w:rPr>
          <w:rFonts w:asciiTheme="majorBidi" w:hAnsiTheme="majorBidi" w:cstheme="majorBidi"/>
        </w:rPr>
        <w:t xml:space="preserve">, </w:t>
      </w:r>
      <w:r>
        <w:rPr>
          <w:rFonts w:asciiTheme="majorBidi" w:hAnsiTheme="majorBidi" w:cstheme="majorBidi"/>
          <w:i/>
          <w:iCs/>
        </w:rPr>
        <w:t>32</w:t>
      </w:r>
      <w:r>
        <w:rPr>
          <w:rFonts w:asciiTheme="majorBidi" w:hAnsiTheme="majorBidi" w:cstheme="majorBidi"/>
        </w:rPr>
        <w:t>, 3115-3121.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Goswami, B. N.,</w:t>
      </w:r>
      <w:r>
        <w:rPr>
          <w:rFonts w:asciiTheme="majorBidi" w:hAnsiTheme="majorBidi" w:cstheme="majorBidi"/>
          <w:b/>
          <w:bCs/>
        </w:rPr>
        <w:t xml:space="preserve"> </w:t>
      </w:r>
      <w:r>
        <w:rPr>
          <w:rFonts w:asciiTheme="majorBidi" w:hAnsiTheme="majorBidi" w:cstheme="majorBidi"/>
        </w:rPr>
        <w:t xml:space="preserve">2005: South Asian Monsoon: in </w:t>
      </w:r>
      <w:r>
        <w:rPr>
          <w:rFonts w:asciiTheme="majorBidi" w:hAnsiTheme="majorBidi" w:cstheme="majorBidi"/>
          <w:i/>
          <w:iCs/>
        </w:rPr>
        <w:t xml:space="preserve">Intraseasonal Variability of the Atmosphere-Ocean Climate System, </w:t>
      </w:r>
      <w:r>
        <w:rPr>
          <w:rFonts w:asciiTheme="majorBidi" w:hAnsiTheme="majorBidi" w:cstheme="majorBidi"/>
        </w:rPr>
        <w:t xml:space="preserve">Eds. </w:t>
      </w:r>
      <w:r>
        <w:rPr>
          <w:rFonts w:asciiTheme="majorBidi" w:hAnsiTheme="majorBidi" w:cstheme="majorBidi"/>
          <w:lang w:val="de-DE"/>
        </w:rPr>
        <w:t>William K. M. Lau and Duane E.Waliser Chapter 2, Praxis, Springer Berlin Heidelberg, 19-61 pp.</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Grams, C. M., S. C. Jones, J. H. Marsham, D. J. Parker, J. M. Haywood, and V. Heuveline, 2010: </w:t>
      </w:r>
      <w:r>
        <w:rPr>
          <w:rFonts w:asciiTheme="majorBidi" w:hAnsiTheme="majorBidi" w:cstheme="majorBidi"/>
          <w:bCs/>
        </w:rPr>
        <w:t>The Atlantic Inflow to the Saharan heat low: Observations and Modelling.</w:t>
      </w:r>
      <w:r>
        <w:rPr>
          <w:rFonts w:asciiTheme="majorBidi" w:hAnsiTheme="majorBidi" w:cstheme="majorBidi"/>
          <w:iCs/>
        </w:rPr>
        <w:t xml:space="preserve"> </w:t>
      </w:r>
      <w:r>
        <w:rPr>
          <w:rFonts w:asciiTheme="majorBidi" w:hAnsiTheme="majorBidi" w:cstheme="majorBidi"/>
          <w:i/>
          <w:iCs/>
        </w:rPr>
        <w:t xml:space="preserve">Q. J. R. Meteorol. Soc. </w:t>
      </w:r>
      <w:r>
        <w:rPr>
          <w:rFonts w:asciiTheme="majorBidi" w:hAnsiTheme="majorBidi" w:cstheme="majorBidi"/>
          <w:b/>
          <w:bCs/>
        </w:rPr>
        <w:t>136(s1)</w:t>
      </w:r>
      <w:r>
        <w:rPr>
          <w:rFonts w:asciiTheme="majorBidi" w:hAnsiTheme="majorBidi" w:cstheme="majorBidi"/>
        </w:rPr>
        <w:t>: 125–140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lastRenderedPageBreak/>
        <w:t xml:space="preserve">Grell, G. A., and D. Devenyi, 2002: A generalized approach to parameterizing convection combining ensemble and data assimilation techniques. </w:t>
      </w:r>
      <w:proofErr w:type="gramStart"/>
      <w:r>
        <w:rPr>
          <w:rFonts w:asciiTheme="majorBidi" w:hAnsiTheme="majorBidi" w:cstheme="majorBidi"/>
          <w:i/>
          <w:iCs/>
        </w:rPr>
        <w:t>Geophys.</w:t>
      </w:r>
      <w:proofErr w:type="gramEnd"/>
      <w:r>
        <w:rPr>
          <w:rFonts w:asciiTheme="majorBidi" w:hAnsiTheme="majorBidi" w:cstheme="majorBidi"/>
          <w:i/>
          <w:iCs/>
        </w:rPr>
        <w:t xml:space="preserve"> Res. Lett</w:t>
      </w:r>
      <w:r>
        <w:rPr>
          <w:rFonts w:asciiTheme="majorBidi" w:hAnsiTheme="majorBidi" w:cstheme="majorBidi"/>
        </w:rPr>
        <w:t xml:space="preserve">., </w:t>
      </w:r>
      <w:r>
        <w:rPr>
          <w:rFonts w:asciiTheme="majorBidi" w:hAnsiTheme="majorBidi" w:cstheme="majorBidi"/>
          <w:b/>
          <w:bCs/>
        </w:rPr>
        <w:t>29</w:t>
      </w:r>
      <w:r>
        <w:rPr>
          <w:rFonts w:asciiTheme="majorBidi" w:hAnsiTheme="majorBidi" w:cstheme="majorBidi"/>
        </w:rPr>
        <w:t>(14), Article 1693.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Grimes, D et al, 1999: Optimal areal rainfall estimation using raingauges and satellite data, </w:t>
      </w:r>
      <w:r>
        <w:rPr>
          <w:rFonts w:asciiTheme="majorBidi" w:hAnsiTheme="majorBidi" w:cstheme="majorBidi"/>
          <w:i/>
        </w:rPr>
        <w:t>J. of Hydrology</w:t>
      </w:r>
      <w:r>
        <w:rPr>
          <w:rFonts w:asciiTheme="majorBidi" w:hAnsiTheme="majorBidi" w:cstheme="majorBidi"/>
        </w:rPr>
        <w:t xml:space="preserve">, </w:t>
      </w:r>
      <w:r>
        <w:rPr>
          <w:rFonts w:asciiTheme="majorBidi" w:hAnsiTheme="majorBidi" w:cstheme="majorBidi"/>
          <w:b/>
        </w:rPr>
        <w:t>222</w:t>
      </w:r>
      <w:r>
        <w:rPr>
          <w:rFonts w:asciiTheme="majorBidi" w:hAnsiTheme="majorBidi" w:cstheme="majorBidi"/>
        </w:rPr>
        <w:t>, 93-108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Grist, </w:t>
      </w:r>
      <w:r>
        <w:rPr>
          <w:rStyle w:val="nlmgiven-names"/>
          <w:rFonts w:asciiTheme="majorBidi" w:hAnsiTheme="majorBidi" w:cstheme="majorBidi"/>
        </w:rPr>
        <w:t>J. P.</w:t>
      </w:r>
      <w:r>
        <w:rPr>
          <w:rFonts w:asciiTheme="majorBidi" w:hAnsiTheme="majorBidi" w:cstheme="majorBidi"/>
        </w:rPr>
        <w:t xml:space="preserve"> and </w:t>
      </w:r>
      <w:r>
        <w:rPr>
          <w:rStyle w:val="nlmgiven-names"/>
          <w:rFonts w:asciiTheme="majorBidi" w:hAnsiTheme="majorBidi" w:cstheme="majorBidi"/>
        </w:rPr>
        <w:t>S. E.</w:t>
      </w:r>
      <w:r>
        <w:rPr>
          <w:rFonts w:asciiTheme="majorBidi" w:hAnsiTheme="majorBidi" w:cstheme="majorBidi"/>
        </w:rPr>
        <w:t xml:space="preserve"> Nicholson, </w:t>
      </w:r>
      <w:r>
        <w:rPr>
          <w:rStyle w:val="nlmyear"/>
          <w:rFonts w:asciiTheme="majorBidi" w:hAnsiTheme="majorBidi" w:cstheme="majorBidi"/>
        </w:rPr>
        <w:t>2001</w:t>
      </w:r>
      <w:r>
        <w:rPr>
          <w:rFonts w:asciiTheme="majorBidi" w:hAnsiTheme="majorBidi" w:cstheme="majorBidi"/>
        </w:rPr>
        <w:t xml:space="preserve">: </w:t>
      </w:r>
      <w:r>
        <w:rPr>
          <w:rStyle w:val="nlmarticle-title"/>
          <w:rFonts w:asciiTheme="majorBidi" w:hAnsiTheme="majorBidi" w:cstheme="majorBidi"/>
        </w:rPr>
        <w:t>A study of the dynamic factors influencing the interannual variability of rainfall in the West African Sahel.</w:t>
      </w:r>
      <w:r>
        <w:rPr>
          <w:rFonts w:asciiTheme="majorBidi" w:hAnsiTheme="majorBidi" w:cstheme="majorBidi"/>
        </w:rPr>
        <w:t xml:space="preserve">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14</w:t>
      </w:r>
      <w:r>
        <w:rPr>
          <w:rFonts w:asciiTheme="majorBidi" w:hAnsiTheme="majorBidi" w:cstheme="majorBidi"/>
        </w:rPr>
        <w:t>:</w:t>
      </w:r>
      <w:r>
        <w:rPr>
          <w:rStyle w:val="nlmfpage"/>
          <w:rFonts w:asciiTheme="majorBidi" w:hAnsiTheme="majorBidi" w:cstheme="majorBidi"/>
        </w:rPr>
        <w:t>1337</w:t>
      </w:r>
      <w:r>
        <w:rPr>
          <w:rFonts w:asciiTheme="majorBidi" w:hAnsiTheme="majorBidi" w:cstheme="majorBidi"/>
        </w:rPr>
        <w:t>–</w:t>
      </w:r>
      <w:r>
        <w:rPr>
          <w:rStyle w:val="nlmlpage"/>
          <w:rFonts w:asciiTheme="majorBidi" w:hAnsiTheme="majorBidi" w:cstheme="majorBidi"/>
        </w:rPr>
        <w:t>1359</w:t>
      </w:r>
      <w:r>
        <w:rPr>
          <w:rFonts w:asciiTheme="majorBidi" w:hAnsiTheme="majorBidi" w:cstheme="majorBidi"/>
        </w:rPr>
        <w:t>.</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 xml:space="preserve">Grodsky, </w:t>
      </w:r>
      <w:r>
        <w:rPr>
          <w:rStyle w:val="nlmgiven-names"/>
          <w:rFonts w:asciiTheme="majorBidi" w:hAnsiTheme="majorBidi" w:cstheme="majorBidi"/>
        </w:rPr>
        <w:t>S. A.</w:t>
      </w:r>
      <w:r>
        <w:rPr>
          <w:rFonts w:asciiTheme="majorBidi" w:hAnsiTheme="majorBidi" w:cstheme="majorBidi"/>
        </w:rPr>
        <w:t xml:space="preserve"> and </w:t>
      </w:r>
      <w:r>
        <w:rPr>
          <w:rStyle w:val="nlmgiven-names"/>
          <w:rFonts w:asciiTheme="majorBidi" w:hAnsiTheme="majorBidi" w:cstheme="majorBidi"/>
        </w:rPr>
        <w:t>J. A.</w:t>
      </w:r>
      <w:r>
        <w:rPr>
          <w:rFonts w:asciiTheme="majorBidi" w:hAnsiTheme="majorBidi" w:cstheme="majorBidi"/>
        </w:rPr>
        <w:t xml:space="preserve"> Carton, </w:t>
      </w:r>
      <w:r>
        <w:rPr>
          <w:rStyle w:val="nlmyear"/>
          <w:rFonts w:asciiTheme="majorBidi" w:hAnsiTheme="majorBidi" w:cstheme="majorBidi"/>
        </w:rPr>
        <w:t>2001</w:t>
      </w:r>
      <w:r>
        <w:rPr>
          <w:rFonts w:asciiTheme="majorBidi" w:hAnsiTheme="majorBidi" w:cstheme="majorBidi"/>
        </w:rPr>
        <w:t xml:space="preserve">: </w:t>
      </w:r>
      <w:r>
        <w:rPr>
          <w:rStyle w:val="nlmarticle-title"/>
          <w:rFonts w:asciiTheme="majorBidi" w:hAnsiTheme="majorBidi" w:cstheme="majorBidi"/>
        </w:rPr>
        <w:t>Coupled land/atmosphere interactions in the West African monsoon.</w:t>
      </w:r>
      <w:r>
        <w:rPr>
          <w:rFonts w:asciiTheme="majorBidi" w:hAnsiTheme="majorBidi" w:cstheme="majorBidi"/>
        </w:rPr>
        <w:t xml:space="preserve"> </w:t>
      </w:r>
      <w:proofErr w:type="gramStart"/>
      <w:r>
        <w:rPr>
          <w:rFonts w:asciiTheme="majorBidi" w:hAnsiTheme="majorBidi" w:cstheme="majorBidi"/>
          <w:i/>
          <w:iCs/>
        </w:rPr>
        <w:t>Geophys.</w:t>
      </w:r>
      <w:proofErr w:type="gramEnd"/>
      <w:r>
        <w:rPr>
          <w:rFonts w:asciiTheme="majorBidi" w:hAnsiTheme="majorBidi" w:cstheme="majorBidi"/>
          <w:i/>
          <w:iCs/>
        </w:rPr>
        <w:t xml:space="preserve"> Res. Lett</w:t>
      </w:r>
      <w:r>
        <w:rPr>
          <w:rFonts w:asciiTheme="majorBidi" w:hAnsiTheme="majorBidi" w:cstheme="majorBidi"/>
        </w:rPr>
        <w:t xml:space="preserve">, </w:t>
      </w:r>
      <w:r>
        <w:rPr>
          <w:rFonts w:asciiTheme="majorBidi" w:hAnsiTheme="majorBidi" w:cstheme="majorBidi"/>
          <w:b/>
          <w:bCs/>
        </w:rPr>
        <w:t>28</w:t>
      </w:r>
      <w:r>
        <w:rPr>
          <w:rFonts w:asciiTheme="majorBidi" w:hAnsiTheme="majorBidi" w:cstheme="majorBidi"/>
        </w:rPr>
        <w:t>:</w:t>
      </w:r>
      <w:r>
        <w:rPr>
          <w:rStyle w:val="nlmfpage"/>
          <w:rFonts w:asciiTheme="majorBidi" w:hAnsiTheme="majorBidi" w:cstheme="majorBidi"/>
        </w:rPr>
        <w:t>1503</w:t>
      </w:r>
      <w:r>
        <w:rPr>
          <w:rFonts w:asciiTheme="majorBidi" w:hAnsiTheme="majorBidi" w:cstheme="majorBidi"/>
        </w:rPr>
        <w:t>–</w:t>
      </w:r>
      <w:r>
        <w:rPr>
          <w:rStyle w:val="nlmlpage"/>
          <w:rFonts w:asciiTheme="majorBidi" w:hAnsiTheme="majorBidi" w:cstheme="majorBidi"/>
        </w:rPr>
        <w:t>1506</w:t>
      </w:r>
      <w:r>
        <w:rPr>
          <w:rFonts w:asciiTheme="majorBidi" w:hAnsiTheme="majorBidi" w:cstheme="majorBidi"/>
        </w:rPr>
        <w:t xml:space="preserve">. </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Grodsky, S.A., J.A. Carton, and S. Nigam, 2003: Near surface westerly wind jet in the Atlantic ITCZ.</w:t>
      </w:r>
      <w:r>
        <w:rPr>
          <w:rFonts w:asciiTheme="majorBidi" w:hAnsiTheme="majorBidi" w:cstheme="majorBidi"/>
          <w:i/>
          <w:iCs/>
        </w:rPr>
        <w:t xml:space="preserve"> Geophysical Research Letters </w:t>
      </w:r>
      <w:r>
        <w:rPr>
          <w:rFonts w:asciiTheme="majorBidi" w:hAnsiTheme="majorBidi" w:cstheme="majorBidi"/>
          <w:b/>
          <w:bCs/>
        </w:rPr>
        <w:t>30</w:t>
      </w:r>
      <w:r>
        <w:rPr>
          <w:rFonts w:asciiTheme="majorBidi" w:hAnsiTheme="majorBidi" w:cstheme="majorBidi"/>
          <w:i/>
          <w:iCs/>
        </w:rPr>
        <w:t xml:space="preserve">: </w:t>
      </w:r>
      <w:r>
        <w:rPr>
          <w:rFonts w:asciiTheme="majorBidi" w:hAnsiTheme="majorBidi" w:cstheme="majorBidi"/>
        </w:rPr>
        <w:t>doi: 10.1029/2003GL017867.</w:t>
      </w:r>
      <w:r>
        <w:rPr>
          <w:rFonts w:asciiTheme="majorBidi" w:hAnsiTheme="majorBidi" w:cstheme="majorBidi"/>
          <w:i/>
          <w:iCs/>
        </w:rPr>
        <w:t xml:space="preserve"> </w:t>
      </w:r>
    </w:p>
    <w:p w:rsidR="006874C3" w:rsidRDefault="006874C3" w:rsidP="006874C3">
      <w:pPr>
        <w:shd w:val="clear" w:color="auto" w:fill="FFFFFF"/>
        <w:spacing w:line="360" w:lineRule="auto"/>
        <w:ind w:left="720" w:hanging="720"/>
        <w:jc w:val="both"/>
        <w:rPr>
          <w:rFonts w:asciiTheme="majorBidi" w:hAnsiTheme="majorBidi" w:cstheme="majorBidi"/>
        </w:rPr>
      </w:pPr>
      <w:proofErr w:type="gramStart"/>
      <w:r>
        <w:rPr>
          <w:rFonts w:asciiTheme="majorBidi" w:hAnsiTheme="majorBidi" w:cstheme="majorBidi"/>
        </w:rPr>
        <w:t>Gu</w:t>
      </w:r>
      <w:proofErr w:type="gramEnd"/>
      <w:r>
        <w:rPr>
          <w:rFonts w:asciiTheme="majorBidi" w:hAnsiTheme="majorBidi" w:cstheme="majorBidi"/>
        </w:rPr>
        <w:t xml:space="preserve">, G., and R. F. Adler, 2004: Seasonal Evolution and Variability Associated with the West African Monsoon System.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17</w:t>
      </w:r>
      <w:r>
        <w:rPr>
          <w:rFonts w:asciiTheme="majorBidi" w:hAnsiTheme="majorBidi" w:cstheme="majorBidi"/>
        </w:rPr>
        <w:t xml:space="preserve">, 3364–3377. </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 xml:space="preserve">Hagos, Samson M., Kerry H. Cook, 2007: Dynamics of the West African Monsoon Jump.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20</w:t>
      </w:r>
      <w:r>
        <w:rPr>
          <w:rFonts w:asciiTheme="majorBidi" w:hAnsiTheme="majorBidi" w:cstheme="majorBidi"/>
        </w:rPr>
        <w:t>, 5264–5284.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Hagos, S. and C. Zhang, 2009: </w:t>
      </w:r>
      <w:r>
        <w:rPr>
          <w:rFonts w:asciiTheme="majorBidi" w:hAnsiTheme="majorBidi" w:cstheme="majorBidi"/>
          <w:bCs/>
        </w:rPr>
        <w:t xml:space="preserve">Diabatic heating, divergent circulation and moisture transport in the African monsoon system. </w:t>
      </w:r>
      <w:r>
        <w:rPr>
          <w:rFonts w:asciiTheme="majorBidi" w:hAnsiTheme="majorBidi" w:cstheme="majorBidi"/>
          <w:i/>
          <w:iCs/>
        </w:rPr>
        <w:t xml:space="preserve">Q. J. R. Meteorol. Soc. </w:t>
      </w:r>
      <w:r>
        <w:rPr>
          <w:rFonts w:asciiTheme="majorBidi" w:hAnsiTheme="majorBidi" w:cstheme="majorBidi"/>
          <w:b/>
          <w:bCs/>
        </w:rPr>
        <w:t>136</w:t>
      </w:r>
      <w:r>
        <w:rPr>
          <w:rFonts w:asciiTheme="majorBidi" w:hAnsiTheme="majorBidi" w:cstheme="majorBidi"/>
          <w:bCs/>
        </w:rPr>
        <w:t>,</w:t>
      </w:r>
      <w:r>
        <w:rPr>
          <w:rFonts w:asciiTheme="majorBidi" w:hAnsiTheme="majorBidi" w:cstheme="majorBidi"/>
        </w:rPr>
        <w:t xml:space="preserve"> 411-425.</w:t>
      </w:r>
    </w:p>
    <w:p w:rsidR="006874C3" w:rsidRDefault="006874C3" w:rsidP="006874C3">
      <w:pPr>
        <w:pStyle w:val="Default"/>
        <w:spacing w:line="360" w:lineRule="auto"/>
        <w:ind w:left="720" w:hanging="720"/>
        <w:jc w:val="both"/>
        <w:rPr>
          <w:rFonts w:asciiTheme="majorBidi" w:hAnsiTheme="majorBidi" w:cstheme="majorBidi"/>
        </w:rPr>
      </w:pPr>
      <w:r>
        <w:rPr>
          <w:rFonts w:asciiTheme="majorBidi" w:hAnsiTheme="majorBidi" w:cstheme="majorBidi"/>
        </w:rPr>
        <w:t xml:space="preserve">Hamilton, R. A. and J. W. Archbold, M.A. 1954: Meteorology of Nigeria and adjacent territory. </w:t>
      </w:r>
      <w:proofErr w:type="gramStart"/>
      <w:r>
        <w:rPr>
          <w:rFonts w:asciiTheme="majorBidi" w:hAnsiTheme="majorBidi" w:cstheme="majorBidi"/>
          <w:i/>
        </w:rPr>
        <w:t>Quart.</w:t>
      </w:r>
      <w:proofErr w:type="gramEnd"/>
      <w:r>
        <w:rPr>
          <w:rFonts w:asciiTheme="majorBidi" w:hAnsiTheme="majorBidi" w:cstheme="majorBidi"/>
          <w:i/>
        </w:rPr>
        <w:t xml:space="preserve"> J. Roy. </w:t>
      </w:r>
      <w:proofErr w:type="gramStart"/>
      <w:r>
        <w:rPr>
          <w:rFonts w:asciiTheme="majorBidi" w:hAnsiTheme="majorBidi" w:cstheme="majorBidi"/>
          <w:i/>
        </w:rPr>
        <w:t>Met.</w:t>
      </w:r>
      <w:proofErr w:type="gramEnd"/>
      <w:r>
        <w:rPr>
          <w:rFonts w:asciiTheme="majorBidi" w:hAnsiTheme="majorBidi" w:cstheme="majorBidi"/>
          <w:i/>
        </w:rPr>
        <w:t xml:space="preserve"> </w:t>
      </w:r>
      <w:proofErr w:type="gramStart"/>
      <w:r>
        <w:rPr>
          <w:rFonts w:asciiTheme="majorBidi" w:hAnsiTheme="majorBidi" w:cstheme="majorBidi"/>
          <w:i/>
        </w:rPr>
        <w:t>Soc.</w:t>
      </w:r>
      <w:proofErr w:type="gramEnd"/>
      <w:r>
        <w:rPr>
          <w:rFonts w:asciiTheme="majorBidi" w:hAnsiTheme="majorBidi" w:cstheme="majorBidi"/>
          <w:i/>
        </w:rPr>
        <w:t xml:space="preserve"> </w:t>
      </w:r>
      <w:r>
        <w:rPr>
          <w:rFonts w:asciiTheme="majorBidi" w:hAnsiTheme="majorBidi" w:cstheme="majorBidi"/>
        </w:rPr>
        <w:t xml:space="preserve"> </w:t>
      </w:r>
      <w:r>
        <w:rPr>
          <w:rFonts w:asciiTheme="majorBidi" w:hAnsiTheme="majorBidi" w:cstheme="majorBidi"/>
          <w:b/>
        </w:rPr>
        <w:t>669</w:t>
      </w:r>
      <w:r>
        <w:rPr>
          <w:rFonts w:asciiTheme="majorBidi" w:hAnsiTheme="majorBidi" w:cstheme="majorBidi"/>
        </w:rPr>
        <w:t>, 551.515: 551.582.</w:t>
      </w:r>
    </w:p>
    <w:p w:rsidR="006874C3" w:rsidRDefault="006874C3" w:rsidP="006874C3">
      <w:pPr>
        <w:pStyle w:val="Default"/>
        <w:spacing w:line="360" w:lineRule="auto"/>
        <w:ind w:left="720" w:hanging="720"/>
        <w:jc w:val="both"/>
        <w:rPr>
          <w:rFonts w:asciiTheme="majorBidi" w:hAnsiTheme="majorBidi" w:cstheme="majorBidi"/>
        </w:rPr>
      </w:pPr>
      <w:r>
        <w:rPr>
          <w:rFonts w:asciiTheme="majorBidi" w:hAnsiTheme="majorBidi" w:cstheme="majorBidi"/>
        </w:rPr>
        <w:t xml:space="preserve">Hamilton, R. A. and J. W. Archbold, M.A. 1954: Meteorology of Nigeria and adjacent territory. </w:t>
      </w:r>
      <w:proofErr w:type="gramStart"/>
      <w:r>
        <w:rPr>
          <w:rFonts w:asciiTheme="majorBidi" w:hAnsiTheme="majorBidi" w:cstheme="majorBidi"/>
          <w:i/>
        </w:rPr>
        <w:t>Quart.</w:t>
      </w:r>
      <w:proofErr w:type="gramEnd"/>
      <w:r>
        <w:rPr>
          <w:rFonts w:asciiTheme="majorBidi" w:hAnsiTheme="majorBidi" w:cstheme="majorBidi"/>
          <w:i/>
        </w:rPr>
        <w:t xml:space="preserve"> J. Roy. </w:t>
      </w:r>
      <w:proofErr w:type="gramStart"/>
      <w:r>
        <w:rPr>
          <w:rFonts w:asciiTheme="majorBidi" w:hAnsiTheme="majorBidi" w:cstheme="majorBidi"/>
          <w:i/>
        </w:rPr>
        <w:t>Met.</w:t>
      </w:r>
      <w:proofErr w:type="gramEnd"/>
      <w:r>
        <w:rPr>
          <w:rFonts w:asciiTheme="majorBidi" w:hAnsiTheme="majorBidi" w:cstheme="majorBidi"/>
          <w:i/>
        </w:rPr>
        <w:t xml:space="preserve"> Soc</w:t>
      </w:r>
      <w:r>
        <w:rPr>
          <w:rFonts w:asciiTheme="majorBidi" w:hAnsiTheme="majorBidi" w:cstheme="majorBidi"/>
        </w:rPr>
        <w:t xml:space="preserve"> </w:t>
      </w:r>
      <w:r>
        <w:rPr>
          <w:rFonts w:asciiTheme="majorBidi" w:hAnsiTheme="majorBidi" w:cstheme="majorBidi"/>
          <w:b/>
        </w:rPr>
        <w:t>71</w:t>
      </w:r>
      <w:r>
        <w:rPr>
          <w:rFonts w:asciiTheme="majorBidi" w:hAnsiTheme="majorBidi" w:cstheme="majorBidi"/>
        </w:rPr>
        <w:t>, 231-264.</w:t>
      </w:r>
    </w:p>
    <w:p w:rsidR="006874C3" w:rsidRDefault="006874C3" w:rsidP="006874C3">
      <w:pPr>
        <w:pStyle w:val="Default"/>
        <w:spacing w:line="360" w:lineRule="auto"/>
        <w:ind w:left="720" w:hanging="720"/>
        <w:jc w:val="both"/>
        <w:rPr>
          <w:rFonts w:asciiTheme="majorBidi" w:hAnsiTheme="majorBidi" w:cstheme="majorBidi"/>
        </w:rPr>
      </w:pPr>
      <w:r>
        <w:rPr>
          <w:rFonts w:asciiTheme="majorBidi" w:hAnsiTheme="majorBidi" w:cstheme="majorBidi"/>
        </w:rPr>
        <w:t xml:space="preserve">Hammer, </w:t>
      </w:r>
      <w:proofErr w:type="gramStart"/>
      <w:r>
        <w:rPr>
          <w:rFonts w:asciiTheme="majorBidi" w:hAnsiTheme="majorBidi" w:cstheme="majorBidi"/>
        </w:rPr>
        <w:t>Ø.,</w:t>
      </w:r>
      <w:proofErr w:type="gramEnd"/>
      <w:r>
        <w:rPr>
          <w:rFonts w:asciiTheme="majorBidi" w:hAnsiTheme="majorBidi" w:cstheme="majorBidi"/>
        </w:rPr>
        <w:t xml:space="preserve"> 2010: Time series analysis with Past, </w:t>
      </w:r>
      <w:r>
        <w:rPr>
          <w:rFonts w:asciiTheme="majorBidi" w:hAnsiTheme="majorBidi" w:cstheme="majorBidi"/>
          <w:i/>
          <w:iCs/>
        </w:rPr>
        <w:t>available online at:</w:t>
      </w:r>
      <w:r>
        <w:rPr>
          <w:rFonts w:asciiTheme="majorBidi" w:hAnsiTheme="majorBidi" w:cstheme="majorBidi"/>
        </w:rPr>
        <w:t xml:space="preserve"> </w:t>
      </w:r>
      <w:hyperlink r:id="rId181" w:history="1">
        <w:r>
          <w:rPr>
            <w:rStyle w:val="Hyperlink"/>
            <w:rFonts w:asciiTheme="majorBidi" w:hAnsiTheme="majorBidi" w:cstheme="majorBidi"/>
          </w:rPr>
          <w:t>http://nhm2.uio.no/norlex/past/TimeseriesPast.pdf</w:t>
        </w:r>
      </w:hyperlink>
    </w:p>
    <w:p w:rsidR="006874C3" w:rsidRDefault="006874C3" w:rsidP="006874C3">
      <w:pPr>
        <w:autoSpaceDE w:val="0"/>
        <w:autoSpaceDN w:val="0"/>
        <w:adjustRightInd w:val="0"/>
        <w:spacing w:line="360" w:lineRule="auto"/>
        <w:ind w:left="720" w:hanging="720"/>
        <w:jc w:val="both"/>
        <w:rPr>
          <w:rFonts w:asciiTheme="majorBidi" w:hAnsiTheme="majorBidi" w:cstheme="majorBidi"/>
          <w:b/>
          <w:bCs/>
        </w:rPr>
      </w:pPr>
      <w:r>
        <w:rPr>
          <w:rFonts w:asciiTheme="majorBidi" w:hAnsiTheme="majorBidi" w:cstheme="majorBidi"/>
        </w:rPr>
        <w:t xml:space="preserve">Hare, K. F., 1977: Takoradi-Khartoum air route. </w:t>
      </w:r>
      <w:proofErr w:type="gramStart"/>
      <w:r>
        <w:rPr>
          <w:rFonts w:asciiTheme="majorBidi" w:hAnsiTheme="majorBidi" w:cstheme="majorBidi"/>
          <w:i/>
          <w:iCs/>
        </w:rPr>
        <w:t>General Synoptic Climate University of Toronto, Canada.</w:t>
      </w:r>
      <w:proofErr w:type="gramEnd"/>
      <w:r>
        <w:rPr>
          <w:rFonts w:asciiTheme="majorBidi" w:hAnsiTheme="majorBidi" w:cstheme="majorBidi"/>
        </w:rPr>
        <w:t xml:space="preserve">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Hastenrath, S., 1984: Interannual variability and annual cycle: Mechanisms of circulation and climate in the tropical Atlantic sector. </w:t>
      </w:r>
      <w:r>
        <w:rPr>
          <w:rFonts w:asciiTheme="majorBidi" w:hAnsiTheme="majorBidi" w:cstheme="majorBidi"/>
          <w:i/>
          <w:iCs/>
        </w:rPr>
        <w:t xml:space="preserve">Mon. Wea. Rev., </w:t>
      </w:r>
      <w:r>
        <w:rPr>
          <w:rFonts w:asciiTheme="majorBidi" w:hAnsiTheme="majorBidi" w:cstheme="majorBidi"/>
          <w:b/>
          <w:bCs/>
        </w:rPr>
        <w:t xml:space="preserve">112, </w:t>
      </w:r>
      <w:r>
        <w:rPr>
          <w:rFonts w:asciiTheme="majorBidi" w:hAnsiTheme="majorBidi" w:cstheme="majorBidi"/>
        </w:rPr>
        <w:t>1097–1107.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lastRenderedPageBreak/>
        <w:t>——,</w:t>
      </w:r>
      <w:r>
        <w:rPr>
          <w:rFonts w:asciiTheme="majorBidi" w:hAnsiTheme="majorBidi" w:cstheme="majorBidi"/>
        </w:rPr>
        <w:t xml:space="preserve"> 1990: </w:t>
      </w:r>
      <w:r>
        <w:rPr>
          <w:rStyle w:val="title3"/>
          <w:rFonts w:asciiTheme="majorBidi" w:hAnsiTheme="majorBidi" w:cstheme="majorBidi"/>
        </w:rPr>
        <w:t>The Relationship of Highly Reflective Clouds to Tropical Climate Anomalies.</w:t>
      </w:r>
      <w:r>
        <w:rPr>
          <w:rFonts w:asciiTheme="majorBidi" w:hAnsiTheme="majorBidi" w:cstheme="majorBidi"/>
        </w:rPr>
        <w:t xml:space="preserve"> </w:t>
      </w:r>
      <w:r>
        <w:rPr>
          <w:rStyle w:val="Emphasis"/>
          <w:rFonts w:asciiTheme="majorBidi" w:hAnsiTheme="majorBidi" w:cstheme="majorBidi"/>
        </w:rPr>
        <w:t>J. Climate</w:t>
      </w:r>
      <w:r>
        <w:rPr>
          <w:rFonts w:asciiTheme="majorBidi" w:hAnsiTheme="majorBidi" w:cstheme="majorBidi"/>
        </w:rPr>
        <w:t xml:space="preserve">, </w:t>
      </w:r>
      <w:r>
        <w:rPr>
          <w:rStyle w:val="Strong"/>
          <w:rFonts w:asciiTheme="majorBidi" w:hAnsiTheme="majorBidi" w:cstheme="majorBidi"/>
        </w:rPr>
        <w:t>3</w:t>
      </w:r>
      <w:r>
        <w:rPr>
          <w:rFonts w:asciiTheme="majorBidi" w:hAnsiTheme="majorBidi" w:cstheme="majorBidi"/>
        </w:rPr>
        <w:t>, 353–365.</w:t>
      </w:r>
    </w:p>
    <w:p w:rsidR="006874C3" w:rsidRDefault="006874C3" w:rsidP="006874C3">
      <w:pPr>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1991: Climate Dynamics of the Tropics. </w:t>
      </w:r>
      <w:proofErr w:type="gramStart"/>
      <w:r>
        <w:rPr>
          <w:rFonts w:asciiTheme="majorBidi" w:hAnsiTheme="majorBidi" w:cstheme="majorBidi"/>
          <w:i/>
          <w:iCs/>
        </w:rPr>
        <w:t>Kluwer Academic Publishers, Dordrecht</w:t>
      </w:r>
      <w:r>
        <w:rPr>
          <w:rFonts w:asciiTheme="majorBidi" w:hAnsiTheme="majorBidi" w:cstheme="majorBidi"/>
        </w:rPr>
        <w:t>, 488 pp.</w:t>
      </w:r>
      <w:proofErr w:type="gramEnd"/>
    </w:p>
    <w:p w:rsidR="006874C3" w:rsidRDefault="006874C3" w:rsidP="006874C3">
      <w:pPr>
        <w:spacing w:line="360" w:lineRule="auto"/>
        <w:ind w:left="720" w:hanging="720"/>
        <w:jc w:val="both"/>
        <w:rPr>
          <w:rFonts w:asciiTheme="majorBidi" w:hAnsiTheme="majorBidi" w:cstheme="majorBidi"/>
        </w:rPr>
      </w:pPr>
      <w:r>
        <w:rPr>
          <w:color w:val="272525"/>
        </w:rPr>
        <w:t xml:space="preserve">——, </w:t>
      </w:r>
      <w:r>
        <w:rPr>
          <w:rFonts w:asciiTheme="majorBidi" w:hAnsiTheme="majorBidi" w:cstheme="majorBidi"/>
        </w:rPr>
        <w:t xml:space="preserve">2000: Interannual and longer term variability of upper-air circulation over the tropical Atlantic and West Africa in boreal summer. </w:t>
      </w:r>
      <w:r>
        <w:rPr>
          <w:rFonts w:asciiTheme="majorBidi" w:hAnsiTheme="majorBidi" w:cstheme="majorBidi"/>
          <w:i/>
          <w:iCs/>
        </w:rPr>
        <w:t>Int</w:t>
      </w:r>
      <w:r>
        <w:rPr>
          <w:rFonts w:asciiTheme="majorBidi" w:hAnsiTheme="majorBidi" w:cstheme="majorBidi"/>
        </w:rPr>
        <w:t xml:space="preserve">. </w:t>
      </w:r>
      <w:r>
        <w:rPr>
          <w:rFonts w:asciiTheme="majorBidi" w:hAnsiTheme="majorBidi" w:cstheme="majorBidi"/>
          <w:i/>
          <w:iCs/>
        </w:rPr>
        <w:t>J</w:t>
      </w:r>
      <w:r>
        <w:rPr>
          <w:rFonts w:asciiTheme="majorBidi" w:hAnsiTheme="majorBidi" w:cstheme="majorBidi"/>
        </w:rPr>
        <w:t xml:space="preserve">. </w:t>
      </w:r>
      <w:r>
        <w:rPr>
          <w:rFonts w:asciiTheme="majorBidi" w:hAnsiTheme="majorBidi" w:cstheme="majorBidi"/>
          <w:i/>
          <w:iCs/>
        </w:rPr>
        <w:t>Climatol</w:t>
      </w:r>
      <w:r>
        <w:rPr>
          <w:rFonts w:asciiTheme="majorBidi" w:hAnsiTheme="majorBidi" w:cstheme="majorBidi"/>
        </w:rPr>
        <w:t xml:space="preserve">. </w:t>
      </w:r>
      <w:r>
        <w:rPr>
          <w:rFonts w:asciiTheme="majorBidi" w:hAnsiTheme="majorBidi" w:cstheme="majorBidi"/>
          <w:b/>
          <w:bCs/>
        </w:rPr>
        <w:t>20</w:t>
      </w:r>
      <w:r>
        <w:rPr>
          <w:rFonts w:asciiTheme="majorBidi" w:hAnsiTheme="majorBidi" w:cstheme="majorBidi"/>
        </w:rPr>
        <w:t>: 1415–1430.</w:t>
      </w:r>
    </w:p>
    <w:p w:rsidR="006874C3" w:rsidRDefault="006874C3" w:rsidP="006874C3">
      <w:pPr>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and D. Polzin, 2010: Long-term variations of circulation in the tropical Atlantic sector and Sahel rainfall. </w:t>
      </w:r>
      <w:r>
        <w:rPr>
          <w:rFonts w:asciiTheme="majorBidi" w:hAnsiTheme="majorBidi" w:cstheme="majorBidi"/>
          <w:i/>
          <w:iCs/>
        </w:rPr>
        <w:t xml:space="preserve">Int. J. Climatol., </w:t>
      </w:r>
      <w:r>
        <w:rPr>
          <w:rFonts w:asciiTheme="majorBidi" w:hAnsiTheme="majorBidi" w:cstheme="majorBidi"/>
          <w:b/>
          <w:bCs/>
        </w:rPr>
        <w:t>31</w:t>
      </w:r>
      <w:r>
        <w:rPr>
          <w:rFonts w:asciiTheme="majorBidi" w:hAnsiTheme="majorBidi" w:cstheme="majorBidi"/>
        </w:rPr>
        <w:t>: 649–655.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Hartmann, L.D. 1994 Global Physical Climatology, Academic Press, San Diego, 411pp.</w:t>
      </w:r>
    </w:p>
    <w:p w:rsidR="006874C3" w:rsidRDefault="006874C3" w:rsidP="006874C3">
      <w:pPr>
        <w:autoSpaceDE w:val="0"/>
        <w:autoSpaceDN w:val="0"/>
        <w:adjustRightInd w:val="0"/>
        <w:spacing w:line="360" w:lineRule="auto"/>
        <w:ind w:left="540" w:hanging="540"/>
        <w:jc w:val="both"/>
        <w:rPr>
          <w:rFonts w:asciiTheme="majorBidi" w:hAnsiTheme="majorBidi" w:cstheme="majorBidi"/>
        </w:rPr>
      </w:pPr>
      <w:r>
        <w:rPr>
          <w:rFonts w:asciiTheme="majorBidi" w:hAnsiTheme="majorBidi" w:cstheme="majorBidi"/>
        </w:rPr>
        <w:t>Henson, R., 2008: The Rough Guide to Climate Change. Rough Guide Ltd.</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proofErr w:type="gramStart"/>
      <w:r>
        <w:rPr>
          <w:rFonts w:asciiTheme="majorBidi" w:hAnsiTheme="majorBidi" w:cstheme="majorBidi"/>
        </w:rPr>
        <w:t>Hong, S.-Y., J. Dudhia, and S.-H.</w:t>
      </w:r>
      <w:proofErr w:type="gramEnd"/>
      <w:r>
        <w:rPr>
          <w:rFonts w:asciiTheme="majorBidi" w:hAnsiTheme="majorBidi" w:cstheme="majorBidi"/>
        </w:rPr>
        <w:t xml:space="preserve"> Chen, 2004: A Revised Approach to Ice Microphysical Processes for the Bulk Parameterization of Clouds and Precipitation,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132</w:t>
      </w:r>
      <w:r>
        <w:rPr>
          <w:rFonts w:asciiTheme="majorBidi" w:hAnsiTheme="majorBidi" w:cstheme="majorBidi"/>
        </w:rPr>
        <w:t>, 103–120.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bCs/>
        </w:rPr>
        <w:t>——</w:t>
      </w:r>
      <w:r>
        <w:rPr>
          <w:rFonts w:asciiTheme="majorBidi" w:hAnsiTheme="majorBidi" w:cstheme="majorBidi"/>
        </w:rPr>
        <w:t xml:space="preserve">, Y. Noh, and J. Dudhia, 2006: A new vertical diffusion package with an explicit treatment of entrainment processes.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 xml:space="preserve">134, </w:t>
      </w:r>
      <w:r>
        <w:rPr>
          <w:rFonts w:asciiTheme="majorBidi" w:hAnsiTheme="majorBidi" w:cstheme="majorBidi"/>
        </w:rPr>
        <w:t>2318–2341.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bCs/>
        </w:rPr>
        <w:t>——</w:t>
      </w:r>
      <w:r>
        <w:rPr>
          <w:rFonts w:asciiTheme="majorBidi" w:hAnsiTheme="majorBidi" w:cstheme="majorBidi"/>
        </w:rPr>
        <w:t>, and J.-O. J. Lim, 2006: The WRF Single-Moment 6-Class Microphysics Scheme</w:t>
      </w:r>
    </w:p>
    <w:p w:rsidR="006874C3" w:rsidRDefault="006874C3" w:rsidP="006874C3">
      <w:pPr>
        <w:autoSpaceDE w:val="0"/>
        <w:autoSpaceDN w:val="0"/>
        <w:adjustRightInd w:val="0"/>
        <w:spacing w:line="360" w:lineRule="auto"/>
        <w:ind w:left="720"/>
        <w:jc w:val="both"/>
        <w:rPr>
          <w:rFonts w:asciiTheme="majorBidi" w:hAnsiTheme="majorBidi" w:cstheme="majorBidi"/>
        </w:rPr>
      </w:pPr>
      <w:r>
        <w:rPr>
          <w:rFonts w:asciiTheme="majorBidi" w:hAnsiTheme="majorBidi" w:cstheme="majorBidi"/>
        </w:rPr>
        <w:t xml:space="preserve">(WSM6), </w:t>
      </w:r>
      <w:r>
        <w:rPr>
          <w:rFonts w:asciiTheme="majorBidi" w:hAnsiTheme="majorBidi" w:cstheme="majorBidi"/>
          <w:i/>
          <w:iCs/>
        </w:rPr>
        <w:t>J. Korean Meteor. Soc</w:t>
      </w:r>
      <w:r>
        <w:rPr>
          <w:rFonts w:asciiTheme="majorBidi" w:hAnsiTheme="majorBidi" w:cstheme="majorBidi"/>
        </w:rPr>
        <w:t xml:space="preserve">., </w:t>
      </w:r>
      <w:r>
        <w:rPr>
          <w:rFonts w:asciiTheme="majorBidi" w:hAnsiTheme="majorBidi" w:cstheme="majorBidi"/>
          <w:b/>
          <w:bCs/>
        </w:rPr>
        <w:t>42</w:t>
      </w:r>
      <w:r>
        <w:rPr>
          <w:rFonts w:asciiTheme="majorBidi" w:hAnsiTheme="majorBidi" w:cstheme="majorBidi"/>
        </w:rPr>
        <w:t>, 129–151.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bCs/>
        </w:rPr>
        <w:t>——</w:t>
      </w:r>
      <w:r>
        <w:rPr>
          <w:rFonts w:asciiTheme="majorBidi" w:hAnsiTheme="majorBidi" w:cstheme="majorBidi"/>
        </w:rPr>
        <w:t xml:space="preserve">, K-S. S. Lim, J-H. </w:t>
      </w:r>
      <w:proofErr w:type="gramStart"/>
      <w:r>
        <w:rPr>
          <w:rFonts w:asciiTheme="majorBidi" w:hAnsiTheme="majorBidi" w:cstheme="majorBidi"/>
        </w:rPr>
        <w:t>Kim, J-O.</w:t>
      </w:r>
      <w:proofErr w:type="gramEnd"/>
      <w:r>
        <w:rPr>
          <w:rFonts w:asciiTheme="majorBidi" w:hAnsiTheme="majorBidi" w:cstheme="majorBidi"/>
        </w:rPr>
        <w:t xml:space="preserve"> J. Lim, J. Dudhia, 2009: Sensitivity Study of Cloud-Resolving Convective Simulations with WRF Using Two Bulk Microphysical Parameterizations: Ice-Phase Microphysics versus Sedimentation Effects. </w:t>
      </w:r>
      <w:r>
        <w:rPr>
          <w:rFonts w:asciiTheme="majorBidi" w:hAnsiTheme="majorBidi" w:cstheme="majorBidi"/>
          <w:i/>
          <w:iCs/>
        </w:rPr>
        <w:t xml:space="preserve">J. Appl. Meteor. </w:t>
      </w:r>
      <w:proofErr w:type="gramStart"/>
      <w:r>
        <w:rPr>
          <w:rFonts w:asciiTheme="majorBidi" w:hAnsiTheme="majorBidi" w:cstheme="majorBidi"/>
          <w:i/>
          <w:iCs/>
        </w:rPr>
        <w:t>Climatol.</w:t>
      </w:r>
      <w:r>
        <w:rPr>
          <w:rFonts w:asciiTheme="majorBidi" w:hAnsiTheme="majorBidi" w:cstheme="majorBidi"/>
        </w:rPr>
        <w:t>,</w:t>
      </w:r>
      <w:proofErr w:type="gramEnd"/>
      <w:r>
        <w:rPr>
          <w:rFonts w:asciiTheme="majorBidi" w:hAnsiTheme="majorBidi" w:cstheme="majorBidi"/>
        </w:rPr>
        <w:t xml:space="preserve"> </w:t>
      </w:r>
      <w:r>
        <w:rPr>
          <w:rFonts w:asciiTheme="majorBidi" w:hAnsiTheme="majorBidi" w:cstheme="majorBidi"/>
          <w:b/>
          <w:bCs/>
        </w:rPr>
        <w:t>48</w:t>
      </w:r>
      <w:r>
        <w:rPr>
          <w:rFonts w:asciiTheme="majorBidi" w:hAnsiTheme="majorBidi" w:cstheme="majorBidi"/>
        </w:rPr>
        <w:t>, 61–76.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Hodges, KI, Thorncroft CD. 1997. Distribution and statistics of African mesoscale convective weather systems based on the ISCCP Meteosat imagery. </w:t>
      </w:r>
      <w:r>
        <w:rPr>
          <w:rFonts w:asciiTheme="majorBidi" w:hAnsiTheme="majorBidi" w:cstheme="majorBidi"/>
          <w:i/>
          <w:iCs/>
        </w:rPr>
        <w:t xml:space="preserve">Mon. Wea. Rev., </w:t>
      </w:r>
      <w:r>
        <w:rPr>
          <w:rFonts w:asciiTheme="majorBidi" w:hAnsiTheme="majorBidi" w:cstheme="majorBidi"/>
          <w:b/>
          <w:bCs/>
        </w:rPr>
        <w:t>125</w:t>
      </w:r>
      <w:r>
        <w:rPr>
          <w:rFonts w:asciiTheme="majorBidi" w:hAnsiTheme="majorBidi" w:cstheme="majorBidi"/>
        </w:rPr>
        <w:t>, 2821-2837.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Hoerling, M., J. Hurrell, J. Eischeid, and A. Phillips, 2006: Detection and Attribution of Twentieth-Century Northern and Southern African Rainfall Change.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rPr>
        <w:t>19</w:t>
      </w:r>
      <w:proofErr w:type="gramStart"/>
      <w:r>
        <w:rPr>
          <w:rFonts w:asciiTheme="majorBidi" w:hAnsiTheme="majorBidi" w:cstheme="majorBidi"/>
        </w:rPr>
        <w:t>,  3989</w:t>
      </w:r>
      <w:proofErr w:type="gramEnd"/>
      <w:r>
        <w:rPr>
          <w:rFonts w:asciiTheme="majorBidi" w:hAnsiTheme="majorBidi" w:cstheme="majorBidi"/>
        </w:rPr>
        <w:t xml:space="preserve">–4008.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proofErr w:type="gramStart"/>
      <w:r>
        <w:rPr>
          <w:rFonts w:asciiTheme="majorBidi" w:hAnsiTheme="majorBidi" w:cstheme="majorBidi"/>
        </w:rPr>
        <w:t>Hourdin, F., I. Musat, F. Guichard, P. M. Ruti, F. Favot, M.-A.</w:t>
      </w:r>
      <w:proofErr w:type="gramEnd"/>
      <w:r>
        <w:rPr>
          <w:rFonts w:asciiTheme="majorBidi" w:hAnsiTheme="majorBidi" w:cstheme="majorBidi"/>
        </w:rPr>
        <w:t xml:space="preserve"> </w:t>
      </w:r>
      <w:proofErr w:type="gramStart"/>
      <w:r>
        <w:rPr>
          <w:rFonts w:asciiTheme="majorBidi" w:hAnsiTheme="majorBidi" w:cstheme="majorBidi"/>
        </w:rPr>
        <w:t>Filiberti, M. Pham, J.-Y.</w:t>
      </w:r>
      <w:proofErr w:type="gramEnd"/>
      <w:r>
        <w:rPr>
          <w:rFonts w:asciiTheme="majorBidi" w:hAnsiTheme="majorBidi" w:cstheme="majorBidi"/>
        </w:rPr>
        <w:t xml:space="preserve"> </w:t>
      </w:r>
      <w:proofErr w:type="gramStart"/>
      <w:r>
        <w:rPr>
          <w:rFonts w:asciiTheme="majorBidi" w:hAnsiTheme="majorBidi" w:cstheme="majorBidi"/>
        </w:rPr>
        <w:t>Grandpeix, J. Polcher, P. Marquet, A. Boone, J.-P.</w:t>
      </w:r>
      <w:proofErr w:type="gramEnd"/>
      <w:r>
        <w:rPr>
          <w:rFonts w:asciiTheme="majorBidi" w:hAnsiTheme="majorBidi" w:cstheme="majorBidi"/>
        </w:rPr>
        <w:t xml:space="preserve"> </w:t>
      </w:r>
      <w:proofErr w:type="gramStart"/>
      <w:r>
        <w:rPr>
          <w:rFonts w:asciiTheme="majorBidi" w:hAnsiTheme="majorBidi" w:cstheme="majorBidi"/>
        </w:rPr>
        <w:t>Lafore, J.-L.</w:t>
      </w:r>
      <w:proofErr w:type="gramEnd"/>
      <w:r>
        <w:rPr>
          <w:rFonts w:asciiTheme="majorBidi" w:hAnsiTheme="majorBidi" w:cstheme="majorBidi"/>
        </w:rPr>
        <w:t xml:space="preserve"> Redelsperger, </w:t>
      </w:r>
      <w:r>
        <w:rPr>
          <w:rFonts w:asciiTheme="majorBidi" w:hAnsiTheme="majorBidi" w:cstheme="majorBidi"/>
        </w:rPr>
        <w:lastRenderedPageBreak/>
        <w:t xml:space="preserve">A. Dell'Aquilla, T. Losada Doval, A. K. Traore, and H. Gallée, 2010: AMMA-Model Intercomparison Project.  </w:t>
      </w:r>
      <w:r>
        <w:rPr>
          <w:rFonts w:asciiTheme="majorBidi" w:hAnsiTheme="majorBidi" w:cstheme="majorBidi"/>
          <w:i/>
          <w:iCs/>
        </w:rPr>
        <w:t>Bull. Amer. Meteor. Soc</w:t>
      </w:r>
      <w:r>
        <w:rPr>
          <w:rFonts w:asciiTheme="majorBidi" w:hAnsiTheme="majorBidi" w:cstheme="majorBidi"/>
        </w:rPr>
        <w:t xml:space="preserve">, </w:t>
      </w:r>
      <w:r>
        <w:rPr>
          <w:rFonts w:asciiTheme="majorBidi" w:hAnsiTheme="majorBidi" w:cstheme="majorBidi"/>
          <w:b/>
          <w:bCs/>
        </w:rPr>
        <w:t>91</w:t>
      </w:r>
      <w:r>
        <w:rPr>
          <w:rFonts w:asciiTheme="majorBidi" w:hAnsiTheme="majorBidi" w:cstheme="majorBidi"/>
        </w:rPr>
        <w:t>, 95–104.</w:t>
      </w:r>
    </w:p>
    <w:p w:rsidR="006874C3" w:rsidRDefault="006874C3" w:rsidP="006874C3">
      <w:pPr>
        <w:tabs>
          <w:tab w:val="left" w:pos="90"/>
        </w:tabs>
        <w:autoSpaceDE w:val="0"/>
        <w:autoSpaceDN w:val="0"/>
        <w:adjustRightInd w:val="0"/>
        <w:spacing w:line="360" w:lineRule="auto"/>
        <w:ind w:left="720" w:hanging="720"/>
        <w:jc w:val="both"/>
        <w:rPr>
          <w:rFonts w:asciiTheme="majorBidi" w:hAnsiTheme="majorBidi" w:cstheme="majorBidi"/>
          <w:color w:val="292526"/>
        </w:rPr>
      </w:pPr>
      <w:r>
        <w:rPr>
          <w:rFonts w:asciiTheme="majorBidi" w:hAnsiTheme="majorBidi" w:cstheme="majorBidi"/>
          <w:color w:val="292526"/>
        </w:rPr>
        <w:t xml:space="preserve">Houze, R. A., Jr., and A. K. Betts, 1981: Convection in GATE. </w:t>
      </w:r>
      <w:r>
        <w:rPr>
          <w:rFonts w:asciiTheme="majorBidi" w:hAnsiTheme="majorBidi" w:cstheme="majorBidi"/>
          <w:i/>
          <w:iCs/>
          <w:color w:val="292526"/>
        </w:rPr>
        <w:t xml:space="preserve">Rev. Geophys. Space Phys., </w:t>
      </w:r>
      <w:r>
        <w:rPr>
          <w:rFonts w:asciiTheme="majorBidi" w:hAnsiTheme="majorBidi" w:cstheme="majorBidi"/>
          <w:b/>
          <w:bCs/>
          <w:color w:val="292526"/>
        </w:rPr>
        <w:t xml:space="preserve">19, </w:t>
      </w:r>
      <w:r>
        <w:rPr>
          <w:rFonts w:asciiTheme="majorBidi" w:hAnsiTheme="majorBidi" w:cstheme="majorBidi"/>
          <w:color w:val="292526"/>
        </w:rPr>
        <w:t>541–576.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Hulme, M., and N. Tosdevin, 1989: The Tropical Easterly Jet and Sudan Rainfall: A Review.</w:t>
      </w:r>
      <w:r>
        <w:rPr>
          <w:rFonts w:asciiTheme="majorBidi" w:hAnsiTheme="majorBidi" w:cstheme="majorBidi"/>
          <w:i/>
          <w:iCs/>
        </w:rPr>
        <w:t xml:space="preserve"> </w:t>
      </w:r>
      <w:proofErr w:type="gramStart"/>
      <w:r>
        <w:rPr>
          <w:rFonts w:asciiTheme="majorBidi" w:hAnsiTheme="majorBidi" w:cstheme="majorBidi"/>
          <w:i/>
          <w:iCs/>
        </w:rPr>
        <w:t>Theor.</w:t>
      </w:r>
      <w:proofErr w:type="gramEnd"/>
      <w:r>
        <w:rPr>
          <w:rFonts w:asciiTheme="majorBidi" w:hAnsiTheme="majorBidi" w:cstheme="majorBidi"/>
          <w:i/>
          <w:iCs/>
        </w:rPr>
        <w:t xml:space="preserve"> Appl. Climatol</w:t>
      </w:r>
      <w:r>
        <w:rPr>
          <w:rFonts w:asciiTheme="majorBidi" w:hAnsiTheme="majorBidi" w:cstheme="majorBidi"/>
        </w:rPr>
        <w:t xml:space="preserve">., </w:t>
      </w:r>
      <w:r>
        <w:rPr>
          <w:rFonts w:asciiTheme="majorBidi" w:hAnsiTheme="majorBidi" w:cstheme="majorBidi"/>
          <w:b/>
          <w:bCs/>
        </w:rPr>
        <w:t>39</w:t>
      </w:r>
      <w:r>
        <w:rPr>
          <w:rFonts w:asciiTheme="majorBidi" w:hAnsiTheme="majorBidi" w:cstheme="majorBidi"/>
        </w:rPr>
        <w:t>, 179-187.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proofErr w:type="gramStart"/>
      <w:r>
        <w:rPr>
          <w:rFonts w:asciiTheme="majorBidi" w:hAnsiTheme="majorBidi" w:cstheme="majorBidi"/>
        </w:rPr>
        <w:t>Hulme, M., R. Doherty, T. Ngara, M.</w:t>
      </w:r>
      <w:proofErr w:type="gramEnd"/>
      <w:r>
        <w:rPr>
          <w:rFonts w:asciiTheme="majorBidi" w:hAnsiTheme="majorBidi" w:cstheme="majorBidi"/>
        </w:rPr>
        <w:t xml:space="preserve"> New, D. Lister, 2001: African climate change: 1900 – 2100. </w:t>
      </w:r>
      <w:r>
        <w:rPr>
          <w:rFonts w:asciiTheme="majorBidi" w:hAnsiTheme="majorBidi" w:cstheme="majorBidi"/>
          <w:i/>
          <w:iCs/>
        </w:rPr>
        <w:t>Climate Research,</w:t>
      </w:r>
      <w:r>
        <w:rPr>
          <w:rFonts w:asciiTheme="majorBidi" w:hAnsiTheme="majorBidi" w:cstheme="majorBidi"/>
        </w:rPr>
        <w:t xml:space="preserve"> </w:t>
      </w:r>
      <w:r>
        <w:rPr>
          <w:rFonts w:asciiTheme="majorBidi" w:hAnsiTheme="majorBidi" w:cstheme="majorBidi"/>
          <w:b/>
          <w:bCs/>
        </w:rPr>
        <w:t>17</w:t>
      </w:r>
      <w:r>
        <w:rPr>
          <w:rFonts w:asciiTheme="majorBidi" w:hAnsiTheme="majorBidi" w:cstheme="majorBidi"/>
        </w:rPr>
        <w:t>: 145-168.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Huffman, G. J., F. R. Adler, T. D. Bolvin, G. Gu, J. E. Nelkin, P. K. Bowman, Y. Hong, F. E. Stocker, and B. D. Wol¤, 2007: The TRMM Multi-satellite Precipitation Analysis (TMPA): Quasiglobal, multi-year, combined-sensor precipitation estimates at fine scales. </w:t>
      </w:r>
      <w:r>
        <w:rPr>
          <w:rFonts w:asciiTheme="majorBidi" w:hAnsiTheme="majorBidi" w:cstheme="majorBidi"/>
          <w:i/>
        </w:rPr>
        <w:t>J. Hydrometeor</w:t>
      </w:r>
      <w:r>
        <w:rPr>
          <w:rFonts w:asciiTheme="majorBidi" w:hAnsiTheme="majorBidi" w:cstheme="majorBidi"/>
        </w:rPr>
        <w:t xml:space="preserve">., </w:t>
      </w:r>
      <w:r>
        <w:rPr>
          <w:rFonts w:asciiTheme="majorBidi" w:hAnsiTheme="majorBidi" w:cstheme="majorBidi"/>
          <w:b/>
        </w:rPr>
        <w:t>8</w:t>
      </w:r>
      <w:r>
        <w:rPr>
          <w:rFonts w:asciiTheme="majorBidi" w:hAnsiTheme="majorBidi" w:cstheme="majorBidi"/>
        </w:rPr>
        <w:t>, 38–55.</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IPCC, 2007: Climate Change 2007: The Physical Science Basis. Contribution of Working Group I to the Fourth Assessment Report of the Intergovernmental Panel on Climate Change [Solomon, S., D. Qin, M. Manning, Z. Chen, M. Marquis, K.B. Averyt, M.Tignor and H.L. Miller (</w:t>
      </w:r>
      <w:proofErr w:type="gramStart"/>
      <w:r>
        <w:rPr>
          <w:rFonts w:asciiTheme="majorBidi" w:hAnsiTheme="majorBidi" w:cstheme="majorBidi"/>
        </w:rPr>
        <w:t>eds</w:t>
      </w:r>
      <w:proofErr w:type="gramEnd"/>
      <w:r>
        <w:rPr>
          <w:rFonts w:asciiTheme="majorBidi" w:hAnsiTheme="majorBidi" w:cstheme="majorBidi"/>
        </w:rPr>
        <w:t xml:space="preserve">.)]. </w:t>
      </w:r>
      <w:proofErr w:type="gramStart"/>
      <w:r>
        <w:rPr>
          <w:rFonts w:asciiTheme="majorBidi" w:hAnsiTheme="majorBidi" w:cstheme="majorBidi"/>
        </w:rPr>
        <w:t>Cambridge University Press, Cambridge, United Kingdom and New York, NY, USA.</w:t>
      </w:r>
      <w:proofErr w:type="gramEnd"/>
      <w:r>
        <w:rPr>
          <w:rFonts w:asciiTheme="majorBidi" w:hAnsiTheme="majorBidi" w:cstheme="majorBidi"/>
        </w:rPr>
        <w:t xml:space="preserve"> </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Janjic, Z.</w:t>
      </w:r>
      <w:r>
        <w:rPr>
          <w:rFonts w:asciiTheme="majorBidi" w:hAnsiTheme="majorBidi" w:cstheme="majorBidi"/>
          <w:i/>
          <w:iCs/>
        </w:rPr>
        <w:t xml:space="preserve"> </w:t>
      </w:r>
      <w:r>
        <w:rPr>
          <w:rFonts w:asciiTheme="majorBidi" w:hAnsiTheme="majorBidi" w:cstheme="majorBidi"/>
        </w:rPr>
        <w:t xml:space="preserve">I., 1994: The step-mountain eta coordinate model: further developments of the convection, viscous sublayer and turbulence closure schemes.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122</w:t>
      </w:r>
      <w:r>
        <w:rPr>
          <w:rFonts w:asciiTheme="majorBidi" w:hAnsiTheme="majorBidi" w:cstheme="majorBidi"/>
        </w:rPr>
        <w:t>, 927-945.</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Janjic, Z. I., 2000: Comments on “Development and Evaluation of a Convection Scheme for Use in Climate Models”, </w:t>
      </w:r>
      <w:r>
        <w:rPr>
          <w:rFonts w:asciiTheme="majorBidi" w:hAnsiTheme="majorBidi" w:cstheme="majorBidi"/>
          <w:i/>
          <w:iCs/>
        </w:rPr>
        <w:t>J. Atmos. Sci</w:t>
      </w:r>
      <w:r>
        <w:rPr>
          <w:rFonts w:asciiTheme="majorBidi" w:hAnsiTheme="majorBidi" w:cstheme="majorBidi"/>
        </w:rPr>
        <w:t xml:space="preserve">., </w:t>
      </w:r>
      <w:r>
        <w:rPr>
          <w:rFonts w:asciiTheme="majorBidi" w:hAnsiTheme="majorBidi" w:cstheme="majorBidi"/>
          <w:b/>
          <w:bCs/>
        </w:rPr>
        <w:t>57</w:t>
      </w:r>
      <w:r>
        <w:rPr>
          <w:rFonts w:asciiTheme="majorBidi" w:hAnsiTheme="majorBidi" w:cstheme="majorBidi"/>
        </w:rPr>
        <w:t>, 3686.</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bCs/>
        </w:rPr>
        <w:t xml:space="preserve">Janicot, S. 1992a: Spatiotemporal Variability of West African Rainfall. Part I: Regionalization and Typings. </w:t>
      </w:r>
      <w:r>
        <w:rPr>
          <w:rFonts w:asciiTheme="majorBidi" w:hAnsiTheme="majorBidi" w:cstheme="majorBidi"/>
          <w:bCs/>
          <w:i/>
          <w:iCs/>
        </w:rPr>
        <w:t>J. Climate,</w:t>
      </w:r>
      <w:r>
        <w:rPr>
          <w:rFonts w:asciiTheme="majorBidi" w:hAnsiTheme="majorBidi" w:cstheme="majorBidi"/>
          <w:bCs/>
        </w:rPr>
        <w:t xml:space="preserve"> </w:t>
      </w:r>
      <w:r>
        <w:rPr>
          <w:rFonts w:asciiTheme="majorBidi" w:hAnsiTheme="majorBidi" w:cstheme="majorBidi"/>
          <w:b/>
          <w:bCs/>
        </w:rPr>
        <w:t>5</w:t>
      </w:r>
      <w:r>
        <w:rPr>
          <w:rFonts w:asciiTheme="majorBidi" w:hAnsiTheme="majorBidi" w:cstheme="majorBidi"/>
          <w:bCs/>
        </w:rPr>
        <w:t>, N</w:t>
      </w:r>
      <w:r>
        <w:rPr>
          <w:rFonts w:asciiTheme="majorBidi" w:hAnsiTheme="majorBidi" w:cstheme="majorBidi"/>
          <w:bCs/>
          <w:vertAlign w:val="superscript"/>
        </w:rPr>
        <w:t>o</w:t>
      </w:r>
      <w:r>
        <w:rPr>
          <w:rFonts w:asciiTheme="majorBidi" w:hAnsiTheme="majorBidi" w:cstheme="majorBidi"/>
          <w:bCs/>
        </w:rPr>
        <w:t>. 5, 489–497.</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bCs/>
        </w:rPr>
        <w:t xml:space="preserve">——, 1992b: Spatiotemporal Variability of West African Rainfall. Part II: Associated Surface and Airmass Characteristics. </w:t>
      </w:r>
      <w:r>
        <w:rPr>
          <w:rFonts w:asciiTheme="majorBidi" w:hAnsiTheme="majorBidi" w:cstheme="majorBidi"/>
          <w:bCs/>
          <w:i/>
          <w:iCs/>
        </w:rPr>
        <w:t>J. Climate,</w:t>
      </w:r>
      <w:r>
        <w:rPr>
          <w:rFonts w:asciiTheme="majorBidi" w:hAnsiTheme="majorBidi" w:cstheme="majorBidi"/>
          <w:bCs/>
        </w:rPr>
        <w:t xml:space="preserve"> </w:t>
      </w:r>
      <w:r>
        <w:rPr>
          <w:rFonts w:asciiTheme="majorBidi" w:hAnsiTheme="majorBidi" w:cstheme="majorBidi"/>
          <w:b/>
          <w:bCs/>
        </w:rPr>
        <w:t>5</w:t>
      </w:r>
      <w:r>
        <w:rPr>
          <w:rFonts w:asciiTheme="majorBidi" w:hAnsiTheme="majorBidi" w:cstheme="majorBidi"/>
          <w:bCs/>
        </w:rPr>
        <w:t>, N</w:t>
      </w:r>
      <w:r>
        <w:rPr>
          <w:rFonts w:asciiTheme="majorBidi" w:hAnsiTheme="majorBidi" w:cstheme="majorBidi"/>
          <w:bCs/>
          <w:vertAlign w:val="superscript"/>
        </w:rPr>
        <w:t>o</w:t>
      </w:r>
      <w:r>
        <w:rPr>
          <w:rFonts w:asciiTheme="majorBidi" w:hAnsiTheme="majorBidi" w:cstheme="majorBidi"/>
          <w:bCs/>
        </w:rPr>
        <w:t>. 5, 499–511.</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bCs/>
        </w:rPr>
        <w:t>——,</w:t>
      </w:r>
      <w:r>
        <w:rPr>
          <w:rFonts w:asciiTheme="majorBidi" w:hAnsiTheme="majorBidi" w:cstheme="majorBidi"/>
        </w:rPr>
        <w:t xml:space="preserve"> V. Moron, and B. Fontaine, 1996: Sahel droughts and ENSO dynamics. </w:t>
      </w:r>
      <w:proofErr w:type="gramStart"/>
      <w:r>
        <w:rPr>
          <w:rFonts w:asciiTheme="majorBidi" w:hAnsiTheme="majorBidi" w:cstheme="majorBidi"/>
          <w:i/>
          <w:iCs/>
        </w:rPr>
        <w:t>Geophy.</w:t>
      </w:r>
      <w:proofErr w:type="gramEnd"/>
      <w:r>
        <w:rPr>
          <w:rFonts w:asciiTheme="majorBidi" w:hAnsiTheme="majorBidi" w:cstheme="majorBidi"/>
          <w:i/>
          <w:iCs/>
        </w:rPr>
        <w:t xml:space="preserve"> Res. Lett.</w:t>
      </w:r>
      <w:r>
        <w:rPr>
          <w:rFonts w:asciiTheme="majorBidi" w:hAnsiTheme="majorBidi" w:cstheme="majorBidi"/>
        </w:rPr>
        <w:t xml:space="preserve">, </w:t>
      </w:r>
      <w:r>
        <w:rPr>
          <w:rFonts w:asciiTheme="majorBidi" w:hAnsiTheme="majorBidi" w:cstheme="majorBidi"/>
          <w:b/>
          <w:bCs/>
        </w:rPr>
        <w:t>23</w:t>
      </w:r>
      <w:r>
        <w:rPr>
          <w:rFonts w:asciiTheme="majorBidi" w:hAnsiTheme="majorBidi" w:cstheme="majorBidi"/>
        </w:rPr>
        <w:t>, 515-518.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lastRenderedPageBreak/>
        <w:t>——,</w:t>
      </w:r>
      <w:r>
        <w:rPr>
          <w:rFonts w:asciiTheme="majorBidi" w:hAnsiTheme="majorBidi" w:cstheme="majorBidi"/>
        </w:rPr>
        <w:t xml:space="preserve"> A. Harzallah, B. Fontaine, and V. Moron, 1998: West African monsoon dynamics and eastern equatorial Atlantic and Pacific SST anomalies (1979–88). </w:t>
      </w:r>
      <w:r>
        <w:rPr>
          <w:rFonts w:asciiTheme="majorBidi" w:hAnsiTheme="majorBidi" w:cstheme="majorBidi"/>
          <w:i/>
          <w:iCs/>
        </w:rPr>
        <w:t xml:space="preserve">J. Climate, </w:t>
      </w:r>
      <w:r>
        <w:rPr>
          <w:rFonts w:asciiTheme="majorBidi" w:hAnsiTheme="majorBidi" w:cstheme="majorBidi"/>
          <w:b/>
          <w:bCs/>
        </w:rPr>
        <w:t xml:space="preserve">11, </w:t>
      </w:r>
      <w:r>
        <w:rPr>
          <w:rFonts w:asciiTheme="majorBidi" w:hAnsiTheme="majorBidi" w:cstheme="majorBidi"/>
        </w:rPr>
        <w:t>1847–1882.</w:t>
      </w:r>
    </w:p>
    <w:p w:rsidR="006874C3" w:rsidRDefault="006874C3" w:rsidP="006874C3">
      <w:pPr>
        <w:autoSpaceDE w:val="0"/>
        <w:autoSpaceDN w:val="0"/>
        <w:adjustRightInd w:val="0"/>
        <w:spacing w:line="360" w:lineRule="auto"/>
        <w:ind w:left="720" w:hanging="720"/>
        <w:jc w:val="both"/>
        <w:rPr>
          <w:rStyle w:val="nlmlpage"/>
        </w:rPr>
      </w:pPr>
      <w:r>
        <w:rPr>
          <w:color w:val="272525"/>
        </w:rPr>
        <w:t>——,</w:t>
      </w:r>
      <w:r>
        <w:rPr>
          <w:rFonts w:asciiTheme="majorBidi" w:hAnsiTheme="majorBidi" w:cstheme="majorBidi"/>
        </w:rPr>
        <w:t xml:space="preserve"> and </w:t>
      </w:r>
      <w:r>
        <w:rPr>
          <w:rStyle w:val="nlmgiven-names"/>
          <w:rFonts w:asciiTheme="majorBidi" w:hAnsiTheme="majorBidi" w:cstheme="majorBidi"/>
        </w:rPr>
        <w:t>B.</w:t>
      </w:r>
      <w:r>
        <w:rPr>
          <w:rFonts w:asciiTheme="majorBidi" w:hAnsiTheme="majorBidi" w:cstheme="majorBidi"/>
        </w:rPr>
        <w:t xml:space="preserve"> Sultan, </w:t>
      </w:r>
      <w:r>
        <w:rPr>
          <w:rStyle w:val="nlmyear"/>
          <w:rFonts w:asciiTheme="majorBidi" w:hAnsiTheme="majorBidi" w:cstheme="majorBidi"/>
        </w:rPr>
        <w:t>2001</w:t>
      </w:r>
      <w:r>
        <w:rPr>
          <w:rFonts w:asciiTheme="majorBidi" w:hAnsiTheme="majorBidi" w:cstheme="majorBidi"/>
        </w:rPr>
        <w:t xml:space="preserve">: </w:t>
      </w:r>
      <w:r>
        <w:rPr>
          <w:rStyle w:val="nlmarticle-title"/>
          <w:rFonts w:asciiTheme="majorBidi" w:hAnsiTheme="majorBidi" w:cstheme="majorBidi"/>
        </w:rPr>
        <w:t>Intra-seasonal modulation of convection in the West African monsoon.</w:t>
      </w:r>
      <w:r>
        <w:rPr>
          <w:rFonts w:asciiTheme="majorBidi" w:hAnsiTheme="majorBidi" w:cstheme="majorBidi"/>
        </w:rPr>
        <w:t xml:space="preserve"> </w:t>
      </w:r>
      <w:proofErr w:type="gramStart"/>
      <w:r>
        <w:rPr>
          <w:rFonts w:asciiTheme="majorBidi" w:hAnsiTheme="majorBidi" w:cstheme="majorBidi"/>
          <w:i/>
          <w:iCs/>
        </w:rPr>
        <w:t>Geophys.</w:t>
      </w:r>
      <w:proofErr w:type="gramEnd"/>
      <w:r>
        <w:rPr>
          <w:rFonts w:asciiTheme="majorBidi" w:hAnsiTheme="majorBidi" w:cstheme="majorBidi"/>
          <w:i/>
          <w:iCs/>
        </w:rPr>
        <w:t xml:space="preserve"> Res. Lett</w:t>
      </w:r>
      <w:r>
        <w:rPr>
          <w:rFonts w:asciiTheme="majorBidi" w:hAnsiTheme="majorBidi" w:cstheme="majorBidi"/>
        </w:rPr>
        <w:t xml:space="preserve">, </w:t>
      </w:r>
      <w:r>
        <w:rPr>
          <w:rFonts w:asciiTheme="majorBidi" w:hAnsiTheme="majorBidi" w:cstheme="majorBidi"/>
          <w:b/>
          <w:bCs/>
        </w:rPr>
        <w:t>28</w:t>
      </w:r>
      <w:r>
        <w:rPr>
          <w:rFonts w:asciiTheme="majorBidi" w:hAnsiTheme="majorBidi" w:cstheme="majorBidi"/>
        </w:rPr>
        <w:t>:</w:t>
      </w:r>
      <w:r>
        <w:rPr>
          <w:rStyle w:val="nlmfpage"/>
          <w:rFonts w:asciiTheme="majorBidi" w:hAnsiTheme="majorBidi" w:cstheme="majorBidi"/>
        </w:rPr>
        <w:t>523</w:t>
      </w:r>
      <w:r>
        <w:rPr>
          <w:rFonts w:asciiTheme="majorBidi" w:hAnsiTheme="majorBidi" w:cstheme="majorBidi"/>
        </w:rPr>
        <w:t>–</w:t>
      </w:r>
      <w:r>
        <w:rPr>
          <w:rStyle w:val="nlmlpage"/>
          <w:rFonts w:asciiTheme="majorBidi" w:hAnsiTheme="majorBidi" w:cstheme="majorBidi"/>
        </w:rPr>
        <w:t>526.</w:t>
      </w:r>
    </w:p>
    <w:p w:rsidR="006874C3" w:rsidRDefault="006874C3" w:rsidP="006874C3">
      <w:pPr>
        <w:autoSpaceDE w:val="0"/>
        <w:autoSpaceDN w:val="0"/>
        <w:adjustRightInd w:val="0"/>
        <w:spacing w:line="360" w:lineRule="auto"/>
        <w:ind w:left="720" w:hanging="720"/>
        <w:jc w:val="both"/>
      </w:pPr>
      <w:r>
        <w:rPr>
          <w:color w:val="272525"/>
        </w:rPr>
        <w:t>——</w:t>
      </w:r>
      <w:r>
        <w:rPr>
          <w:rFonts w:asciiTheme="majorBidi" w:hAnsiTheme="majorBidi" w:cstheme="majorBidi"/>
        </w:rPr>
        <w:t xml:space="preserve">, F. Mounier, N. M. J. Hall, S. Leroux, B. Sultan, G. N. Kiladis, 2009: Dynamics of the West African Monsoon. Part IV: Analysis of 25–90-Day Variability of Convection and the Role of the Indian Monsoon.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22</w:t>
      </w:r>
      <w:r>
        <w:rPr>
          <w:rFonts w:asciiTheme="majorBidi" w:hAnsiTheme="majorBidi" w:cstheme="majorBidi"/>
        </w:rPr>
        <w:t>, 1541–1565.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and</w:t>
      </w:r>
      <w:r>
        <w:rPr>
          <w:rFonts w:asciiTheme="majorBidi" w:hAnsiTheme="majorBidi" w:cstheme="majorBidi"/>
          <w:bCs/>
        </w:rPr>
        <w:t xml:space="preserve"> co-authors, 2008: Large-scale overview of the summer monsoon over West Africa during the AMMA field experiment in 2006. </w:t>
      </w:r>
      <w:r>
        <w:rPr>
          <w:rFonts w:asciiTheme="majorBidi" w:hAnsiTheme="majorBidi" w:cstheme="majorBidi"/>
          <w:i/>
        </w:rPr>
        <w:t>Ann. Geophys.</w:t>
      </w:r>
      <w:r>
        <w:rPr>
          <w:rFonts w:asciiTheme="majorBidi" w:hAnsiTheme="majorBidi" w:cstheme="majorBidi"/>
        </w:rPr>
        <w:t xml:space="preserve">, </w:t>
      </w:r>
      <w:r>
        <w:rPr>
          <w:rFonts w:asciiTheme="majorBidi" w:hAnsiTheme="majorBidi" w:cstheme="majorBidi"/>
          <w:b/>
        </w:rPr>
        <w:t>26</w:t>
      </w:r>
      <w:r>
        <w:rPr>
          <w:rFonts w:asciiTheme="majorBidi" w:hAnsiTheme="majorBidi" w:cstheme="majorBidi"/>
        </w:rPr>
        <w:t>, 2569–2595.</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000000"/>
          <w:lang w:val="en"/>
        </w:rPr>
      </w:pPr>
      <w:r>
        <w:rPr>
          <w:color w:val="272525"/>
        </w:rPr>
        <w:t>——,</w:t>
      </w:r>
      <w:r>
        <w:rPr>
          <w:rFonts w:asciiTheme="majorBidi" w:hAnsiTheme="majorBidi" w:cstheme="majorBidi"/>
          <w:color w:val="000000"/>
          <w:lang w:val="en"/>
        </w:rPr>
        <w:t xml:space="preserve"> G. Caniaux, F. Chauvin, G. de Coëtlogon, B. Fontaine, N. Hall, G. Kiladis, J.-P. Lafore, C. Lavaysse, S. L. Lavender, S. Leroux, R. Marteau, F. Mounier, N. Philippon, R. Roehrig, B. Sultan, and C. M. Taylor, 2011: Intraseasonal variability of the West African monsoon. </w:t>
      </w:r>
      <w:proofErr w:type="gramStart"/>
      <w:r>
        <w:rPr>
          <w:rFonts w:asciiTheme="majorBidi" w:hAnsiTheme="majorBidi" w:cstheme="majorBidi"/>
          <w:i/>
          <w:iCs/>
          <w:color w:val="000000"/>
          <w:lang w:val="en"/>
        </w:rPr>
        <w:t>Atmosph.</w:t>
      </w:r>
      <w:proofErr w:type="gramEnd"/>
      <w:r>
        <w:rPr>
          <w:rFonts w:asciiTheme="majorBidi" w:hAnsiTheme="majorBidi" w:cstheme="majorBidi"/>
          <w:i/>
          <w:iCs/>
          <w:color w:val="000000"/>
          <w:lang w:val="en"/>
        </w:rPr>
        <w:t xml:space="preserve"> Sci. Lett</w:t>
      </w:r>
      <w:r>
        <w:rPr>
          <w:rFonts w:asciiTheme="majorBidi" w:hAnsiTheme="majorBidi" w:cstheme="majorBidi"/>
          <w:color w:val="000000"/>
          <w:lang w:val="en"/>
        </w:rPr>
        <w:t xml:space="preserve">., </w:t>
      </w:r>
      <w:r>
        <w:rPr>
          <w:rFonts w:asciiTheme="majorBidi" w:hAnsiTheme="majorBidi" w:cstheme="majorBidi"/>
          <w:b/>
          <w:bCs/>
          <w:color w:val="000000"/>
          <w:lang w:val="en"/>
        </w:rPr>
        <w:t>12</w:t>
      </w:r>
      <w:r>
        <w:rPr>
          <w:rFonts w:asciiTheme="majorBidi" w:hAnsiTheme="majorBidi" w:cstheme="majorBidi"/>
          <w:color w:val="000000"/>
          <w:lang w:val="en"/>
        </w:rPr>
        <w:t>: 58–66.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Janowiak, JE, 1988: An investigation of interannual rainfall variability in Africa. </w:t>
      </w:r>
      <w:r>
        <w:rPr>
          <w:rFonts w:asciiTheme="majorBidi" w:hAnsiTheme="majorBidi" w:cstheme="majorBidi"/>
          <w:i/>
          <w:iCs/>
        </w:rPr>
        <w:t xml:space="preserve">J. Climate, </w:t>
      </w:r>
      <w:r>
        <w:rPr>
          <w:rFonts w:asciiTheme="majorBidi" w:hAnsiTheme="majorBidi" w:cstheme="majorBidi"/>
          <w:b/>
          <w:bCs/>
        </w:rPr>
        <w:t xml:space="preserve">1, </w:t>
      </w:r>
      <w:r>
        <w:rPr>
          <w:rFonts w:asciiTheme="majorBidi" w:hAnsiTheme="majorBidi" w:cstheme="majorBidi"/>
        </w:rPr>
        <w:t>240–255.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Jolliffe, I. T., 1986: Principal component analysis, 2</w:t>
      </w:r>
      <w:r>
        <w:rPr>
          <w:rFonts w:asciiTheme="majorBidi" w:hAnsiTheme="majorBidi" w:cstheme="majorBidi"/>
          <w:vertAlign w:val="superscript"/>
        </w:rPr>
        <w:t>nd</w:t>
      </w:r>
      <w:r>
        <w:rPr>
          <w:rFonts w:asciiTheme="majorBidi" w:hAnsiTheme="majorBidi" w:cstheme="majorBidi"/>
        </w:rPr>
        <w:t xml:space="preserve"> ed. Springer Series in Statistics, ISBN 0-387-95442-2 New York, Inc 487pp.</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Joly, M., A. Voldoire, H. Douville, P. Terray, and J-F., Royer, 2007: African monsoon teleconnections with tropical SSTs: validation and evolution in a set of IPCC4 simulations. </w:t>
      </w:r>
      <w:r>
        <w:rPr>
          <w:rFonts w:asciiTheme="majorBidi" w:hAnsiTheme="majorBidi" w:cstheme="majorBidi"/>
          <w:i/>
        </w:rPr>
        <w:t>Climate Dyn</w:t>
      </w:r>
      <w:r>
        <w:rPr>
          <w:rFonts w:asciiTheme="majorBidi" w:hAnsiTheme="majorBidi" w:cstheme="majorBidi"/>
        </w:rPr>
        <w:t xml:space="preserve">, </w:t>
      </w:r>
      <w:r>
        <w:rPr>
          <w:rFonts w:asciiTheme="majorBidi" w:hAnsiTheme="majorBidi" w:cstheme="majorBidi"/>
          <w:b/>
        </w:rPr>
        <w:t>29</w:t>
      </w:r>
      <w:r>
        <w:rPr>
          <w:rFonts w:asciiTheme="majorBidi" w:hAnsiTheme="majorBidi" w:cstheme="majorBidi"/>
        </w:rPr>
        <w:t>, 1-20.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Joly, M., A. Voldoire, 2010: Role of the Gulf of Guinea in the inter-annual variability of the West African monsoon: what do we learn from CMIP3 coupled simulations? </w:t>
      </w:r>
      <w:r>
        <w:rPr>
          <w:rFonts w:asciiTheme="majorBidi" w:hAnsiTheme="majorBidi" w:cstheme="majorBidi"/>
          <w:i/>
          <w:iCs/>
        </w:rPr>
        <w:t xml:space="preserve">Int. J. Climatol. </w:t>
      </w:r>
      <w:r>
        <w:rPr>
          <w:rFonts w:asciiTheme="majorBidi" w:hAnsiTheme="majorBidi" w:cstheme="majorBidi"/>
          <w:b/>
          <w:bCs/>
        </w:rPr>
        <w:t>30</w:t>
      </w:r>
      <w:r>
        <w:rPr>
          <w:rFonts w:asciiTheme="majorBidi" w:hAnsiTheme="majorBidi" w:cstheme="majorBidi"/>
        </w:rPr>
        <w:t>: 1843–1856.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Kain, J. S., and J. M. Fritsch, 1990: A one-dimensional entraining/ detraining plume model and its application in convective parameterization, </w:t>
      </w:r>
      <w:r>
        <w:rPr>
          <w:rFonts w:asciiTheme="majorBidi" w:hAnsiTheme="majorBidi" w:cstheme="majorBidi"/>
          <w:i/>
          <w:iCs/>
        </w:rPr>
        <w:t>J. Atmos. Sci.</w:t>
      </w:r>
      <w:r>
        <w:rPr>
          <w:rFonts w:asciiTheme="majorBidi" w:hAnsiTheme="majorBidi" w:cstheme="majorBidi"/>
        </w:rPr>
        <w:t xml:space="preserve">, </w:t>
      </w:r>
      <w:r>
        <w:rPr>
          <w:rFonts w:asciiTheme="majorBidi" w:hAnsiTheme="majorBidi" w:cstheme="majorBidi"/>
          <w:b/>
        </w:rPr>
        <w:t>47</w:t>
      </w:r>
      <w:r>
        <w:rPr>
          <w:rFonts w:asciiTheme="majorBidi" w:hAnsiTheme="majorBidi" w:cstheme="majorBidi"/>
        </w:rPr>
        <w:t>, 2784–2802.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Kain, J. S., and J. M. Fritsch, 1993: Convective parameterization for mesoscale models: The Kain-Fritcsh scheme, </w:t>
      </w:r>
      <w:proofErr w:type="gramStart"/>
      <w:r>
        <w:rPr>
          <w:rFonts w:asciiTheme="majorBidi" w:hAnsiTheme="majorBidi" w:cstheme="majorBidi"/>
          <w:i/>
          <w:iCs/>
        </w:rPr>
        <w:t>The</w:t>
      </w:r>
      <w:proofErr w:type="gramEnd"/>
      <w:r>
        <w:rPr>
          <w:rFonts w:asciiTheme="majorBidi" w:hAnsiTheme="majorBidi" w:cstheme="majorBidi"/>
          <w:i/>
          <w:iCs/>
        </w:rPr>
        <w:t xml:space="preserve"> representation of cumulus convection in </w:t>
      </w:r>
      <w:r>
        <w:rPr>
          <w:rFonts w:asciiTheme="majorBidi" w:hAnsiTheme="majorBidi" w:cstheme="majorBidi"/>
          <w:i/>
          <w:iCs/>
        </w:rPr>
        <w:lastRenderedPageBreak/>
        <w:t>numerical models</w:t>
      </w:r>
      <w:r>
        <w:rPr>
          <w:rFonts w:asciiTheme="majorBidi" w:hAnsiTheme="majorBidi" w:cstheme="majorBidi"/>
        </w:rPr>
        <w:t xml:space="preserve">, K. A. Emanuel and D.J. Raymond, Eds., Amer. Meteor. </w:t>
      </w:r>
      <w:proofErr w:type="gramStart"/>
      <w:r>
        <w:rPr>
          <w:rFonts w:asciiTheme="majorBidi" w:hAnsiTheme="majorBidi" w:cstheme="majorBidi"/>
        </w:rPr>
        <w:t>Soc., 246 pp.</w:t>
      </w:r>
      <w:proofErr w:type="gramEnd"/>
    </w:p>
    <w:p w:rsidR="006874C3" w:rsidRDefault="006874C3" w:rsidP="006874C3">
      <w:pPr>
        <w:autoSpaceDE w:val="0"/>
        <w:autoSpaceDN w:val="0"/>
        <w:adjustRightInd w:val="0"/>
        <w:spacing w:line="360" w:lineRule="auto"/>
        <w:jc w:val="both"/>
        <w:rPr>
          <w:rFonts w:asciiTheme="majorBidi" w:hAnsiTheme="majorBidi" w:cstheme="majorBidi"/>
        </w:rPr>
      </w:pPr>
      <w:r>
        <w:rPr>
          <w:rFonts w:asciiTheme="majorBidi" w:hAnsiTheme="majorBidi" w:cstheme="majorBidi"/>
        </w:rPr>
        <w:t xml:space="preserve">Kaiser, G., 1994: </w:t>
      </w:r>
      <w:r>
        <w:rPr>
          <w:rFonts w:asciiTheme="majorBidi" w:hAnsiTheme="majorBidi" w:cstheme="majorBidi"/>
          <w:i/>
          <w:iCs/>
        </w:rPr>
        <w:t xml:space="preserve">A Friendly Guide to Wavelets. </w:t>
      </w:r>
      <w:proofErr w:type="gramStart"/>
      <w:r>
        <w:rPr>
          <w:rFonts w:asciiTheme="majorBidi" w:hAnsiTheme="majorBidi" w:cstheme="majorBidi"/>
        </w:rPr>
        <w:t>Birkhäuser, 300 pp.</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bCs/>
          <w:lang w:val="en"/>
        </w:rPr>
        <w:t xml:space="preserve">Kalnay, E., </w:t>
      </w:r>
      <w:r>
        <w:rPr>
          <w:rFonts w:asciiTheme="majorBidi" w:hAnsiTheme="majorBidi" w:cstheme="majorBidi"/>
          <w:bCs/>
        </w:rPr>
        <w:t>Kanamitsu</w:t>
      </w:r>
      <w:r>
        <w:rPr>
          <w:rFonts w:asciiTheme="majorBidi" w:hAnsiTheme="majorBidi" w:cstheme="majorBidi"/>
          <w:bCs/>
          <w:lang w:val="en"/>
        </w:rPr>
        <w:t xml:space="preserve"> </w:t>
      </w:r>
      <w:r>
        <w:rPr>
          <w:rFonts w:asciiTheme="majorBidi" w:hAnsiTheme="majorBidi" w:cstheme="majorBidi"/>
          <w:bCs/>
        </w:rPr>
        <w:t>M., Kistler R., Collins W.,  Deaven D.,  Gandin L.,  Iredell M.,  Saha S.,  White G.,  Woollen  J.,  Zhu Y.,  Leetmaa A.,  Reynolds B.,  Chelliah M.,  Ebisuzaki W.,  Higgins W.,  Janowiak J.,  Mo K.C.,  Ropelewski C.,  Wang J., Roy J., and Joseph D.</w:t>
      </w:r>
      <w:r>
        <w:rPr>
          <w:rFonts w:asciiTheme="majorBidi" w:hAnsiTheme="majorBidi" w:cstheme="majorBidi"/>
          <w:bCs/>
          <w:lang w:val="en"/>
        </w:rPr>
        <w:t xml:space="preserve">, 1996: The NCEP/NCAR 40-Year Reanalysis Project. </w:t>
      </w:r>
      <w:r>
        <w:rPr>
          <w:rFonts w:asciiTheme="majorBidi" w:hAnsiTheme="majorBidi" w:cstheme="majorBidi"/>
          <w:bCs/>
          <w:i/>
          <w:iCs/>
          <w:lang w:val="en"/>
        </w:rPr>
        <w:t>Bull. Amer. Meteor. Soc.</w:t>
      </w:r>
      <w:r>
        <w:rPr>
          <w:rFonts w:asciiTheme="majorBidi" w:hAnsiTheme="majorBidi" w:cstheme="majorBidi"/>
          <w:bCs/>
          <w:lang w:val="en"/>
        </w:rPr>
        <w:t>, 77, 437–471.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Kessler, E., 1969: On the distribution and continuity of water substance in atmospheric circulation, </w:t>
      </w:r>
      <w:r>
        <w:rPr>
          <w:rFonts w:asciiTheme="majorBidi" w:hAnsiTheme="majorBidi" w:cstheme="majorBidi"/>
          <w:i/>
          <w:iCs/>
        </w:rPr>
        <w:t xml:space="preserve">Meteor. </w:t>
      </w:r>
      <w:proofErr w:type="gramStart"/>
      <w:r>
        <w:rPr>
          <w:rFonts w:asciiTheme="majorBidi" w:hAnsiTheme="majorBidi" w:cstheme="majorBidi"/>
          <w:i/>
          <w:iCs/>
        </w:rPr>
        <w:t>Monogr.</w:t>
      </w:r>
      <w:r>
        <w:rPr>
          <w:rFonts w:asciiTheme="majorBidi" w:hAnsiTheme="majorBidi" w:cstheme="majorBidi"/>
        </w:rPr>
        <w:t>,</w:t>
      </w:r>
      <w:proofErr w:type="gramEnd"/>
      <w:r>
        <w:rPr>
          <w:rFonts w:asciiTheme="majorBidi" w:hAnsiTheme="majorBidi" w:cstheme="majorBidi"/>
        </w:rPr>
        <w:t xml:space="preserve"> 32, Amer. Meteor. </w:t>
      </w:r>
      <w:proofErr w:type="gramStart"/>
      <w:r>
        <w:rPr>
          <w:rFonts w:asciiTheme="majorBidi" w:hAnsiTheme="majorBidi" w:cstheme="majorBidi"/>
        </w:rPr>
        <w:t>Soc., 84 pp.</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Kidson, J. W., 1977: African rainfall and its relation to the upper air circulation. </w:t>
      </w:r>
      <w:proofErr w:type="gramStart"/>
      <w:r>
        <w:rPr>
          <w:rFonts w:asciiTheme="majorBidi" w:hAnsiTheme="majorBidi" w:cstheme="majorBidi"/>
          <w:i/>
        </w:rPr>
        <w:t>Quart.</w:t>
      </w:r>
      <w:proofErr w:type="gramEnd"/>
      <w:r>
        <w:rPr>
          <w:rFonts w:asciiTheme="majorBidi" w:hAnsiTheme="majorBidi" w:cstheme="majorBidi"/>
          <w:i/>
        </w:rPr>
        <w:t xml:space="preserve"> J. Roy. </w:t>
      </w:r>
      <w:proofErr w:type="gramStart"/>
      <w:r>
        <w:rPr>
          <w:rFonts w:asciiTheme="majorBidi" w:hAnsiTheme="majorBidi" w:cstheme="majorBidi"/>
          <w:i/>
        </w:rPr>
        <w:t>Meteor.</w:t>
      </w:r>
      <w:proofErr w:type="gramEnd"/>
      <w:r>
        <w:rPr>
          <w:rFonts w:asciiTheme="majorBidi" w:hAnsiTheme="majorBidi" w:cstheme="majorBidi"/>
          <w:i/>
        </w:rPr>
        <w:t xml:space="preserve"> Soc.,</w:t>
      </w:r>
      <w:r>
        <w:rPr>
          <w:rFonts w:asciiTheme="majorBidi" w:hAnsiTheme="majorBidi" w:cstheme="majorBidi"/>
        </w:rPr>
        <w:t xml:space="preserve"> </w:t>
      </w:r>
      <w:r>
        <w:rPr>
          <w:rFonts w:asciiTheme="majorBidi" w:hAnsiTheme="majorBidi" w:cstheme="majorBidi"/>
          <w:b/>
        </w:rPr>
        <w:t>103</w:t>
      </w:r>
      <w:r>
        <w:rPr>
          <w:rFonts w:asciiTheme="majorBidi" w:hAnsiTheme="majorBidi" w:cstheme="majorBidi"/>
        </w:rPr>
        <w:t>, 441-456.</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Klemp, J. B., 2006: Advances in the WRF model for convection-resolving forecasting, </w:t>
      </w:r>
      <w:r>
        <w:rPr>
          <w:rFonts w:asciiTheme="majorBidi" w:hAnsiTheme="majorBidi" w:cstheme="majorBidi"/>
          <w:i/>
          <w:iCs/>
        </w:rPr>
        <w:t>Adv. Geosci</w:t>
      </w:r>
      <w:r>
        <w:rPr>
          <w:rFonts w:asciiTheme="majorBidi" w:hAnsiTheme="majorBidi" w:cstheme="majorBidi"/>
        </w:rPr>
        <w:t xml:space="preserve">., </w:t>
      </w:r>
      <w:r>
        <w:rPr>
          <w:rFonts w:asciiTheme="majorBidi" w:hAnsiTheme="majorBidi" w:cstheme="majorBidi"/>
          <w:b/>
          <w:bCs/>
        </w:rPr>
        <w:t>7</w:t>
      </w:r>
      <w:r>
        <w:rPr>
          <w:rFonts w:asciiTheme="majorBidi" w:hAnsiTheme="majorBidi" w:cstheme="majorBidi"/>
        </w:rPr>
        <w:t xml:space="preserve">, 25-29. </w:t>
      </w:r>
      <w:proofErr w:type="gramStart"/>
      <w:r>
        <w:rPr>
          <w:rFonts w:asciiTheme="majorBidi" w:hAnsiTheme="majorBidi" w:cstheme="majorBidi"/>
        </w:rPr>
        <w:t>doi:</w:t>
      </w:r>
      <w:proofErr w:type="gramEnd"/>
      <w:r>
        <w:rPr>
          <w:rFonts w:asciiTheme="majorBidi" w:hAnsiTheme="majorBidi" w:cstheme="majorBidi"/>
        </w:rPr>
        <w:t>10.5194/adgeo-7-25-2006.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Knutson, </w:t>
      </w:r>
      <w:r>
        <w:rPr>
          <w:rStyle w:val="nlmgiven-names"/>
          <w:rFonts w:asciiTheme="majorBidi" w:hAnsiTheme="majorBidi" w:cstheme="majorBidi"/>
        </w:rPr>
        <w:t>D. R.</w:t>
      </w:r>
      <w:r>
        <w:rPr>
          <w:rFonts w:asciiTheme="majorBidi" w:hAnsiTheme="majorBidi" w:cstheme="majorBidi"/>
        </w:rPr>
        <w:t xml:space="preserve"> and </w:t>
      </w:r>
      <w:r>
        <w:rPr>
          <w:rStyle w:val="nlmgiven-names"/>
          <w:rFonts w:asciiTheme="majorBidi" w:hAnsiTheme="majorBidi" w:cstheme="majorBidi"/>
        </w:rPr>
        <w:t>K. M.</w:t>
      </w:r>
      <w:r>
        <w:rPr>
          <w:rFonts w:asciiTheme="majorBidi" w:hAnsiTheme="majorBidi" w:cstheme="majorBidi"/>
        </w:rPr>
        <w:t xml:space="preserve"> Weickmann, </w:t>
      </w:r>
      <w:r>
        <w:rPr>
          <w:rStyle w:val="nlmyear"/>
          <w:rFonts w:asciiTheme="majorBidi" w:hAnsiTheme="majorBidi" w:cstheme="majorBidi"/>
        </w:rPr>
        <w:t>1987</w:t>
      </w:r>
      <w:r>
        <w:rPr>
          <w:rFonts w:asciiTheme="majorBidi" w:hAnsiTheme="majorBidi" w:cstheme="majorBidi"/>
        </w:rPr>
        <w:t xml:space="preserve">: </w:t>
      </w:r>
      <w:r>
        <w:rPr>
          <w:rStyle w:val="nlmarticle-title"/>
          <w:rFonts w:asciiTheme="majorBidi" w:hAnsiTheme="majorBidi" w:cstheme="majorBidi"/>
        </w:rPr>
        <w:t>30–60 day atmospheric oscillations: Composite life cycles of convection and circulation anomalies.</w:t>
      </w:r>
      <w:r>
        <w:rPr>
          <w:rFonts w:asciiTheme="majorBidi" w:hAnsiTheme="majorBidi" w:cstheme="majorBidi"/>
        </w:rPr>
        <w:t xml:space="preserve">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115</w:t>
      </w:r>
      <w:r>
        <w:rPr>
          <w:rFonts w:asciiTheme="majorBidi" w:hAnsiTheme="majorBidi" w:cstheme="majorBidi"/>
        </w:rPr>
        <w:t>:</w:t>
      </w:r>
      <w:r>
        <w:rPr>
          <w:rStyle w:val="nlmfpage"/>
          <w:rFonts w:asciiTheme="majorBidi" w:hAnsiTheme="majorBidi" w:cstheme="majorBidi"/>
        </w:rPr>
        <w:t>1407</w:t>
      </w:r>
      <w:r>
        <w:rPr>
          <w:rFonts w:asciiTheme="majorBidi" w:hAnsiTheme="majorBidi" w:cstheme="majorBidi"/>
        </w:rPr>
        <w:t>–</w:t>
      </w:r>
      <w:r>
        <w:rPr>
          <w:rStyle w:val="nlmlpage"/>
          <w:rFonts w:asciiTheme="majorBidi" w:hAnsiTheme="majorBidi" w:cstheme="majorBidi"/>
        </w:rPr>
        <w:t>1436</w:t>
      </w:r>
      <w:r>
        <w:rPr>
          <w:rFonts w:asciiTheme="majorBidi" w:hAnsiTheme="majorBidi" w:cstheme="majorBidi"/>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Koohafkan, A. P., 1996: Desertification, drought and their consequences. </w:t>
      </w:r>
      <w:proofErr w:type="gramStart"/>
      <w:r>
        <w:rPr>
          <w:rFonts w:asciiTheme="majorBidi" w:hAnsiTheme="majorBidi" w:cstheme="majorBidi"/>
          <w:i/>
        </w:rPr>
        <w:t>Sustainable Development, Food and Agriculture Organization</w:t>
      </w:r>
      <w:r>
        <w:rPr>
          <w:rFonts w:asciiTheme="majorBidi" w:hAnsiTheme="majorBidi" w:cstheme="majorBidi"/>
        </w:rPr>
        <w:t xml:space="preserve"> </w:t>
      </w:r>
      <w:r>
        <w:rPr>
          <w:rFonts w:asciiTheme="majorBidi" w:hAnsiTheme="majorBidi" w:cstheme="majorBidi"/>
          <w:i/>
        </w:rPr>
        <w:t>(FAO)</w:t>
      </w:r>
      <w:r>
        <w:rPr>
          <w:rFonts w:asciiTheme="majorBidi" w:hAnsiTheme="majorBidi" w:cstheme="majorBidi"/>
        </w:rPr>
        <w:t xml:space="preserve"> of the United Nations.</w:t>
      </w:r>
      <w:proofErr w:type="gramEnd"/>
      <w:r>
        <w:rPr>
          <w:rFonts w:asciiTheme="majorBidi" w:hAnsiTheme="majorBidi" w:cstheme="majorBidi"/>
        </w:rPr>
        <w:t xml:space="preserve"> Available online at: </w:t>
      </w:r>
      <w:hyperlink r:id="rId182" w:history="1">
        <w:r>
          <w:rPr>
            <w:rStyle w:val="Hyperlink"/>
            <w:rFonts w:asciiTheme="majorBidi" w:hAnsiTheme="majorBidi" w:cstheme="majorBidi"/>
          </w:rPr>
          <w:t>http://www.fao.org/sd/EPdirect/EPan0005.htm</w:t>
        </w:r>
      </w:hyperlink>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Koteswaram, P., 1958: The Easterly Jet Stream in the Tropics, </w:t>
      </w:r>
      <w:r>
        <w:rPr>
          <w:rFonts w:asciiTheme="majorBidi" w:hAnsiTheme="majorBidi" w:cstheme="majorBidi"/>
          <w:i/>
          <w:iCs/>
        </w:rPr>
        <w:t>Tellus</w:t>
      </w:r>
      <w:r>
        <w:rPr>
          <w:rFonts w:asciiTheme="majorBidi" w:hAnsiTheme="majorBidi" w:cstheme="majorBidi"/>
        </w:rPr>
        <w:t xml:space="preserve">, </w:t>
      </w:r>
      <w:r>
        <w:rPr>
          <w:rFonts w:asciiTheme="majorBidi" w:hAnsiTheme="majorBidi" w:cstheme="majorBidi"/>
          <w:b/>
          <w:bCs/>
        </w:rPr>
        <w:t>10</w:t>
      </w:r>
      <w:r>
        <w:rPr>
          <w:rFonts w:asciiTheme="majorBidi" w:hAnsiTheme="majorBidi" w:cstheme="majorBidi"/>
        </w:rPr>
        <w:t>, 43– 57.</w:t>
      </w:r>
    </w:p>
    <w:p w:rsidR="006874C3" w:rsidRDefault="006874C3" w:rsidP="006874C3">
      <w:pPr>
        <w:spacing w:line="360" w:lineRule="auto"/>
        <w:ind w:left="720" w:hanging="720"/>
        <w:jc w:val="both"/>
        <w:rPr>
          <w:rFonts w:asciiTheme="majorBidi" w:hAnsiTheme="majorBidi" w:cstheme="majorBidi"/>
          <w:noProof/>
        </w:rPr>
      </w:pPr>
      <w:r>
        <w:rPr>
          <w:rFonts w:asciiTheme="majorBidi" w:hAnsiTheme="majorBidi" w:cstheme="majorBidi"/>
          <w:noProof/>
        </w:rPr>
        <w:t xml:space="preserve">Kutzbach, J. E., 1967: Empirical eigenvectors of sea-level pressure, surface temperature and precipitation complexes over North America. </w:t>
      </w:r>
      <w:r>
        <w:rPr>
          <w:rFonts w:asciiTheme="majorBidi" w:hAnsiTheme="majorBidi" w:cstheme="majorBidi"/>
          <w:i/>
          <w:noProof/>
        </w:rPr>
        <w:t>J. Appl. Metor</w:t>
      </w:r>
      <w:r>
        <w:rPr>
          <w:rFonts w:asciiTheme="majorBidi" w:hAnsiTheme="majorBidi" w:cstheme="majorBidi"/>
          <w:noProof/>
        </w:rPr>
        <w:t xml:space="preserve">., </w:t>
      </w:r>
      <w:r>
        <w:rPr>
          <w:rFonts w:asciiTheme="majorBidi" w:hAnsiTheme="majorBidi" w:cstheme="majorBidi"/>
          <w:b/>
          <w:noProof/>
        </w:rPr>
        <w:t>6</w:t>
      </w:r>
      <w:r>
        <w:rPr>
          <w:rFonts w:asciiTheme="majorBidi" w:hAnsiTheme="majorBidi" w:cstheme="majorBidi"/>
          <w:noProof/>
        </w:rPr>
        <w:t xml:space="preserve">, 791-802.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Lamb, P. J., </w:t>
      </w:r>
      <w:proofErr w:type="gramStart"/>
      <w:r>
        <w:rPr>
          <w:rFonts w:asciiTheme="majorBidi" w:hAnsiTheme="majorBidi" w:cstheme="majorBidi"/>
        </w:rPr>
        <w:t>1978a</w:t>
      </w:r>
      <w:proofErr w:type="gramEnd"/>
      <w:r>
        <w:rPr>
          <w:rFonts w:asciiTheme="majorBidi" w:hAnsiTheme="majorBidi" w:cstheme="majorBidi"/>
        </w:rPr>
        <w:t xml:space="preserve">: Case studies of tropical Atlantic surface circulation patterns during recent sub-Saharan weather anomalies: 1967 and 1968. </w:t>
      </w:r>
      <w:r>
        <w:rPr>
          <w:rFonts w:asciiTheme="majorBidi" w:hAnsiTheme="majorBidi" w:cstheme="majorBidi"/>
          <w:i/>
          <w:iCs/>
        </w:rPr>
        <w:t xml:space="preserve">Mon. Wea. Rev., </w:t>
      </w:r>
      <w:r>
        <w:rPr>
          <w:rFonts w:asciiTheme="majorBidi" w:hAnsiTheme="majorBidi" w:cstheme="majorBidi"/>
          <w:b/>
          <w:bCs/>
        </w:rPr>
        <w:t xml:space="preserve">106, </w:t>
      </w:r>
      <w:r>
        <w:rPr>
          <w:rFonts w:asciiTheme="majorBidi" w:hAnsiTheme="majorBidi" w:cstheme="majorBidi"/>
        </w:rPr>
        <w:t>482–491.</w:t>
      </w:r>
    </w:p>
    <w:p w:rsidR="006874C3" w:rsidRDefault="006874C3" w:rsidP="006874C3">
      <w:pPr>
        <w:spacing w:line="360" w:lineRule="auto"/>
        <w:ind w:left="720" w:hanging="720"/>
        <w:jc w:val="both"/>
        <w:rPr>
          <w:rFonts w:asciiTheme="majorBidi" w:hAnsiTheme="majorBidi" w:cstheme="majorBidi"/>
          <w:color w:val="000000"/>
        </w:rPr>
      </w:pPr>
      <w:r>
        <w:rPr>
          <w:color w:val="272525"/>
        </w:rPr>
        <w:t>——,</w:t>
      </w:r>
      <w:r>
        <w:rPr>
          <w:rFonts w:asciiTheme="majorBidi" w:hAnsiTheme="majorBidi" w:cstheme="majorBidi"/>
          <w:color w:val="000000"/>
        </w:rPr>
        <w:t xml:space="preserve"> 1978b: Large-scale tropical Atlantic surface circulation patterns associated with subsaharan weather anomalies. Tellus, </w:t>
      </w:r>
      <w:r>
        <w:rPr>
          <w:rFonts w:asciiTheme="majorBidi" w:hAnsiTheme="majorBidi" w:cstheme="majorBidi"/>
          <w:b/>
          <w:bCs/>
          <w:color w:val="000000"/>
        </w:rPr>
        <w:t>30</w:t>
      </w:r>
      <w:r>
        <w:rPr>
          <w:rFonts w:asciiTheme="majorBidi" w:hAnsiTheme="majorBidi" w:cstheme="majorBidi"/>
          <w:color w:val="000000"/>
        </w:rPr>
        <w:t xml:space="preserve">, 240-251. </w:t>
      </w:r>
    </w:p>
    <w:p w:rsidR="006874C3" w:rsidRDefault="006874C3" w:rsidP="006874C3">
      <w:pPr>
        <w:spacing w:line="360" w:lineRule="auto"/>
        <w:ind w:left="720" w:hanging="720"/>
        <w:jc w:val="both"/>
        <w:rPr>
          <w:rFonts w:asciiTheme="majorBidi" w:hAnsiTheme="majorBidi" w:cstheme="majorBidi"/>
          <w:color w:val="000000"/>
        </w:rPr>
      </w:pPr>
      <w:r>
        <w:rPr>
          <w:color w:val="272525"/>
        </w:rPr>
        <w:t>——,</w:t>
      </w:r>
      <w:r>
        <w:rPr>
          <w:rFonts w:asciiTheme="majorBidi" w:hAnsiTheme="majorBidi" w:cstheme="majorBidi"/>
          <w:color w:val="000000"/>
        </w:rPr>
        <w:t xml:space="preserve"> 1979: Some perspectives on climate and climate dynamics. Progress in Physical Geography, </w:t>
      </w:r>
      <w:r>
        <w:rPr>
          <w:rFonts w:asciiTheme="majorBidi" w:hAnsiTheme="majorBidi" w:cstheme="majorBidi"/>
          <w:b/>
          <w:bCs/>
          <w:color w:val="000000"/>
        </w:rPr>
        <w:t>3</w:t>
      </w:r>
      <w:r>
        <w:rPr>
          <w:rFonts w:asciiTheme="majorBidi" w:hAnsiTheme="majorBidi" w:cstheme="majorBidi"/>
          <w:color w:val="000000"/>
        </w:rPr>
        <w:t>, 215-235.</w:t>
      </w:r>
    </w:p>
    <w:p w:rsidR="006874C3" w:rsidRDefault="006874C3" w:rsidP="006874C3">
      <w:pPr>
        <w:spacing w:line="360" w:lineRule="auto"/>
        <w:ind w:left="540" w:hanging="540"/>
        <w:jc w:val="both"/>
        <w:rPr>
          <w:rFonts w:asciiTheme="majorBidi" w:hAnsiTheme="majorBidi" w:cstheme="majorBidi"/>
          <w:color w:val="000000"/>
        </w:rPr>
      </w:pPr>
      <w:r>
        <w:rPr>
          <w:color w:val="272525"/>
        </w:rPr>
        <w:lastRenderedPageBreak/>
        <w:t>——,</w:t>
      </w:r>
      <w:r>
        <w:rPr>
          <w:rFonts w:asciiTheme="majorBidi" w:hAnsiTheme="majorBidi" w:cstheme="majorBidi"/>
          <w:color w:val="000000"/>
        </w:rPr>
        <w:t xml:space="preserve"> 1980: Sahelian Drought. </w:t>
      </w:r>
      <w:r>
        <w:rPr>
          <w:rFonts w:asciiTheme="majorBidi" w:hAnsiTheme="majorBidi" w:cstheme="majorBidi"/>
          <w:i/>
          <w:color w:val="000000"/>
        </w:rPr>
        <w:t>New Zealand</w:t>
      </w:r>
      <w:r>
        <w:rPr>
          <w:rFonts w:asciiTheme="majorBidi" w:hAnsiTheme="majorBidi" w:cstheme="majorBidi"/>
          <w:color w:val="000000"/>
        </w:rPr>
        <w:t xml:space="preserve"> </w:t>
      </w:r>
      <w:r>
        <w:rPr>
          <w:rFonts w:asciiTheme="majorBidi" w:hAnsiTheme="majorBidi" w:cstheme="majorBidi"/>
          <w:i/>
          <w:color w:val="000000"/>
        </w:rPr>
        <w:t xml:space="preserve">J. of Geography </w:t>
      </w:r>
      <w:r>
        <w:rPr>
          <w:rFonts w:asciiTheme="majorBidi" w:hAnsiTheme="majorBidi" w:cstheme="majorBidi"/>
          <w:color w:val="000000"/>
        </w:rPr>
        <w:t>N</w:t>
      </w:r>
      <w:r>
        <w:rPr>
          <w:rFonts w:asciiTheme="majorBidi" w:hAnsiTheme="majorBidi" w:cstheme="majorBidi"/>
          <w:color w:val="000000"/>
          <w:vertAlign w:val="superscript"/>
        </w:rPr>
        <w:t>o</w:t>
      </w:r>
      <w:r>
        <w:rPr>
          <w:rFonts w:asciiTheme="majorBidi" w:hAnsiTheme="majorBidi" w:cstheme="majorBidi"/>
          <w:b/>
          <w:color w:val="000000"/>
        </w:rPr>
        <w:t xml:space="preserve"> 68</w:t>
      </w:r>
      <w:r>
        <w:rPr>
          <w:rFonts w:asciiTheme="majorBidi" w:hAnsiTheme="majorBidi" w:cstheme="majorBidi"/>
          <w:color w:val="000000"/>
        </w:rPr>
        <w:t xml:space="preserve">, 12-16. </w:t>
      </w:r>
    </w:p>
    <w:p w:rsidR="006874C3" w:rsidRDefault="006874C3" w:rsidP="006874C3">
      <w:pPr>
        <w:spacing w:line="360" w:lineRule="auto"/>
        <w:ind w:left="540" w:hanging="540"/>
        <w:jc w:val="both"/>
        <w:rPr>
          <w:rFonts w:asciiTheme="majorBidi" w:hAnsiTheme="majorBidi" w:cstheme="majorBidi"/>
          <w:color w:val="000000"/>
        </w:rPr>
      </w:pPr>
      <w:r>
        <w:rPr>
          <w:color w:val="272525"/>
        </w:rPr>
        <w:t>——,</w:t>
      </w:r>
      <w:r>
        <w:rPr>
          <w:rFonts w:asciiTheme="majorBidi" w:hAnsiTheme="majorBidi" w:cstheme="majorBidi"/>
          <w:color w:val="000000"/>
        </w:rPr>
        <w:t xml:space="preserve"> 1982: Persistence of subsaharan drought. Nature, </w:t>
      </w:r>
      <w:r>
        <w:rPr>
          <w:rFonts w:asciiTheme="majorBidi" w:hAnsiTheme="majorBidi" w:cstheme="majorBidi"/>
          <w:b/>
          <w:bCs/>
          <w:color w:val="000000"/>
        </w:rPr>
        <w:t>299</w:t>
      </w:r>
      <w:r>
        <w:rPr>
          <w:rFonts w:asciiTheme="majorBidi" w:hAnsiTheme="majorBidi" w:cstheme="majorBidi"/>
          <w:color w:val="000000"/>
        </w:rPr>
        <w:t xml:space="preserve">, 46-47. </w:t>
      </w:r>
    </w:p>
    <w:p w:rsidR="006874C3" w:rsidRDefault="006874C3" w:rsidP="006874C3">
      <w:pPr>
        <w:spacing w:line="360" w:lineRule="auto"/>
        <w:ind w:left="540" w:hanging="540"/>
        <w:jc w:val="both"/>
        <w:rPr>
          <w:rFonts w:asciiTheme="majorBidi" w:hAnsiTheme="majorBidi" w:cstheme="majorBidi"/>
          <w:color w:val="000000"/>
        </w:rPr>
      </w:pPr>
      <w:r>
        <w:rPr>
          <w:color w:val="272525"/>
        </w:rPr>
        <w:t>——,</w:t>
      </w:r>
      <w:r>
        <w:rPr>
          <w:rFonts w:asciiTheme="majorBidi" w:hAnsiTheme="majorBidi" w:cstheme="majorBidi"/>
          <w:color w:val="000000"/>
        </w:rPr>
        <w:t xml:space="preserve"> 1983a: Subsaharan rainfall update for 1982: Continued drought. </w:t>
      </w:r>
      <w:r>
        <w:rPr>
          <w:rFonts w:asciiTheme="majorBidi" w:hAnsiTheme="majorBidi" w:cstheme="majorBidi"/>
          <w:i/>
          <w:color w:val="000000"/>
        </w:rPr>
        <w:t xml:space="preserve">J. of </w:t>
      </w:r>
      <w:proofErr w:type="gramStart"/>
      <w:r>
        <w:rPr>
          <w:rFonts w:asciiTheme="majorBidi" w:hAnsiTheme="majorBidi" w:cstheme="majorBidi"/>
          <w:i/>
          <w:color w:val="000000"/>
        </w:rPr>
        <w:t>Climatol.</w:t>
      </w:r>
      <w:r>
        <w:rPr>
          <w:rFonts w:asciiTheme="majorBidi" w:hAnsiTheme="majorBidi" w:cstheme="majorBidi"/>
          <w:color w:val="000000"/>
        </w:rPr>
        <w:t>,</w:t>
      </w:r>
      <w:proofErr w:type="gramEnd"/>
      <w:r>
        <w:rPr>
          <w:rFonts w:asciiTheme="majorBidi" w:hAnsiTheme="majorBidi" w:cstheme="majorBidi"/>
          <w:color w:val="000000"/>
        </w:rPr>
        <w:t xml:space="preserve"> </w:t>
      </w:r>
      <w:r>
        <w:rPr>
          <w:rFonts w:asciiTheme="majorBidi" w:hAnsiTheme="majorBidi" w:cstheme="majorBidi"/>
          <w:b/>
          <w:bCs/>
          <w:color w:val="000000"/>
        </w:rPr>
        <w:t>3</w:t>
      </w:r>
      <w:r>
        <w:rPr>
          <w:rFonts w:asciiTheme="majorBidi" w:hAnsiTheme="majorBidi" w:cstheme="majorBidi"/>
          <w:color w:val="000000"/>
        </w:rPr>
        <w:t xml:space="preserve">, 419-422. </w:t>
      </w:r>
    </w:p>
    <w:p w:rsidR="006874C3" w:rsidRDefault="006874C3" w:rsidP="006874C3">
      <w:pPr>
        <w:spacing w:line="360" w:lineRule="auto"/>
        <w:ind w:left="720" w:hanging="720"/>
        <w:jc w:val="both"/>
        <w:rPr>
          <w:rFonts w:asciiTheme="majorBidi" w:hAnsiTheme="majorBidi" w:cstheme="majorBidi"/>
          <w:color w:val="000000"/>
        </w:rPr>
      </w:pPr>
      <w:r>
        <w:rPr>
          <w:color w:val="272525"/>
        </w:rPr>
        <w:t>——,</w:t>
      </w:r>
      <w:r>
        <w:rPr>
          <w:rFonts w:asciiTheme="majorBidi" w:hAnsiTheme="majorBidi" w:cstheme="majorBidi"/>
        </w:rPr>
        <w:t xml:space="preserve"> 1983b: West African water vapor variations between recent contrasting sub-Saharan rainy seasons. </w:t>
      </w:r>
      <w:r>
        <w:rPr>
          <w:rFonts w:asciiTheme="majorBidi" w:hAnsiTheme="majorBidi" w:cstheme="majorBidi"/>
          <w:i/>
          <w:iCs/>
        </w:rPr>
        <w:t xml:space="preserve">Tellus, </w:t>
      </w:r>
      <w:r>
        <w:rPr>
          <w:rFonts w:asciiTheme="majorBidi" w:hAnsiTheme="majorBidi" w:cstheme="majorBidi"/>
          <w:b/>
          <w:bCs/>
        </w:rPr>
        <w:t>35A</w:t>
      </w:r>
      <w:r>
        <w:rPr>
          <w:rFonts w:asciiTheme="majorBidi" w:hAnsiTheme="majorBidi" w:cstheme="majorBidi"/>
          <w:bCs/>
        </w:rPr>
        <w:t>,</w:t>
      </w:r>
      <w:r>
        <w:rPr>
          <w:rFonts w:asciiTheme="majorBidi" w:hAnsiTheme="majorBidi" w:cstheme="majorBidi"/>
          <w:b/>
          <w:bCs/>
        </w:rPr>
        <w:t xml:space="preserve"> </w:t>
      </w:r>
      <w:r>
        <w:rPr>
          <w:rFonts w:asciiTheme="majorBidi" w:hAnsiTheme="majorBidi" w:cstheme="majorBidi"/>
          <w:bCs/>
        </w:rPr>
        <w:t>198-212</w:t>
      </w:r>
      <w:r>
        <w:rPr>
          <w:rFonts w:asciiTheme="majorBidi" w:hAnsiTheme="majorBidi" w:cstheme="majorBidi"/>
        </w:rPr>
        <w:t>.</w:t>
      </w:r>
      <w:r>
        <w:rPr>
          <w:rFonts w:asciiTheme="majorBidi" w:hAnsiTheme="majorBidi" w:cstheme="majorBidi"/>
          <w:color w:val="000000"/>
        </w:rPr>
        <w:t xml:space="preserve"> </w:t>
      </w:r>
    </w:p>
    <w:p w:rsidR="006874C3" w:rsidRDefault="006874C3" w:rsidP="006874C3">
      <w:pPr>
        <w:spacing w:line="360" w:lineRule="auto"/>
        <w:ind w:left="720" w:hanging="720"/>
        <w:jc w:val="both"/>
        <w:rPr>
          <w:rFonts w:asciiTheme="majorBidi" w:hAnsiTheme="majorBidi" w:cstheme="majorBidi"/>
          <w:color w:val="000000"/>
        </w:rPr>
      </w:pPr>
      <w:r>
        <w:rPr>
          <w:color w:val="272525"/>
        </w:rPr>
        <w:t>——,</w:t>
      </w:r>
      <w:r>
        <w:rPr>
          <w:rFonts w:asciiTheme="majorBidi" w:hAnsiTheme="majorBidi" w:cstheme="majorBidi"/>
          <w:color w:val="000000"/>
        </w:rPr>
        <w:t xml:space="preserve"> R.A. Peppler and S. Hastenrath, 1986: Interannual variability in the tropical Atlantic. </w:t>
      </w:r>
      <w:r>
        <w:rPr>
          <w:rFonts w:asciiTheme="majorBidi" w:hAnsiTheme="majorBidi" w:cstheme="majorBidi"/>
          <w:i/>
          <w:color w:val="000000"/>
        </w:rPr>
        <w:t>Nature</w:t>
      </w:r>
      <w:r>
        <w:rPr>
          <w:rFonts w:asciiTheme="majorBidi" w:hAnsiTheme="majorBidi" w:cstheme="majorBidi"/>
          <w:color w:val="000000"/>
        </w:rPr>
        <w:t xml:space="preserve">, </w:t>
      </w:r>
      <w:r>
        <w:rPr>
          <w:rFonts w:asciiTheme="majorBidi" w:hAnsiTheme="majorBidi" w:cstheme="majorBidi"/>
          <w:b/>
          <w:bCs/>
          <w:color w:val="000000"/>
        </w:rPr>
        <w:t>322</w:t>
      </w:r>
      <w:r>
        <w:rPr>
          <w:rFonts w:asciiTheme="majorBidi" w:hAnsiTheme="majorBidi" w:cstheme="majorBidi"/>
          <w:color w:val="000000"/>
        </w:rPr>
        <w:t>, 238-240.</w:t>
      </w:r>
    </w:p>
    <w:p w:rsidR="006874C3" w:rsidRDefault="006874C3" w:rsidP="006874C3">
      <w:pPr>
        <w:spacing w:line="360" w:lineRule="auto"/>
        <w:ind w:left="720" w:hanging="720"/>
        <w:jc w:val="both"/>
        <w:rPr>
          <w:rFonts w:asciiTheme="majorBidi" w:hAnsiTheme="majorBidi" w:cstheme="majorBidi"/>
          <w:color w:val="000000"/>
        </w:rPr>
      </w:pPr>
      <w:r>
        <w:rPr>
          <w:color w:val="272525"/>
        </w:rPr>
        <w:t>——,</w:t>
      </w:r>
      <w:r>
        <w:rPr>
          <w:rFonts w:asciiTheme="majorBidi" w:hAnsiTheme="majorBidi" w:cstheme="majorBidi"/>
          <w:color w:val="000000"/>
        </w:rPr>
        <w:t xml:space="preserve"> and R.A. Peppler, 1992: Further case studies of tropical Atlantic surface atmospheric and oceanic patterns associated with sub-Saharan drought. </w:t>
      </w:r>
      <w:r>
        <w:rPr>
          <w:rFonts w:asciiTheme="majorBidi" w:hAnsiTheme="majorBidi" w:cstheme="majorBidi"/>
          <w:i/>
          <w:color w:val="000000"/>
        </w:rPr>
        <w:t>J.  Climate</w:t>
      </w:r>
      <w:r>
        <w:rPr>
          <w:rFonts w:asciiTheme="majorBidi" w:hAnsiTheme="majorBidi" w:cstheme="majorBidi"/>
          <w:color w:val="000000"/>
        </w:rPr>
        <w:t xml:space="preserve">, </w:t>
      </w:r>
      <w:r>
        <w:rPr>
          <w:rFonts w:asciiTheme="majorBidi" w:hAnsiTheme="majorBidi" w:cstheme="majorBidi"/>
          <w:b/>
          <w:bCs/>
          <w:color w:val="000000"/>
        </w:rPr>
        <w:t>5</w:t>
      </w:r>
      <w:r>
        <w:rPr>
          <w:rFonts w:asciiTheme="majorBidi" w:hAnsiTheme="majorBidi" w:cstheme="majorBidi"/>
          <w:color w:val="000000"/>
        </w:rPr>
        <w:t xml:space="preserve">, 476- 488. </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272525"/>
        </w:rPr>
      </w:pPr>
      <w:r>
        <w:rPr>
          <w:rFonts w:asciiTheme="majorBidi" w:hAnsiTheme="majorBidi" w:cstheme="majorBidi"/>
          <w:color w:val="272525"/>
        </w:rPr>
        <w:t xml:space="preserve">Lau, N.-C., 1979: The observed structure of tropospheric stationary waves and the local balances of vorticity and heat. </w:t>
      </w:r>
      <w:r>
        <w:rPr>
          <w:rFonts w:asciiTheme="majorBidi" w:hAnsiTheme="majorBidi" w:cstheme="majorBidi"/>
          <w:i/>
          <w:iCs/>
          <w:color w:val="272525"/>
        </w:rPr>
        <w:t>J.</w:t>
      </w:r>
      <w:r>
        <w:rPr>
          <w:rFonts w:asciiTheme="majorBidi" w:hAnsiTheme="majorBidi" w:cstheme="majorBidi"/>
          <w:color w:val="272525"/>
        </w:rPr>
        <w:t xml:space="preserve"> </w:t>
      </w:r>
      <w:r>
        <w:rPr>
          <w:rFonts w:asciiTheme="majorBidi" w:hAnsiTheme="majorBidi" w:cstheme="majorBidi"/>
          <w:i/>
          <w:iCs/>
          <w:color w:val="272525"/>
        </w:rPr>
        <w:t xml:space="preserve">Atmos. Sci., </w:t>
      </w:r>
      <w:r>
        <w:rPr>
          <w:rFonts w:asciiTheme="majorBidi" w:hAnsiTheme="majorBidi" w:cstheme="majorBidi"/>
          <w:b/>
          <w:bCs/>
          <w:color w:val="272525"/>
        </w:rPr>
        <w:t xml:space="preserve">36, </w:t>
      </w:r>
      <w:r>
        <w:rPr>
          <w:rFonts w:asciiTheme="majorBidi" w:hAnsiTheme="majorBidi" w:cstheme="majorBidi"/>
          <w:color w:val="272525"/>
        </w:rPr>
        <w:t>996–1016.</w:t>
      </w:r>
    </w:p>
    <w:p w:rsidR="006874C3" w:rsidRPr="006874C3" w:rsidRDefault="006874C3" w:rsidP="006874C3">
      <w:pPr>
        <w:autoSpaceDE w:val="0"/>
        <w:autoSpaceDN w:val="0"/>
        <w:adjustRightInd w:val="0"/>
        <w:spacing w:line="360" w:lineRule="auto"/>
        <w:ind w:left="720" w:hanging="720"/>
        <w:jc w:val="both"/>
        <w:rPr>
          <w:rFonts w:asciiTheme="majorBidi" w:hAnsiTheme="majorBidi" w:cstheme="majorBidi"/>
          <w:b/>
        </w:rPr>
      </w:pPr>
      <w:proofErr w:type="gramStart"/>
      <w:r>
        <w:rPr>
          <w:rFonts w:asciiTheme="majorBidi" w:hAnsiTheme="majorBidi" w:cstheme="majorBidi"/>
        </w:rPr>
        <w:t>Lau, K.-M., K.-M.</w:t>
      </w:r>
      <w:proofErr w:type="gramEnd"/>
      <w:r>
        <w:rPr>
          <w:rFonts w:asciiTheme="majorBidi" w:hAnsiTheme="majorBidi" w:cstheme="majorBidi"/>
        </w:rPr>
        <w:t xml:space="preserve"> Kim, and S. Yang, 2000b: Dynamical and boundary forcing characteristics of regional components of Asian summer monsoon, </w:t>
      </w:r>
      <w:r>
        <w:rPr>
          <w:rFonts w:asciiTheme="majorBidi" w:hAnsiTheme="majorBidi" w:cstheme="majorBidi"/>
          <w:i/>
        </w:rPr>
        <w:t>J. Climate</w:t>
      </w:r>
      <w:r>
        <w:rPr>
          <w:rFonts w:asciiTheme="majorBidi" w:hAnsiTheme="majorBidi" w:cstheme="majorBidi"/>
        </w:rPr>
        <w:t xml:space="preserve">, </w:t>
      </w:r>
      <w:r>
        <w:rPr>
          <w:rFonts w:asciiTheme="majorBidi" w:hAnsiTheme="majorBidi" w:cstheme="majorBidi"/>
          <w:b/>
        </w:rPr>
        <w:t>13</w:t>
      </w:r>
      <w:r>
        <w:rPr>
          <w:rFonts w:asciiTheme="majorBidi" w:hAnsiTheme="majorBidi" w:cstheme="majorBidi"/>
        </w:rPr>
        <w:t>, 2461–2482.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Laurent, K., M. Grippa, A. Baille, L. Eymard, R. Lacaze, E. Mougin, C. Ottlé, T. Pellarin, J. Polcher, P. de Rosnay, J.-L. Roujean, I. Sandholt, C. M. Taylor, I. Zin, and M. Zribi, 2011: </w:t>
      </w:r>
      <w:r>
        <w:rPr>
          <w:rFonts w:asciiTheme="majorBidi" w:hAnsiTheme="majorBidi" w:cstheme="majorBidi"/>
          <w:bCs/>
        </w:rPr>
        <w:t xml:space="preserve">Remote sensing of the land surface during the African Monsoon Multidisciplinary Analysis (AMMA). </w:t>
      </w:r>
      <w:r>
        <w:rPr>
          <w:rFonts w:asciiTheme="majorBidi" w:hAnsiTheme="majorBidi" w:cstheme="majorBidi"/>
          <w:i/>
          <w:iCs/>
        </w:rPr>
        <w:t xml:space="preserve">Atmos. Sci. Let. </w:t>
      </w:r>
      <w:r>
        <w:rPr>
          <w:rFonts w:asciiTheme="majorBidi" w:hAnsiTheme="majorBidi" w:cstheme="majorBidi"/>
          <w:b/>
          <w:bCs/>
        </w:rPr>
        <w:t>12</w:t>
      </w:r>
      <w:r>
        <w:rPr>
          <w:rFonts w:asciiTheme="majorBidi" w:hAnsiTheme="majorBidi" w:cstheme="majorBidi"/>
        </w:rPr>
        <w:t xml:space="preserve">: 129–134.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Lavaysse, C., A. Diedhiou, H. Laurent, T. Lebel, </w:t>
      </w:r>
      <w:proofErr w:type="gramStart"/>
      <w:r>
        <w:rPr>
          <w:rFonts w:asciiTheme="majorBidi" w:hAnsiTheme="majorBidi" w:cstheme="majorBidi"/>
        </w:rPr>
        <w:t>2006 :</w:t>
      </w:r>
      <w:proofErr w:type="gramEnd"/>
      <w:r>
        <w:rPr>
          <w:rFonts w:asciiTheme="majorBidi" w:hAnsiTheme="majorBidi" w:cstheme="majorBidi"/>
        </w:rPr>
        <w:t xml:space="preserve"> African easterly waves and convective activity in wet and dry sequences of the west African monsoon. </w:t>
      </w:r>
      <w:r>
        <w:rPr>
          <w:rFonts w:asciiTheme="majorBidi" w:hAnsiTheme="majorBidi" w:cstheme="majorBidi"/>
          <w:i/>
          <w:iCs/>
        </w:rPr>
        <w:t xml:space="preserve">Clim. Dyn. </w:t>
      </w:r>
      <w:r>
        <w:rPr>
          <w:rFonts w:asciiTheme="majorBidi" w:hAnsiTheme="majorBidi" w:cstheme="majorBidi"/>
          <w:b/>
          <w:bCs/>
        </w:rPr>
        <w:t>27</w:t>
      </w:r>
      <w:r>
        <w:rPr>
          <w:rFonts w:asciiTheme="majorBidi" w:hAnsiTheme="majorBidi" w:cstheme="majorBidi"/>
        </w:rPr>
        <w:t>: 319–332.</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w:t>
      </w:r>
      <w:r>
        <w:rPr>
          <w:rStyle w:val="nlmgiven-names"/>
          <w:rFonts w:asciiTheme="majorBidi" w:hAnsiTheme="majorBidi" w:cstheme="majorBidi"/>
        </w:rPr>
        <w:t>C.</w:t>
      </w:r>
      <w:r>
        <w:rPr>
          <w:rFonts w:asciiTheme="majorBidi" w:hAnsiTheme="majorBidi" w:cstheme="majorBidi"/>
        </w:rPr>
        <w:t xml:space="preserve"> Flamant, </w:t>
      </w:r>
      <w:r>
        <w:rPr>
          <w:rStyle w:val="nlmgiven-names"/>
          <w:rFonts w:asciiTheme="majorBidi" w:hAnsiTheme="majorBidi" w:cstheme="majorBidi"/>
        </w:rPr>
        <w:t>S.</w:t>
      </w:r>
      <w:r>
        <w:rPr>
          <w:rFonts w:asciiTheme="majorBidi" w:hAnsiTheme="majorBidi" w:cstheme="majorBidi"/>
        </w:rPr>
        <w:t xml:space="preserve"> Janicot, </w:t>
      </w:r>
      <w:r>
        <w:rPr>
          <w:rStyle w:val="nlmgiven-names"/>
          <w:rFonts w:asciiTheme="majorBidi" w:hAnsiTheme="majorBidi" w:cstheme="majorBidi"/>
        </w:rPr>
        <w:t>D. J.</w:t>
      </w:r>
      <w:r>
        <w:rPr>
          <w:rFonts w:asciiTheme="majorBidi" w:hAnsiTheme="majorBidi" w:cstheme="majorBidi"/>
        </w:rPr>
        <w:t xml:space="preserve"> Parker, </w:t>
      </w:r>
      <w:r>
        <w:rPr>
          <w:rStyle w:val="nlmgiven-names"/>
          <w:rFonts w:asciiTheme="majorBidi" w:hAnsiTheme="majorBidi" w:cstheme="majorBidi"/>
        </w:rPr>
        <w:t>J-P.</w:t>
      </w:r>
      <w:r>
        <w:rPr>
          <w:rFonts w:asciiTheme="majorBidi" w:hAnsiTheme="majorBidi" w:cstheme="majorBidi"/>
        </w:rPr>
        <w:t xml:space="preserve"> Lafore, </w:t>
      </w:r>
      <w:r>
        <w:rPr>
          <w:rStyle w:val="nlmgiven-names"/>
          <w:rFonts w:asciiTheme="majorBidi" w:hAnsiTheme="majorBidi" w:cstheme="majorBidi"/>
        </w:rPr>
        <w:t>B.</w:t>
      </w:r>
      <w:r>
        <w:rPr>
          <w:rFonts w:asciiTheme="majorBidi" w:hAnsiTheme="majorBidi" w:cstheme="majorBidi"/>
        </w:rPr>
        <w:t xml:space="preserve"> Sultan, and </w:t>
      </w:r>
      <w:r>
        <w:rPr>
          <w:rStyle w:val="nlmgiven-names"/>
          <w:rFonts w:asciiTheme="majorBidi" w:hAnsiTheme="majorBidi" w:cstheme="majorBidi"/>
        </w:rPr>
        <w:t>J.</w:t>
      </w:r>
      <w:r>
        <w:rPr>
          <w:rFonts w:asciiTheme="majorBidi" w:hAnsiTheme="majorBidi" w:cstheme="majorBidi"/>
        </w:rPr>
        <w:t xml:space="preserve"> Pelon, </w:t>
      </w:r>
      <w:r>
        <w:rPr>
          <w:rStyle w:val="nlmyear"/>
          <w:rFonts w:asciiTheme="majorBidi" w:hAnsiTheme="majorBidi" w:cstheme="majorBidi"/>
        </w:rPr>
        <w:t>2009</w:t>
      </w:r>
      <w:r>
        <w:rPr>
          <w:rFonts w:asciiTheme="majorBidi" w:hAnsiTheme="majorBidi" w:cstheme="majorBidi"/>
        </w:rPr>
        <w:t xml:space="preserve">: </w:t>
      </w:r>
      <w:r>
        <w:rPr>
          <w:rStyle w:val="nlmarticle-title"/>
          <w:rFonts w:asciiTheme="majorBidi" w:hAnsiTheme="majorBidi" w:cstheme="majorBidi"/>
        </w:rPr>
        <w:t>Seasonal evolution of the West African heat low: A climatological perspective.</w:t>
      </w:r>
      <w:r>
        <w:rPr>
          <w:rFonts w:asciiTheme="majorBidi" w:hAnsiTheme="majorBidi" w:cstheme="majorBidi"/>
        </w:rPr>
        <w:t xml:space="preserve"> </w:t>
      </w:r>
      <w:r>
        <w:rPr>
          <w:rFonts w:asciiTheme="majorBidi" w:hAnsiTheme="majorBidi" w:cstheme="majorBidi"/>
          <w:i/>
          <w:iCs/>
        </w:rPr>
        <w:t xml:space="preserve">Climate </w:t>
      </w:r>
      <w:proofErr w:type="gramStart"/>
      <w:r>
        <w:rPr>
          <w:rFonts w:asciiTheme="majorBidi" w:hAnsiTheme="majorBidi" w:cstheme="majorBidi"/>
          <w:i/>
          <w:iCs/>
        </w:rPr>
        <w:t>Dyn.</w:t>
      </w:r>
      <w:r>
        <w:rPr>
          <w:rFonts w:asciiTheme="majorBidi" w:hAnsiTheme="majorBidi" w:cstheme="majorBidi"/>
        </w:rPr>
        <w:t>,</w:t>
      </w:r>
      <w:proofErr w:type="gramEnd"/>
      <w:r>
        <w:rPr>
          <w:rFonts w:asciiTheme="majorBidi" w:hAnsiTheme="majorBidi" w:cstheme="majorBidi"/>
        </w:rPr>
        <w:t xml:space="preserve"> </w:t>
      </w:r>
      <w:r>
        <w:rPr>
          <w:rFonts w:asciiTheme="majorBidi" w:hAnsiTheme="majorBidi" w:cstheme="majorBidi"/>
          <w:b/>
          <w:bCs/>
        </w:rPr>
        <w:t xml:space="preserve">33, </w:t>
      </w:r>
      <w:r>
        <w:rPr>
          <w:rStyle w:val="nlmfpage"/>
          <w:rFonts w:asciiTheme="majorBidi" w:hAnsiTheme="majorBidi" w:cstheme="majorBidi"/>
        </w:rPr>
        <w:t>313</w:t>
      </w:r>
      <w:r>
        <w:rPr>
          <w:rFonts w:asciiTheme="majorBidi" w:hAnsiTheme="majorBidi" w:cstheme="majorBidi"/>
        </w:rPr>
        <w:t>–</w:t>
      </w:r>
      <w:r>
        <w:rPr>
          <w:rStyle w:val="nlmlpage"/>
          <w:rFonts w:asciiTheme="majorBidi" w:hAnsiTheme="majorBidi" w:cstheme="majorBidi"/>
        </w:rPr>
        <w:t>330</w:t>
      </w:r>
      <w:r>
        <w:rPr>
          <w:rFonts w:asciiTheme="majorBidi" w:hAnsiTheme="majorBidi" w:cstheme="majorBidi"/>
        </w:rPr>
        <w:t>.</w:t>
      </w:r>
    </w:p>
    <w:p w:rsidR="006874C3" w:rsidRDefault="006874C3" w:rsidP="006874C3">
      <w:pPr>
        <w:spacing w:line="360" w:lineRule="auto"/>
        <w:ind w:left="720" w:hanging="720"/>
        <w:jc w:val="both"/>
        <w:rPr>
          <w:rFonts w:asciiTheme="majorBidi" w:eastAsiaTheme="minorHAnsi" w:hAnsiTheme="majorBidi" w:cstheme="majorBidi"/>
        </w:rPr>
      </w:pPr>
      <w:r>
        <w:rPr>
          <w:color w:val="272525"/>
        </w:rPr>
        <w:t>——,</w:t>
      </w:r>
      <w:r>
        <w:rPr>
          <w:rFonts w:asciiTheme="majorBidi" w:eastAsiaTheme="minorHAnsi" w:hAnsiTheme="majorBidi" w:cstheme="majorBidi"/>
        </w:rPr>
        <w:t xml:space="preserve"> </w:t>
      </w:r>
      <w:r>
        <w:rPr>
          <w:color w:val="272525"/>
        </w:rPr>
        <w:t>——, ——</w:t>
      </w:r>
      <w:r>
        <w:rPr>
          <w:rFonts w:asciiTheme="majorBidi" w:eastAsiaTheme="minorHAnsi" w:hAnsiTheme="majorBidi" w:cstheme="majorBidi"/>
        </w:rPr>
        <w:t xml:space="preserve">, and P. Knippertz, 2010: Links between African easterly waves, midlatitude circulation and intraseasonal pulsations of the West African heat low. </w:t>
      </w:r>
      <w:r>
        <w:rPr>
          <w:rFonts w:asciiTheme="majorBidi" w:eastAsiaTheme="minorHAnsi" w:hAnsiTheme="majorBidi" w:cstheme="majorBidi"/>
          <w:i/>
          <w:iCs/>
        </w:rPr>
        <w:t>Q. J. R. Meteorol. Soc.</w:t>
      </w:r>
      <w:r>
        <w:rPr>
          <w:rFonts w:asciiTheme="majorBidi" w:eastAsiaTheme="minorHAnsi" w:hAnsiTheme="majorBidi" w:cstheme="majorBidi"/>
        </w:rPr>
        <w:t xml:space="preserve">, </w:t>
      </w:r>
      <w:r>
        <w:rPr>
          <w:rFonts w:asciiTheme="majorBidi" w:eastAsiaTheme="minorHAnsi" w:hAnsiTheme="majorBidi" w:cstheme="majorBidi"/>
          <w:b/>
          <w:bCs/>
        </w:rPr>
        <w:t>136</w:t>
      </w:r>
      <w:r>
        <w:rPr>
          <w:rFonts w:asciiTheme="majorBidi" w:eastAsiaTheme="minorHAnsi" w:hAnsiTheme="majorBidi" w:cstheme="majorBidi"/>
        </w:rPr>
        <w:t>, 141-158.</w:t>
      </w:r>
    </w:p>
    <w:p w:rsidR="006874C3" w:rsidRDefault="006874C3" w:rsidP="006874C3">
      <w:pPr>
        <w:spacing w:line="360" w:lineRule="auto"/>
        <w:ind w:left="720" w:hanging="720"/>
        <w:jc w:val="both"/>
        <w:rPr>
          <w:rFonts w:asciiTheme="majorBidi" w:hAnsiTheme="majorBidi" w:cstheme="majorBidi"/>
          <w:shd w:val="clear" w:color="auto" w:fill="FFFFFF"/>
        </w:rPr>
      </w:pPr>
      <w:r>
        <w:rPr>
          <w:rFonts w:asciiTheme="majorBidi" w:hAnsiTheme="majorBidi" w:cstheme="majorBidi"/>
          <w:shd w:val="clear" w:color="auto" w:fill="FFFFFF"/>
        </w:rPr>
        <w:lastRenderedPageBreak/>
        <w:t xml:space="preserve">Lavender, S. L., and A. J. Matthews, 2009: Response of the West African monsoon to the Madden-Julian oscillation. </w:t>
      </w:r>
      <w:r>
        <w:rPr>
          <w:rFonts w:asciiTheme="majorBidi" w:hAnsiTheme="majorBidi" w:cstheme="majorBidi"/>
          <w:i/>
          <w:iCs/>
          <w:shd w:val="clear" w:color="auto" w:fill="FFFFFF"/>
        </w:rPr>
        <w:t>J. Climate</w:t>
      </w:r>
      <w:r>
        <w:rPr>
          <w:rFonts w:asciiTheme="majorBidi" w:hAnsiTheme="majorBidi" w:cstheme="majorBidi"/>
          <w:shd w:val="clear" w:color="auto" w:fill="FFFFFF"/>
        </w:rPr>
        <w:t xml:space="preserve">, </w:t>
      </w:r>
      <w:r>
        <w:rPr>
          <w:rFonts w:asciiTheme="majorBidi" w:hAnsiTheme="majorBidi" w:cstheme="majorBidi"/>
          <w:b/>
          <w:bCs/>
          <w:shd w:val="clear" w:color="auto" w:fill="FFFFFF"/>
        </w:rPr>
        <w:t>22</w:t>
      </w:r>
      <w:r>
        <w:rPr>
          <w:rFonts w:asciiTheme="majorBidi" w:hAnsiTheme="majorBidi" w:cstheme="majorBidi"/>
          <w:shd w:val="clear" w:color="auto" w:fill="FFFFFF"/>
        </w:rPr>
        <w:t>. 4097–4116.</w:t>
      </w:r>
    </w:p>
    <w:p w:rsidR="006874C3" w:rsidRDefault="006874C3" w:rsidP="006874C3">
      <w:pPr>
        <w:spacing w:line="360" w:lineRule="auto"/>
        <w:ind w:left="720" w:hanging="720"/>
        <w:jc w:val="both"/>
        <w:rPr>
          <w:rFonts w:asciiTheme="majorBidi" w:hAnsiTheme="majorBidi" w:cstheme="majorBidi"/>
          <w:shd w:val="clear" w:color="auto" w:fill="FFFFFF"/>
        </w:rPr>
      </w:pPr>
      <w:r>
        <w:rPr>
          <w:rFonts w:asciiTheme="majorBidi" w:hAnsiTheme="majorBidi" w:cstheme="majorBidi"/>
          <w:shd w:val="clear" w:color="auto" w:fill="FFFFFF"/>
        </w:rPr>
        <w:t xml:space="preserve">Lavender, S. L., C. M. Taylor, &amp; A. J. Matthews, 2009: Coupled land-atmosphere intraseasonal variability of the West African monsoon in a GCM. </w:t>
      </w:r>
      <w:r>
        <w:rPr>
          <w:rFonts w:asciiTheme="majorBidi" w:hAnsiTheme="majorBidi" w:cstheme="majorBidi"/>
          <w:i/>
          <w:iCs/>
          <w:shd w:val="clear" w:color="auto" w:fill="FFFFFF"/>
        </w:rPr>
        <w:t>J. Climate</w:t>
      </w:r>
      <w:r>
        <w:rPr>
          <w:rFonts w:asciiTheme="majorBidi" w:hAnsiTheme="majorBidi" w:cstheme="majorBidi"/>
          <w:shd w:val="clear" w:color="auto" w:fill="FFFFFF"/>
        </w:rPr>
        <w:t xml:space="preserve">, </w:t>
      </w:r>
      <w:r>
        <w:rPr>
          <w:rFonts w:asciiTheme="majorBidi" w:hAnsiTheme="majorBidi" w:cstheme="majorBidi"/>
          <w:b/>
          <w:bCs/>
          <w:shd w:val="clear" w:color="auto" w:fill="FFFFFF"/>
        </w:rPr>
        <w:t>23</w:t>
      </w:r>
      <w:r>
        <w:rPr>
          <w:rFonts w:asciiTheme="majorBidi" w:hAnsiTheme="majorBidi" w:cstheme="majorBidi"/>
          <w:shd w:val="clear" w:color="auto" w:fill="FFFFFF"/>
        </w:rPr>
        <w:t>, 5557–5571.</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Le Barbé, </w:t>
      </w:r>
      <w:r>
        <w:rPr>
          <w:rStyle w:val="nlmgiven-names"/>
          <w:rFonts w:asciiTheme="majorBidi" w:hAnsiTheme="majorBidi" w:cstheme="majorBidi"/>
        </w:rPr>
        <w:t>L.</w:t>
      </w:r>
      <w:r>
        <w:rPr>
          <w:rFonts w:asciiTheme="majorBidi" w:hAnsiTheme="majorBidi" w:cstheme="majorBidi"/>
        </w:rPr>
        <w:t xml:space="preserve">, </w:t>
      </w:r>
      <w:r>
        <w:rPr>
          <w:rStyle w:val="nlmgiven-names"/>
          <w:rFonts w:asciiTheme="majorBidi" w:hAnsiTheme="majorBidi" w:cstheme="majorBidi"/>
        </w:rPr>
        <w:t>T.</w:t>
      </w:r>
      <w:r>
        <w:rPr>
          <w:rFonts w:asciiTheme="majorBidi" w:hAnsiTheme="majorBidi" w:cstheme="majorBidi"/>
        </w:rPr>
        <w:t xml:space="preserve"> Lebel, and </w:t>
      </w:r>
      <w:r>
        <w:rPr>
          <w:rStyle w:val="nlmgiven-names"/>
          <w:rFonts w:asciiTheme="majorBidi" w:hAnsiTheme="majorBidi" w:cstheme="majorBidi"/>
        </w:rPr>
        <w:t>D.</w:t>
      </w:r>
      <w:r>
        <w:rPr>
          <w:rFonts w:asciiTheme="majorBidi" w:hAnsiTheme="majorBidi" w:cstheme="majorBidi"/>
        </w:rPr>
        <w:t xml:space="preserve"> Tapsoba, </w:t>
      </w:r>
      <w:r>
        <w:rPr>
          <w:rStyle w:val="nlmyear"/>
          <w:rFonts w:asciiTheme="majorBidi" w:hAnsiTheme="majorBidi" w:cstheme="majorBidi"/>
        </w:rPr>
        <w:t>2002</w:t>
      </w:r>
      <w:r>
        <w:rPr>
          <w:rFonts w:asciiTheme="majorBidi" w:hAnsiTheme="majorBidi" w:cstheme="majorBidi"/>
        </w:rPr>
        <w:t xml:space="preserve">: </w:t>
      </w:r>
      <w:r>
        <w:rPr>
          <w:rStyle w:val="nlmarticle-title"/>
          <w:rFonts w:asciiTheme="majorBidi" w:hAnsiTheme="majorBidi" w:cstheme="majorBidi"/>
        </w:rPr>
        <w:t>Rainfall variability in West Africa during the years 1950–90.</w:t>
      </w:r>
      <w:r>
        <w:rPr>
          <w:rFonts w:asciiTheme="majorBidi" w:hAnsiTheme="majorBidi" w:cstheme="majorBidi"/>
        </w:rPr>
        <w:t xml:space="preserve">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15</w:t>
      </w:r>
      <w:r>
        <w:rPr>
          <w:rFonts w:asciiTheme="majorBidi" w:hAnsiTheme="majorBidi" w:cstheme="majorBidi"/>
        </w:rPr>
        <w:t>:</w:t>
      </w:r>
      <w:r>
        <w:rPr>
          <w:rStyle w:val="nlmfpage"/>
          <w:rFonts w:asciiTheme="majorBidi" w:hAnsiTheme="majorBidi" w:cstheme="majorBidi"/>
        </w:rPr>
        <w:t>187</w:t>
      </w:r>
      <w:r>
        <w:rPr>
          <w:rFonts w:asciiTheme="majorBidi" w:hAnsiTheme="majorBidi" w:cstheme="majorBidi"/>
        </w:rPr>
        <w:t>–</w:t>
      </w:r>
      <w:r>
        <w:rPr>
          <w:rStyle w:val="nlmlpage"/>
          <w:rFonts w:asciiTheme="majorBidi" w:hAnsiTheme="majorBidi" w:cstheme="majorBidi"/>
        </w:rPr>
        <w:t>202</w:t>
      </w:r>
      <w:r>
        <w:rPr>
          <w:rFonts w:asciiTheme="majorBidi" w:hAnsiTheme="majorBidi" w:cstheme="majorBidi"/>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Lebel, T.,  D. J. Parker, C. Flamant, B. Bourlès, B. Marticorena, E. Mougin, C. Peugeot, A. Diedhiou, J. M. Haywood, J. B. Ngamini, J. Polcher, J.-L. Redelsperger, and C. D. Thorncroft, 2010:  </w:t>
      </w:r>
      <w:r>
        <w:rPr>
          <w:rFonts w:asciiTheme="majorBidi" w:hAnsiTheme="majorBidi" w:cstheme="majorBidi"/>
          <w:bCs/>
        </w:rPr>
        <w:t xml:space="preserve">The AMMA Field Campaigns: Multiscale and Multidisciplinary Observations in the West African Region. </w:t>
      </w:r>
      <w:r>
        <w:rPr>
          <w:rFonts w:asciiTheme="majorBidi" w:hAnsiTheme="majorBidi" w:cstheme="majorBidi"/>
          <w:i/>
          <w:iCs/>
        </w:rPr>
        <w:t>Q. J. R. Meteorol. Soc</w:t>
      </w:r>
      <w:proofErr w:type="gramStart"/>
      <w:r>
        <w:rPr>
          <w:rFonts w:asciiTheme="majorBidi" w:hAnsiTheme="majorBidi" w:cstheme="majorBidi"/>
          <w:i/>
          <w:iCs/>
        </w:rPr>
        <w:t>,.</w:t>
      </w:r>
      <w:proofErr w:type="gramEnd"/>
      <w:r>
        <w:rPr>
          <w:rFonts w:asciiTheme="majorBidi" w:hAnsiTheme="majorBidi" w:cstheme="majorBidi"/>
          <w:i/>
          <w:iCs/>
        </w:rPr>
        <w:t xml:space="preserve"> </w:t>
      </w:r>
      <w:r>
        <w:rPr>
          <w:rFonts w:asciiTheme="majorBidi" w:hAnsiTheme="majorBidi" w:cstheme="majorBidi"/>
          <w:b/>
          <w:bCs/>
        </w:rPr>
        <w:t>136</w:t>
      </w:r>
      <w:r>
        <w:rPr>
          <w:rFonts w:asciiTheme="majorBidi" w:hAnsiTheme="majorBidi" w:cstheme="majorBidi"/>
          <w:bCs/>
        </w:rPr>
        <w:t>,</w:t>
      </w:r>
      <w:r>
        <w:rPr>
          <w:rFonts w:asciiTheme="majorBidi" w:hAnsiTheme="majorBidi" w:cstheme="majorBidi"/>
        </w:rPr>
        <w:t xml:space="preserve"> 8–33.</w:t>
      </w:r>
    </w:p>
    <w:p w:rsidR="006874C3" w:rsidRDefault="006874C3" w:rsidP="006874C3">
      <w:pPr>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B. Cappelaere, S. Galle, N. Hanan, L. Kergoat, S. Levis, B. Vieux, L. Descroix, M. Gosset, E. Mougin, C. Peugeot, L. Seguis, 2009: AMMA-CATCH studies in the Sahelian region of West-Africa: An overview. </w:t>
      </w:r>
      <w:r>
        <w:rPr>
          <w:rFonts w:asciiTheme="majorBidi" w:hAnsiTheme="majorBidi" w:cstheme="majorBidi"/>
          <w:i/>
          <w:iCs/>
        </w:rPr>
        <w:t>J. of Hydrology</w:t>
      </w:r>
      <w:r>
        <w:rPr>
          <w:rFonts w:asciiTheme="majorBidi" w:hAnsiTheme="majorBidi" w:cstheme="majorBidi"/>
        </w:rPr>
        <w:t xml:space="preserve">, </w:t>
      </w:r>
      <w:r>
        <w:rPr>
          <w:rFonts w:asciiTheme="majorBidi" w:hAnsiTheme="majorBidi" w:cstheme="majorBidi"/>
          <w:b/>
          <w:iCs/>
        </w:rPr>
        <w:t>375</w:t>
      </w:r>
      <w:r>
        <w:rPr>
          <w:rFonts w:asciiTheme="majorBidi" w:hAnsiTheme="majorBidi" w:cstheme="majorBidi"/>
          <w:iCs/>
        </w:rPr>
        <w:t>, Issues 1–2</w:t>
      </w:r>
      <w:r>
        <w:rPr>
          <w:rFonts w:asciiTheme="majorBidi" w:hAnsiTheme="majorBidi" w:cstheme="majorBidi"/>
        </w:rPr>
        <w:t xml:space="preserve">, </w:t>
      </w:r>
      <w:r>
        <w:rPr>
          <w:rFonts w:asciiTheme="majorBidi" w:hAnsiTheme="majorBidi" w:cstheme="majorBidi"/>
          <w:iCs/>
        </w:rPr>
        <w:t>3-13.</w:t>
      </w:r>
      <w:r>
        <w:rPr>
          <w:rFonts w:asciiTheme="majorBidi" w:hAnsiTheme="majorBidi" w:cstheme="majorBidi"/>
        </w:rPr>
        <w:t xml:space="preserve"> </w:t>
      </w:r>
    </w:p>
    <w:p w:rsidR="006874C3" w:rsidRDefault="006874C3" w:rsidP="006874C3">
      <w:pPr>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and A. Ali, 2009: Recent trends in the Central and Western Sahel rainfall regime (1990–2007)</w:t>
      </w:r>
      <w:r>
        <w:rPr>
          <w:rFonts w:asciiTheme="majorBidi" w:hAnsiTheme="majorBidi" w:cstheme="majorBidi"/>
          <w:i/>
          <w:iCs/>
        </w:rPr>
        <w:t xml:space="preserve"> Journal of Hydrology.</w:t>
      </w:r>
      <w:r>
        <w:rPr>
          <w:rFonts w:asciiTheme="majorBidi" w:hAnsiTheme="majorBidi" w:cstheme="majorBidi"/>
        </w:rPr>
        <w:t xml:space="preserve"> </w:t>
      </w:r>
      <w:r>
        <w:rPr>
          <w:rFonts w:asciiTheme="majorBidi" w:hAnsiTheme="majorBidi" w:cstheme="majorBidi"/>
          <w:b/>
          <w:bCs/>
        </w:rPr>
        <w:t>375</w:t>
      </w:r>
      <w:r>
        <w:rPr>
          <w:rFonts w:asciiTheme="majorBidi" w:hAnsiTheme="majorBidi" w:cstheme="majorBidi"/>
        </w:rPr>
        <w:t>, 52–64</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 xml:space="preserve">Lélé, I. M., and P. J. Lamb, 2010: </w:t>
      </w:r>
      <w:r>
        <w:rPr>
          <w:rFonts w:asciiTheme="majorBidi" w:hAnsiTheme="majorBidi" w:cstheme="majorBidi"/>
          <w:bCs/>
          <w:color w:val="333333"/>
        </w:rPr>
        <w:t xml:space="preserve">Variability of the Intertropical Front (ITF) and Rainfall over the West African Sudan–Sahel Zone. </w:t>
      </w:r>
      <w:r>
        <w:rPr>
          <w:rFonts w:asciiTheme="majorBidi" w:hAnsiTheme="majorBidi" w:cstheme="majorBidi"/>
          <w:i/>
          <w:iCs/>
        </w:rPr>
        <w:t>J. Climate</w:t>
      </w:r>
      <w:r>
        <w:rPr>
          <w:rFonts w:asciiTheme="majorBidi" w:hAnsiTheme="majorBidi" w:cstheme="majorBidi"/>
          <w:iCs/>
        </w:rPr>
        <w:t xml:space="preserve">, </w:t>
      </w:r>
      <w:r>
        <w:rPr>
          <w:rFonts w:asciiTheme="majorBidi" w:hAnsiTheme="majorBidi" w:cstheme="majorBidi"/>
          <w:b/>
        </w:rPr>
        <w:t>23</w:t>
      </w:r>
      <w:r>
        <w:rPr>
          <w:rFonts w:asciiTheme="majorBidi" w:hAnsiTheme="majorBidi" w:cstheme="majorBidi"/>
        </w:rPr>
        <w:t>, 3984-4004</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Leung, L. R., Y. Qian, 2003: The Sensitivity of Precipitation and Snowpack Simulations to Model Resolution via Nesting in Regions of Complex Terrain. </w:t>
      </w:r>
      <w:r>
        <w:rPr>
          <w:rFonts w:asciiTheme="majorBidi" w:hAnsiTheme="majorBidi" w:cstheme="majorBidi"/>
          <w:i/>
          <w:iCs/>
        </w:rPr>
        <w:t>J. Hydrometeor</w:t>
      </w:r>
      <w:r>
        <w:rPr>
          <w:rFonts w:asciiTheme="majorBidi" w:hAnsiTheme="majorBidi" w:cstheme="majorBidi"/>
        </w:rPr>
        <w:t xml:space="preserve">, </w:t>
      </w:r>
      <w:r>
        <w:rPr>
          <w:rFonts w:asciiTheme="majorBidi" w:hAnsiTheme="majorBidi" w:cstheme="majorBidi"/>
          <w:b/>
          <w:bCs/>
        </w:rPr>
        <w:t>4</w:t>
      </w:r>
      <w:r>
        <w:rPr>
          <w:rFonts w:asciiTheme="majorBidi" w:hAnsiTheme="majorBidi" w:cstheme="majorBidi"/>
        </w:rPr>
        <w:t>, 1025–1043.</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Y. Qian, X. Bian, 2003: Hydroclimate of the Western United States Based on Observations and Regional Climate Simulation of 1981–2000. Part I: Seasonal Statistics.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16</w:t>
      </w:r>
      <w:r>
        <w:rPr>
          <w:rFonts w:asciiTheme="majorBidi" w:hAnsiTheme="majorBidi" w:cstheme="majorBidi"/>
        </w:rPr>
        <w:t>, 1892–1911.</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Y. Qian, X. Bian, A. Hunt, 2003: Hydroclimate of the Western United States Based on Observations and Regional Climate Simulation of 1981–2000. Part II: Mesoscale ENSO Anomalies.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16</w:t>
      </w:r>
      <w:r>
        <w:rPr>
          <w:rFonts w:asciiTheme="majorBidi" w:hAnsiTheme="majorBidi" w:cstheme="majorBidi"/>
        </w:rPr>
        <w:t>, 1912–1928.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lastRenderedPageBreak/>
        <w:t>——,</w:t>
      </w:r>
      <w:r>
        <w:rPr>
          <w:rFonts w:asciiTheme="majorBidi" w:hAnsiTheme="majorBidi" w:cstheme="majorBidi"/>
        </w:rPr>
        <w:t xml:space="preserve"> L. O. Mearns, F. Giorgi, and R.L. Wilby, 2003: Workshop on regional climate research: Needs and opportunities. </w:t>
      </w:r>
      <w:r>
        <w:rPr>
          <w:rFonts w:asciiTheme="majorBidi" w:hAnsiTheme="majorBidi" w:cstheme="majorBidi"/>
          <w:i/>
          <w:iCs/>
        </w:rPr>
        <w:t xml:space="preserve">Bull. Amer. Met. Soc., </w:t>
      </w:r>
      <w:r>
        <w:rPr>
          <w:rFonts w:asciiTheme="majorBidi" w:hAnsiTheme="majorBidi" w:cstheme="majorBidi"/>
          <w:b/>
        </w:rPr>
        <w:t>84</w:t>
      </w:r>
      <w:r>
        <w:rPr>
          <w:rFonts w:asciiTheme="majorBidi" w:hAnsiTheme="majorBidi" w:cstheme="majorBidi"/>
        </w:rPr>
        <w:t>, 89-95.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Liebmann, B., and C. A. Smith, 1996: Description of a complete (interpolated) outgoing longwave radiation dataset. </w:t>
      </w:r>
      <w:r>
        <w:rPr>
          <w:rFonts w:asciiTheme="majorBidi" w:hAnsiTheme="majorBidi" w:cstheme="majorBidi"/>
          <w:i/>
          <w:iCs/>
        </w:rPr>
        <w:t>Bull. Amer. Meteor. Soc.</w:t>
      </w:r>
      <w:proofErr w:type="gramStart"/>
      <w:r>
        <w:rPr>
          <w:rFonts w:asciiTheme="majorBidi" w:hAnsiTheme="majorBidi" w:cstheme="majorBidi"/>
          <w:i/>
          <w:iCs/>
        </w:rPr>
        <w:t xml:space="preserve">, </w:t>
      </w:r>
      <w:r>
        <w:rPr>
          <w:rFonts w:asciiTheme="majorBidi" w:hAnsiTheme="majorBidi" w:cstheme="majorBidi"/>
        </w:rPr>
        <w:t xml:space="preserve"> </w:t>
      </w:r>
      <w:r>
        <w:rPr>
          <w:rFonts w:asciiTheme="majorBidi" w:hAnsiTheme="majorBidi" w:cstheme="majorBidi"/>
          <w:b/>
        </w:rPr>
        <w:t>77</w:t>
      </w:r>
      <w:proofErr w:type="gramEnd"/>
      <w:r>
        <w:rPr>
          <w:rFonts w:asciiTheme="majorBidi" w:hAnsiTheme="majorBidi" w:cstheme="majorBidi"/>
        </w:rPr>
        <w:t xml:space="preserve">, 1275–1277.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Li, J. and Q. Zeng, 2002: A unified monsoon index. </w:t>
      </w:r>
      <w:proofErr w:type="gramStart"/>
      <w:r>
        <w:rPr>
          <w:rFonts w:asciiTheme="majorBidi" w:hAnsiTheme="majorBidi" w:cstheme="majorBidi"/>
          <w:i/>
        </w:rPr>
        <w:t>Geophys.</w:t>
      </w:r>
      <w:proofErr w:type="gramEnd"/>
      <w:r>
        <w:rPr>
          <w:rFonts w:asciiTheme="majorBidi" w:hAnsiTheme="majorBidi" w:cstheme="majorBidi"/>
          <w:i/>
        </w:rPr>
        <w:t xml:space="preserve"> Res. Letts</w:t>
      </w:r>
      <w:r>
        <w:rPr>
          <w:rFonts w:asciiTheme="majorBidi" w:hAnsiTheme="majorBidi" w:cstheme="majorBidi"/>
        </w:rPr>
        <w:t xml:space="preserve">, </w:t>
      </w:r>
      <w:r>
        <w:rPr>
          <w:rFonts w:asciiTheme="majorBidi" w:hAnsiTheme="majorBidi" w:cstheme="majorBidi"/>
          <w:b/>
        </w:rPr>
        <w:t>29</w:t>
      </w:r>
      <w:r>
        <w:rPr>
          <w:rFonts w:asciiTheme="majorBidi" w:hAnsiTheme="majorBidi" w:cstheme="majorBidi"/>
        </w:rPr>
        <w:t>, NO. 8, 1274, 10.1029/2001GL013874</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Lin, X., and R.</w:t>
      </w:r>
      <w:r>
        <w:rPr>
          <w:rFonts w:asciiTheme="majorBidi" w:hAnsiTheme="majorBidi" w:cstheme="majorBidi"/>
          <w:i/>
          <w:iCs/>
        </w:rPr>
        <w:t xml:space="preserve"> </w:t>
      </w:r>
      <w:r>
        <w:rPr>
          <w:rFonts w:asciiTheme="majorBidi" w:hAnsiTheme="majorBidi" w:cstheme="majorBidi"/>
        </w:rPr>
        <w:t>H.</w:t>
      </w:r>
      <w:r>
        <w:rPr>
          <w:rFonts w:asciiTheme="majorBidi" w:hAnsiTheme="majorBidi" w:cstheme="majorBidi"/>
          <w:i/>
          <w:iCs/>
        </w:rPr>
        <w:t xml:space="preserve"> </w:t>
      </w:r>
      <w:r>
        <w:rPr>
          <w:rFonts w:asciiTheme="majorBidi" w:hAnsiTheme="majorBidi" w:cstheme="majorBidi"/>
        </w:rPr>
        <w:t xml:space="preserve">Johnson, 1996: Kinematic and thermodynamic characteristics of the flow over the western Pacific warm pool during TOGA COARE. </w:t>
      </w:r>
      <w:r>
        <w:rPr>
          <w:rFonts w:asciiTheme="majorBidi" w:hAnsiTheme="majorBidi" w:cstheme="majorBidi"/>
          <w:i/>
          <w:iCs/>
        </w:rPr>
        <w:t>J. Atmos. Sci.</w:t>
      </w:r>
      <w:r>
        <w:rPr>
          <w:rFonts w:asciiTheme="majorBidi" w:hAnsiTheme="majorBidi" w:cstheme="majorBidi"/>
        </w:rPr>
        <w:t xml:space="preserve">, </w:t>
      </w:r>
      <w:r>
        <w:rPr>
          <w:rFonts w:asciiTheme="majorBidi" w:hAnsiTheme="majorBidi" w:cstheme="majorBidi"/>
          <w:b/>
          <w:bCs/>
        </w:rPr>
        <w:t>53</w:t>
      </w:r>
      <w:r>
        <w:rPr>
          <w:rFonts w:asciiTheme="majorBidi" w:hAnsiTheme="majorBidi" w:cstheme="majorBidi"/>
        </w:rPr>
        <w:t>, 695-715.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Lin, Y.-L., R. D. Farley, and H. D. Orville, 1983: Bulk parameterization of the snow field in a cloud model. </w:t>
      </w:r>
      <w:r>
        <w:rPr>
          <w:rFonts w:asciiTheme="majorBidi" w:hAnsiTheme="majorBidi" w:cstheme="majorBidi"/>
          <w:i/>
          <w:iCs/>
        </w:rPr>
        <w:t>J. Climate Appl. Meteor.</w:t>
      </w:r>
      <w:r>
        <w:rPr>
          <w:rFonts w:asciiTheme="majorBidi" w:hAnsiTheme="majorBidi" w:cstheme="majorBidi"/>
        </w:rPr>
        <w:t xml:space="preserve">, </w:t>
      </w:r>
      <w:r>
        <w:rPr>
          <w:rFonts w:asciiTheme="majorBidi" w:hAnsiTheme="majorBidi" w:cstheme="majorBidi"/>
          <w:b/>
        </w:rPr>
        <w:t>22</w:t>
      </w:r>
      <w:r>
        <w:rPr>
          <w:rFonts w:asciiTheme="majorBidi" w:hAnsiTheme="majorBidi" w:cstheme="majorBidi"/>
        </w:rPr>
        <w:t>, 1065–1092.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Lo, J. C-F, Z-L. Yang,</w:t>
      </w:r>
      <w:r>
        <w:rPr>
          <w:rFonts w:ascii="AdvTT5843c571" w:hAnsi="AdvTT5843c571" w:cs="AdvTT5843c571"/>
        </w:rPr>
        <w:t xml:space="preserve"> </w:t>
      </w:r>
      <w:r>
        <w:rPr>
          <w:rFonts w:asciiTheme="majorBidi" w:hAnsiTheme="majorBidi" w:cstheme="majorBidi"/>
        </w:rPr>
        <w:t xml:space="preserve">and R. A. Pielke Sr., 2008: Assessment of three dynamical climate downscaling methods using the Weather Research and Forecasting (WRF) model. </w:t>
      </w:r>
      <w:r>
        <w:rPr>
          <w:rFonts w:asciiTheme="majorBidi" w:hAnsiTheme="majorBidi" w:cstheme="majorBidi"/>
          <w:i/>
          <w:iCs/>
        </w:rPr>
        <w:t>J. of Geophysical Res</w:t>
      </w:r>
      <w:r>
        <w:rPr>
          <w:rFonts w:asciiTheme="majorBidi" w:hAnsiTheme="majorBidi" w:cstheme="majorBidi"/>
        </w:rPr>
        <w:t xml:space="preserve">., </w:t>
      </w:r>
      <w:r>
        <w:rPr>
          <w:rFonts w:asciiTheme="majorBidi" w:hAnsiTheme="majorBidi" w:cstheme="majorBidi"/>
          <w:b/>
          <w:bCs/>
        </w:rPr>
        <w:t>113</w:t>
      </w:r>
      <w:r>
        <w:rPr>
          <w:rFonts w:asciiTheme="majorBidi" w:hAnsiTheme="majorBidi" w:cstheme="majorBidi"/>
        </w:rPr>
        <w:t>, D09112, doi</w:t>
      </w:r>
      <w:proofErr w:type="gramStart"/>
      <w:r>
        <w:rPr>
          <w:rFonts w:asciiTheme="majorBidi" w:hAnsiTheme="majorBidi" w:cstheme="majorBidi"/>
        </w:rPr>
        <w:t>:10.1029</w:t>
      </w:r>
      <w:proofErr w:type="gramEnd"/>
      <w:r>
        <w:rPr>
          <w:rFonts w:asciiTheme="majorBidi" w:hAnsiTheme="majorBidi" w:cstheme="majorBidi"/>
        </w:rPr>
        <w:t>/2007JD009216.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Long, M., D. Entekhabi, and S.E. Nicholson, 2000: Interannual variability in rainfall, water vapor flux, and vertical motion over West Africa. </w:t>
      </w:r>
      <w:r>
        <w:rPr>
          <w:rFonts w:asciiTheme="majorBidi" w:hAnsiTheme="majorBidi" w:cstheme="majorBidi"/>
          <w:i/>
          <w:iCs/>
        </w:rPr>
        <w:t xml:space="preserve">J. Climate, </w:t>
      </w:r>
      <w:r>
        <w:rPr>
          <w:rFonts w:asciiTheme="majorBidi" w:hAnsiTheme="majorBidi" w:cstheme="majorBidi"/>
          <w:b/>
          <w:bCs/>
        </w:rPr>
        <w:t xml:space="preserve">13, </w:t>
      </w:r>
      <w:r>
        <w:rPr>
          <w:rFonts w:asciiTheme="majorBidi" w:hAnsiTheme="majorBidi" w:cstheme="majorBidi"/>
        </w:rPr>
        <w:t>3827-3841.</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Lorenz, D. J., and D. L. Hartmann, 2006: The Effect of the MJO on the North American Monsoon.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19</w:t>
      </w:r>
      <w:r>
        <w:rPr>
          <w:rFonts w:asciiTheme="majorBidi" w:hAnsiTheme="majorBidi" w:cstheme="majorBidi"/>
        </w:rPr>
        <w:t xml:space="preserve">, 333–343. </w:t>
      </w:r>
    </w:p>
    <w:p w:rsidR="006874C3" w:rsidRDefault="006874C3" w:rsidP="006874C3">
      <w:pPr>
        <w:pStyle w:val="NormalWeb"/>
        <w:spacing w:before="0" w:beforeAutospacing="0" w:after="0" w:afterAutospacing="0" w:line="360" w:lineRule="auto"/>
        <w:ind w:left="720" w:hanging="720"/>
        <w:jc w:val="both"/>
        <w:rPr>
          <w:rFonts w:asciiTheme="majorBidi" w:hAnsiTheme="majorBidi" w:cstheme="majorBidi"/>
        </w:rPr>
      </w:pPr>
      <w:r>
        <w:rPr>
          <w:rFonts w:asciiTheme="majorBidi" w:hAnsiTheme="majorBidi" w:cstheme="majorBidi"/>
        </w:rPr>
        <w:t xml:space="preserve">Losada, T., B. Rodriguez-Fonseca, S. Janicot, S. Gervois, F. Chauvin, and P. Ruti, 2010a: A multimodel approach to the Atlantic equatorial mode: Impact on the West African monsoon, </w:t>
      </w:r>
      <w:r>
        <w:rPr>
          <w:rFonts w:asciiTheme="majorBidi" w:hAnsiTheme="majorBidi" w:cstheme="majorBidi"/>
          <w:i/>
          <w:iCs/>
        </w:rPr>
        <w:t xml:space="preserve">Clim. </w:t>
      </w:r>
      <w:proofErr w:type="gramStart"/>
      <w:r>
        <w:rPr>
          <w:rFonts w:asciiTheme="majorBidi" w:hAnsiTheme="majorBidi" w:cstheme="majorBidi"/>
          <w:i/>
          <w:iCs/>
        </w:rPr>
        <w:t>Dyn</w:t>
      </w:r>
      <w:r>
        <w:rPr>
          <w:rFonts w:asciiTheme="majorBidi" w:hAnsiTheme="majorBidi" w:cstheme="majorBidi"/>
        </w:rPr>
        <w:t>.,</w:t>
      </w:r>
      <w:proofErr w:type="gramEnd"/>
      <w:r>
        <w:rPr>
          <w:rFonts w:asciiTheme="majorBidi" w:hAnsiTheme="majorBidi" w:cstheme="majorBidi"/>
        </w:rPr>
        <w:t xml:space="preserve"> </w:t>
      </w:r>
      <w:r>
        <w:rPr>
          <w:rFonts w:asciiTheme="majorBidi" w:hAnsiTheme="majorBidi" w:cstheme="majorBidi"/>
          <w:b/>
          <w:bCs/>
        </w:rPr>
        <w:t>35</w:t>
      </w:r>
      <w:r>
        <w:rPr>
          <w:rFonts w:asciiTheme="majorBidi" w:hAnsiTheme="majorBidi" w:cstheme="majorBidi"/>
        </w:rPr>
        <w:t>, 29–43.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Losada, T., B. Rodriguez-Fonseca, E. Mohino, J. Bader, S. Janicot, CR. Mechoso, 2012: Tropical SST and Sahel rainfall: a nonstationary relationship. </w:t>
      </w:r>
      <w:r>
        <w:rPr>
          <w:rFonts w:asciiTheme="majorBidi" w:hAnsiTheme="majorBidi" w:cstheme="majorBidi"/>
          <w:i/>
          <w:iCs/>
        </w:rPr>
        <w:t>Geo. Res Lett</w:t>
      </w:r>
      <w:r>
        <w:rPr>
          <w:rFonts w:asciiTheme="majorBidi" w:hAnsiTheme="majorBidi" w:cstheme="majorBidi"/>
        </w:rPr>
        <w:t xml:space="preserve">, </w:t>
      </w:r>
      <w:r>
        <w:rPr>
          <w:rFonts w:asciiTheme="majorBidi" w:hAnsiTheme="majorBidi" w:cstheme="majorBidi"/>
          <w:b/>
          <w:bCs/>
        </w:rPr>
        <w:t>39</w:t>
      </w:r>
      <w:r>
        <w:rPr>
          <w:rFonts w:asciiTheme="majorBidi" w:hAnsiTheme="majorBidi" w:cstheme="majorBidi"/>
        </w:rPr>
        <w:t>, 1-7.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Loschnigg, J., and P. J. Webster, 2000: A Coupled Ocean–Atmosphere System of SST Modulation for the Indian Ocean.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13</w:t>
      </w:r>
      <w:r>
        <w:rPr>
          <w:rFonts w:asciiTheme="majorBidi" w:hAnsiTheme="majorBidi" w:cstheme="majorBidi"/>
        </w:rPr>
        <w:t>, 3342–3360.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Lough, J. M., 1986: Tropical Atlantic sea surface temperatures and rainfall variations in sub-Saharan Africa. </w:t>
      </w:r>
      <w:r>
        <w:rPr>
          <w:rFonts w:asciiTheme="majorBidi" w:hAnsiTheme="majorBidi" w:cstheme="majorBidi"/>
          <w:i/>
          <w:iCs/>
        </w:rPr>
        <w:t xml:space="preserve">Mon. Wea. Rev., </w:t>
      </w:r>
      <w:r>
        <w:rPr>
          <w:rFonts w:asciiTheme="majorBidi" w:hAnsiTheme="majorBidi" w:cstheme="majorBidi"/>
          <w:b/>
          <w:bCs/>
        </w:rPr>
        <w:t xml:space="preserve">114, </w:t>
      </w:r>
      <w:r>
        <w:rPr>
          <w:rFonts w:asciiTheme="majorBidi" w:hAnsiTheme="majorBidi" w:cstheme="majorBidi"/>
        </w:rPr>
        <w:t>561–570.</w:t>
      </w:r>
    </w:p>
    <w:p w:rsidR="006874C3" w:rsidRDefault="006874C3" w:rsidP="006874C3">
      <w:pPr>
        <w:spacing w:line="360" w:lineRule="auto"/>
        <w:ind w:left="720" w:hanging="720"/>
        <w:jc w:val="both"/>
        <w:rPr>
          <w:rFonts w:asciiTheme="majorBidi" w:hAnsiTheme="majorBidi" w:cstheme="majorBidi"/>
          <w:lang w:val="en"/>
        </w:rPr>
      </w:pPr>
      <w:r>
        <w:rPr>
          <w:rFonts w:asciiTheme="majorBidi" w:hAnsiTheme="majorBidi" w:cstheme="majorBidi"/>
          <w:lang w:val="en"/>
        </w:rPr>
        <w:lastRenderedPageBreak/>
        <w:t xml:space="preserve">Louvet, S., B. Fontaine, and P. Roucou, 2003: Active phases and pauses during the installation of the West Africa monsoon through 5-day CMAP rainfall data (1979-2001). </w:t>
      </w:r>
      <w:proofErr w:type="gramStart"/>
      <w:r>
        <w:rPr>
          <w:rFonts w:asciiTheme="majorBidi" w:hAnsiTheme="majorBidi" w:cstheme="majorBidi"/>
          <w:i/>
          <w:lang w:val="en"/>
        </w:rPr>
        <w:t>Geophys.</w:t>
      </w:r>
      <w:proofErr w:type="gramEnd"/>
      <w:r>
        <w:rPr>
          <w:rFonts w:asciiTheme="majorBidi" w:hAnsiTheme="majorBidi" w:cstheme="majorBidi"/>
          <w:i/>
          <w:lang w:val="en"/>
        </w:rPr>
        <w:t xml:space="preserve"> Res. Lett</w:t>
      </w:r>
      <w:r>
        <w:rPr>
          <w:rFonts w:asciiTheme="majorBidi" w:hAnsiTheme="majorBidi" w:cstheme="majorBidi"/>
          <w:lang w:val="en"/>
        </w:rPr>
        <w:t xml:space="preserve">., </w:t>
      </w:r>
      <w:r>
        <w:rPr>
          <w:rFonts w:asciiTheme="majorBidi" w:hAnsiTheme="majorBidi" w:cstheme="majorBidi"/>
          <w:b/>
          <w:lang w:val="en"/>
        </w:rPr>
        <w:t>30</w:t>
      </w:r>
      <w:r>
        <w:rPr>
          <w:rFonts w:asciiTheme="majorBidi" w:hAnsiTheme="majorBidi" w:cstheme="majorBidi"/>
          <w:lang w:val="en"/>
        </w:rPr>
        <w:t xml:space="preserve"> (24), 2271, doi</w:t>
      </w:r>
      <w:proofErr w:type="gramStart"/>
      <w:r>
        <w:rPr>
          <w:rFonts w:asciiTheme="majorBidi" w:hAnsiTheme="majorBidi" w:cstheme="majorBidi"/>
          <w:lang w:val="en"/>
        </w:rPr>
        <w:t>:10.1029</w:t>
      </w:r>
      <w:proofErr w:type="gramEnd"/>
      <w:r>
        <w:rPr>
          <w:rFonts w:asciiTheme="majorBidi" w:hAnsiTheme="majorBidi" w:cstheme="majorBidi"/>
          <w:lang w:val="en"/>
        </w:rPr>
        <w:t>/2003GL018058.</w:t>
      </w:r>
    </w:p>
    <w:p w:rsidR="006874C3" w:rsidRDefault="006874C3" w:rsidP="006874C3">
      <w:pPr>
        <w:spacing w:line="360" w:lineRule="auto"/>
        <w:ind w:left="720" w:hanging="720"/>
        <w:jc w:val="both"/>
        <w:rPr>
          <w:rFonts w:asciiTheme="majorBidi" w:hAnsiTheme="majorBidi" w:cstheme="majorBidi"/>
        </w:rPr>
      </w:pPr>
      <w:proofErr w:type="gramStart"/>
      <w:r>
        <w:rPr>
          <w:rFonts w:asciiTheme="majorBidi" w:hAnsiTheme="majorBidi" w:cstheme="majorBidi"/>
        </w:rPr>
        <w:t>Madden,</w:t>
      </w:r>
      <w:proofErr w:type="gramEnd"/>
      <w:r>
        <w:rPr>
          <w:rFonts w:asciiTheme="majorBidi" w:hAnsiTheme="majorBidi" w:cstheme="majorBidi"/>
        </w:rPr>
        <w:t xml:space="preserve"> R. A., and P. R. Julian, 2005: Historical perspective. Intraseasonal Variability in the Atmospheric–Ocean Climate System, </w:t>
      </w:r>
      <w:r>
        <w:rPr>
          <w:rFonts w:asciiTheme="majorBidi" w:hAnsiTheme="majorBidi" w:cstheme="majorBidi"/>
          <w:i/>
          <w:iCs/>
        </w:rPr>
        <w:t xml:space="preserve">K. M. Lau &amp; D. E. Waliser, Eds., </w:t>
      </w:r>
      <w:r>
        <w:rPr>
          <w:rFonts w:asciiTheme="majorBidi" w:hAnsiTheme="majorBidi" w:cstheme="majorBidi"/>
        </w:rPr>
        <w:t>Springer, 1–18.</w:t>
      </w:r>
    </w:p>
    <w:p w:rsidR="006874C3" w:rsidRDefault="006874C3" w:rsidP="006874C3">
      <w:pPr>
        <w:spacing w:line="360" w:lineRule="auto"/>
        <w:ind w:left="720" w:hanging="720"/>
        <w:jc w:val="both"/>
        <w:rPr>
          <w:rFonts w:asciiTheme="majorBidi" w:hAnsiTheme="majorBidi" w:cstheme="majorBidi"/>
          <w:lang w:val="en"/>
        </w:rPr>
      </w:pPr>
      <w:r>
        <w:rPr>
          <w:rFonts w:asciiTheme="majorBidi" w:hAnsiTheme="majorBidi" w:cstheme="majorBidi"/>
        </w:rPr>
        <w:t xml:space="preserve">Maloney, E. D., and D. L. Hartmann, 2000: Modulation of eastern north Pacific hurricanes by the Madden-Julian oscillation. </w:t>
      </w:r>
      <w:r>
        <w:rPr>
          <w:rFonts w:asciiTheme="majorBidi" w:hAnsiTheme="majorBidi" w:cstheme="majorBidi"/>
          <w:i/>
          <w:iCs/>
        </w:rPr>
        <w:t xml:space="preserve">J. </w:t>
      </w:r>
      <w:proofErr w:type="gramStart"/>
      <w:r>
        <w:rPr>
          <w:rFonts w:asciiTheme="majorBidi" w:hAnsiTheme="majorBidi" w:cstheme="majorBidi"/>
          <w:i/>
          <w:iCs/>
        </w:rPr>
        <w:t xml:space="preserve">Climate </w:t>
      </w:r>
      <w:r>
        <w:rPr>
          <w:rFonts w:asciiTheme="majorBidi" w:hAnsiTheme="majorBidi" w:cstheme="majorBidi"/>
        </w:rPr>
        <w:t>,</w:t>
      </w:r>
      <w:proofErr w:type="gramEnd"/>
      <w:r>
        <w:rPr>
          <w:rFonts w:asciiTheme="majorBidi" w:hAnsiTheme="majorBidi" w:cstheme="majorBidi"/>
        </w:rPr>
        <w:t xml:space="preserve"> </w:t>
      </w:r>
      <w:r>
        <w:rPr>
          <w:rFonts w:asciiTheme="majorBidi" w:hAnsiTheme="majorBidi" w:cstheme="majorBidi"/>
          <w:b/>
          <w:bCs/>
        </w:rPr>
        <w:t xml:space="preserve">13 </w:t>
      </w:r>
      <w:r>
        <w:rPr>
          <w:rFonts w:asciiTheme="majorBidi" w:hAnsiTheme="majorBidi" w:cstheme="majorBidi"/>
        </w:rPr>
        <w:t>, 1451-1460.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Maloney E. D. and J. Shaman, 2008: Intraseasonal variability of the West African monsoon and Atlantic ITCZ. </w:t>
      </w:r>
      <w:r>
        <w:rPr>
          <w:rFonts w:asciiTheme="majorBidi" w:hAnsiTheme="majorBidi" w:cstheme="majorBidi"/>
          <w:i/>
        </w:rPr>
        <w:t>J. Climate</w:t>
      </w:r>
      <w:r>
        <w:rPr>
          <w:rFonts w:asciiTheme="majorBidi" w:hAnsiTheme="majorBidi" w:cstheme="majorBidi"/>
        </w:rPr>
        <w:t xml:space="preserve">, </w:t>
      </w:r>
      <w:r>
        <w:rPr>
          <w:rFonts w:asciiTheme="majorBidi" w:hAnsiTheme="majorBidi" w:cstheme="majorBidi"/>
          <w:b/>
        </w:rPr>
        <w:t>21</w:t>
      </w:r>
      <w:r>
        <w:rPr>
          <w:rFonts w:asciiTheme="majorBidi" w:hAnsiTheme="majorBidi" w:cstheme="majorBidi"/>
        </w:rPr>
        <w:t xml:space="preserve">, 2898-2918 </w:t>
      </w:r>
    </w:p>
    <w:p w:rsidR="006874C3" w:rsidRDefault="006874C3" w:rsidP="006874C3">
      <w:pPr>
        <w:pStyle w:val="NormalWeb"/>
        <w:spacing w:before="0" w:beforeAutospacing="0" w:after="0" w:afterAutospacing="0" w:line="360" w:lineRule="auto"/>
        <w:ind w:left="720" w:hanging="720"/>
        <w:jc w:val="both"/>
        <w:rPr>
          <w:rStyle w:val="Strong"/>
          <w:b w:val="0"/>
          <w:bCs w:val="0"/>
        </w:rPr>
      </w:pPr>
      <w:r>
        <w:rPr>
          <w:rFonts w:asciiTheme="majorBidi" w:hAnsiTheme="majorBidi" w:cstheme="majorBidi"/>
        </w:rPr>
        <w:t>Manabe, S., J.</w:t>
      </w:r>
      <w:r>
        <w:rPr>
          <w:rFonts w:asciiTheme="majorBidi" w:hAnsiTheme="majorBidi" w:cstheme="majorBidi"/>
          <w:i/>
          <w:iCs/>
        </w:rPr>
        <w:t xml:space="preserve"> </w:t>
      </w:r>
      <w:r>
        <w:rPr>
          <w:rFonts w:asciiTheme="majorBidi" w:hAnsiTheme="majorBidi" w:cstheme="majorBidi"/>
        </w:rPr>
        <w:t>Smagorinsky, and R.</w:t>
      </w:r>
      <w:r>
        <w:rPr>
          <w:rFonts w:asciiTheme="majorBidi" w:hAnsiTheme="majorBidi" w:cstheme="majorBidi"/>
          <w:i/>
          <w:iCs/>
        </w:rPr>
        <w:t xml:space="preserve"> </w:t>
      </w:r>
      <w:r>
        <w:rPr>
          <w:rFonts w:asciiTheme="majorBidi" w:hAnsiTheme="majorBidi" w:cstheme="majorBidi"/>
        </w:rPr>
        <w:t>F.</w:t>
      </w:r>
      <w:r>
        <w:rPr>
          <w:rFonts w:asciiTheme="majorBidi" w:hAnsiTheme="majorBidi" w:cstheme="majorBidi"/>
          <w:i/>
          <w:iCs/>
        </w:rPr>
        <w:t xml:space="preserve"> </w:t>
      </w:r>
      <w:r>
        <w:rPr>
          <w:rFonts w:asciiTheme="majorBidi" w:hAnsiTheme="majorBidi" w:cstheme="majorBidi"/>
        </w:rPr>
        <w:t xml:space="preserve">Strickler, 1965: Simulated climatology of a general circulation model with a hydrologic cycle.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93</w:t>
      </w:r>
      <w:r>
        <w:rPr>
          <w:rFonts w:asciiTheme="majorBidi" w:hAnsiTheme="majorBidi" w:cstheme="majorBidi"/>
        </w:rPr>
        <w:t>, 769-798.</w:t>
      </w:r>
    </w:p>
    <w:p w:rsidR="006874C3" w:rsidRDefault="006874C3" w:rsidP="006874C3">
      <w:pPr>
        <w:shd w:val="clear" w:color="auto" w:fill="FFFFFF"/>
        <w:spacing w:line="360" w:lineRule="auto"/>
        <w:ind w:left="720" w:hanging="720"/>
        <w:jc w:val="both"/>
      </w:pPr>
      <w:r w:rsidRPr="00695325">
        <w:rPr>
          <w:rStyle w:val="Strong"/>
          <w:rFonts w:asciiTheme="majorBidi" w:hAnsiTheme="majorBidi" w:cstheme="majorBidi"/>
          <w:b w:val="0"/>
          <w:bCs w:val="0"/>
        </w:rPr>
        <w:t>Mark A. Miller, A. M., and A. Slingo 2007:</w:t>
      </w:r>
      <w:r>
        <w:rPr>
          <w:rStyle w:val="Strong"/>
          <w:rFonts w:asciiTheme="majorBidi" w:hAnsiTheme="majorBidi" w:cstheme="majorBidi"/>
        </w:rPr>
        <w:t xml:space="preserve"> </w:t>
      </w:r>
      <w:r>
        <w:rPr>
          <w:rFonts w:asciiTheme="majorBidi" w:hAnsiTheme="majorBidi" w:cstheme="majorBidi"/>
          <w:bCs/>
        </w:rPr>
        <w:t xml:space="preserve">The Arm Mobile Facility and Its First International Deployment: Measuring Radiative Flux Divergence in West Africa. </w:t>
      </w:r>
      <w:r>
        <w:rPr>
          <w:rFonts w:asciiTheme="majorBidi" w:hAnsiTheme="majorBidi" w:cstheme="majorBidi"/>
          <w:i/>
        </w:rPr>
        <w:t>Bul. Amer. Meteor. Soc.</w:t>
      </w:r>
      <w:r>
        <w:rPr>
          <w:rFonts w:asciiTheme="majorBidi" w:hAnsiTheme="majorBidi" w:cstheme="majorBidi"/>
        </w:rPr>
        <w:t xml:space="preserve">, </w:t>
      </w:r>
      <w:r>
        <w:rPr>
          <w:rFonts w:asciiTheme="majorBidi" w:hAnsiTheme="majorBidi" w:cstheme="majorBidi"/>
          <w:b/>
        </w:rPr>
        <w:t>88</w:t>
      </w:r>
      <w:r>
        <w:rPr>
          <w:rFonts w:asciiTheme="majorBidi" w:hAnsiTheme="majorBidi" w:cstheme="majorBidi"/>
        </w:rPr>
        <w:t xml:space="preserve">, 1229-1244. </w:t>
      </w:r>
    </w:p>
    <w:p w:rsidR="00695325"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Masato Shinoda, Takashi Okatani and Mahaman Saloum, 1999:  Diurnal variations of rainfall over Niger in the West African Sahel: A comparison between wet and drought years. </w:t>
      </w:r>
      <w:r>
        <w:rPr>
          <w:rFonts w:asciiTheme="majorBidi" w:hAnsiTheme="majorBidi" w:cstheme="majorBidi"/>
          <w:i/>
          <w:iCs/>
        </w:rPr>
        <w:t>Int</w:t>
      </w:r>
      <w:r>
        <w:rPr>
          <w:rFonts w:asciiTheme="majorBidi" w:hAnsiTheme="majorBidi" w:cstheme="majorBidi"/>
        </w:rPr>
        <w:t xml:space="preserve">. </w:t>
      </w:r>
      <w:r>
        <w:rPr>
          <w:rFonts w:asciiTheme="majorBidi" w:hAnsiTheme="majorBidi" w:cstheme="majorBidi"/>
          <w:i/>
          <w:iCs/>
        </w:rPr>
        <w:t>J</w:t>
      </w:r>
      <w:r>
        <w:rPr>
          <w:rFonts w:asciiTheme="majorBidi" w:hAnsiTheme="majorBidi" w:cstheme="majorBidi"/>
        </w:rPr>
        <w:t xml:space="preserve">. </w:t>
      </w:r>
      <w:r>
        <w:rPr>
          <w:rFonts w:asciiTheme="majorBidi" w:hAnsiTheme="majorBidi" w:cstheme="majorBidi"/>
          <w:i/>
          <w:iCs/>
        </w:rPr>
        <w:t>Climatol</w:t>
      </w:r>
      <w:r>
        <w:rPr>
          <w:rFonts w:asciiTheme="majorBidi" w:hAnsiTheme="majorBidi" w:cstheme="majorBidi"/>
        </w:rPr>
        <w:t xml:space="preserve">. </w:t>
      </w:r>
      <w:r>
        <w:rPr>
          <w:rFonts w:asciiTheme="majorBidi" w:hAnsiTheme="majorBidi" w:cstheme="majorBidi"/>
          <w:b/>
          <w:bCs/>
        </w:rPr>
        <w:t>19</w:t>
      </w:r>
      <w:r>
        <w:rPr>
          <w:rFonts w:asciiTheme="majorBidi" w:hAnsiTheme="majorBidi" w:cstheme="majorBidi"/>
        </w:rPr>
        <w:t>: 81–94</w:t>
      </w:r>
    </w:p>
    <w:p w:rsidR="00695325" w:rsidRPr="00695325" w:rsidRDefault="00695325" w:rsidP="00695325">
      <w:pPr>
        <w:autoSpaceDE w:val="0"/>
        <w:autoSpaceDN w:val="0"/>
        <w:adjustRightInd w:val="0"/>
        <w:spacing w:line="360" w:lineRule="auto"/>
        <w:ind w:left="720" w:hanging="720"/>
        <w:jc w:val="both"/>
        <w:rPr>
          <w:rFonts w:asciiTheme="majorBidi" w:hAnsiTheme="majorBidi" w:cstheme="majorBidi"/>
          <w:bCs/>
        </w:rPr>
      </w:pPr>
      <w:r w:rsidRPr="00695325">
        <w:rPr>
          <w:rFonts w:asciiTheme="majorBidi" w:hAnsiTheme="majorBidi" w:cstheme="majorBidi"/>
          <w:bCs/>
        </w:rPr>
        <w:t>Mason, S. J. and G. M. Mimmack, 1</w:t>
      </w:r>
      <w:r w:rsidRPr="00695325">
        <w:rPr>
          <w:rFonts w:asciiTheme="majorBidi" w:hAnsiTheme="majorBidi" w:cstheme="majorBidi"/>
        </w:rPr>
        <w:t xml:space="preserve">992: </w:t>
      </w:r>
      <w:r w:rsidRPr="00695325">
        <w:rPr>
          <w:rFonts w:asciiTheme="majorBidi" w:hAnsiTheme="majorBidi" w:cstheme="majorBidi"/>
          <w:bCs/>
        </w:rPr>
        <w:t xml:space="preserve">The Use of Bootstrap Confidence Intervals for the Correlation Coefficient in Climatology. </w:t>
      </w:r>
      <w:proofErr w:type="gramStart"/>
      <w:r w:rsidRPr="00695325">
        <w:rPr>
          <w:rFonts w:asciiTheme="majorBidi" w:hAnsiTheme="majorBidi" w:cstheme="majorBidi"/>
          <w:i/>
        </w:rPr>
        <w:t>Theor.</w:t>
      </w:r>
      <w:proofErr w:type="gramEnd"/>
      <w:r w:rsidRPr="00695325">
        <w:rPr>
          <w:rFonts w:asciiTheme="majorBidi" w:hAnsiTheme="majorBidi" w:cstheme="majorBidi"/>
          <w:i/>
        </w:rPr>
        <w:t xml:space="preserve"> Appl. Climatol.</w:t>
      </w:r>
      <w:r w:rsidRPr="00695325">
        <w:rPr>
          <w:rFonts w:asciiTheme="majorBidi" w:hAnsiTheme="majorBidi" w:cstheme="majorBidi"/>
        </w:rPr>
        <w:t xml:space="preserve"> </w:t>
      </w:r>
      <w:r w:rsidRPr="00695325">
        <w:rPr>
          <w:rFonts w:asciiTheme="majorBidi" w:hAnsiTheme="majorBidi" w:cstheme="majorBidi"/>
          <w:b/>
        </w:rPr>
        <w:t>45,</w:t>
      </w:r>
      <w:r w:rsidRPr="00695325">
        <w:rPr>
          <w:rFonts w:asciiTheme="majorBidi" w:hAnsiTheme="majorBidi" w:cstheme="majorBidi"/>
        </w:rPr>
        <w:t xml:space="preserve"> 229-233</w:t>
      </w:r>
    </w:p>
    <w:p w:rsidR="006874C3" w:rsidRP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Mass, C., 1979: </w:t>
      </w:r>
      <w:r>
        <w:rPr>
          <w:rStyle w:val="title3"/>
          <w:rFonts w:asciiTheme="majorBidi" w:hAnsiTheme="majorBidi" w:cstheme="majorBidi"/>
        </w:rPr>
        <w:t>A Linear Primitive Equation Model of African Wave Disturbances.</w:t>
      </w:r>
      <w:r>
        <w:rPr>
          <w:rFonts w:asciiTheme="majorBidi" w:hAnsiTheme="majorBidi" w:cstheme="majorBidi"/>
        </w:rPr>
        <w:t xml:space="preserve"> </w:t>
      </w:r>
      <w:r>
        <w:rPr>
          <w:rStyle w:val="Emphasis"/>
          <w:rFonts w:asciiTheme="majorBidi" w:hAnsiTheme="majorBidi" w:cstheme="majorBidi"/>
        </w:rPr>
        <w:t>J. Atmos. Sci.</w:t>
      </w:r>
      <w:r>
        <w:rPr>
          <w:rFonts w:asciiTheme="majorBidi" w:hAnsiTheme="majorBidi" w:cstheme="majorBidi"/>
        </w:rPr>
        <w:t xml:space="preserve">, </w:t>
      </w:r>
      <w:r>
        <w:rPr>
          <w:rStyle w:val="Strong"/>
          <w:rFonts w:asciiTheme="majorBidi" w:hAnsiTheme="majorBidi" w:cstheme="majorBidi"/>
        </w:rPr>
        <w:t>36</w:t>
      </w:r>
      <w:r>
        <w:rPr>
          <w:rFonts w:asciiTheme="majorBidi" w:hAnsiTheme="majorBidi" w:cstheme="majorBidi"/>
        </w:rPr>
        <w:t>, 2075–2092.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Mathon, V., H. Laurent, and T. Lebel, 2002: Mesoscale Convective System Rainfall in the Sahel. </w:t>
      </w:r>
      <w:r>
        <w:rPr>
          <w:rFonts w:asciiTheme="majorBidi" w:hAnsiTheme="majorBidi" w:cstheme="majorBidi"/>
          <w:i/>
          <w:iCs/>
        </w:rPr>
        <w:t>J. App. Meteo.</w:t>
      </w:r>
      <w:r>
        <w:rPr>
          <w:rFonts w:asciiTheme="majorBidi" w:hAnsiTheme="majorBidi" w:cstheme="majorBidi"/>
        </w:rPr>
        <w:t xml:space="preserve">, </w:t>
      </w:r>
      <w:r>
        <w:rPr>
          <w:rFonts w:asciiTheme="majorBidi" w:hAnsiTheme="majorBidi" w:cstheme="majorBidi"/>
          <w:b/>
          <w:bCs/>
        </w:rPr>
        <w:t>41</w:t>
      </w:r>
      <w:r>
        <w:rPr>
          <w:rFonts w:asciiTheme="majorBidi" w:hAnsiTheme="majorBidi" w:cstheme="majorBidi"/>
        </w:rPr>
        <w:t>, 1081-1092.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Matthews, A. J., 2004: Intraseasonal Variability over Tropical Africa during Northern Summer.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17</w:t>
      </w:r>
      <w:r>
        <w:rPr>
          <w:rFonts w:asciiTheme="majorBidi" w:hAnsiTheme="majorBidi" w:cstheme="majorBidi"/>
        </w:rPr>
        <w:t>, 2427–2440.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proofErr w:type="gramStart"/>
      <w:r>
        <w:rPr>
          <w:rFonts w:asciiTheme="majorBidi" w:hAnsiTheme="majorBidi" w:cstheme="majorBidi"/>
        </w:rPr>
        <w:t>McCumber, M., W.-K.</w:t>
      </w:r>
      <w:proofErr w:type="gramEnd"/>
      <w:r>
        <w:rPr>
          <w:rFonts w:asciiTheme="majorBidi" w:hAnsiTheme="majorBidi" w:cstheme="majorBidi"/>
        </w:rPr>
        <w:t xml:space="preserve"> </w:t>
      </w:r>
      <w:proofErr w:type="gramStart"/>
      <w:r>
        <w:rPr>
          <w:rFonts w:asciiTheme="majorBidi" w:hAnsiTheme="majorBidi" w:cstheme="majorBidi"/>
        </w:rPr>
        <w:t>Tao, J. Simpson, R. Penc, and S.-T.</w:t>
      </w:r>
      <w:proofErr w:type="gramEnd"/>
      <w:r>
        <w:rPr>
          <w:rFonts w:asciiTheme="majorBidi" w:hAnsiTheme="majorBidi" w:cstheme="majorBidi"/>
        </w:rPr>
        <w:t xml:space="preserve"> Soong, 1991: Comparison of ice phase microphysical parameterization schemes using numerical simulations of tropical convection, </w:t>
      </w:r>
      <w:r>
        <w:rPr>
          <w:rFonts w:asciiTheme="majorBidi" w:hAnsiTheme="majorBidi" w:cstheme="majorBidi"/>
          <w:i/>
          <w:iCs/>
        </w:rPr>
        <w:t>J. Appl. Meteor.</w:t>
      </w:r>
      <w:r>
        <w:rPr>
          <w:rFonts w:asciiTheme="majorBidi" w:hAnsiTheme="majorBidi" w:cstheme="majorBidi"/>
        </w:rPr>
        <w:t xml:space="preserve">, </w:t>
      </w:r>
      <w:r>
        <w:rPr>
          <w:rFonts w:asciiTheme="majorBidi" w:hAnsiTheme="majorBidi" w:cstheme="majorBidi"/>
          <w:b/>
        </w:rPr>
        <w:t>30</w:t>
      </w:r>
      <w:r>
        <w:rPr>
          <w:rFonts w:asciiTheme="majorBidi" w:hAnsiTheme="majorBidi" w:cstheme="majorBidi"/>
        </w:rPr>
        <w:t>, 985–1004.</w:t>
      </w:r>
    </w:p>
    <w:p w:rsidR="006874C3" w:rsidRDefault="006874C3" w:rsidP="006874C3">
      <w:pPr>
        <w:autoSpaceDE w:val="0"/>
        <w:autoSpaceDN w:val="0"/>
        <w:adjustRightInd w:val="0"/>
        <w:spacing w:line="360" w:lineRule="auto"/>
        <w:ind w:left="540" w:hanging="540"/>
        <w:jc w:val="both"/>
        <w:rPr>
          <w:rFonts w:asciiTheme="majorBidi" w:hAnsiTheme="majorBidi" w:cstheme="majorBidi"/>
        </w:rPr>
      </w:pPr>
      <w:r>
        <w:rPr>
          <w:rFonts w:asciiTheme="majorBidi" w:hAnsiTheme="majorBidi" w:cstheme="majorBidi"/>
          <w:color w:val="231F20"/>
        </w:rPr>
        <w:t xml:space="preserve">McGregor, L. J., 1997: Regional climate modeling. </w:t>
      </w:r>
      <w:proofErr w:type="gramStart"/>
      <w:r>
        <w:rPr>
          <w:rFonts w:asciiTheme="majorBidi" w:hAnsiTheme="majorBidi" w:cstheme="majorBidi"/>
          <w:i/>
          <w:iCs/>
          <w:color w:val="231F20"/>
        </w:rPr>
        <w:t>Meteor.</w:t>
      </w:r>
      <w:proofErr w:type="gramEnd"/>
      <w:r>
        <w:rPr>
          <w:rFonts w:asciiTheme="majorBidi" w:hAnsiTheme="majorBidi" w:cstheme="majorBidi"/>
          <w:i/>
          <w:iCs/>
          <w:color w:val="231F20"/>
        </w:rPr>
        <w:t xml:space="preserve"> Atmos. Phys., </w:t>
      </w:r>
      <w:r>
        <w:rPr>
          <w:rFonts w:asciiTheme="majorBidi" w:hAnsiTheme="majorBidi" w:cstheme="majorBidi"/>
          <w:b/>
          <w:bCs/>
          <w:color w:val="231F20"/>
        </w:rPr>
        <w:t xml:space="preserve">63, </w:t>
      </w:r>
      <w:r>
        <w:rPr>
          <w:rFonts w:asciiTheme="majorBidi" w:hAnsiTheme="majorBidi" w:cstheme="majorBidi"/>
          <w:color w:val="231F20"/>
        </w:rPr>
        <w:t>105–117.</w:t>
      </w:r>
    </w:p>
    <w:p w:rsidR="006874C3" w:rsidRDefault="006874C3" w:rsidP="006874C3">
      <w:pPr>
        <w:shd w:val="clear" w:color="auto" w:fill="FFFFFF"/>
        <w:tabs>
          <w:tab w:val="left" w:pos="720"/>
        </w:tabs>
        <w:spacing w:line="360" w:lineRule="auto"/>
        <w:ind w:left="720" w:hanging="720"/>
        <w:jc w:val="both"/>
        <w:rPr>
          <w:rFonts w:asciiTheme="majorBidi" w:hAnsiTheme="majorBidi" w:cstheme="majorBidi"/>
        </w:rPr>
      </w:pPr>
      <w:r>
        <w:rPr>
          <w:rFonts w:asciiTheme="majorBidi" w:hAnsiTheme="majorBidi" w:cstheme="majorBidi"/>
        </w:rPr>
        <w:lastRenderedPageBreak/>
        <w:t xml:space="preserve">Mekonnen, A., C. D. Thorncroft, and A. R. Aiyyer, 2006: </w:t>
      </w:r>
      <w:r>
        <w:rPr>
          <w:rFonts w:asciiTheme="majorBidi" w:hAnsiTheme="majorBidi" w:cstheme="majorBidi"/>
          <w:bCs/>
        </w:rPr>
        <w:t xml:space="preserve">Analysis of Convection and Its Association with African Easterly Waves. </w:t>
      </w:r>
      <w:r>
        <w:rPr>
          <w:rFonts w:asciiTheme="majorBidi" w:hAnsiTheme="majorBidi" w:cstheme="majorBidi"/>
          <w:bCs/>
          <w:i/>
        </w:rPr>
        <w:t xml:space="preserve"> J. Climate</w:t>
      </w:r>
      <w:r>
        <w:rPr>
          <w:rFonts w:asciiTheme="majorBidi" w:hAnsiTheme="majorBidi" w:cstheme="majorBidi"/>
          <w:bCs/>
        </w:rPr>
        <w:t>.</w:t>
      </w:r>
      <w:r>
        <w:rPr>
          <w:rFonts w:asciiTheme="majorBidi" w:hAnsiTheme="majorBidi" w:cstheme="majorBidi"/>
          <w:b/>
        </w:rPr>
        <w:t xml:space="preserve"> 19</w:t>
      </w:r>
      <w:r>
        <w:rPr>
          <w:rFonts w:asciiTheme="majorBidi" w:hAnsiTheme="majorBidi" w:cstheme="majorBidi"/>
        </w:rPr>
        <w:t>, 5405-5421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Meinke, H., and R. C. Stone, 2005: Seasonal and inter-annual climate forecasting: The new tool for increasing preparedness to climate variability and change in agricultural planning and operations. </w:t>
      </w:r>
      <w:r>
        <w:rPr>
          <w:rFonts w:asciiTheme="majorBidi" w:hAnsiTheme="majorBidi" w:cstheme="majorBidi"/>
          <w:i/>
          <w:iCs/>
        </w:rPr>
        <w:t>Climatic Change</w:t>
      </w:r>
      <w:r>
        <w:rPr>
          <w:rFonts w:asciiTheme="majorBidi" w:hAnsiTheme="majorBidi" w:cstheme="majorBidi"/>
        </w:rPr>
        <w:t xml:space="preserve">, </w:t>
      </w:r>
      <w:r>
        <w:rPr>
          <w:rFonts w:asciiTheme="majorBidi" w:hAnsiTheme="majorBidi" w:cstheme="majorBidi"/>
          <w:b/>
          <w:bCs/>
        </w:rPr>
        <w:t>70</w:t>
      </w:r>
      <w:r>
        <w:rPr>
          <w:rFonts w:asciiTheme="majorBidi" w:hAnsiTheme="majorBidi" w:cstheme="majorBidi"/>
        </w:rPr>
        <w:t>, 221-253.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Meynadier, R., O. Bock, F. Guichard, A. Boone, P. Roucou, and J.</w:t>
      </w:r>
      <w:r>
        <w:rPr>
          <w:rFonts w:ascii="Cambria Math" w:eastAsia="AdvTT182ff89e+20" w:hAnsi="Cambria Math" w:cs="Cambria Math"/>
        </w:rPr>
        <w:t>‐</w:t>
      </w:r>
      <w:r>
        <w:rPr>
          <w:rFonts w:asciiTheme="majorBidi" w:hAnsiTheme="majorBidi" w:cstheme="majorBidi"/>
        </w:rPr>
        <w:t xml:space="preserve">L. Redelsperger, 2010: West African Monsoon water cycle: 1. </w:t>
      </w:r>
      <w:proofErr w:type="gramStart"/>
      <w:r>
        <w:rPr>
          <w:rFonts w:asciiTheme="majorBidi" w:hAnsiTheme="majorBidi" w:cstheme="majorBidi"/>
        </w:rPr>
        <w:t>A</w:t>
      </w:r>
      <w:proofErr w:type="gramEnd"/>
      <w:r>
        <w:rPr>
          <w:rFonts w:asciiTheme="majorBidi" w:hAnsiTheme="majorBidi" w:cstheme="majorBidi"/>
        </w:rPr>
        <w:t xml:space="preserve"> hybrid water budget data set, </w:t>
      </w:r>
      <w:r>
        <w:rPr>
          <w:rFonts w:asciiTheme="majorBidi" w:hAnsiTheme="majorBidi" w:cstheme="majorBidi"/>
          <w:i/>
          <w:iCs/>
        </w:rPr>
        <w:t>J. Geophys. Res</w:t>
      </w:r>
      <w:r>
        <w:rPr>
          <w:rFonts w:asciiTheme="majorBidi" w:hAnsiTheme="majorBidi" w:cstheme="majorBidi"/>
        </w:rPr>
        <w:t xml:space="preserve">., </w:t>
      </w:r>
      <w:r>
        <w:rPr>
          <w:rFonts w:asciiTheme="majorBidi" w:hAnsiTheme="majorBidi" w:cstheme="majorBidi"/>
          <w:b/>
          <w:bCs/>
        </w:rPr>
        <w:t>115</w:t>
      </w:r>
      <w:r>
        <w:rPr>
          <w:rFonts w:asciiTheme="majorBidi" w:hAnsiTheme="majorBidi" w:cstheme="majorBidi"/>
        </w:rPr>
        <w:t>, D19106, doi</w:t>
      </w:r>
      <w:proofErr w:type="gramStart"/>
      <w:r>
        <w:rPr>
          <w:rFonts w:asciiTheme="majorBidi" w:hAnsiTheme="majorBidi" w:cstheme="majorBidi"/>
        </w:rPr>
        <w:t>:10.1029</w:t>
      </w:r>
      <w:proofErr w:type="gramEnd"/>
      <w:r>
        <w:rPr>
          <w:rFonts w:asciiTheme="majorBidi" w:hAnsiTheme="majorBidi" w:cstheme="majorBidi"/>
        </w:rPr>
        <w:t>/2010JD013917.</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0000FF"/>
        </w:rPr>
      </w:pPr>
      <w:r>
        <w:rPr>
          <w:rFonts w:asciiTheme="majorBidi" w:hAnsiTheme="majorBidi" w:cstheme="majorBidi"/>
        </w:rPr>
        <w:t xml:space="preserve">Miguel, E., S. Satyanath, and E. Sergenti, 2004: Economic Shocks and Civil Conflict: An Instrumental Variables Approach. </w:t>
      </w:r>
      <w:r>
        <w:rPr>
          <w:rFonts w:asciiTheme="majorBidi" w:hAnsiTheme="majorBidi" w:cstheme="majorBidi"/>
          <w:i/>
        </w:rPr>
        <w:t>Journal of Political Economy</w:t>
      </w:r>
      <w:r>
        <w:rPr>
          <w:rFonts w:asciiTheme="majorBidi" w:hAnsiTheme="majorBidi" w:cstheme="majorBidi"/>
        </w:rPr>
        <w:t xml:space="preserve">, </w:t>
      </w:r>
      <w:r>
        <w:rPr>
          <w:rFonts w:asciiTheme="majorBidi" w:hAnsiTheme="majorBidi" w:cstheme="majorBidi"/>
          <w:b/>
        </w:rPr>
        <w:t>112</w:t>
      </w:r>
      <w:r>
        <w:rPr>
          <w:rFonts w:asciiTheme="majorBidi" w:hAnsiTheme="majorBidi" w:cstheme="majorBidi"/>
        </w:rPr>
        <w:t xml:space="preserve">, No. 4 725-753. </w:t>
      </w:r>
      <w:hyperlink r:id="rId183" w:history="1">
        <w:r>
          <w:rPr>
            <w:rStyle w:val="Hyperlink"/>
            <w:rFonts w:asciiTheme="majorBidi" w:hAnsiTheme="majorBidi" w:cstheme="majorBidi"/>
          </w:rPr>
          <w:t>http://www.jstor.org/stable/10.1086/421174</w:t>
        </w:r>
      </w:hyperlink>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Misra, V., 2005: Simulation of the Intraseasonal Variance of the South American Summer Monsoon.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133</w:t>
      </w:r>
      <w:r>
        <w:rPr>
          <w:rFonts w:asciiTheme="majorBidi" w:hAnsiTheme="majorBidi" w:cstheme="majorBidi"/>
        </w:rPr>
        <w:t>, 663–676.</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rPr>
        <w:t xml:space="preserve">Mlawer, E. J., S. J. Taubman, P. D. Brown, M. J. Iacono, and S. A. Clough, 1997: Radiative transfer for inhomogeneous atmosphere: RRTM, a validated correlated-k model for the longwave. </w:t>
      </w:r>
      <w:r>
        <w:rPr>
          <w:rFonts w:asciiTheme="majorBidi" w:hAnsiTheme="majorBidi" w:cstheme="majorBidi"/>
          <w:i/>
          <w:iCs/>
        </w:rPr>
        <w:t>J. Geophys. Res</w:t>
      </w:r>
      <w:r>
        <w:rPr>
          <w:rFonts w:asciiTheme="majorBidi" w:hAnsiTheme="majorBidi" w:cstheme="majorBidi"/>
        </w:rPr>
        <w:t xml:space="preserve">., </w:t>
      </w:r>
      <w:r>
        <w:rPr>
          <w:rFonts w:asciiTheme="majorBidi" w:hAnsiTheme="majorBidi" w:cstheme="majorBidi"/>
          <w:b/>
          <w:bCs/>
        </w:rPr>
        <w:t xml:space="preserve">102 </w:t>
      </w:r>
      <w:r>
        <w:rPr>
          <w:rFonts w:asciiTheme="majorBidi" w:hAnsiTheme="majorBidi" w:cstheme="majorBidi"/>
        </w:rPr>
        <w:t>(D14), 16663–16682.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Mo, K. C., and R. W. Higgins, 1996: Large-scale atmospheric moisture transport as evaluated in the NCEP/NCAR and the NASA/DAO reanalyses.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9</w:t>
      </w:r>
      <w:r>
        <w:rPr>
          <w:rFonts w:asciiTheme="majorBidi" w:hAnsiTheme="majorBidi" w:cstheme="majorBidi"/>
        </w:rPr>
        <w:t>, 1531-1545.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Mohino, E., B. Rodríguez-Fonseca, C. R. Mechoso, S. Gervois, P. Ruti, F. Chauvin, 2011: Impacts of the Tropical Pacific/Indian Oceans on the Seasonal Cycle of the West African Monsoon.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24</w:t>
      </w:r>
      <w:r>
        <w:rPr>
          <w:rFonts w:asciiTheme="majorBidi" w:hAnsiTheme="majorBidi" w:cstheme="majorBidi"/>
        </w:rPr>
        <w:t xml:space="preserve">, 3878–3891.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Mooney, P. A., F. J. Mulligan, R. Fealy, 2013: Evaluation of the Sensitivity of the Weather Research and Forecasting Model to Parameterization Schemes for Regional Climates of Europe over the Period 1990–95.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26</w:t>
      </w:r>
      <w:r>
        <w:rPr>
          <w:rFonts w:asciiTheme="majorBidi" w:hAnsiTheme="majorBidi" w:cstheme="majorBidi"/>
        </w:rPr>
        <w:t>, 1002–1017.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Moron, V., 1994: Guinean and Sahelian rainfall anomaly indices at annual and monthly scales (1933–1990). </w:t>
      </w:r>
      <w:r>
        <w:rPr>
          <w:rFonts w:asciiTheme="majorBidi" w:hAnsiTheme="majorBidi" w:cstheme="majorBidi"/>
          <w:i/>
          <w:iCs/>
        </w:rPr>
        <w:t xml:space="preserve">Int. J. Climatol, </w:t>
      </w:r>
      <w:r>
        <w:rPr>
          <w:rFonts w:asciiTheme="majorBidi" w:hAnsiTheme="majorBidi" w:cstheme="majorBidi"/>
          <w:b/>
          <w:bCs/>
        </w:rPr>
        <w:t>14</w:t>
      </w:r>
      <w:r>
        <w:rPr>
          <w:rFonts w:asciiTheme="majorBidi" w:hAnsiTheme="majorBidi" w:cstheme="majorBidi"/>
        </w:rPr>
        <w:t>: 325–341.</w:t>
      </w:r>
    </w:p>
    <w:p w:rsidR="006874C3" w:rsidRDefault="006874C3" w:rsidP="006874C3">
      <w:pPr>
        <w:autoSpaceDE w:val="0"/>
        <w:autoSpaceDN w:val="0"/>
        <w:adjustRightInd w:val="0"/>
        <w:spacing w:line="360" w:lineRule="auto"/>
        <w:ind w:left="720" w:hanging="720"/>
        <w:jc w:val="both"/>
        <w:rPr>
          <w:rFonts w:asciiTheme="majorBidi" w:hAnsiTheme="majorBidi" w:cstheme="majorBidi"/>
          <w:iCs/>
        </w:rPr>
      </w:pPr>
      <w:r>
        <w:rPr>
          <w:rFonts w:asciiTheme="majorBidi" w:hAnsiTheme="majorBidi" w:cstheme="majorBidi"/>
        </w:rPr>
        <w:lastRenderedPageBreak/>
        <w:t xml:space="preserve">Morrison, H., G. Thompson, and V. Tatarskii, 2009: Impact of cloud micrpohysics on the development of trailing stratiform precipitation in a simulated squall line: Comparison of one- and two-moment schemes. </w:t>
      </w:r>
      <w:r>
        <w:rPr>
          <w:rFonts w:asciiTheme="majorBidi" w:hAnsiTheme="majorBidi" w:cstheme="majorBidi"/>
          <w:i/>
          <w:iCs/>
        </w:rPr>
        <w:t xml:space="preserve">Mon. Wea. </w:t>
      </w:r>
      <w:proofErr w:type="gramStart"/>
      <w:r>
        <w:rPr>
          <w:rFonts w:asciiTheme="majorBidi" w:hAnsiTheme="majorBidi" w:cstheme="majorBidi"/>
          <w:i/>
          <w:iCs/>
        </w:rPr>
        <w:t xml:space="preserve">Rev. </w:t>
      </w:r>
      <w:r>
        <w:rPr>
          <w:rFonts w:asciiTheme="majorBidi" w:hAnsiTheme="majorBidi" w:cstheme="majorBidi"/>
          <w:b/>
          <w:iCs/>
        </w:rPr>
        <w:t xml:space="preserve">137, </w:t>
      </w:r>
      <w:r>
        <w:rPr>
          <w:rFonts w:asciiTheme="majorBidi" w:hAnsiTheme="majorBidi" w:cstheme="majorBidi"/>
          <w:iCs/>
        </w:rPr>
        <w:t>991-1007.</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rPr>
      </w:pPr>
      <w:bookmarkStart w:id="11" w:name=""/>
      <w:bookmarkEnd w:id="11"/>
      <w:r>
        <w:rPr>
          <w:rFonts w:asciiTheme="majorBidi" w:hAnsiTheme="majorBidi" w:cstheme="majorBidi"/>
        </w:rPr>
        <w:t xml:space="preserve">Morrison, H., J. A. Curry, and V. I. Khvorostyanov, 2005: A new double-moment microphysics parameterization for application in cloud and climate models, Part I: Description. </w:t>
      </w:r>
      <w:r>
        <w:rPr>
          <w:rFonts w:asciiTheme="majorBidi" w:hAnsiTheme="majorBidi" w:cstheme="majorBidi"/>
          <w:i/>
          <w:iCs/>
        </w:rPr>
        <w:t>J. Atmos. Sci.</w:t>
      </w:r>
      <w:r>
        <w:rPr>
          <w:rFonts w:asciiTheme="majorBidi" w:hAnsiTheme="majorBidi" w:cstheme="majorBidi"/>
        </w:rPr>
        <w:t>, 62, 1665–1677.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Morrison, H., and J. O. Pinto, 2006: Intercomparison of bulk microphysics schemes in mesoscale simulations of springtime Arctic mixed-phase stratiform clouds.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rPr>
        <w:t>134</w:t>
      </w:r>
      <w:r>
        <w:rPr>
          <w:rFonts w:asciiTheme="majorBidi" w:hAnsiTheme="majorBidi" w:cstheme="majorBidi"/>
        </w:rPr>
        <w:t>, 1880–1900.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Moufouma-Okia, W. and D. P. Rowell, 2009: Impact of Soil Moisture Initialisation and Lateral Boundary Conditions on Regional Climate Model Simulations of the West African Monsoon. </w:t>
      </w:r>
      <w:r>
        <w:rPr>
          <w:rFonts w:asciiTheme="majorBidi" w:hAnsiTheme="majorBidi" w:cstheme="majorBidi"/>
          <w:i/>
        </w:rPr>
        <w:t>Clim. Dyn</w:t>
      </w:r>
      <w:r>
        <w:rPr>
          <w:rFonts w:asciiTheme="majorBidi" w:hAnsiTheme="majorBidi" w:cstheme="majorBidi"/>
        </w:rPr>
        <w:t xml:space="preserve">. </w:t>
      </w:r>
      <w:proofErr w:type="gramStart"/>
      <w:r>
        <w:rPr>
          <w:rFonts w:asciiTheme="majorBidi" w:hAnsiTheme="majorBidi" w:cstheme="majorBidi"/>
        </w:rPr>
        <w:t>DOI 10.1007/s00382-009-0638-0.</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Mounier, F., S. Janicot, and G. N. Kiladis, 2008: The </w:t>
      </w:r>
      <w:proofErr w:type="gramStart"/>
      <w:r>
        <w:rPr>
          <w:rFonts w:asciiTheme="majorBidi" w:hAnsiTheme="majorBidi" w:cstheme="majorBidi"/>
        </w:rPr>
        <w:t>west</w:t>
      </w:r>
      <w:proofErr w:type="gramEnd"/>
      <w:r>
        <w:rPr>
          <w:rFonts w:asciiTheme="majorBidi" w:hAnsiTheme="majorBidi" w:cstheme="majorBidi"/>
        </w:rPr>
        <w:t xml:space="preserve"> African monsoon dynamics. Part III: the quasi-biweekly zonal dipole,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21</w:t>
      </w:r>
      <w:r>
        <w:rPr>
          <w:rFonts w:asciiTheme="majorBidi" w:hAnsiTheme="majorBidi" w:cstheme="majorBidi"/>
        </w:rPr>
        <w:t>, 1911–1928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proofErr w:type="gramStart"/>
      <w:r>
        <w:rPr>
          <w:rFonts w:asciiTheme="majorBidi" w:hAnsiTheme="majorBidi" w:cstheme="majorBidi"/>
        </w:rPr>
        <w:t xml:space="preserve">Murakami, </w:t>
      </w:r>
      <w:r>
        <w:rPr>
          <w:rStyle w:val="nlmgiven-names"/>
          <w:rFonts w:asciiTheme="majorBidi" w:hAnsiTheme="majorBidi" w:cstheme="majorBidi"/>
        </w:rPr>
        <w:t>T.</w:t>
      </w:r>
      <w:r>
        <w:rPr>
          <w:rFonts w:asciiTheme="majorBidi" w:hAnsiTheme="majorBidi" w:cstheme="majorBidi"/>
        </w:rPr>
        <w:t xml:space="preserve">, </w:t>
      </w:r>
      <w:r>
        <w:rPr>
          <w:rStyle w:val="nlmgiven-names"/>
          <w:rFonts w:asciiTheme="majorBidi" w:hAnsiTheme="majorBidi" w:cstheme="majorBidi"/>
        </w:rPr>
        <w:t>L-X.</w:t>
      </w:r>
      <w:proofErr w:type="gramEnd"/>
      <w:r>
        <w:rPr>
          <w:rFonts w:asciiTheme="majorBidi" w:hAnsiTheme="majorBidi" w:cstheme="majorBidi"/>
        </w:rPr>
        <w:t xml:space="preserve"> Chen, </w:t>
      </w:r>
      <w:r>
        <w:rPr>
          <w:rStyle w:val="nlmgiven-names"/>
          <w:rFonts w:asciiTheme="majorBidi" w:hAnsiTheme="majorBidi" w:cstheme="majorBidi"/>
        </w:rPr>
        <w:t>A.</w:t>
      </w:r>
      <w:r>
        <w:rPr>
          <w:rFonts w:asciiTheme="majorBidi" w:hAnsiTheme="majorBidi" w:cstheme="majorBidi"/>
        </w:rPr>
        <w:t xml:space="preserve"> Xie, and </w:t>
      </w:r>
      <w:r>
        <w:rPr>
          <w:rStyle w:val="nlmgiven-names"/>
          <w:rFonts w:asciiTheme="majorBidi" w:hAnsiTheme="majorBidi" w:cstheme="majorBidi"/>
        </w:rPr>
        <w:t>M. L.</w:t>
      </w:r>
      <w:r>
        <w:rPr>
          <w:rFonts w:asciiTheme="majorBidi" w:hAnsiTheme="majorBidi" w:cstheme="majorBidi"/>
        </w:rPr>
        <w:t xml:space="preserve"> Shresha, </w:t>
      </w:r>
      <w:r>
        <w:rPr>
          <w:rStyle w:val="nlmyear"/>
          <w:rFonts w:asciiTheme="majorBidi" w:hAnsiTheme="majorBidi" w:cstheme="majorBidi"/>
        </w:rPr>
        <w:t>1986</w:t>
      </w:r>
      <w:r>
        <w:rPr>
          <w:rFonts w:asciiTheme="majorBidi" w:hAnsiTheme="majorBidi" w:cstheme="majorBidi"/>
        </w:rPr>
        <w:t xml:space="preserve">: </w:t>
      </w:r>
      <w:r>
        <w:rPr>
          <w:rStyle w:val="nlmarticle-title"/>
          <w:rFonts w:asciiTheme="majorBidi" w:hAnsiTheme="majorBidi" w:cstheme="majorBidi"/>
        </w:rPr>
        <w:t>Eastward propagation of 30–60 day perturbations as revealed from outgoing longwave radiation data.</w:t>
      </w:r>
      <w:r>
        <w:rPr>
          <w:rFonts w:asciiTheme="majorBidi" w:hAnsiTheme="majorBidi" w:cstheme="majorBidi"/>
        </w:rPr>
        <w:t xml:space="preserve"> </w:t>
      </w:r>
      <w:r>
        <w:rPr>
          <w:rFonts w:asciiTheme="majorBidi" w:hAnsiTheme="majorBidi" w:cstheme="majorBidi"/>
          <w:i/>
          <w:iCs/>
        </w:rPr>
        <w:t>J. Atmos. Sci</w:t>
      </w:r>
      <w:r>
        <w:rPr>
          <w:rFonts w:asciiTheme="majorBidi" w:hAnsiTheme="majorBidi" w:cstheme="majorBidi"/>
        </w:rPr>
        <w:t xml:space="preserve">, </w:t>
      </w:r>
      <w:r>
        <w:rPr>
          <w:rFonts w:asciiTheme="majorBidi" w:hAnsiTheme="majorBidi" w:cstheme="majorBidi"/>
          <w:b/>
          <w:bCs/>
        </w:rPr>
        <w:t>43</w:t>
      </w:r>
      <w:r>
        <w:rPr>
          <w:rFonts w:asciiTheme="majorBidi" w:hAnsiTheme="majorBidi" w:cstheme="majorBidi"/>
        </w:rPr>
        <w:t>:</w:t>
      </w:r>
      <w:r>
        <w:rPr>
          <w:rStyle w:val="nlmfpage"/>
          <w:rFonts w:asciiTheme="majorBidi" w:hAnsiTheme="majorBidi" w:cstheme="majorBidi"/>
        </w:rPr>
        <w:t>961</w:t>
      </w:r>
      <w:r>
        <w:rPr>
          <w:rFonts w:asciiTheme="majorBidi" w:hAnsiTheme="majorBidi" w:cstheme="majorBidi"/>
        </w:rPr>
        <w:t>–</w:t>
      </w:r>
      <w:r>
        <w:rPr>
          <w:rStyle w:val="nlmlpage"/>
          <w:rFonts w:asciiTheme="majorBidi" w:hAnsiTheme="majorBidi" w:cstheme="majorBidi"/>
        </w:rPr>
        <w:t>971</w:t>
      </w:r>
      <w:r>
        <w:rPr>
          <w:rFonts w:asciiTheme="majorBidi" w:hAnsiTheme="majorBidi" w:cstheme="majorBidi"/>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lang w:val="en"/>
        </w:rPr>
      </w:pPr>
      <w:r>
        <w:rPr>
          <w:rFonts w:asciiTheme="majorBidi" w:hAnsiTheme="majorBidi" w:cstheme="majorBidi"/>
        </w:rPr>
        <w:t xml:space="preserve">Navarra A., V. and Simoncini, 2010: </w:t>
      </w:r>
      <w:r>
        <w:rPr>
          <w:rFonts w:asciiTheme="majorBidi" w:hAnsiTheme="majorBidi" w:cstheme="majorBidi"/>
          <w:lang w:val="en"/>
        </w:rPr>
        <w:t xml:space="preserve">A Guide to Empirical Orthogonal Functions for Climate Data Analysis. ISBN: 978-90-481-3701-5 (Print) 978-90-481-3702-2 (Online).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lang w:val="en"/>
        </w:rPr>
        <w:t>Ndiaye, O., 2010: The predictability of the Sahelian climate: Seasonal Sahel rainfall and onset over Senegal. Ph.D. Dissertation Columbia University</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Neelin, J. David, Hui Su, 2005: Moist Teleconnection Mechanisms for the Tropical South American and Atlantic Sector.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18</w:t>
      </w:r>
      <w:r>
        <w:rPr>
          <w:rFonts w:asciiTheme="majorBidi" w:hAnsiTheme="majorBidi" w:cstheme="majorBidi"/>
        </w:rPr>
        <w:t>, 3928–3950.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Newell, </w:t>
      </w:r>
      <w:r>
        <w:rPr>
          <w:rStyle w:val="nlmgiven-names"/>
          <w:rFonts w:asciiTheme="majorBidi" w:hAnsiTheme="majorBidi" w:cstheme="majorBidi"/>
        </w:rPr>
        <w:t>R. E.</w:t>
      </w:r>
      <w:r>
        <w:rPr>
          <w:rFonts w:asciiTheme="majorBidi" w:hAnsiTheme="majorBidi" w:cstheme="majorBidi"/>
        </w:rPr>
        <w:t xml:space="preserve"> and </w:t>
      </w:r>
      <w:r>
        <w:rPr>
          <w:rStyle w:val="nlmgiven-names"/>
          <w:rFonts w:asciiTheme="majorBidi" w:hAnsiTheme="majorBidi" w:cstheme="majorBidi"/>
        </w:rPr>
        <w:t>J. W.</w:t>
      </w:r>
      <w:r>
        <w:rPr>
          <w:rFonts w:asciiTheme="majorBidi" w:hAnsiTheme="majorBidi" w:cstheme="majorBidi"/>
        </w:rPr>
        <w:t xml:space="preserve"> Kidson, </w:t>
      </w:r>
      <w:r>
        <w:rPr>
          <w:rStyle w:val="nlmyear"/>
          <w:rFonts w:asciiTheme="majorBidi" w:hAnsiTheme="majorBidi" w:cstheme="majorBidi"/>
        </w:rPr>
        <w:t>1984</w:t>
      </w:r>
      <w:r>
        <w:rPr>
          <w:rFonts w:asciiTheme="majorBidi" w:hAnsiTheme="majorBidi" w:cstheme="majorBidi"/>
        </w:rPr>
        <w:t xml:space="preserve">: </w:t>
      </w:r>
      <w:r>
        <w:rPr>
          <w:rStyle w:val="nlmarticle-title"/>
          <w:rFonts w:asciiTheme="majorBidi" w:hAnsiTheme="majorBidi" w:cstheme="majorBidi"/>
        </w:rPr>
        <w:t>African mean wind changes between Sahelian wet and dry periods.</w:t>
      </w:r>
      <w:r>
        <w:rPr>
          <w:rFonts w:asciiTheme="majorBidi" w:hAnsiTheme="majorBidi" w:cstheme="majorBidi"/>
        </w:rPr>
        <w:t xml:space="preserve"> </w:t>
      </w:r>
      <w:r>
        <w:rPr>
          <w:rFonts w:asciiTheme="majorBidi" w:hAnsiTheme="majorBidi" w:cstheme="majorBidi"/>
          <w:i/>
          <w:iCs/>
        </w:rPr>
        <w:t>J. Climatol.</w:t>
      </w:r>
      <w:r>
        <w:rPr>
          <w:rFonts w:asciiTheme="majorBidi" w:hAnsiTheme="majorBidi" w:cstheme="majorBidi"/>
        </w:rPr>
        <w:t xml:space="preserve">, </w:t>
      </w:r>
      <w:r>
        <w:rPr>
          <w:rFonts w:asciiTheme="majorBidi" w:hAnsiTheme="majorBidi" w:cstheme="majorBidi"/>
          <w:b/>
          <w:bCs/>
        </w:rPr>
        <w:t>4</w:t>
      </w:r>
      <w:r>
        <w:rPr>
          <w:rFonts w:asciiTheme="majorBidi" w:hAnsiTheme="majorBidi" w:cstheme="majorBidi"/>
        </w:rPr>
        <w:t>:</w:t>
      </w:r>
      <w:r>
        <w:rPr>
          <w:rStyle w:val="nlmfpage"/>
          <w:rFonts w:asciiTheme="majorBidi" w:hAnsiTheme="majorBidi" w:cstheme="majorBidi"/>
        </w:rPr>
        <w:t>1</w:t>
      </w:r>
      <w:r>
        <w:rPr>
          <w:rFonts w:asciiTheme="majorBidi" w:hAnsiTheme="majorBidi" w:cstheme="majorBidi"/>
        </w:rPr>
        <w:t>–</w:t>
      </w:r>
      <w:r>
        <w:rPr>
          <w:rStyle w:val="nlmlpage"/>
          <w:rFonts w:asciiTheme="majorBidi" w:hAnsiTheme="majorBidi" w:cstheme="majorBidi"/>
        </w:rPr>
        <w:t>7</w:t>
      </w:r>
      <w:r>
        <w:rPr>
          <w:rFonts w:asciiTheme="majorBidi" w:hAnsiTheme="majorBidi" w:cstheme="majorBidi"/>
        </w:rPr>
        <w:t xml:space="preserve">.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Newman, M., G. N. Kiladis, K. M. Weickmann, F. M. Ralph, and P. D. Sardeshmukh, 2012: Relative Contributions of Synoptic and Low-Frequency Eddies to Time-Mean Atmospheric Moisture Transport, Including the Role of Atmospheric Rivers.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25</w:t>
      </w:r>
      <w:r>
        <w:rPr>
          <w:rFonts w:asciiTheme="majorBidi" w:hAnsiTheme="majorBidi" w:cstheme="majorBidi"/>
        </w:rPr>
        <w:t>, 7341–7361.</w:t>
      </w:r>
    </w:p>
    <w:p w:rsidR="00695325" w:rsidRDefault="00695325" w:rsidP="00695325">
      <w:pPr>
        <w:autoSpaceDE w:val="0"/>
        <w:autoSpaceDN w:val="0"/>
        <w:adjustRightInd w:val="0"/>
        <w:spacing w:line="360" w:lineRule="auto"/>
        <w:ind w:left="720" w:hanging="720"/>
        <w:jc w:val="both"/>
        <w:rPr>
          <w:rFonts w:asciiTheme="majorBidi" w:hAnsiTheme="majorBidi" w:cstheme="majorBidi"/>
        </w:rPr>
      </w:pPr>
      <w:r w:rsidRPr="00695325">
        <w:rPr>
          <w:rFonts w:asciiTheme="majorBidi" w:hAnsiTheme="majorBidi" w:cstheme="majorBidi"/>
        </w:rPr>
        <w:lastRenderedPageBreak/>
        <w:t xml:space="preserve">Nicholls, N., 2001: The Insignificance of Significance Testing. </w:t>
      </w:r>
      <w:r w:rsidRPr="00695325">
        <w:rPr>
          <w:rFonts w:asciiTheme="majorBidi" w:hAnsiTheme="majorBidi" w:cstheme="majorBidi"/>
          <w:i/>
        </w:rPr>
        <w:t xml:space="preserve">Bul. Ame. </w:t>
      </w:r>
      <w:proofErr w:type="gramStart"/>
      <w:r w:rsidRPr="00695325">
        <w:rPr>
          <w:rFonts w:asciiTheme="majorBidi" w:hAnsiTheme="majorBidi" w:cstheme="majorBidi"/>
          <w:i/>
        </w:rPr>
        <w:t>Met.</w:t>
      </w:r>
      <w:proofErr w:type="gramEnd"/>
      <w:r w:rsidRPr="00695325">
        <w:rPr>
          <w:rFonts w:asciiTheme="majorBidi" w:hAnsiTheme="majorBidi" w:cstheme="majorBidi"/>
          <w:i/>
        </w:rPr>
        <w:t xml:space="preserve"> Soc.,</w:t>
      </w:r>
      <w:r w:rsidRPr="00695325">
        <w:rPr>
          <w:rFonts w:asciiTheme="majorBidi" w:hAnsiTheme="majorBidi" w:cstheme="majorBidi"/>
        </w:rPr>
        <w:t xml:space="preserve"> </w:t>
      </w:r>
      <w:r w:rsidRPr="00695325">
        <w:rPr>
          <w:rFonts w:asciiTheme="majorBidi" w:hAnsiTheme="majorBidi" w:cstheme="majorBidi"/>
          <w:b/>
        </w:rPr>
        <w:t>81</w:t>
      </w:r>
      <w:r w:rsidRPr="00695325">
        <w:rPr>
          <w:rFonts w:asciiTheme="majorBidi" w:hAnsiTheme="majorBidi" w:cstheme="majorBidi"/>
        </w:rPr>
        <w:t>, 981-986.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Nicholson, S., 1980: The nature of rainfall fluctuations in subtropical West Africa (Guinea Sahel Soudan),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108</w:t>
      </w:r>
      <w:r>
        <w:rPr>
          <w:rFonts w:asciiTheme="majorBidi" w:hAnsiTheme="majorBidi" w:cstheme="majorBidi"/>
        </w:rPr>
        <w:t>, 473–487.</w:t>
      </w:r>
    </w:p>
    <w:p w:rsidR="006874C3" w:rsidRDefault="006874C3" w:rsidP="006874C3">
      <w:pPr>
        <w:spacing w:line="360" w:lineRule="auto"/>
        <w:ind w:left="720" w:hanging="720"/>
        <w:jc w:val="both"/>
        <w:rPr>
          <w:rFonts w:asciiTheme="majorBidi" w:hAnsiTheme="majorBidi" w:cstheme="majorBidi"/>
        </w:rPr>
      </w:pPr>
      <w:r>
        <w:rPr>
          <w:color w:val="272525"/>
        </w:rPr>
        <w:t>——</w:t>
      </w:r>
      <w:proofErr w:type="gramStart"/>
      <w:r>
        <w:rPr>
          <w:color w:val="272525"/>
        </w:rPr>
        <w:t>,</w:t>
      </w:r>
      <w:r>
        <w:rPr>
          <w:rFonts w:asciiTheme="majorBidi" w:hAnsiTheme="majorBidi" w:cstheme="majorBidi"/>
        </w:rPr>
        <w:t>1981</w:t>
      </w:r>
      <w:proofErr w:type="gramEnd"/>
      <w:r>
        <w:rPr>
          <w:rFonts w:asciiTheme="majorBidi" w:hAnsiTheme="majorBidi" w:cstheme="majorBidi"/>
        </w:rPr>
        <w:t xml:space="preserve">: Rainfall and Atmospheric Circulation during Drought Periods and Wetter Years in West Africa. </w:t>
      </w:r>
      <w:r>
        <w:rPr>
          <w:rFonts w:asciiTheme="majorBidi" w:hAnsiTheme="majorBidi" w:cstheme="majorBidi"/>
          <w:i/>
        </w:rPr>
        <w:t>Mon. Wea. Rev</w:t>
      </w:r>
      <w:r>
        <w:rPr>
          <w:rFonts w:asciiTheme="majorBidi" w:hAnsiTheme="majorBidi" w:cstheme="majorBidi"/>
        </w:rPr>
        <w:t xml:space="preserve">., </w:t>
      </w:r>
      <w:r>
        <w:rPr>
          <w:rFonts w:asciiTheme="majorBidi" w:hAnsiTheme="majorBidi" w:cstheme="majorBidi"/>
          <w:b/>
        </w:rPr>
        <w:t>109</w:t>
      </w:r>
      <w:r>
        <w:rPr>
          <w:rFonts w:asciiTheme="majorBidi" w:hAnsiTheme="majorBidi" w:cstheme="majorBidi"/>
        </w:rPr>
        <w:t>, 2191-2208.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D. Entekhabi, 1986: The quasi-periodic behavior of rainfall variability in Africa and its relationship to the Southern Oscillation. </w:t>
      </w:r>
      <w:r>
        <w:rPr>
          <w:rFonts w:asciiTheme="majorBidi" w:hAnsiTheme="majorBidi" w:cstheme="majorBidi"/>
          <w:i/>
          <w:iCs/>
        </w:rPr>
        <w:t xml:space="preserve">Journal of Climate and Applied Meteorology </w:t>
      </w:r>
      <w:r>
        <w:rPr>
          <w:rFonts w:asciiTheme="majorBidi" w:hAnsiTheme="majorBidi" w:cstheme="majorBidi"/>
          <w:b/>
          <w:bCs/>
        </w:rPr>
        <w:t>34</w:t>
      </w:r>
      <w:r>
        <w:rPr>
          <w:rFonts w:asciiTheme="majorBidi" w:hAnsiTheme="majorBidi" w:cstheme="majorBidi"/>
        </w:rPr>
        <w:t>: 331–348.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1993: An overview of African rainfall fluctuations in the last decade. </w:t>
      </w:r>
      <w:r>
        <w:rPr>
          <w:rFonts w:asciiTheme="majorBidi" w:hAnsiTheme="majorBidi" w:cstheme="majorBidi"/>
          <w:i/>
          <w:iCs/>
        </w:rPr>
        <w:t xml:space="preserve">J. Climate </w:t>
      </w:r>
      <w:r>
        <w:rPr>
          <w:rFonts w:asciiTheme="majorBidi" w:hAnsiTheme="majorBidi" w:cstheme="majorBidi"/>
          <w:b/>
          <w:bCs/>
        </w:rPr>
        <w:t>6</w:t>
      </w:r>
      <w:r>
        <w:rPr>
          <w:rFonts w:asciiTheme="majorBidi" w:hAnsiTheme="majorBidi" w:cstheme="majorBidi"/>
        </w:rPr>
        <w:t>: 1463–1466.</w:t>
      </w:r>
    </w:p>
    <w:p w:rsidR="006874C3" w:rsidRDefault="006874C3" w:rsidP="006874C3">
      <w:pPr>
        <w:autoSpaceDE w:val="0"/>
        <w:autoSpaceDN w:val="0"/>
        <w:adjustRightInd w:val="0"/>
        <w:spacing w:line="360" w:lineRule="auto"/>
        <w:ind w:left="720" w:hanging="720"/>
        <w:jc w:val="both"/>
        <w:rPr>
          <w:rFonts w:asciiTheme="majorBidi" w:hAnsiTheme="majorBidi" w:cstheme="majorBidi"/>
          <w:i/>
          <w:iCs/>
        </w:rPr>
      </w:pPr>
      <w:r>
        <w:rPr>
          <w:color w:val="272525"/>
        </w:rPr>
        <w:t>——,</w:t>
      </w:r>
      <w:r>
        <w:rPr>
          <w:rFonts w:asciiTheme="majorBidi" w:hAnsiTheme="majorBidi" w:cstheme="majorBidi"/>
        </w:rPr>
        <w:t xml:space="preserve"> and J. Kim, 1997: The relationship of the El Nino–Southern Oscillation to African rainfall. </w:t>
      </w:r>
      <w:r>
        <w:rPr>
          <w:rFonts w:asciiTheme="majorBidi" w:hAnsiTheme="majorBidi" w:cstheme="majorBidi"/>
          <w:i/>
          <w:iCs/>
        </w:rPr>
        <w:t xml:space="preserve">Inter. J. Climatol </w:t>
      </w:r>
      <w:r>
        <w:rPr>
          <w:rFonts w:asciiTheme="majorBidi" w:hAnsiTheme="majorBidi" w:cstheme="majorBidi"/>
          <w:b/>
          <w:bCs/>
        </w:rPr>
        <w:t>17</w:t>
      </w:r>
      <w:r>
        <w:rPr>
          <w:rFonts w:asciiTheme="majorBidi" w:hAnsiTheme="majorBidi" w:cstheme="majorBidi"/>
        </w:rPr>
        <w:t>: 117–135.</w:t>
      </w:r>
    </w:p>
    <w:p w:rsidR="006874C3" w:rsidRDefault="006874C3" w:rsidP="006874C3">
      <w:pPr>
        <w:autoSpaceDE w:val="0"/>
        <w:autoSpaceDN w:val="0"/>
        <w:adjustRightInd w:val="0"/>
        <w:spacing w:line="360" w:lineRule="auto"/>
        <w:ind w:left="720" w:hanging="720"/>
        <w:jc w:val="both"/>
        <w:rPr>
          <w:rFonts w:asciiTheme="majorBidi" w:hAnsiTheme="majorBidi" w:cstheme="majorBidi"/>
          <w:i/>
          <w:iCs/>
        </w:rPr>
      </w:pPr>
      <w:r>
        <w:rPr>
          <w:color w:val="272525"/>
        </w:rPr>
        <w:t>——,</w:t>
      </w:r>
      <w:r>
        <w:rPr>
          <w:rFonts w:asciiTheme="majorBidi" w:hAnsiTheme="majorBidi" w:cstheme="majorBidi"/>
        </w:rPr>
        <w:t xml:space="preserve"> Some, B., Kone, B., 2000: A note on recent rainfall conditions in West Africa, including the rainy season of the 1997 ENSO year.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13</w:t>
      </w:r>
      <w:r>
        <w:rPr>
          <w:rFonts w:asciiTheme="majorBidi" w:hAnsiTheme="majorBidi" w:cstheme="majorBidi"/>
        </w:rPr>
        <w:t>, 2628–2640.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and J. P. Grist, 2001: A conceptual model for understanding rainfall variability in the West African Sahel on interannual and interdecadal timescales. </w:t>
      </w:r>
      <w:r>
        <w:rPr>
          <w:rFonts w:asciiTheme="majorBidi" w:hAnsiTheme="majorBidi" w:cstheme="majorBidi"/>
          <w:i/>
          <w:iCs/>
        </w:rPr>
        <w:t>Inter. J. Climatol</w:t>
      </w:r>
      <w:r>
        <w:rPr>
          <w:rFonts w:asciiTheme="majorBidi" w:hAnsiTheme="majorBidi" w:cstheme="majorBidi"/>
        </w:rPr>
        <w:t xml:space="preserve">, </w:t>
      </w:r>
      <w:r>
        <w:rPr>
          <w:rFonts w:asciiTheme="majorBidi" w:hAnsiTheme="majorBidi" w:cstheme="majorBidi"/>
          <w:b/>
        </w:rPr>
        <w:t>21</w:t>
      </w:r>
      <w:r>
        <w:rPr>
          <w:rFonts w:asciiTheme="majorBidi" w:hAnsiTheme="majorBidi" w:cstheme="majorBidi"/>
        </w:rPr>
        <w:t>, 1733-1757.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et al., 2003b: Validation of TRMM and Other Rainfall Estimates with a High-Density Gauge Dataset for West Africa. Part II: Validation of TRMM Rainfall Products. </w:t>
      </w:r>
      <w:r>
        <w:rPr>
          <w:rFonts w:asciiTheme="majorBidi" w:hAnsiTheme="majorBidi" w:cstheme="majorBidi"/>
          <w:i/>
        </w:rPr>
        <w:t>J. Appl. Meteor</w:t>
      </w:r>
      <w:r>
        <w:rPr>
          <w:rFonts w:asciiTheme="majorBidi" w:hAnsiTheme="majorBidi" w:cstheme="majorBidi"/>
        </w:rPr>
        <w:t xml:space="preserve">., </w:t>
      </w:r>
      <w:r>
        <w:rPr>
          <w:rFonts w:asciiTheme="majorBidi" w:hAnsiTheme="majorBidi" w:cstheme="majorBidi"/>
          <w:b/>
        </w:rPr>
        <w:t>42</w:t>
      </w:r>
      <w:r>
        <w:rPr>
          <w:rFonts w:asciiTheme="majorBidi" w:hAnsiTheme="majorBidi" w:cstheme="majorBidi"/>
        </w:rPr>
        <w:t>, 1355–1368.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w:t>
      </w:r>
      <w:r>
        <w:rPr>
          <w:color w:val="272525"/>
        </w:rPr>
        <w:t xml:space="preserve">and J. P. Grist, 2003: The seasonal evolution of the atmospheric circulation over West Africa and Equatorial Africa. </w:t>
      </w:r>
      <w:r>
        <w:rPr>
          <w:i/>
          <w:iCs/>
          <w:color w:val="272525"/>
        </w:rPr>
        <w:t>J. Climate,</w:t>
      </w:r>
      <w:r>
        <w:rPr>
          <w:color w:val="272525"/>
        </w:rPr>
        <w:t xml:space="preserve"> </w:t>
      </w:r>
      <w:r>
        <w:rPr>
          <w:b/>
          <w:color w:val="272525"/>
        </w:rPr>
        <w:t>16</w:t>
      </w:r>
      <w:r>
        <w:rPr>
          <w:color w:val="272525"/>
        </w:rPr>
        <w:t>, 1013–1030.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2005: On the question of the ‘‘recovery’’ of the rains in the West African Sahel. </w:t>
      </w:r>
      <w:r>
        <w:rPr>
          <w:rFonts w:asciiTheme="majorBidi" w:hAnsiTheme="majorBidi" w:cstheme="majorBidi"/>
          <w:i/>
          <w:iCs/>
        </w:rPr>
        <w:t xml:space="preserve">J. Arid </w:t>
      </w:r>
      <w:proofErr w:type="gramStart"/>
      <w:r>
        <w:rPr>
          <w:rFonts w:asciiTheme="majorBidi" w:hAnsiTheme="majorBidi" w:cstheme="majorBidi"/>
          <w:i/>
          <w:iCs/>
        </w:rPr>
        <w:t>Env</w:t>
      </w:r>
      <w:r>
        <w:rPr>
          <w:rFonts w:asciiTheme="majorBidi" w:hAnsiTheme="majorBidi" w:cstheme="majorBidi"/>
        </w:rPr>
        <w:t>.,</w:t>
      </w:r>
      <w:proofErr w:type="gramEnd"/>
      <w:r>
        <w:rPr>
          <w:rFonts w:asciiTheme="majorBidi" w:hAnsiTheme="majorBidi" w:cstheme="majorBidi"/>
        </w:rPr>
        <w:t xml:space="preserve"> </w:t>
      </w:r>
      <w:r>
        <w:rPr>
          <w:rFonts w:asciiTheme="majorBidi" w:hAnsiTheme="majorBidi" w:cstheme="majorBidi"/>
          <w:b/>
          <w:bCs/>
        </w:rPr>
        <w:t>63,</w:t>
      </w:r>
      <w:r>
        <w:rPr>
          <w:rFonts w:asciiTheme="majorBidi" w:hAnsiTheme="majorBidi" w:cstheme="majorBidi"/>
        </w:rPr>
        <w:t xml:space="preserve"> 615–641.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t>——,</w:t>
      </w:r>
      <w:r>
        <w:rPr>
          <w:rFonts w:asciiTheme="majorBidi" w:hAnsiTheme="majorBidi" w:cstheme="majorBidi"/>
        </w:rPr>
        <w:t xml:space="preserve"> A. I. Barcilon, M. Challa, J. Baum, 2007: Wave Activity on the Tropical Easterly Jet. </w:t>
      </w:r>
      <w:r>
        <w:rPr>
          <w:rFonts w:asciiTheme="majorBidi" w:hAnsiTheme="majorBidi" w:cstheme="majorBidi"/>
          <w:i/>
        </w:rPr>
        <w:t>J. Atmos. Sci</w:t>
      </w:r>
      <w:r>
        <w:rPr>
          <w:rFonts w:asciiTheme="majorBidi" w:hAnsiTheme="majorBidi" w:cstheme="majorBidi"/>
        </w:rPr>
        <w:t xml:space="preserve">., </w:t>
      </w:r>
      <w:r>
        <w:rPr>
          <w:rFonts w:asciiTheme="majorBidi" w:hAnsiTheme="majorBidi" w:cstheme="majorBidi"/>
          <w:b/>
        </w:rPr>
        <w:t>64</w:t>
      </w:r>
      <w:r>
        <w:rPr>
          <w:rFonts w:asciiTheme="majorBidi" w:hAnsiTheme="majorBidi" w:cstheme="majorBidi"/>
        </w:rPr>
        <w:t>, 2756-2763.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lang w:val="en"/>
        </w:rPr>
        <w:t>Nieto, R., L. Gimeno, and R. M. Trigo 2006: A Lagrangian identification of major sources of Sahel moisture.</w:t>
      </w:r>
      <w:r>
        <w:rPr>
          <w:rFonts w:asciiTheme="majorBidi" w:hAnsiTheme="majorBidi" w:cstheme="majorBidi"/>
          <w:i/>
          <w:iCs/>
          <w:lang w:val="en"/>
        </w:rPr>
        <w:t xml:space="preserve"> </w:t>
      </w:r>
      <w:proofErr w:type="gramStart"/>
      <w:r>
        <w:rPr>
          <w:rFonts w:asciiTheme="majorBidi" w:hAnsiTheme="majorBidi" w:cstheme="majorBidi"/>
          <w:i/>
          <w:iCs/>
          <w:lang w:val="en"/>
        </w:rPr>
        <w:t>Geophys.</w:t>
      </w:r>
      <w:proofErr w:type="gramEnd"/>
      <w:r>
        <w:rPr>
          <w:rFonts w:asciiTheme="majorBidi" w:hAnsiTheme="majorBidi" w:cstheme="majorBidi"/>
          <w:i/>
          <w:iCs/>
          <w:lang w:val="en"/>
        </w:rPr>
        <w:t xml:space="preserve"> Res. Lett.</w:t>
      </w:r>
      <w:r>
        <w:rPr>
          <w:rFonts w:asciiTheme="majorBidi" w:hAnsiTheme="majorBidi" w:cstheme="majorBidi"/>
          <w:lang w:val="en"/>
        </w:rPr>
        <w:t xml:space="preserve">, </w:t>
      </w:r>
      <w:r>
        <w:rPr>
          <w:rFonts w:asciiTheme="majorBidi" w:hAnsiTheme="majorBidi" w:cstheme="majorBidi"/>
          <w:b/>
          <w:bCs/>
          <w:lang w:val="en"/>
        </w:rPr>
        <w:t>33</w:t>
      </w:r>
      <w:r>
        <w:rPr>
          <w:rFonts w:asciiTheme="majorBidi" w:hAnsiTheme="majorBidi" w:cstheme="majorBidi"/>
          <w:lang w:val="en"/>
        </w:rPr>
        <w:t>, L18707, doi</w:t>
      </w:r>
      <w:proofErr w:type="gramStart"/>
      <w:r>
        <w:rPr>
          <w:rFonts w:asciiTheme="majorBidi" w:hAnsiTheme="majorBidi" w:cstheme="majorBidi"/>
          <w:lang w:val="en"/>
        </w:rPr>
        <w:t>:</w:t>
      </w:r>
      <w:proofErr w:type="gramEnd"/>
      <w:r w:rsidR="00AF5EB9">
        <w:fldChar w:fldCharType="begin"/>
      </w:r>
      <w:r w:rsidR="00AF5EB9">
        <w:instrText xml:space="preserve"> HYPERLINK "http://dx.doi.org/10.1029/2006GL027232" \o "Link to external resource: 10.1029/2006GL027232" </w:instrText>
      </w:r>
      <w:r w:rsidR="00AF5EB9">
        <w:fldChar w:fldCharType="separate"/>
      </w:r>
      <w:r>
        <w:rPr>
          <w:rStyle w:val="Hyperlink"/>
          <w:rFonts w:asciiTheme="majorBidi" w:hAnsiTheme="majorBidi" w:cstheme="majorBidi"/>
          <w:lang w:val="en"/>
        </w:rPr>
        <w:t>10.1029/2006GL027232</w:t>
      </w:r>
      <w:r w:rsidR="00AF5EB9">
        <w:rPr>
          <w:rStyle w:val="Hyperlink"/>
          <w:rFonts w:asciiTheme="majorBidi" w:hAnsiTheme="majorBidi" w:cstheme="majorBidi"/>
          <w:lang w:val="en"/>
        </w:rPr>
        <w:fldChar w:fldCharType="end"/>
      </w:r>
      <w:r>
        <w:rPr>
          <w:rFonts w:asciiTheme="majorBidi" w:hAnsiTheme="majorBidi" w:cstheme="majorBidi"/>
          <w:i/>
          <w:iCs/>
          <w:lang w:val="en"/>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lastRenderedPageBreak/>
        <w:t xml:space="preserve">Nolan, </w:t>
      </w:r>
      <w:r>
        <w:rPr>
          <w:rStyle w:val="nlmgiven-names"/>
          <w:rFonts w:asciiTheme="majorBidi" w:hAnsiTheme="majorBidi" w:cstheme="majorBidi"/>
        </w:rPr>
        <w:t>D. S.</w:t>
      </w:r>
      <w:r>
        <w:rPr>
          <w:rFonts w:asciiTheme="majorBidi" w:hAnsiTheme="majorBidi" w:cstheme="majorBidi"/>
        </w:rPr>
        <w:t xml:space="preserve">, </w:t>
      </w:r>
      <w:r>
        <w:rPr>
          <w:rStyle w:val="nlmgiven-names"/>
          <w:rFonts w:asciiTheme="majorBidi" w:hAnsiTheme="majorBidi" w:cstheme="majorBidi"/>
        </w:rPr>
        <w:t>C.</w:t>
      </w:r>
      <w:r>
        <w:rPr>
          <w:rFonts w:asciiTheme="majorBidi" w:hAnsiTheme="majorBidi" w:cstheme="majorBidi"/>
        </w:rPr>
        <w:t xml:space="preserve"> Zhang, and </w:t>
      </w:r>
      <w:r>
        <w:rPr>
          <w:rStyle w:val="nlmgiven-names"/>
          <w:rFonts w:asciiTheme="majorBidi" w:hAnsiTheme="majorBidi" w:cstheme="majorBidi"/>
        </w:rPr>
        <w:t>S. H.</w:t>
      </w:r>
      <w:r>
        <w:rPr>
          <w:rFonts w:asciiTheme="majorBidi" w:hAnsiTheme="majorBidi" w:cstheme="majorBidi"/>
        </w:rPr>
        <w:t xml:space="preserve"> Chen, </w:t>
      </w:r>
      <w:r>
        <w:rPr>
          <w:rStyle w:val="nlmyear"/>
          <w:rFonts w:asciiTheme="majorBidi" w:hAnsiTheme="majorBidi" w:cstheme="majorBidi"/>
        </w:rPr>
        <w:t>2007</w:t>
      </w:r>
      <w:r>
        <w:rPr>
          <w:rFonts w:asciiTheme="majorBidi" w:hAnsiTheme="majorBidi" w:cstheme="majorBidi"/>
        </w:rPr>
        <w:t xml:space="preserve">: </w:t>
      </w:r>
      <w:r>
        <w:rPr>
          <w:rStyle w:val="nlmarticle-title"/>
          <w:rFonts w:asciiTheme="majorBidi" w:hAnsiTheme="majorBidi" w:cstheme="majorBidi"/>
        </w:rPr>
        <w:t>Dynamics of the shallow meridional circulation around intertropical convergence zones.</w:t>
      </w:r>
      <w:r>
        <w:rPr>
          <w:rFonts w:asciiTheme="majorBidi" w:hAnsiTheme="majorBidi" w:cstheme="majorBidi"/>
        </w:rPr>
        <w:t xml:space="preserve"> </w:t>
      </w:r>
      <w:r>
        <w:rPr>
          <w:rFonts w:asciiTheme="majorBidi" w:hAnsiTheme="majorBidi" w:cstheme="majorBidi"/>
          <w:i/>
          <w:iCs/>
        </w:rPr>
        <w:t>J. Atmos. Sci.</w:t>
      </w:r>
      <w:r>
        <w:rPr>
          <w:rFonts w:asciiTheme="majorBidi" w:hAnsiTheme="majorBidi" w:cstheme="majorBidi"/>
        </w:rPr>
        <w:t xml:space="preserve">, </w:t>
      </w:r>
      <w:r>
        <w:rPr>
          <w:rFonts w:asciiTheme="majorBidi" w:hAnsiTheme="majorBidi" w:cstheme="majorBidi"/>
          <w:b/>
          <w:bCs/>
        </w:rPr>
        <w:t xml:space="preserve">64, </w:t>
      </w:r>
      <w:r>
        <w:rPr>
          <w:rStyle w:val="nlmfpage"/>
          <w:rFonts w:asciiTheme="majorBidi" w:hAnsiTheme="majorBidi" w:cstheme="majorBidi"/>
        </w:rPr>
        <w:t>2262</w:t>
      </w:r>
      <w:r>
        <w:rPr>
          <w:rFonts w:asciiTheme="majorBidi" w:hAnsiTheme="majorBidi" w:cstheme="majorBidi"/>
        </w:rPr>
        <w:t>–</w:t>
      </w:r>
      <w:r>
        <w:rPr>
          <w:rStyle w:val="nlmlpage"/>
          <w:rFonts w:asciiTheme="majorBidi" w:hAnsiTheme="majorBidi" w:cstheme="majorBidi"/>
        </w:rPr>
        <w:t>2285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Norquist, D. C., E. E. Recker, and R. J. Reed, 1977: The Energetics of African Wave Disturbances as Observed During Phase III of GATE. </w:t>
      </w:r>
      <w:r>
        <w:rPr>
          <w:rFonts w:asciiTheme="majorBidi" w:hAnsiTheme="majorBidi" w:cstheme="majorBidi"/>
          <w:i/>
        </w:rPr>
        <w:t>Mon. Wea. Rev</w:t>
      </w:r>
      <w:r>
        <w:rPr>
          <w:rFonts w:asciiTheme="majorBidi" w:hAnsiTheme="majorBidi" w:cstheme="majorBidi"/>
        </w:rPr>
        <w:t xml:space="preserve">., </w:t>
      </w:r>
      <w:r>
        <w:rPr>
          <w:rFonts w:asciiTheme="majorBidi" w:hAnsiTheme="majorBidi" w:cstheme="majorBidi"/>
          <w:b/>
        </w:rPr>
        <w:t>105</w:t>
      </w:r>
      <w:r>
        <w:rPr>
          <w:rFonts w:asciiTheme="majorBidi" w:hAnsiTheme="majorBidi" w:cstheme="majorBidi"/>
        </w:rPr>
        <w:t>, 334-342.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North, G. R., T. L. Bell, R. F. Cahalan, and F. J. Moeng, 1982: Sampling errors in the estimation of empirical orthogonal functions. </w:t>
      </w:r>
      <w:r>
        <w:rPr>
          <w:rFonts w:asciiTheme="majorBidi" w:hAnsiTheme="majorBidi" w:cstheme="majorBidi"/>
          <w:i/>
        </w:rPr>
        <w:t>Mon. Wea. Rev</w:t>
      </w:r>
      <w:r>
        <w:rPr>
          <w:rFonts w:asciiTheme="majorBidi" w:hAnsiTheme="majorBidi" w:cstheme="majorBidi"/>
        </w:rPr>
        <w:t xml:space="preserve">., </w:t>
      </w:r>
      <w:r>
        <w:rPr>
          <w:rFonts w:asciiTheme="majorBidi" w:hAnsiTheme="majorBidi" w:cstheme="majorBidi"/>
          <w:b/>
        </w:rPr>
        <w:t>110</w:t>
      </w:r>
      <w:r>
        <w:rPr>
          <w:rFonts w:asciiTheme="majorBidi" w:hAnsiTheme="majorBidi" w:cstheme="majorBidi"/>
        </w:rPr>
        <w:t>, 699-706.</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 xml:space="preserve">Odekunle, T. O., E. E. Balogun, and O. O. Ogunkoya, 2005: on the prediction of rainfall onset and retreat dates in Nigeria, Theor. </w:t>
      </w:r>
      <w:r>
        <w:rPr>
          <w:rFonts w:asciiTheme="majorBidi" w:hAnsiTheme="majorBidi" w:cstheme="majorBidi"/>
          <w:i/>
        </w:rPr>
        <w:t>Appl. Climatol</w:t>
      </w:r>
      <w:r>
        <w:rPr>
          <w:rFonts w:asciiTheme="majorBidi" w:hAnsiTheme="majorBidi" w:cstheme="majorBidi"/>
        </w:rPr>
        <w:t xml:space="preserve">., </w:t>
      </w:r>
      <w:r>
        <w:rPr>
          <w:rFonts w:asciiTheme="majorBidi" w:hAnsiTheme="majorBidi" w:cstheme="majorBidi"/>
          <w:b/>
        </w:rPr>
        <w:t>81</w:t>
      </w:r>
      <w:r>
        <w:rPr>
          <w:rFonts w:asciiTheme="majorBidi" w:hAnsiTheme="majorBidi" w:cstheme="majorBidi"/>
        </w:rPr>
        <w:t>, 101-112.</w:t>
      </w:r>
    </w:p>
    <w:p w:rsidR="006874C3" w:rsidRDefault="006874C3" w:rsidP="006874C3">
      <w:pPr>
        <w:shd w:val="clear" w:color="auto" w:fill="FFFFFF"/>
        <w:spacing w:line="360" w:lineRule="auto"/>
        <w:ind w:left="720" w:hanging="720"/>
        <w:jc w:val="both"/>
        <w:rPr>
          <w:rFonts w:asciiTheme="majorBidi" w:hAnsiTheme="majorBidi" w:cstheme="majorBidi"/>
        </w:rPr>
      </w:pPr>
      <w:proofErr w:type="gramStart"/>
      <w:r>
        <w:rPr>
          <w:rFonts w:asciiTheme="majorBidi" w:hAnsiTheme="majorBidi" w:cstheme="majorBidi"/>
        </w:rPr>
        <w:t>Okumura, Y., and S-P.</w:t>
      </w:r>
      <w:proofErr w:type="gramEnd"/>
      <w:r>
        <w:rPr>
          <w:rFonts w:asciiTheme="majorBidi" w:hAnsiTheme="majorBidi" w:cstheme="majorBidi"/>
        </w:rPr>
        <w:t xml:space="preserve"> Xie, 2004: Interaction of the Atlantic Equatorial Cold Tongue and the African Monsoon.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17</w:t>
      </w:r>
      <w:r>
        <w:rPr>
          <w:rFonts w:asciiTheme="majorBidi" w:hAnsiTheme="majorBidi" w:cstheme="majorBidi"/>
        </w:rPr>
        <w:t xml:space="preserve">, 3589–3602. </w:t>
      </w:r>
    </w:p>
    <w:p w:rsidR="006874C3" w:rsidRDefault="006874C3" w:rsidP="006874C3">
      <w:pPr>
        <w:shd w:val="clear" w:color="auto" w:fill="FFFFFF"/>
        <w:spacing w:line="360" w:lineRule="auto"/>
        <w:ind w:left="720" w:hanging="720"/>
        <w:jc w:val="both"/>
        <w:rPr>
          <w:rFonts w:asciiTheme="majorBidi" w:hAnsiTheme="majorBidi" w:cstheme="majorBidi"/>
        </w:rPr>
      </w:pPr>
      <w:r>
        <w:rPr>
          <w:rFonts w:asciiTheme="majorBidi" w:hAnsiTheme="majorBidi" w:cstheme="majorBidi"/>
        </w:rPr>
        <w:t xml:space="preserve">Omotosho, J. B., 1985: The separate contributions of squall lines, thunderstorms and the monsoon to the total rainfall in Nigeria. </w:t>
      </w:r>
      <w:r>
        <w:rPr>
          <w:rFonts w:asciiTheme="majorBidi" w:hAnsiTheme="majorBidi" w:cstheme="majorBidi"/>
          <w:i/>
          <w:iCs/>
        </w:rPr>
        <w:t>Int.</w:t>
      </w:r>
      <w:r>
        <w:rPr>
          <w:rFonts w:asciiTheme="majorBidi" w:hAnsiTheme="majorBidi" w:cstheme="majorBidi"/>
        </w:rPr>
        <w:t xml:space="preserve"> </w:t>
      </w:r>
      <w:r>
        <w:rPr>
          <w:rFonts w:asciiTheme="majorBidi" w:hAnsiTheme="majorBidi" w:cstheme="majorBidi"/>
          <w:i/>
          <w:iCs/>
        </w:rPr>
        <w:t xml:space="preserve">J. of </w:t>
      </w:r>
      <w:proofErr w:type="gramStart"/>
      <w:r>
        <w:rPr>
          <w:rFonts w:asciiTheme="majorBidi" w:hAnsiTheme="majorBidi" w:cstheme="majorBidi"/>
          <w:i/>
          <w:iCs/>
        </w:rPr>
        <w:t>Climatol.,</w:t>
      </w:r>
      <w:proofErr w:type="gramEnd"/>
      <w:r>
        <w:rPr>
          <w:rFonts w:asciiTheme="majorBidi" w:hAnsiTheme="majorBidi" w:cstheme="majorBidi"/>
          <w:i/>
          <w:iCs/>
        </w:rPr>
        <w:t xml:space="preserve"> </w:t>
      </w:r>
      <w:r>
        <w:rPr>
          <w:rFonts w:asciiTheme="majorBidi" w:hAnsiTheme="majorBidi" w:cstheme="majorBidi"/>
          <w:b/>
          <w:bCs/>
        </w:rPr>
        <w:t>5</w:t>
      </w:r>
      <w:r>
        <w:rPr>
          <w:rFonts w:asciiTheme="majorBidi" w:hAnsiTheme="majorBidi" w:cstheme="majorBidi"/>
        </w:rPr>
        <w:t>, 543–552.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eastAsia="Calibri" w:hAnsiTheme="majorBidi" w:cstheme="majorBidi"/>
        </w:rPr>
        <w:t>——</w:t>
      </w:r>
      <w:r>
        <w:rPr>
          <w:rFonts w:asciiTheme="majorBidi" w:hAnsiTheme="majorBidi" w:cstheme="majorBidi"/>
        </w:rPr>
        <w:t xml:space="preserve">, 1987: Richardson number, vertical wind shear and storm occurrences at Kano, Nigeria. </w:t>
      </w:r>
      <w:r>
        <w:rPr>
          <w:rFonts w:asciiTheme="majorBidi" w:hAnsiTheme="majorBidi" w:cstheme="majorBidi"/>
          <w:i/>
        </w:rPr>
        <w:t>Atmos. Res</w:t>
      </w:r>
      <w:r>
        <w:rPr>
          <w:rFonts w:asciiTheme="majorBidi" w:hAnsiTheme="majorBidi" w:cstheme="majorBidi"/>
        </w:rPr>
        <w:t xml:space="preserve">., </w:t>
      </w:r>
      <w:r>
        <w:rPr>
          <w:rFonts w:asciiTheme="majorBidi" w:hAnsiTheme="majorBidi" w:cstheme="majorBidi"/>
          <w:b/>
        </w:rPr>
        <w:t>21</w:t>
      </w:r>
      <w:r>
        <w:rPr>
          <w:rFonts w:asciiTheme="majorBidi" w:hAnsiTheme="majorBidi" w:cstheme="majorBidi"/>
        </w:rPr>
        <w:t>, 123-137.</w:t>
      </w:r>
    </w:p>
    <w:p w:rsidR="006874C3" w:rsidRDefault="006874C3" w:rsidP="006874C3">
      <w:pPr>
        <w:autoSpaceDE w:val="0"/>
        <w:autoSpaceDN w:val="0"/>
        <w:adjustRightInd w:val="0"/>
        <w:spacing w:line="360" w:lineRule="auto"/>
        <w:ind w:left="720" w:hanging="720"/>
        <w:jc w:val="both"/>
        <w:rPr>
          <w:rFonts w:asciiTheme="majorBidi" w:eastAsia="Calibri" w:hAnsiTheme="majorBidi" w:cstheme="majorBidi"/>
        </w:rPr>
      </w:pPr>
      <w:r>
        <w:rPr>
          <w:rFonts w:asciiTheme="majorBidi" w:eastAsia="Calibri" w:hAnsiTheme="majorBidi" w:cstheme="majorBidi"/>
        </w:rPr>
        <w:t xml:space="preserve">——, 1990: Onset of thunderstorms and precipitation over northern Nigeria. </w:t>
      </w:r>
      <w:r>
        <w:rPr>
          <w:rFonts w:asciiTheme="majorBidi" w:eastAsia="Calibri" w:hAnsiTheme="majorBidi" w:cstheme="majorBidi"/>
          <w:i/>
        </w:rPr>
        <w:t>Int. J.</w:t>
      </w:r>
      <w:r>
        <w:rPr>
          <w:rFonts w:asciiTheme="majorBidi" w:eastAsia="Calibri" w:hAnsiTheme="majorBidi" w:cstheme="majorBidi"/>
        </w:rPr>
        <w:t xml:space="preserve"> </w:t>
      </w:r>
      <w:r>
        <w:rPr>
          <w:rFonts w:asciiTheme="majorBidi" w:eastAsia="Calibri" w:hAnsiTheme="majorBidi" w:cstheme="majorBidi"/>
          <w:i/>
        </w:rPr>
        <w:t>Climatol</w:t>
      </w:r>
      <w:r>
        <w:rPr>
          <w:rFonts w:asciiTheme="majorBidi" w:eastAsia="Calibri" w:hAnsiTheme="majorBidi" w:cstheme="majorBidi"/>
        </w:rPr>
        <w:t xml:space="preserve">., </w:t>
      </w:r>
      <w:r>
        <w:rPr>
          <w:rFonts w:asciiTheme="majorBidi" w:eastAsia="Calibri" w:hAnsiTheme="majorBidi" w:cstheme="majorBidi"/>
          <w:b/>
        </w:rPr>
        <w:t>10</w:t>
      </w:r>
      <w:r>
        <w:rPr>
          <w:rFonts w:asciiTheme="majorBidi" w:eastAsia="Calibri" w:hAnsiTheme="majorBidi" w:cstheme="majorBidi"/>
        </w:rPr>
        <w:t>, 849–860.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eastAsia="Calibri" w:hAnsiTheme="majorBidi" w:cstheme="majorBidi"/>
        </w:rPr>
        <w:t>——</w:t>
      </w:r>
      <w:r>
        <w:rPr>
          <w:rFonts w:asciiTheme="majorBidi" w:hAnsiTheme="majorBidi" w:cstheme="majorBidi"/>
        </w:rPr>
        <w:t xml:space="preserve">, 1992: Long-rang prediction of the onset and end of the rainy season in the West African Sahel. </w:t>
      </w:r>
      <w:r>
        <w:rPr>
          <w:rFonts w:asciiTheme="majorBidi" w:hAnsiTheme="majorBidi" w:cstheme="majorBidi"/>
          <w:i/>
        </w:rPr>
        <w:t>Int. J. Climatol</w:t>
      </w:r>
      <w:r>
        <w:rPr>
          <w:rFonts w:asciiTheme="majorBidi" w:hAnsiTheme="majorBidi" w:cstheme="majorBidi"/>
        </w:rPr>
        <w:t xml:space="preserve">., </w:t>
      </w:r>
      <w:r>
        <w:rPr>
          <w:rFonts w:asciiTheme="majorBidi" w:hAnsiTheme="majorBidi" w:cstheme="majorBidi"/>
          <w:b/>
        </w:rPr>
        <w:t>12</w:t>
      </w:r>
      <w:r>
        <w:rPr>
          <w:rFonts w:asciiTheme="majorBidi" w:hAnsiTheme="majorBidi" w:cstheme="majorBidi"/>
        </w:rPr>
        <w:t>, 369-382.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eastAsia="Calibri" w:hAnsiTheme="majorBidi" w:cstheme="majorBidi"/>
        </w:rPr>
        <w:t xml:space="preserve">——, A. A. Balogun, and K. Ogunjobi, 2000: Predicting monthly and seasonal rainfall, onset and cessation of the rainy season in West Africa using only surface data. </w:t>
      </w:r>
      <w:r>
        <w:rPr>
          <w:rFonts w:asciiTheme="majorBidi" w:eastAsia="Calibri" w:hAnsiTheme="majorBidi" w:cstheme="majorBidi"/>
          <w:i/>
        </w:rPr>
        <w:t>Int. J. Climatol</w:t>
      </w:r>
      <w:r>
        <w:rPr>
          <w:rFonts w:asciiTheme="majorBidi" w:eastAsia="Calibri" w:hAnsiTheme="majorBidi" w:cstheme="majorBidi"/>
        </w:rPr>
        <w:t xml:space="preserve">., </w:t>
      </w:r>
      <w:r>
        <w:rPr>
          <w:rFonts w:asciiTheme="majorBidi" w:eastAsia="Calibri" w:hAnsiTheme="majorBidi" w:cstheme="majorBidi"/>
          <w:b/>
        </w:rPr>
        <w:t>20</w:t>
      </w:r>
      <w:r>
        <w:rPr>
          <w:rFonts w:asciiTheme="majorBidi" w:eastAsia="Calibri" w:hAnsiTheme="majorBidi" w:cstheme="majorBidi"/>
        </w:rPr>
        <w:t>, 865–880.</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eastAsia="Calibri" w:hAnsiTheme="majorBidi" w:cstheme="majorBidi"/>
        </w:rPr>
        <w:t xml:space="preserve">——, </w:t>
      </w:r>
      <w:r>
        <w:rPr>
          <w:rFonts w:asciiTheme="majorBidi" w:hAnsiTheme="majorBidi" w:cstheme="majorBidi"/>
        </w:rPr>
        <w:t xml:space="preserve">and B. J. Abiodun, 2007: </w:t>
      </w:r>
      <w:r>
        <w:rPr>
          <w:rFonts w:asciiTheme="majorBidi" w:hAnsiTheme="majorBidi" w:cstheme="majorBidi"/>
          <w:bCs/>
        </w:rPr>
        <w:t xml:space="preserve">A numerical study of moisture build-up and rainfall over West Africa. </w:t>
      </w:r>
      <w:proofErr w:type="gramStart"/>
      <w:r>
        <w:rPr>
          <w:rFonts w:asciiTheme="majorBidi" w:hAnsiTheme="majorBidi" w:cstheme="majorBidi"/>
          <w:i/>
          <w:iCs/>
        </w:rPr>
        <w:t>Meteorol.</w:t>
      </w:r>
      <w:proofErr w:type="gramEnd"/>
      <w:r>
        <w:rPr>
          <w:rFonts w:asciiTheme="majorBidi" w:hAnsiTheme="majorBidi" w:cstheme="majorBidi"/>
          <w:i/>
          <w:iCs/>
        </w:rPr>
        <w:t xml:space="preserve"> Appl. </w:t>
      </w:r>
      <w:r>
        <w:rPr>
          <w:rFonts w:asciiTheme="majorBidi" w:hAnsiTheme="majorBidi" w:cstheme="majorBidi"/>
          <w:b/>
          <w:bCs/>
        </w:rPr>
        <w:t>14</w:t>
      </w:r>
      <w:r>
        <w:rPr>
          <w:rFonts w:asciiTheme="majorBidi" w:hAnsiTheme="majorBidi" w:cstheme="majorBidi"/>
        </w:rPr>
        <w:t>: 209–225.</w:t>
      </w:r>
    </w:p>
    <w:p w:rsidR="006874C3" w:rsidRPr="006874C3" w:rsidRDefault="006874C3" w:rsidP="006874C3">
      <w:pPr>
        <w:autoSpaceDE w:val="0"/>
        <w:autoSpaceDN w:val="0"/>
        <w:adjustRightInd w:val="0"/>
        <w:spacing w:line="360" w:lineRule="auto"/>
        <w:ind w:left="720" w:hanging="720"/>
        <w:jc w:val="both"/>
        <w:rPr>
          <w:rFonts w:asciiTheme="majorBidi" w:hAnsiTheme="majorBidi" w:cstheme="majorBidi"/>
          <w:b/>
        </w:rPr>
      </w:pPr>
      <w:r>
        <w:rPr>
          <w:rFonts w:asciiTheme="majorBidi" w:hAnsiTheme="majorBidi" w:cstheme="majorBidi"/>
        </w:rPr>
        <w:t xml:space="preserve">Opoku-Ankomah, Y., and I. Cordery, 1994: Atlantic sea surface temperatures and rainfall variability in Ghana. </w:t>
      </w:r>
      <w:r>
        <w:rPr>
          <w:rFonts w:asciiTheme="majorBidi" w:hAnsiTheme="majorBidi" w:cstheme="majorBidi"/>
          <w:i/>
        </w:rPr>
        <w:t>J. Climate</w:t>
      </w:r>
      <w:r>
        <w:rPr>
          <w:rFonts w:asciiTheme="majorBidi" w:hAnsiTheme="majorBidi" w:cstheme="majorBidi"/>
        </w:rPr>
        <w:t xml:space="preserve"> </w:t>
      </w:r>
      <w:r>
        <w:rPr>
          <w:rFonts w:asciiTheme="majorBidi" w:hAnsiTheme="majorBidi" w:cstheme="majorBidi"/>
          <w:b/>
        </w:rPr>
        <w:t>7</w:t>
      </w:r>
      <w:r>
        <w:rPr>
          <w:rFonts w:asciiTheme="majorBidi" w:hAnsiTheme="majorBidi" w:cstheme="majorBidi"/>
        </w:rPr>
        <w:t>, 551-558.</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bCs/>
        </w:rPr>
        <w:t xml:space="preserve">Osman, O. E., and S. Hastenrath, 1969: On the synoptic climatology of summer rainfall over Central Sudan. </w:t>
      </w:r>
      <w:r>
        <w:rPr>
          <w:rFonts w:asciiTheme="majorBidi" w:hAnsiTheme="majorBidi" w:cstheme="majorBidi"/>
          <w:bCs/>
          <w:i/>
          <w:iCs/>
        </w:rPr>
        <w:t xml:space="preserve">Archiv Meteor. </w:t>
      </w:r>
      <w:proofErr w:type="gramStart"/>
      <w:r>
        <w:rPr>
          <w:rFonts w:asciiTheme="majorBidi" w:hAnsiTheme="majorBidi" w:cstheme="majorBidi"/>
          <w:bCs/>
          <w:i/>
          <w:iCs/>
        </w:rPr>
        <w:t>Geophys.</w:t>
      </w:r>
      <w:proofErr w:type="gramEnd"/>
      <w:r>
        <w:rPr>
          <w:rFonts w:asciiTheme="majorBidi" w:hAnsiTheme="majorBidi" w:cstheme="majorBidi"/>
          <w:bCs/>
          <w:i/>
          <w:iCs/>
        </w:rPr>
        <w:t xml:space="preserve"> </w:t>
      </w:r>
      <w:proofErr w:type="gramStart"/>
      <w:r>
        <w:rPr>
          <w:rFonts w:asciiTheme="majorBidi" w:hAnsiTheme="majorBidi" w:cstheme="majorBidi"/>
          <w:bCs/>
          <w:i/>
          <w:iCs/>
        </w:rPr>
        <w:t>Bioklim</w:t>
      </w:r>
      <w:r>
        <w:rPr>
          <w:rFonts w:asciiTheme="majorBidi" w:hAnsiTheme="majorBidi" w:cstheme="majorBidi"/>
          <w:bCs/>
        </w:rPr>
        <w:t>.,</w:t>
      </w:r>
      <w:proofErr w:type="gramEnd"/>
      <w:r>
        <w:rPr>
          <w:rFonts w:asciiTheme="majorBidi" w:hAnsiTheme="majorBidi" w:cstheme="majorBidi"/>
          <w:bCs/>
        </w:rPr>
        <w:t xml:space="preserve"> Ser. B., </w:t>
      </w:r>
      <w:r>
        <w:rPr>
          <w:rFonts w:asciiTheme="majorBidi" w:hAnsiTheme="majorBidi" w:cstheme="majorBidi"/>
          <w:b/>
        </w:rPr>
        <w:t>17</w:t>
      </w:r>
      <w:r>
        <w:rPr>
          <w:rFonts w:asciiTheme="majorBidi" w:hAnsiTheme="majorBidi" w:cstheme="majorBidi"/>
          <w:bCs/>
        </w:rPr>
        <w:t>, 297-324.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lastRenderedPageBreak/>
        <w:t xml:space="preserve">Payne, S. W., and M. M. McGarry, 1977: The Relationship of the Satellite Inferred Convective Activity to Easterly Waves Over West Africa and the Adjacent Ocean During Phase III of GATE. </w:t>
      </w:r>
      <w:r>
        <w:rPr>
          <w:rFonts w:asciiTheme="majorBidi" w:hAnsiTheme="majorBidi" w:cstheme="majorBidi"/>
          <w:i/>
        </w:rPr>
        <w:t>Mon.Wea. Rev</w:t>
      </w:r>
      <w:r>
        <w:rPr>
          <w:rFonts w:asciiTheme="majorBidi" w:hAnsiTheme="majorBidi" w:cstheme="majorBidi"/>
        </w:rPr>
        <w:t xml:space="preserve">., </w:t>
      </w:r>
      <w:r>
        <w:rPr>
          <w:rFonts w:asciiTheme="majorBidi" w:hAnsiTheme="majorBidi" w:cstheme="majorBidi"/>
          <w:b/>
        </w:rPr>
        <w:t>105</w:t>
      </w:r>
      <w:r>
        <w:rPr>
          <w:rFonts w:asciiTheme="majorBidi" w:hAnsiTheme="majorBidi" w:cstheme="majorBidi"/>
        </w:rPr>
        <w:t>, 413-420.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Paeth, H., and P. Friederichs, 2004: Seasonality and time scales in the relationship between global SST and African rainfall, </w:t>
      </w:r>
      <w:r>
        <w:rPr>
          <w:rFonts w:asciiTheme="majorBidi" w:hAnsiTheme="majorBidi" w:cstheme="majorBidi"/>
          <w:i/>
          <w:iCs/>
        </w:rPr>
        <w:t>Climate Dynamics</w:t>
      </w:r>
      <w:r>
        <w:rPr>
          <w:rFonts w:asciiTheme="majorBidi" w:hAnsiTheme="majorBidi" w:cstheme="majorBidi"/>
        </w:rPr>
        <w:t xml:space="preserve">, </w:t>
      </w:r>
      <w:r>
        <w:rPr>
          <w:rFonts w:asciiTheme="majorBidi" w:hAnsiTheme="majorBidi" w:cstheme="majorBidi"/>
          <w:b/>
          <w:bCs/>
        </w:rPr>
        <w:t>23</w:t>
      </w:r>
      <w:r>
        <w:rPr>
          <w:rFonts w:asciiTheme="majorBidi" w:hAnsiTheme="majorBidi" w:cstheme="majorBidi"/>
        </w:rPr>
        <w:t xml:space="preserve">, 815–837.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Paeth, H., K. Born, R. Podzun, and D. Jacob, 2005: Regional Dynamical Downscaling over West Africa: Model Evaluation and Comparison of Wet and Dry Years. </w:t>
      </w:r>
      <w:r>
        <w:rPr>
          <w:rFonts w:asciiTheme="majorBidi" w:hAnsiTheme="majorBidi" w:cstheme="majorBidi"/>
          <w:i/>
        </w:rPr>
        <w:t>Meteorologische Zeitschrift</w:t>
      </w:r>
      <w:r>
        <w:rPr>
          <w:rFonts w:asciiTheme="majorBidi" w:hAnsiTheme="majorBidi" w:cstheme="majorBidi"/>
        </w:rPr>
        <w:t xml:space="preserve">, </w:t>
      </w:r>
      <w:r>
        <w:rPr>
          <w:rFonts w:asciiTheme="majorBidi" w:hAnsiTheme="majorBidi" w:cstheme="majorBidi"/>
          <w:b/>
        </w:rPr>
        <w:t>14</w:t>
      </w:r>
      <w:r>
        <w:rPr>
          <w:rFonts w:asciiTheme="majorBidi" w:hAnsiTheme="majorBidi" w:cstheme="majorBidi"/>
        </w:rPr>
        <w:t>, 349-367.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Paeth, H., N. M. J. Hall,  M. Á. Gaertner,  M. Dominguez, S. Moumouni, J. Polcher, P. M. Ruti, A. H.  Fink, M. Gosset, T. Lebel, A. T. Gaye, D. P. Rowell, W. Moufouma-Okia, D. Jacob, B. Rockel, F. Giorgi, &amp; M. Rummukainen, 2011: Progress in regional downscaling of West African precipitation.  </w:t>
      </w:r>
      <w:r>
        <w:rPr>
          <w:rFonts w:asciiTheme="majorBidi" w:hAnsiTheme="majorBidi" w:cstheme="majorBidi"/>
          <w:i/>
          <w:iCs/>
        </w:rPr>
        <w:t>Atmos. Sc. Lett.</w:t>
      </w:r>
      <w:r>
        <w:rPr>
          <w:rFonts w:asciiTheme="majorBidi" w:hAnsiTheme="majorBidi" w:cstheme="majorBidi"/>
        </w:rPr>
        <w:t xml:space="preserve">, </w:t>
      </w:r>
      <w:r>
        <w:rPr>
          <w:rFonts w:asciiTheme="majorBidi" w:hAnsiTheme="majorBidi" w:cstheme="majorBidi"/>
          <w:b/>
          <w:bCs/>
        </w:rPr>
        <w:t>12</w:t>
      </w:r>
      <w:r>
        <w:rPr>
          <w:rFonts w:asciiTheme="majorBidi" w:hAnsiTheme="majorBidi" w:cstheme="majorBidi"/>
        </w:rPr>
        <w:t xml:space="preserve">. </w:t>
      </w:r>
      <w:proofErr w:type="gramStart"/>
      <w:r>
        <w:rPr>
          <w:rFonts w:asciiTheme="majorBidi" w:hAnsiTheme="majorBidi" w:cstheme="majorBidi"/>
        </w:rPr>
        <w:t>75-82.</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Pal, J. S., E. E. Small, and E. A. B. Eltahir, 2000: Simulation of regional-scale water and energy budgets: Representation of subgrid cloud and precipitation processes within RegCM.  </w:t>
      </w:r>
      <w:r>
        <w:rPr>
          <w:rFonts w:asciiTheme="majorBidi" w:hAnsiTheme="majorBidi" w:cstheme="majorBidi"/>
          <w:i/>
          <w:iCs/>
        </w:rPr>
        <w:t>J. Geophys. Res.</w:t>
      </w:r>
      <w:proofErr w:type="gramStart"/>
      <w:r>
        <w:rPr>
          <w:rFonts w:asciiTheme="majorBidi" w:hAnsiTheme="majorBidi" w:cstheme="majorBidi"/>
          <w:i/>
          <w:iCs/>
        </w:rPr>
        <w:t>,</w:t>
      </w:r>
      <w:r>
        <w:rPr>
          <w:rFonts w:asciiTheme="majorBidi" w:hAnsiTheme="majorBidi" w:cstheme="majorBidi"/>
          <w:b/>
          <w:bCs/>
        </w:rPr>
        <w:t>105</w:t>
      </w:r>
      <w:proofErr w:type="gramEnd"/>
      <w:r>
        <w:rPr>
          <w:rFonts w:asciiTheme="majorBidi" w:hAnsiTheme="majorBidi" w:cstheme="majorBidi"/>
          <w:bCs/>
        </w:rPr>
        <w:t>,</w:t>
      </w:r>
      <w:r>
        <w:rPr>
          <w:rFonts w:asciiTheme="majorBidi" w:hAnsiTheme="majorBidi" w:cstheme="majorBidi"/>
        </w:rPr>
        <w:t xml:space="preserve"> 29 579–29 594.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eastAsia="Calibri" w:hAnsiTheme="majorBidi" w:cstheme="majorBidi"/>
        </w:rPr>
        <w:t>——</w:t>
      </w:r>
      <w:r>
        <w:rPr>
          <w:rFonts w:asciiTheme="majorBidi" w:hAnsiTheme="majorBidi" w:cstheme="majorBidi"/>
        </w:rPr>
        <w:t xml:space="preserve">, F. Giorgi, X. Bi, N. Elguindi, F. Solmon, X. Gao, S.A. Rauscher, R. Francisco, A. Zakey, J. Winter, M. Ashfaq, F.S. Syed, J.L. Bell, N.S. Diffenbaugh, J. Karmacharya, A. Konaré, D. Martinez, R.P. da Rocha, L.C. Sloan, and A.L. Steiner, 2007: </w:t>
      </w:r>
      <w:r>
        <w:rPr>
          <w:rStyle w:val="title3"/>
          <w:rFonts w:asciiTheme="majorBidi" w:hAnsiTheme="majorBidi" w:cstheme="majorBidi"/>
        </w:rPr>
        <w:t>Regional Climate Modeling for the Developing World: The ICTP RegCM3 and RegCNET.</w:t>
      </w:r>
      <w:r>
        <w:rPr>
          <w:rFonts w:asciiTheme="majorBidi" w:hAnsiTheme="majorBidi" w:cstheme="majorBidi"/>
        </w:rPr>
        <w:t xml:space="preserve"> </w:t>
      </w:r>
      <w:r>
        <w:rPr>
          <w:rStyle w:val="Emphasis"/>
          <w:rFonts w:asciiTheme="majorBidi" w:hAnsiTheme="majorBidi" w:cstheme="majorBidi"/>
        </w:rPr>
        <w:t>Bull. Amer. Meteor. Soc.</w:t>
      </w:r>
      <w:r>
        <w:rPr>
          <w:rFonts w:asciiTheme="majorBidi" w:hAnsiTheme="majorBidi" w:cstheme="majorBidi"/>
        </w:rPr>
        <w:t xml:space="preserve">, </w:t>
      </w:r>
      <w:r>
        <w:rPr>
          <w:rStyle w:val="Strong"/>
          <w:rFonts w:asciiTheme="majorBidi" w:hAnsiTheme="majorBidi" w:cstheme="majorBidi"/>
        </w:rPr>
        <w:t>88</w:t>
      </w:r>
      <w:r>
        <w:rPr>
          <w:rFonts w:asciiTheme="majorBidi" w:hAnsiTheme="majorBidi" w:cstheme="majorBidi"/>
        </w:rPr>
        <w:t>, 1395–1409.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color w:val="272525"/>
        </w:rPr>
        <w:t xml:space="preserve">Palmer, T. N., </w:t>
      </w:r>
      <w:r>
        <w:rPr>
          <w:rFonts w:asciiTheme="majorBidi" w:hAnsiTheme="majorBidi" w:cstheme="majorBidi"/>
        </w:rPr>
        <w:t xml:space="preserve">C. Brankovic, P. Viterbo, and M. J. Miller, 1992: Modeling interannual variations of summer monsoons. </w:t>
      </w:r>
      <w:r>
        <w:rPr>
          <w:rFonts w:asciiTheme="majorBidi" w:hAnsiTheme="majorBidi" w:cstheme="majorBidi"/>
          <w:i/>
          <w:iCs/>
        </w:rPr>
        <w:t xml:space="preserve">J. Climate, </w:t>
      </w:r>
      <w:r>
        <w:rPr>
          <w:rFonts w:asciiTheme="majorBidi" w:hAnsiTheme="majorBidi" w:cstheme="majorBidi"/>
          <w:b/>
          <w:bCs/>
        </w:rPr>
        <w:t xml:space="preserve">5, </w:t>
      </w:r>
      <w:r>
        <w:rPr>
          <w:rFonts w:asciiTheme="majorBidi" w:hAnsiTheme="majorBidi" w:cstheme="majorBidi"/>
        </w:rPr>
        <w:t>399–417.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Park, C.-K., </w:t>
      </w:r>
      <w:proofErr w:type="gramStart"/>
      <w:r>
        <w:rPr>
          <w:rFonts w:asciiTheme="majorBidi" w:hAnsiTheme="majorBidi" w:cstheme="majorBidi"/>
        </w:rPr>
        <w:t>S</w:t>
      </w:r>
      <w:proofErr w:type="gramEnd"/>
      <w:r>
        <w:rPr>
          <w:rFonts w:asciiTheme="majorBidi" w:hAnsiTheme="majorBidi" w:cstheme="majorBidi"/>
        </w:rPr>
        <w:t xml:space="preserve">. D. Schubert, 1993: Remotely Forced Intraseasonal Oscillations over the Tropical Atlantic. </w:t>
      </w:r>
      <w:r>
        <w:rPr>
          <w:rFonts w:asciiTheme="majorBidi" w:hAnsiTheme="majorBidi" w:cstheme="majorBidi"/>
          <w:i/>
          <w:iCs/>
        </w:rPr>
        <w:t>J. Atmos. Sci.</w:t>
      </w:r>
      <w:r>
        <w:rPr>
          <w:rFonts w:asciiTheme="majorBidi" w:hAnsiTheme="majorBidi" w:cstheme="majorBidi"/>
        </w:rPr>
        <w:t xml:space="preserve">, </w:t>
      </w:r>
      <w:r>
        <w:rPr>
          <w:rFonts w:asciiTheme="majorBidi" w:hAnsiTheme="majorBidi" w:cstheme="majorBidi"/>
          <w:b/>
          <w:bCs/>
        </w:rPr>
        <w:t>50</w:t>
      </w:r>
      <w:r>
        <w:rPr>
          <w:rFonts w:asciiTheme="majorBidi" w:hAnsiTheme="majorBidi" w:cstheme="majorBidi"/>
        </w:rPr>
        <w:t>, 89–103.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Parker, </w:t>
      </w:r>
      <w:r>
        <w:rPr>
          <w:rStyle w:val="nlmgiven-names"/>
          <w:rFonts w:asciiTheme="majorBidi" w:hAnsiTheme="majorBidi" w:cstheme="majorBidi"/>
        </w:rPr>
        <w:t>D. J.</w:t>
      </w:r>
      <w:r>
        <w:rPr>
          <w:rFonts w:asciiTheme="majorBidi" w:hAnsiTheme="majorBidi" w:cstheme="majorBidi"/>
        </w:rPr>
        <w:t xml:space="preserve">, R. R. Burton, A. Diongue-Niang, R. J. Ellis, M. Felton, C. M. Taylor, C. D. Thorncroft, P. Bessemoulin and A. M. Tompkins, </w:t>
      </w:r>
      <w:r>
        <w:rPr>
          <w:rStyle w:val="nlmyear"/>
          <w:rFonts w:asciiTheme="majorBidi" w:hAnsiTheme="majorBidi" w:cstheme="majorBidi"/>
        </w:rPr>
        <w:t>2005</w:t>
      </w:r>
      <w:r>
        <w:rPr>
          <w:rFonts w:asciiTheme="majorBidi" w:hAnsiTheme="majorBidi" w:cstheme="majorBidi"/>
        </w:rPr>
        <w:t xml:space="preserve">: </w:t>
      </w:r>
      <w:r>
        <w:rPr>
          <w:rStyle w:val="nlmarticle-title"/>
          <w:rFonts w:asciiTheme="majorBidi" w:hAnsiTheme="majorBidi" w:cstheme="majorBidi"/>
        </w:rPr>
        <w:t>The diurnal cycle of the West African monsoon circulation.</w:t>
      </w:r>
      <w:r>
        <w:rPr>
          <w:rFonts w:asciiTheme="majorBidi" w:hAnsiTheme="majorBidi" w:cstheme="majorBidi"/>
        </w:rPr>
        <w:t xml:space="preserve"> </w:t>
      </w:r>
      <w:proofErr w:type="gramStart"/>
      <w:r>
        <w:rPr>
          <w:rFonts w:asciiTheme="majorBidi" w:hAnsiTheme="majorBidi" w:cstheme="majorBidi"/>
          <w:i/>
          <w:iCs/>
        </w:rPr>
        <w:t>Quart.</w:t>
      </w:r>
      <w:proofErr w:type="gramEnd"/>
      <w:r>
        <w:rPr>
          <w:rFonts w:asciiTheme="majorBidi" w:hAnsiTheme="majorBidi" w:cstheme="majorBidi"/>
          <w:i/>
          <w:iCs/>
        </w:rPr>
        <w:t xml:space="preserve"> J. Roy. </w:t>
      </w:r>
      <w:proofErr w:type="gramStart"/>
      <w:r>
        <w:rPr>
          <w:rFonts w:asciiTheme="majorBidi" w:hAnsiTheme="majorBidi" w:cstheme="majorBidi"/>
          <w:i/>
          <w:iCs/>
        </w:rPr>
        <w:t>Meteor.</w:t>
      </w:r>
      <w:proofErr w:type="gramEnd"/>
      <w:r>
        <w:rPr>
          <w:rFonts w:asciiTheme="majorBidi" w:hAnsiTheme="majorBidi" w:cstheme="majorBidi"/>
          <w:i/>
          <w:iCs/>
        </w:rPr>
        <w:t xml:space="preserve"> Soc.</w:t>
      </w:r>
      <w:r>
        <w:rPr>
          <w:rFonts w:asciiTheme="majorBidi" w:hAnsiTheme="majorBidi" w:cstheme="majorBidi"/>
        </w:rPr>
        <w:t xml:space="preserve">, </w:t>
      </w:r>
      <w:r>
        <w:rPr>
          <w:rFonts w:asciiTheme="majorBidi" w:hAnsiTheme="majorBidi" w:cstheme="majorBidi"/>
          <w:b/>
          <w:bCs/>
        </w:rPr>
        <w:t xml:space="preserve">131, </w:t>
      </w:r>
      <w:r>
        <w:rPr>
          <w:rStyle w:val="nlmfpage"/>
          <w:rFonts w:asciiTheme="majorBidi" w:hAnsiTheme="majorBidi" w:cstheme="majorBidi"/>
        </w:rPr>
        <w:t>2839</w:t>
      </w:r>
      <w:r>
        <w:rPr>
          <w:rFonts w:asciiTheme="majorBidi" w:hAnsiTheme="majorBidi" w:cstheme="majorBidi"/>
        </w:rPr>
        <w:t>–</w:t>
      </w:r>
      <w:r>
        <w:rPr>
          <w:rStyle w:val="nlmlpage"/>
          <w:rFonts w:asciiTheme="majorBidi" w:hAnsiTheme="majorBidi" w:cstheme="majorBidi"/>
        </w:rPr>
        <w:t>2860</w:t>
      </w:r>
      <w:r>
        <w:rPr>
          <w:rFonts w:asciiTheme="majorBidi" w:hAnsiTheme="majorBidi" w:cstheme="majorBidi"/>
        </w:rPr>
        <w:t>.</w:t>
      </w:r>
    </w:p>
    <w:p w:rsidR="006874C3" w:rsidRDefault="006874C3" w:rsidP="006874C3">
      <w:pPr>
        <w:tabs>
          <w:tab w:val="left" w:pos="720"/>
        </w:tabs>
        <w:spacing w:line="360" w:lineRule="auto"/>
        <w:ind w:left="720" w:hanging="720"/>
        <w:jc w:val="both"/>
        <w:rPr>
          <w:rFonts w:asciiTheme="majorBidi" w:hAnsiTheme="majorBidi" w:cstheme="majorBidi"/>
          <w:i/>
          <w:iCs/>
        </w:rPr>
      </w:pPr>
      <w:r>
        <w:rPr>
          <w:rFonts w:asciiTheme="majorBidi" w:hAnsiTheme="majorBidi" w:cstheme="majorBidi"/>
        </w:rPr>
        <w:lastRenderedPageBreak/>
        <w:t xml:space="preserve">Pedgley, D. E. T., and N. Krishnamurti, 1976: </w:t>
      </w:r>
      <w:r>
        <w:rPr>
          <w:rFonts w:asciiTheme="majorBidi" w:hAnsiTheme="majorBidi" w:cstheme="majorBidi"/>
          <w:bCs/>
          <w:color w:val="333333"/>
        </w:rPr>
        <w:t xml:space="preserve">Structure and Behavior of a Monsoon Cyclone over West Africa. </w:t>
      </w:r>
      <w:r>
        <w:rPr>
          <w:rFonts w:asciiTheme="majorBidi" w:hAnsiTheme="majorBidi" w:cstheme="majorBidi"/>
          <w:i/>
          <w:iCs/>
        </w:rPr>
        <w:t xml:space="preserve">Mon. Wea. Rev., </w:t>
      </w:r>
      <w:r>
        <w:rPr>
          <w:rFonts w:asciiTheme="majorBidi" w:hAnsiTheme="majorBidi" w:cstheme="majorBidi"/>
          <w:b/>
          <w:iCs/>
        </w:rPr>
        <w:t>104</w:t>
      </w:r>
      <w:r>
        <w:rPr>
          <w:rFonts w:asciiTheme="majorBidi" w:hAnsiTheme="majorBidi" w:cstheme="majorBidi"/>
          <w:i/>
          <w:iCs/>
        </w:rPr>
        <w:t xml:space="preserve">, </w:t>
      </w:r>
      <w:r>
        <w:rPr>
          <w:rFonts w:asciiTheme="majorBidi" w:hAnsiTheme="majorBidi" w:cstheme="majorBidi"/>
          <w:iCs/>
        </w:rPr>
        <w:t>149-167</w:t>
      </w:r>
      <w:r>
        <w:rPr>
          <w:rFonts w:asciiTheme="majorBidi" w:hAnsiTheme="majorBidi" w:cstheme="majorBidi"/>
          <w:i/>
          <w:iCs/>
        </w:rPr>
        <w:t>.</w:t>
      </w:r>
    </w:p>
    <w:p w:rsidR="006874C3" w:rsidRDefault="006874C3" w:rsidP="006874C3">
      <w:pPr>
        <w:tabs>
          <w:tab w:val="left" w:pos="720"/>
        </w:tabs>
        <w:spacing w:line="360" w:lineRule="auto"/>
        <w:ind w:left="720" w:hanging="720"/>
        <w:jc w:val="both"/>
        <w:rPr>
          <w:rStyle w:val="Hyperlink"/>
          <w:color w:val="auto"/>
        </w:rPr>
      </w:pPr>
      <w:r>
        <w:t xml:space="preserve">Peixoto J. P. and A. H. Oort, 1992: Physics of Climate. </w:t>
      </w:r>
      <w:proofErr w:type="gramStart"/>
      <w:r>
        <w:t>Springer- Verlag New York, Inc. 520pp.</w:t>
      </w:r>
      <w:proofErr w:type="gramEnd"/>
    </w:p>
    <w:p w:rsidR="006874C3" w:rsidRDefault="006874C3" w:rsidP="006874C3">
      <w:pPr>
        <w:autoSpaceDE w:val="0"/>
        <w:autoSpaceDN w:val="0"/>
        <w:adjustRightInd w:val="0"/>
        <w:spacing w:line="360" w:lineRule="auto"/>
        <w:ind w:left="720" w:hanging="720"/>
        <w:jc w:val="both"/>
      </w:pPr>
      <w:r>
        <w:rPr>
          <w:rFonts w:asciiTheme="majorBidi" w:hAnsiTheme="majorBidi" w:cstheme="majorBidi"/>
        </w:rPr>
        <w:t xml:space="preserve">Pu, B., and K. H. Cook, 2010: Dynamics of the West African westerly jet.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23</w:t>
      </w:r>
      <w:r>
        <w:rPr>
          <w:rFonts w:asciiTheme="majorBidi" w:hAnsiTheme="majorBidi" w:cstheme="majorBidi"/>
        </w:rPr>
        <w:t>, 6263–6276.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Pu, B., and K. H. Cook, 2012: Role of the West African Westerly Jet in Sahel rainfall variations.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25</w:t>
      </w:r>
      <w:r>
        <w:rPr>
          <w:rFonts w:asciiTheme="majorBidi" w:hAnsiTheme="majorBidi" w:cstheme="majorBidi"/>
        </w:rPr>
        <w:t>, 2880–2896.</w:t>
      </w:r>
    </w:p>
    <w:p w:rsidR="006874C3" w:rsidRDefault="006874C3" w:rsidP="006874C3">
      <w:pPr>
        <w:autoSpaceDE w:val="0"/>
        <w:autoSpaceDN w:val="0"/>
        <w:adjustRightInd w:val="0"/>
        <w:spacing w:line="360" w:lineRule="auto"/>
        <w:ind w:left="720" w:hanging="720"/>
        <w:jc w:val="both"/>
        <w:rPr>
          <w:rFonts w:asciiTheme="majorBidi" w:eastAsia="Calibri" w:hAnsiTheme="majorBidi" w:cstheme="majorBidi"/>
        </w:rPr>
      </w:pPr>
      <w:r>
        <w:rPr>
          <w:rFonts w:asciiTheme="majorBidi" w:hAnsiTheme="majorBidi" w:cstheme="majorBidi"/>
        </w:rPr>
        <w:t xml:space="preserve">Rakesh, V., Randhir Singh, P. K. Pal, P. C. Joshi, 2009: Impacts of Satellite-Observed Winds and Total Precipitable Water on WRF Short-Range Forecasts over the Indian Region during the 2006 Summer Monsoon. </w:t>
      </w:r>
      <w:proofErr w:type="gramStart"/>
      <w:r>
        <w:rPr>
          <w:rFonts w:asciiTheme="majorBidi" w:hAnsiTheme="majorBidi" w:cstheme="majorBidi"/>
          <w:i/>
          <w:iCs/>
        </w:rPr>
        <w:t>Wea.</w:t>
      </w:r>
      <w:proofErr w:type="gramEnd"/>
      <w:r>
        <w:rPr>
          <w:rFonts w:asciiTheme="majorBidi" w:hAnsiTheme="majorBidi" w:cstheme="majorBidi"/>
          <w:i/>
          <w:iCs/>
        </w:rPr>
        <w:t xml:space="preserve"> Forecasting</w:t>
      </w:r>
      <w:r>
        <w:rPr>
          <w:rFonts w:asciiTheme="majorBidi" w:hAnsiTheme="majorBidi" w:cstheme="majorBidi"/>
        </w:rPr>
        <w:t xml:space="preserve">, </w:t>
      </w:r>
      <w:r>
        <w:rPr>
          <w:rFonts w:asciiTheme="majorBidi" w:hAnsiTheme="majorBidi" w:cstheme="majorBidi"/>
          <w:b/>
          <w:bCs/>
        </w:rPr>
        <w:t>24</w:t>
      </w:r>
      <w:r>
        <w:rPr>
          <w:rFonts w:asciiTheme="majorBidi" w:hAnsiTheme="majorBidi" w:cstheme="majorBidi"/>
        </w:rPr>
        <w:t>, 1706–1731.</w:t>
      </w:r>
    </w:p>
    <w:p w:rsidR="006874C3" w:rsidRDefault="006874C3" w:rsidP="006874C3">
      <w:pPr>
        <w:autoSpaceDE w:val="0"/>
        <w:autoSpaceDN w:val="0"/>
        <w:adjustRightInd w:val="0"/>
        <w:spacing w:line="360" w:lineRule="auto"/>
        <w:ind w:left="720" w:hanging="720"/>
        <w:jc w:val="both"/>
        <w:rPr>
          <w:rFonts w:asciiTheme="majorBidi" w:eastAsia="Calibri" w:hAnsiTheme="majorBidi" w:cstheme="majorBidi"/>
        </w:rPr>
      </w:pPr>
      <w:r>
        <w:rPr>
          <w:rFonts w:asciiTheme="majorBidi" w:eastAsia="Calibri" w:hAnsiTheme="majorBidi" w:cstheme="majorBidi"/>
        </w:rPr>
        <w:t xml:space="preserve">Raicich, F., N. Pinardi, and A. Navara, 2003: Teleconnections between Indian monsoon and Sahel rainfall and the Mediterranean. </w:t>
      </w:r>
      <w:r>
        <w:rPr>
          <w:rFonts w:asciiTheme="majorBidi" w:eastAsia="Calibri" w:hAnsiTheme="majorBidi" w:cstheme="majorBidi"/>
          <w:i/>
          <w:iCs/>
        </w:rPr>
        <w:t>Int. J. Climatol.</w:t>
      </w:r>
      <w:r>
        <w:rPr>
          <w:rFonts w:asciiTheme="majorBidi" w:eastAsia="Calibri" w:hAnsiTheme="majorBidi" w:cstheme="majorBidi"/>
          <w:iCs/>
        </w:rPr>
        <w:t>,</w:t>
      </w:r>
      <w:r>
        <w:rPr>
          <w:rFonts w:asciiTheme="majorBidi" w:eastAsia="Calibri" w:hAnsiTheme="majorBidi" w:cstheme="majorBidi"/>
          <w:i/>
          <w:iCs/>
        </w:rPr>
        <w:t xml:space="preserve"> </w:t>
      </w:r>
      <w:r>
        <w:rPr>
          <w:rFonts w:asciiTheme="majorBidi" w:eastAsia="Calibri" w:hAnsiTheme="majorBidi" w:cstheme="majorBidi"/>
          <w:b/>
          <w:bCs/>
        </w:rPr>
        <w:t>23</w:t>
      </w:r>
      <w:r>
        <w:rPr>
          <w:rFonts w:asciiTheme="majorBidi" w:eastAsia="Calibri" w:hAnsiTheme="majorBidi" w:cstheme="majorBidi"/>
        </w:rPr>
        <w:t xml:space="preserve">, 173-186. </w:t>
      </w:r>
    </w:p>
    <w:p w:rsidR="006874C3" w:rsidRDefault="006874C3" w:rsidP="006874C3">
      <w:pPr>
        <w:autoSpaceDE w:val="0"/>
        <w:autoSpaceDN w:val="0"/>
        <w:adjustRightInd w:val="0"/>
        <w:spacing w:line="360" w:lineRule="auto"/>
        <w:ind w:left="720" w:hanging="720"/>
        <w:jc w:val="both"/>
        <w:rPr>
          <w:rStyle w:val="reference-text"/>
        </w:rPr>
      </w:pPr>
      <w:r>
        <w:rPr>
          <w:rFonts w:asciiTheme="majorBidi" w:hAnsiTheme="majorBidi" w:cstheme="majorBidi"/>
        </w:rPr>
        <w:t xml:space="preserve">Ramel, R., H. Gallée, and C. Messager, 2006: On the Northward Shift of the West African Monsoon. </w:t>
      </w:r>
      <w:r>
        <w:rPr>
          <w:rFonts w:asciiTheme="majorBidi" w:hAnsiTheme="majorBidi" w:cstheme="majorBidi"/>
          <w:i/>
        </w:rPr>
        <w:t xml:space="preserve">Climate </w:t>
      </w:r>
      <w:proofErr w:type="gramStart"/>
      <w:r>
        <w:rPr>
          <w:rFonts w:asciiTheme="majorBidi" w:hAnsiTheme="majorBidi" w:cstheme="majorBidi"/>
          <w:i/>
        </w:rPr>
        <w:t>Dyn.</w:t>
      </w:r>
      <w:r>
        <w:rPr>
          <w:rFonts w:asciiTheme="majorBidi" w:hAnsiTheme="majorBidi" w:cstheme="majorBidi"/>
        </w:rPr>
        <w:t>,</w:t>
      </w:r>
      <w:proofErr w:type="gramEnd"/>
      <w:r>
        <w:rPr>
          <w:rFonts w:asciiTheme="majorBidi" w:hAnsiTheme="majorBidi" w:cstheme="majorBidi"/>
        </w:rPr>
        <w:t xml:space="preserve"> </w:t>
      </w:r>
      <w:r>
        <w:rPr>
          <w:rFonts w:asciiTheme="majorBidi" w:hAnsiTheme="majorBidi" w:cstheme="majorBidi"/>
          <w:b/>
        </w:rPr>
        <w:t>26</w:t>
      </w:r>
      <w:r>
        <w:rPr>
          <w:rFonts w:asciiTheme="majorBidi" w:hAnsiTheme="majorBidi" w:cstheme="majorBidi"/>
        </w:rPr>
        <w:t xml:space="preserve">, 429-440.  </w:t>
      </w:r>
    </w:p>
    <w:p w:rsidR="006874C3" w:rsidRDefault="006874C3" w:rsidP="006874C3">
      <w:pPr>
        <w:pStyle w:val="PlainText"/>
        <w:spacing w:line="360" w:lineRule="auto"/>
        <w:ind w:left="720" w:hanging="720"/>
        <w:jc w:val="both"/>
        <w:rPr>
          <w:rFonts w:eastAsia="MS Mincho"/>
          <w:sz w:val="24"/>
          <w:szCs w:val="24"/>
        </w:rPr>
      </w:pPr>
      <w:r>
        <w:rPr>
          <w:rFonts w:asciiTheme="majorBidi" w:eastAsia="MS Mincho" w:hAnsiTheme="majorBidi" w:cstheme="majorBidi"/>
          <w:sz w:val="24"/>
          <w:szCs w:val="24"/>
        </w:rPr>
        <w:t xml:space="preserve">Ramage, C. S., 1971:  </w:t>
      </w:r>
      <w:r>
        <w:rPr>
          <w:rFonts w:asciiTheme="majorBidi" w:eastAsia="MS Mincho" w:hAnsiTheme="majorBidi" w:cstheme="majorBidi"/>
          <w:iCs/>
          <w:sz w:val="24"/>
          <w:szCs w:val="24"/>
        </w:rPr>
        <w:t>Monsoon meteorology</w:t>
      </w:r>
      <w:r>
        <w:rPr>
          <w:rFonts w:asciiTheme="majorBidi" w:eastAsia="MS Mincho" w:hAnsiTheme="majorBidi" w:cstheme="majorBidi"/>
          <w:i/>
          <w:iCs/>
          <w:sz w:val="24"/>
          <w:szCs w:val="24"/>
        </w:rPr>
        <w:t>.</w:t>
      </w:r>
      <w:r>
        <w:rPr>
          <w:rFonts w:asciiTheme="majorBidi" w:eastAsia="MS Mincho" w:hAnsiTheme="majorBidi" w:cstheme="majorBidi"/>
          <w:sz w:val="24"/>
          <w:szCs w:val="24"/>
        </w:rPr>
        <w:t xml:space="preserve"> </w:t>
      </w:r>
      <w:r>
        <w:rPr>
          <w:rFonts w:asciiTheme="majorBidi" w:eastAsia="MS Mincho" w:hAnsiTheme="majorBidi" w:cstheme="majorBidi"/>
          <w:i/>
          <w:sz w:val="24"/>
          <w:szCs w:val="24"/>
        </w:rPr>
        <w:t>Intl. Geophys</w:t>
      </w:r>
      <w:r>
        <w:rPr>
          <w:rFonts w:asciiTheme="majorBidi" w:eastAsia="MS Mincho" w:hAnsiTheme="majorBidi" w:cstheme="majorBidi"/>
          <w:sz w:val="24"/>
          <w:szCs w:val="24"/>
        </w:rPr>
        <w:t xml:space="preserve">. </w:t>
      </w:r>
      <w:r>
        <w:rPr>
          <w:rFonts w:asciiTheme="majorBidi" w:eastAsia="MS Mincho" w:hAnsiTheme="majorBidi" w:cstheme="majorBidi"/>
          <w:i/>
          <w:sz w:val="24"/>
          <w:szCs w:val="24"/>
        </w:rPr>
        <w:t>Ser</w:t>
      </w:r>
      <w:r>
        <w:rPr>
          <w:rFonts w:asciiTheme="majorBidi" w:eastAsia="MS Mincho" w:hAnsiTheme="majorBidi" w:cstheme="majorBidi"/>
          <w:sz w:val="24"/>
          <w:szCs w:val="24"/>
        </w:rPr>
        <w:t xml:space="preserve">. </w:t>
      </w:r>
      <w:r>
        <w:rPr>
          <w:rFonts w:asciiTheme="majorBidi" w:eastAsia="MS Mincho" w:hAnsiTheme="majorBidi" w:cstheme="majorBidi"/>
          <w:b/>
          <w:sz w:val="24"/>
          <w:szCs w:val="24"/>
        </w:rPr>
        <w:t>15</w:t>
      </w:r>
      <w:r>
        <w:rPr>
          <w:rFonts w:asciiTheme="majorBidi" w:eastAsia="MS Mincho" w:hAnsiTheme="majorBidi" w:cstheme="majorBidi"/>
          <w:sz w:val="24"/>
          <w:szCs w:val="24"/>
        </w:rPr>
        <w:t>. Academic Press. 296 pp.</w:t>
      </w:r>
    </w:p>
    <w:p w:rsidR="006874C3" w:rsidRDefault="006874C3" w:rsidP="006874C3">
      <w:pPr>
        <w:pStyle w:val="PlainText"/>
        <w:spacing w:line="360" w:lineRule="auto"/>
        <w:ind w:left="720" w:hanging="720"/>
        <w:jc w:val="both"/>
        <w:rPr>
          <w:rFonts w:asciiTheme="majorBidi" w:eastAsia="MS Mincho" w:hAnsiTheme="majorBidi" w:cstheme="majorBidi"/>
          <w:sz w:val="24"/>
          <w:szCs w:val="24"/>
        </w:rPr>
      </w:pPr>
      <w:r>
        <w:rPr>
          <w:rFonts w:asciiTheme="majorBidi" w:hAnsiTheme="majorBidi" w:cstheme="majorBidi"/>
          <w:sz w:val="24"/>
          <w:szCs w:val="24"/>
        </w:rPr>
        <w:t xml:space="preserve">Raia, A., and I. F. A. Cavalcanti, 2008: The Life Cycle of the South American Monsoon System. </w:t>
      </w:r>
      <w:r>
        <w:rPr>
          <w:rFonts w:asciiTheme="majorBidi" w:hAnsiTheme="majorBidi" w:cstheme="majorBidi"/>
          <w:i/>
          <w:iCs/>
          <w:sz w:val="24"/>
          <w:szCs w:val="24"/>
        </w:rPr>
        <w:t>J. Climate</w:t>
      </w:r>
      <w:r>
        <w:rPr>
          <w:rFonts w:asciiTheme="majorBidi" w:hAnsiTheme="majorBidi" w:cstheme="majorBidi"/>
          <w:sz w:val="24"/>
          <w:szCs w:val="24"/>
        </w:rPr>
        <w:t xml:space="preserve">, </w:t>
      </w:r>
      <w:r>
        <w:rPr>
          <w:rFonts w:asciiTheme="majorBidi" w:hAnsiTheme="majorBidi" w:cstheme="majorBidi"/>
          <w:b/>
          <w:bCs/>
          <w:sz w:val="24"/>
          <w:szCs w:val="24"/>
        </w:rPr>
        <w:t>21</w:t>
      </w:r>
      <w:r>
        <w:rPr>
          <w:rFonts w:asciiTheme="majorBidi" w:hAnsiTheme="majorBidi" w:cstheme="majorBidi"/>
          <w:sz w:val="24"/>
          <w:szCs w:val="24"/>
        </w:rPr>
        <w:t>, 6227–6246.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Redelsperger, J. L., A. Diongue, A. Diedhiou, J. P. Ceron, M. Diop, J. F. Gueremy, and J. P. Lafore, 2002: Multiscale description of a Sahelian synoptic weather system representative of the West African monsoon. </w:t>
      </w:r>
      <w:proofErr w:type="gramStart"/>
      <w:r>
        <w:rPr>
          <w:rFonts w:asciiTheme="majorBidi" w:hAnsiTheme="majorBidi" w:cstheme="majorBidi"/>
          <w:i/>
          <w:iCs/>
        </w:rPr>
        <w:t>Quart.</w:t>
      </w:r>
      <w:proofErr w:type="gramEnd"/>
      <w:r>
        <w:rPr>
          <w:rFonts w:asciiTheme="majorBidi" w:hAnsiTheme="majorBidi" w:cstheme="majorBidi"/>
          <w:i/>
          <w:iCs/>
        </w:rPr>
        <w:t xml:space="preserve"> J. Roy. </w:t>
      </w:r>
      <w:proofErr w:type="gramStart"/>
      <w:r>
        <w:rPr>
          <w:rFonts w:asciiTheme="majorBidi" w:hAnsiTheme="majorBidi" w:cstheme="majorBidi"/>
          <w:i/>
          <w:iCs/>
        </w:rPr>
        <w:t>Meteor.</w:t>
      </w:r>
      <w:proofErr w:type="gramEnd"/>
      <w:r>
        <w:rPr>
          <w:rFonts w:asciiTheme="majorBidi" w:hAnsiTheme="majorBidi" w:cstheme="majorBidi"/>
          <w:i/>
          <w:iCs/>
        </w:rPr>
        <w:t xml:space="preserve"> Soc., </w:t>
      </w:r>
      <w:r>
        <w:rPr>
          <w:rFonts w:asciiTheme="majorBidi" w:hAnsiTheme="majorBidi" w:cstheme="majorBidi"/>
          <w:b/>
          <w:bCs/>
        </w:rPr>
        <w:t xml:space="preserve">128, </w:t>
      </w:r>
      <w:r>
        <w:rPr>
          <w:rFonts w:asciiTheme="majorBidi" w:hAnsiTheme="majorBidi" w:cstheme="majorBidi"/>
        </w:rPr>
        <w:t>1229–1257.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Redelsperger, J-L, C. D., Thorncroft, A., Diedhiou, T., Lebel, D. J., Parker, J., Polcher, 2006: African Monsoon Multidisciplinary Analysis: An International Research Project and Field Campaign. </w:t>
      </w:r>
      <w:r>
        <w:rPr>
          <w:rFonts w:asciiTheme="majorBidi" w:hAnsiTheme="majorBidi" w:cstheme="majorBidi"/>
          <w:i/>
          <w:iCs/>
        </w:rPr>
        <w:t>Bull. Amer. Meteor. Soc.</w:t>
      </w:r>
      <w:r>
        <w:rPr>
          <w:rFonts w:asciiTheme="majorBidi" w:hAnsiTheme="majorBidi" w:cstheme="majorBidi"/>
        </w:rPr>
        <w:t xml:space="preserve">, </w:t>
      </w:r>
      <w:r>
        <w:rPr>
          <w:rFonts w:asciiTheme="majorBidi" w:hAnsiTheme="majorBidi" w:cstheme="majorBidi"/>
          <w:b/>
          <w:bCs/>
        </w:rPr>
        <w:t>87</w:t>
      </w:r>
      <w:r>
        <w:rPr>
          <w:rFonts w:asciiTheme="majorBidi" w:hAnsiTheme="majorBidi" w:cstheme="majorBidi"/>
        </w:rPr>
        <w:t>, 1739–1746.</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272525"/>
        </w:rPr>
      </w:pPr>
      <w:r>
        <w:rPr>
          <w:rFonts w:asciiTheme="majorBidi" w:hAnsiTheme="majorBidi" w:cstheme="majorBidi"/>
          <w:color w:val="272525"/>
        </w:rPr>
        <w:t xml:space="preserve">Reed, R. J., D. C. Norquist, and E. E. Recker, 1977: The structure and properties of African wave disturbances as observed during Phase III of GATE. </w:t>
      </w:r>
      <w:r>
        <w:rPr>
          <w:rFonts w:asciiTheme="majorBidi" w:hAnsiTheme="majorBidi" w:cstheme="majorBidi"/>
          <w:i/>
          <w:iCs/>
          <w:color w:val="272525"/>
        </w:rPr>
        <w:t xml:space="preserve">Mon. Wea. Rev., </w:t>
      </w:r>
      <w:r>
        <w:rPr>
          <w:rFonts w:asciiTheme="majorBidi" w:hAnsiTheme="majorBidi" w:cstheme="majorBidi"/>
          <w:b/>
          <w:bCs/>
          <w:color w:val="272525"/>
        </w:rPr>
        <w:t xml:space="preserve">105, </w:t>
      </w:r>
      <w:r>
        <w:rPr>
          <w:rFonts w:asciiTheme="majorBidi" w:hAnsiTheme="majorBidi" w:cstheme="majorBidi"/>
          <w:color w:val="272525"/>
        </w:rPr>
        <w:t>317–333.</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272525"/>
        </w:rPr>
      </w:pPr>
      <w:r>
        <w:rPr>
          <w:rFonts w:asciiTheme="majorBidi" w:hAnsiTheme="majorBidi" w:cstheme="majorBidi"/>
          <w:color w:val="272525"/>
        </w:rPr>
        <w:lastRenderedPageBreak/>
        <w:t xml:space="preserve">——, E. Klinker, and A. Hollingsworth, 1988: The structure and characteristics of African easterly wave disturbances determined from ECMWF operational analysis/forecast system. </w:t>
      </w:r>
      <w:proofErr w:type="gramStart"/>
      <w:r>
        <w:rPr>
          <w:rFonts w:asciiTheme="majorBidi" w:hAnsiTheme="majorBidi" w:cstheme="majorBidi"/>
          <w:i/>
          <w:iCs/>
          <w:color w:val="272525"/>
        </w:rPr>
        <w:t>Meteor.</w:t>
      </w:r>
      <w:proofErr w:type="gramEnd"/>
      <w:r>
        <w:rPr>
          <w:rFonts w:asciiTheme="majorBidi" w:hAnsiTheme="majorBidi" w:cstheme="majorBidi"/>
          <w:i/>
          <w:iCs/>
          <w:color w:val="272525"/>
        </w:rPr>
        <w:t xml:space="preserve"> Atmos. Phys., </w:t>
      </w:r>
      <w:r>
        <w:rPr>
          <w:rFonts w:asciiTheme="majorBidi" w:hAnsiTheme="majorBidi" w:cstheme="majorBidi"/>
          <w:b/>
          <w:bCs/>
          <w:color w:val="272525"/>
        </w:rPr>
        <w:t xml:space="preserve">38, </w:t>
      </w:r>
      <w:r>
        <w:rPr>
          <w:rFonts w:asciiTheme="majorBidi" w:hAnsiTheme="majorBidi" w:cstheme="majorBidi"/>
          <w:color w:val="272525"/>
        </w:rPr>
        <w:t>22–33.</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rPr>
        <w:t>Report on Rural Population, Development and the Environment, 2011: United Nations</w:t>
      </w:r>
      <w:r>
        <w:rPr>
          <w:rFonts w:asciiTheme="majorBidi" w:hAnsiTheme="majorBidi" w:cstheme="majorBidi"/>
          <w:bCs/>
        </w:rPr>
        <w:t xml:space="preserve"> Population Division,</w:t>
      </w:r>
      <w:r>
        <w:rPr>
          <w:rFonts w:asciiTheme="majorBidi" w:hAnsiTheme="majorBidi" w:cstheme="majorBidi"/>
        </w:rPr>
        <w:t xml:space="preserve"> </w:t>
      </w:r>
      <w:r>
        <w:rPr>
          <w:rFonts w:asciiTheme="majorBidi" w:hAnsiTheme="majorBidi" w:cstheme="majorBidi"/>
          <w:bCs/>
          <w:i/>
          <w:iCs/>
        </w:rPr>
        <w:t>Department of Economic and Social Affairs</w:t>
      </w:r>
      <w:r>
        <w:rPr>
          <w:rFonts w:asciiTheme="majorBidi" w:hAnsiTheme="majorBidi" w:cstheme="majorBidi"/>
          <w:bCs/>
        </w:rPr>
        <w:t>,</w:t>
      </w:r>
      <w:r>
        <w:rPr>
          <w:rFonts w:asciiTheme="majorBidi" w:hAnsiTheme="majorBidi" w:cstheme="majorBidi"/>
        </w:rPr>
        <w:t xml:space="preserve"> Sales No. 11.XII.10.</w:t>
      </w:r>
      <w:r>
        <w:rPr>
          <w:rFonts w:asciiTheme="majorBidi" w:hAnsiTheme="majorBidi" w:cstheme="majorBidi"/>
          <w:i/>
        </w:rPr>
        <w:t xml:space="preserve">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Richman, M. B., 1981: Obliquely Rotated Principal Components: An Improved Meteorological Map Typing Technique? </w:t>
      </w:r>
      <w:r>
        <w:rPr>
          <w:rFonts w:asciiTheme="majorBidi" w:hAnsiTheme="majorBidi" w:cstheme="majorBidi"/>
          <w:i/>
          <w:iCs/>
        </w:rPr>
        <w:t>J. Appl. Meteor.</w:t>
      </w:r>
      <w:r>
        <w:rPr>
          <w:rFonts w:asciiTheme="majorBidi" w:hAnsiTheme="majorBidi" w:cstheme="majorBidi"/>
        </w:rPr>
        <w:t xml:space="preserve">, </w:t>
      </w:r>
      <w:r>
        <w:rPr>
          <w:rFonts w:asciiTheme="majorBidi" w:hAnsiTheme="majorBidi" w:cstheme="majorBidi"/>
          <w:b/>
          <w:bCs/>
        </w:rPr>
        <w:t>20</w:t>
      </w:r>
      <w:r>
        <w:rPr>
          <w:rFonts w:asciiTheme="majorBidi" w:hAnsiTheme="majorBidi" w:cstheme="majorBidi"/>
        </w:rPr>
        <w:t>, 1145–1159.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Rodwell, M. J., and B. J. Hoskins, 1996: Monsoons and the dynamics of deserts, </w:t>
      </w:r>
      <w:r>
        <w:rPr>
          <w:rFonts w:asciiTheme="majorBidi" w:hAnsiTheme="majorBidi" w:cstheme="majorBidi"/>
          <w:i/>
        </w:rPr>
        <w:t xml:space="preserve">Q. J. R. Meteorol. </w:t>
      </w:r>
      <w:proofErr w:type="gramStart"/>
      <w:r>
        <w:rPr>
          <w:rFonts w:asciiTheme="majorBidi" w:hAnsiTheme="majorBidi" w:cstheme="majorBidi"/>
          <w:i/>
        </w:rPr>
        <w:t>Soc.</w:t>
      </w:r>
      <w:r>
        <w:rPr>
          <w:rFonts w:asciiTheme="majorBidi" w:hAnsiTheme="majorBidi" w:cstheme="majorBidi"/>
        </w:rPr>
        <w:t xml:space="preserve">, </w:t>
      </w:r>
      <w:r>
        <w:rPr>
          <w:rFonts w:asciiTheme="majorBidi" w:hAnsiTheme="majorBidi" w:cstheme="majorBidi"/>
          <w:b/>
        </w:rPr>
        <w:t>122</w:t>
      </w:r>
      <w:r>
        <w:rPr>
          <w:rFonts w:asciiTheme="majorBidi" w:hAnsiTheme="majorBidi" w:cstheme="majorBidi"/>
        </w:rPr>
        <w:t>, 1385--1404.</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Roja Raman, M., V. V. M. Jagannadha Rao, M. Venkat Ratnam, M. Rajeevan, S. V. B. Rao, D. Narayana Rao, and N. Prabhakara Rao , 2009: Characteristics of the Tropical Easterly Jet: Long-term trends and their features during active and break monsoon phases, </w:t>
      </w:r>
      <w:r>
        <w:rPr>
          <w:rFonts w:asciiTheme="majorBidi" w:hAnsiTheme="majorBidi" w:cstheme="majorBidi"/>
          <w:i/>
          <w:iCs/>
        </w:rPr>
        <w:t>J. Geophysical. Res</w:t>
      </w:r>
      <w:r>
        <w:rPr>
          <w:rFonts w:asciiTheme="majorBidi" w:hAnsiTheme="majorBidi" w:cstheme="majorBidi"/>
        </w:rPr>
        <w:t xml:space="preserve">., </w:t>
      </w:r>
      <w:r>
        <w:rPr>
          <w:rFonts w:asciiTheme="majorBidi" w:hAnsiTheme="majorBidi" w:cstheme="majorBidi"/>
          <w:b/>
          <w:bCs/>
        </w:rPr>
        <w:t>114</w:t>
      </w:r>
      <w:r>
        <w:rPr>
          <w:rFonts w:asciiTheme="majorBidi" w:hAnsiTheme="majorBidi" w:cstheme="majorBidi"/>
        </w:rPr>
        <w:t>, D19105, doi</w:t>
      </w:r>
      <w:proofErr w:type="gramStart"/>
      <w:r>
        <w:rPr>
          <w:rFonts w:asciiTheme="majorBidi" w:hAnsiTheme="majorBidi" w:cstheme="majorBidi"/>
        </w:rPr>
        <w:t>:10.1029</w:t>
      </w:r>
      <w:proofErr w:type="gramEnd"/>
      <w:r>
        <w:rPr>
          <w:rFonts w:asciiTheme="majorBidi" w:hAnsiTheme="majorBidi" w:cstheme="majorBidi"/>
        </w:rPr>
        <w:t>/2009JD012065.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Roja, R. M., M. Venkat Ratnam, M. Rajeevan, V. V. M. Jagannadha Rao, S. Vijaya Bhaskara Rao, 2011: Intriguing Aspects of the Monsoon Low-Level Jet over Peninsular India Revealed by High-Resolution GPS Radiosonde Observations. </w:t>
      </w:r>
      <w:r>
        <w:rPr>
          <w:rFonts w:asciiTheme="majorBidi" w:hAnsiTheme="majorBidi" w:cstheme="majorBidi"/>
          <w:i/>
          <w:iCs/>
        </w:rPr>
        <w:t>J. Atmos. Sci.</w:t>
      </w:r>
      <w:r>
        <w:rPr>
          <w:rFonts w:asciiTheme="majorBidi" w:hAnsiTheme="majorBidi" w:cstheme="majorBidi"/>
        </w:rPr>
        <w:t xml:space="preserve">, </w:t>
      </w:r>
      <w:r>
        <w:rPr>
          <w:rFonts w:asciiTheme="majorBidi" w:hAnsiTheme="majorBidi" w:cstheme="majorBidi"/>
          <w:b/>
          <w:bCs/>
        </w:rPr>
        <w:t>68</w:t>
      </w:r>
      <w:r>
        <w:rPr>
          <w:rFonts w:asciiTheme="majorBidi" w:hAnsiTheme="majorBidi" w:cstheme="majorBidi"/>
        </w:rPr>
        <w:t>, 1413–1423.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Ropelewski, C. F., and M. S. Halpert, 1987: Global and regional scale precipitation patterns associated with the El-Nino/Southern oscillation. Mon. Wea. Rev., </w:t>
      </w:r>
      <w:r>
        <w:rPr>
          <w:rFonts w:asciiTheme="majorBidi" w:hAnsiTheme="majorBidi" w:cstheme="majorBidi"/>
          <w:b/>
          <w:bCs/>
        </w:rPr>
        <w:t>115</w:t>
      </w:r>
      <w:r>
        <w:rPr>
          <w:rFonts w:asciiTheme="majorBidi" w:hAnsiTheme="majorBidi" w:cstheme="majorBidi"/>
        </w:rPr>
        <w:t xml:space="preserve">, 1606-1626.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color w:val="000000"/>
        </w:rPr>
        <w:t xml:space="preserve">Rowell, DP, CK Folland, </w:t>
      </w:r>
      <w:proofErr w:type="gramStart"/>
      <w:r>
        <w:rPr>
          <w:rFonts w:asciiTheme="majorBidi" w:hAnsiTheme="majorBidi" w:cstheme="majorBidi"/>
          <w:color w:val="000000"/>
        </w:rPr>
        <w:t>K  Maskell</w:t>
      </w:r>
      <w:proofErr w:type="gramEnd"/>
      <w:r>
        <w:rPr>
          <w:rFonts w:asciiTheme="majorBidi" w:hAnsiTheme="majorBidi" w:cstheme="majorBidi"/>
          <w:color w:val="000000"/>
        </w:rPr>
        <w:t>, JA Owen, MN Ward, 1992: Modelling the influence of global sea surface temperatures on the variability and predictability of seasonal Sahel rainfall.</w:t>
      </w:r>
      <w:r>
        <w:rPr>
          <w:rFonts w:asciiTheme="majorBidi" w:hAnsiTheme="majorBidi" w:cstheme="majorBidi"/>
          <w:i/>
          <w:iCs/>
          <w:color w:val="000000"/>
        </w:rPr>
        <w:t xml:space="preserve"> </w:t>
      </w:r>
      <w:proofErr w:type="gramStart"/>
      <w:r>
        <w:rPr>
          <w:rFonts w:asciiTheme="majorBidi" w:hAnsiTheme="majorBidi" w:cstheme="majorBidi"/>
          <w:i/>
          <w:iCs/>
          <w:color w:val="000000"/>
        </w:rPr>
        <w:t>Geophysical Res. Lett.</w:t>
      </w:r>
      <w:proofErr w:type="gramEnd"/>
      <w:r>
        <w:rPr>
          <w:rFonts w:asciiTheme="majorBidi" w:hAnsiTheme="majorBidi" w:cstheme="majorBidi"/>
          <w:i/>
          <w:iCs/>
          <w:color w:val="000000"/>
        </w:rPr>
        <w:t xml:space="preserve"> </w:t>
      </w:r>
      <w:r>
        <w:rPr>
          <w:rFonts w:asciiTheme="majorBidi" w:hAnsiTheme="majorBidi" w:cstheme="majorBidi"/>
          <w:b/>
          <w:bCs/>
          <w:color w:val="000000"/>
        </w:rPr>
        <w:t>19</w:t>
      </w:r>
      <w:r>
        <w:rPr>
          <w:rFonts w:asciiTheme="majorBidi" w:hAnsiTheme="majorBidi" w:cstheme="majorBidi"/>
          <w:i/>
          <w:iCs/>
          <w:color w:val="000000"/>
        </w:rPr>
        <w:t>: doi: 10.1029/92GL00939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_____, 2001: Teleconnections between the tropical Pacific and the Sahel, </w:t>
      </w:r>
      <w:r>
        <w:rPr>
          <w:rFonts w:asciiTheme="majorBidi" w:hAnsiTheme="majorBidi" w:cstheme="majorBidi"/>
          <w:i/>
          <w:iCs/>
        </w:rPr>
        <w:t xml:space="preserve">Quart. J. Roy. </w:t>
      </w:r>
      <w:proofErr w:type="gramStart"/>
      <w:r>
        <w:rPr>
          <w:rFonts w:asciiTheme="majorBidi" w:hAnsiTheme="majorBidi" w:cstheme="majorBidi"/>
          <w:i/>
          <w:iCs/>
        </w:rPr>
        <w:t>Meteorol.</w:t>
      </w:r>
      <w:proofErr w:type="gramEnd"/>
      <w:r>
        <w:rPr>
          <w:rFonts w:asciiTheme="majorBidi" w:hAnsiTheme="majorBidi" w:cstheme="majorBidi"/>
          <w:i/>
          <w:iCs/>
        </w:rPr>
        <w:t xml:space="preserve">  Soc.</w:t>
      </w:r>
      <w:r>
        <w:rPr>
          <w:rFonts w:asciiTheme="majorBidi" w:hAnsiTheme="majorBidi" w:cstheme="majorBidi"/>
        </w:rPr>
        <w:t xml:space="preserve">, </w:t>
      </w:r>
      <w:r>
        <w:rPr>
          <w:rFonts w:asciiTheme="majorBidi" w:hAnsiTheme="majorBidi" w:cstheme="majorBidi"/>
          <w:b/>
          <w:bCs/>
        </w:rPr>
        <w:t>127</w:t>
      </w:r>
      <w:r>
        <w:rPr>
          <w:rFonts w:asciiTheme="majorBidi" w:hAnsiTheme="majorBidi" w:cstheme="majorBidi"/>
        </w:rPr>
        <w:t>, 1683–1706.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_____, 2003: The Impact of Mediterranean SSTs on the Sahelian Rainfall Season.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16</w:t>
      </w:r>
      <w:r>
        <w:rPr>
          <w:rFonts w:asciiTheme="majorBidi" w:hAnsiTheme="majorBidi" w:cstheme="majorBidi"/>
        </w:rPr>
        <w:t>, 849–862.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proofErr w:type="gramStart"/>
      <w:r>
        <w:rPr>
          <w:rFonts w:asciiTheme="majorBidi" w:hAnsiTheme="majorBidi" w:cstheme="majorBidi"/>
        </w:rPr>
        <w:lastRenderedPageBreak/>
        <w:t>Roehrig, R., F. Chauvin, J.-P.</w:t>
      </w:r>
      <w:proofErr w:type="gramEnd"/>
      <w:r>
        <w:rPr>
          <w:rFonts w:asciiTheme="majorBidi" w:hAnsiTheme="majorBidi" w:cstheme="majorBidi"/>
        </w:rPr>
        <w:t xml:space="preserve"> Lafore, 2011: 10–25-Day Intraseasonal Variability of Convection over the Sahel: A Role of the Saharan Heat Low and Midlatitudes.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24</w:t>
      </w:r>
      <w:r>
        <w:rPr>
          <w:rFonts w:asciiTheme="majorBidi" w:hAnsiTheme="majorBidi" w:cstheme="majorBidi"/>
        </w:rPr>
        <w:t>, 5863–5878.</w:t>
      </w:r>
    </w:p>
    <w:p w:rsidR="006874C3" w:rsidRDefault="006874C3" w:rsidP="006874C3">
      <w:pPr>
        <w:autoSpaceDE w:val="0"/>
        <w:autoSpaceDN w:val="0"/>
        <w:adjustRightInd w:val="0"/>
        <w:spacing w:line="360" w:lineRule="auto"/>
        <w:ind w:left="720" w:hanging="720"/>
        <w:jc w:val="both"/>
        <w:rPr>
          <w:rStyle w:val="author2"/>
        </w:rPr>
      </w:pPr>
      <w:r>
        <w:rPr>
          <w:rFonts w:asciiTheme="majorBidi" w:hAnsiTheme="majorBidi" w:cstheme="majorBidi"/>
        </w:rPr>
        <w:t xml:space="preserve">Ropelewski, C.F, </w:t>
      </w:r>
      <w:proofErr w:type="gramStart"/>
      <w:r>
        <w:rPr>
          <w:rFonts w:asciiTheme="majorBidi" w:hAnsiTheme="majorBidi" w:cstheme="majorBidi"/>
        </w:rPr>
        <w:t>M.S</w:t>
      </w:r>
      <w:proofErr w:type="gramEnd"/>
      <w:r>
        <w:rPr>
          <w:rFonts w:asciiTheme="majorBidi" w:hAnsiTheme="majorBidi" w:cstheme="majorBidi"/>
        </w:rPr>
        <w:t xml:space="preserve">. Halpert, 1987: Global and regional scale precipitation associated with El- Ninõ/Southern Oscillation. </w:t>
      </w:r>
      <w:r>
        <w:rPr>
          <w:rFonts w:asciiTheme="majorBidi" w:hAnsiTheme="majorBidi" w:cstheme="majorBidi"/>
          <w:i/>
          <w:iCs/>
        </w:rPr>
        <w:t xml:space="preserve">Mon. Wea. </w:t>
      </w:r>
      <w:proofErr w:type="gramStart"/>
      <w:r>
        <w:rPr>
          <w:rFonts w:asciiTheme="majorBidi" w:hAnsiTheme="majorBidi" w:cstheme="majorBidi"/>
          <w:i/>
          <w:iCs/>
        </w:rPr>
        <w:t>Re</w:t>
      </w:r>
      <w:r>
        <w:rPr>
          <w:rFonts w:asciiTheme="majorBidi" w:hAnsiTheme="majorBidi" w:cstheme="majorBidi"/>
        </w:rPr>
        <w:t>v</w:t>
      </w:r>
      <w:r>
        <w:rPr>
          <w:rFonts w:asciiTheme="majorBidi" w:hAnsiTheme="majorBidi" w:cstheme="majorBidi"/>
          <w:i/>
          <w:iCs/>
        </w:rPr>
        <w:t xml:space="preserve">. </w:t>
      </w:r>
      <w:r>
        <w:rPr>
          <w:rFonts w:asciiTheme="majorBidi" w:hAnsiTheme="majorBidi" w:cstheme="majorBidi"/>
          <w:b/>
          <w:bCs/>
        </w:rPr>
        <w:t>115</w:t>
      </w:r>
      <w:r>
        <w:rPr>
          <w:rFonts w:asciiTheme="majorBidi" w:hAnsiTheme="majorBidi" w:cstheme="majorBidi"/>
        </w:rPr>
        <w:t>: 985–996.</w:t>
      </w:r>
      <w:proofErr w:type="gramEnd"/>
    </w:p>
    <w:p w:rsidR="006874C3" w:rsidRDefault="006874C3" w:rsidP="006874C3">
      <w:pPr>
        <w:spacing w:line="360" w:lineRule="auto"/>
        <w:ind w:left="720" w:hanging="720"/>
        <w:jc w:val="both"/>
        <w:rPr>
          <w:rStyle w:val="author2"/>
          <w:rFonts w:asciiTheme="majorBidi" w:hAnsiTheme="majorBidi" w:cstheme="majorBidi"/>
          <w:color w:val="272525"/>
        </w:rPr>
      </w:pPr>
      <w:r>
        <w:rPr>
          <w:rStyle w:val="author2"/>
          <w:rFonts w:asciiTheme="majorBidi" w:hAnsiTheme="majorBidi" w:cstheme="majorBidi"/>
        </w:rPr>
        <w:t xml:space="preserve">Rosen, R. D., A. Salstein, and J. P. Peixoto, 1979b: Streamfunction analysis of inter-annual variability in large scale water vapor flux. </w:t>
      </w:r>
      <w:r>
        <w:rPr>
          <w:rFonts w:asciiTheme="majorBidi" w:hAnsiTheme="majorBidi" w:cstheme="majorBidi"/>
          <w:i/>
          <w:iCs/>
          <w:color w:val="272525"/>
        </w:rPr>
        <w:t xml:space="preserve">Mon. Wea. Rev., </w:t>
      </w:r>
      <w:r>
        <w:rPr>
          <w:rFonts w:asciiTheme="majorBidi" w:hAnsiTheme="majorBidi" w:cstheme="majorBidi"/>
          <w:b/>
          <w:bCs/>
          <w:color w:val="272525"/>
        </w:rPr>
        <w:t xml:space="preserve">107, </w:t>
      </w:r>
      <w:r>
        <w:rPr>
          <w:rFonts w:asciiTheme="majorBidi" w:hAnsiTheme="majorBidi" w:cstheme="majorBidi"/>
          <w:color w:val="272525"/>
        </w:rPr>
        <w:t>1682–1684.</w:t>
      </w:r>
    </w:p>
    <w:p w:rsidR="006874C3" w:rsidRDefault="006874C3" w:rsidP="006874C3">
      <w:pPr>
        <w:spacing w:line="360" w:lineRule="auto"/>
        <w:ind w:left="720" w:hanging="720"/>
        <w:jc w:val="both"/>
      </w:pPr>
      <w:r>
        <w:rPr>
          <w:rStyle w:val="author2"/>
          <w:rFonts w:asciiTheme="majorBidi" w:hAnsiTheme="majorBidi" w:cstheme="majorBidi"/>
        </w:rPr>
        <w:t>Hagos</w:t>
      </w:r>
      <w:r>
        <w:rPr>
          <w:rFonts w:asciiTheme="majorBidi" w:hAnsiTheme="majorBidi" w:cstheme="majorBidi"/>
        </w:rPr>
        <w:t xml:space="preserve">, </w:t>
      </w:r>
      <w:r>
        <w:rPr>
          <w:rStyle w:val="author2"/>
          <w:rFonts w:asciiTheme="majorBidi" w:hAnsiTheme="majorBidi" w:cstheme="majorBidi"/>
        </w:rPr>
        <w:t>S., C. Zhang</w:t>
      </w:r>
      <w:r>
        <w:rPr>
          <w:rFonts w:asciiTheme="majorBidi" w:hAnsiTheme="majorBidi" w:cstheme="majorBidi"/>
        </w:rPr>
        <w:t xml:space="preserve">, 2010: Diabatic heating, divergent circulation and moisture transport in the African monsoon system. </w:t>
      </w:r>
      <w:proofErr w:type="gramStart"/>
      <w:r>
        <w:rPr>
          <w:rStyle w:val="nlmsource"/>
          <w:rFonts w:asciiTheme="majorBidi" w:hAnsiTheme="majorBidi" w:cstheme="majorBidi"/>
          <w:i/>
          <w:iCs/>
        </w:rPr>
        <w:t>Quart.</w:t>
      </w:r>
      <w:proofErr w:type="gramEnd"/>
      <w:r>
        <w:rPr>
          <w:rStyle w:val="nlmsource"/>
          <w:rFonts w:asciiTheme="majorBidi" w:hAnsiTheme="majorBidi" w:cstheme="majorBidi"/>
          <w:i/>
          <w:iCs/>
        </w:rPr>
        <w:t xml:space="preserve"> J. Roy Met. Soc.</w:t>
      </w:r>
      <w:r>
        <w:rPr>
          <w:rFonts w:asciiTheme="majorBidi" w:hAnsiTheme="majorBidi" w:cstheme="majorBidi"/>
        </w:rPr>
        <w:t xml:space="preserve"> </w:t>
      </w:r>
      <w:r>
        <w:rPr>
          <w:rFonts w:asciiTheme="majorBidi" w:hAnsiTheme="majorBidi" w:cstheme="majorBidi"/>
          <w:b/>
          <w:bCs/>
        </w:rPr>
        <w:t>136</w:t>
      </w:r>
      <w:r>
        <w:rPr>
          <w:rFonts w:asciiTheme="majorBidi" w:hAnsiTheme="majorBidi" w:cstheme="majorBidi"/>
        </w:rPr>
        <w:t>:S1, 411-425</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 xml:space="preserve">Sardeshmukh, P. D., and B. J. Hoslins, 1988: The generation of global rotational flow by steady idealized tropical divergence. </w:t>
      </w:r>
      <w:r>
        <w:rPr>
          <w:rFonts w:asciiTheme="majorBidi" w:hAnsiTheme="majorBidi" w:cstheme="majorBidi"/>
          <w:i/>
          <w:iCs/>
        </w:rPr>
        <w:t>J. Atmos. Sci</w:t>
      </w:r>
      <w:r>
        <w:rPr>
          <w:rFonts w:asciiTheme="majorBidi" w:hAnsiTheme="majorBidi" w:cstheme="majorBidi"/>
        </w:rPr>
        <w:t xml:space="preserve">., </w:t>
      </w:r>
      <w:r>
        <w:rPr>
          <w:rFonts w:asciiTheme="majorBidi" w:hAnsiTheme="majorBidi" w:cstheme="majorBidi"/>
          <w:b/>
          <w:bCs/>
        </w:rPr>
        <w:t>45</w:t>
      </w:r>
      <w:r>
        <w:rPr>
          <w:rFonts w:asciiTheme="majorBidi" w:hAnsiTheme="majorBidi" w:cstheme="majorBidi"/>
        </w:rPr>
        <w:t>, 1228-1251.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proofErr w:type="gramStart"/>
      <w:r>
        <w:rPr>
          <w:rFonts w:asciiTheme="majorBidi" w:hAnsiTheme="majorBidi" w:cstheme="majorBidi"/>
        </w:rPr>
        <w:t>Schneider, J., and AW.</w:t>
      </w:r>
      <w:proofErr w:type="gramEnd"/>
      <w:r>
        <w:rPr>
          <w:rFonts w:asciiTheme="majorBidi" w:hAnsiTheme="majorBidi" w:cstheme="majorBidi"/>
        </w:rPr>
        <w:t xml:space="preserve"> Moore, 1997: A locally Weighted Learning Tutorial Using Vizier 1.0. Available at: http://www.cs.cmu.edu/~schneide/tut5/tut5.html</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Schneider, T., P. A. O’Gorman, and X. J. 757 Levine, 2010: Water vapor and the dynamics of climate changes. </w:t>
      </w:r>
      <w:r>
        <w:rPr>
          <w:rFonts w:asciiTheme="majorBidi" w:hAnsiTheme="majorBidi" w:cstheme="majorBidi"/>
          <w:i/>
          <w:iCs/>
        </w:rPr>
        <w:t>Rev. Geophys.</w:t>
      </w:r>
      <w:r>
        <w:rPr>
          <w:rFonts w:asciiTheme="majorBidi" w:hAnsiTheme="majorBidi" w:cstheme="majorBidi"/>
        </w:rPr>
        <w:t xml:space="preserve">, </w:t>
      </w:r>
      <w:r>
        <w:rPr>
          <w:rFonts w:asciiTheme="majorBidi" w:hAnsiTheme="majorBidi" w:cstheme="majorBidi"/>
          <w:b/>
          <w:bCs/>
        </w:rPr>
        <w:t>48</w:t>
      </w:r>
      <w:r>
        <w:rPr>
          <w:rFonts w:asciiTheme="majorBidi" w:hAnsiTheme="majorBidi" w:cstheme="majorBidi"/>
        </w:rPr>
        <w:t>, RG3001, doi</w:t>
      </w:r>
      <w:proofErr w:type="gramStart"/>
      <w:r>
        <w:rPr>
          <w:rFonts w:asciiTheme="majorBidi" w:hAnsiTheme="majorBidi" w:cstheme="majorBidi"/>
        </w:rPr>
        <w:t>:10.1029</w:t>
      </w:r>
      <w:proofErr w:type="gramEnd"/>
      <w:r>
        <w:rPr>
          <w:rFonts w:asciiTheme="majorBidi" w:hAnsiTheme="majorBidi" w:cstheme="majorBidi"/>
        </w:rPr>
        <w:t>/2009RG000302.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Schulza, M., and M. Mudelsee, 2002: REDFIT: estimatingred-noise spectra directly from unevenly spaced paleoclimatic time series. </w:t>
      </w:r>
      <w:r>
        <w:rPr>
          <w:rFonts w:asciiTheme="majorBidi" w:hAnsiTheme="majorBidi" w:cstheme="majorBidi"/>
          <w:i/>
          <w:iCs/>
        </w:rPr>
        <w:t>Computers &amp; Geosciences</w:t>
      </w:r>
      <w:r>
        <w:rPr>
          <w:rFonts w:asciiTheme="majorBidi" w:hAnsiTheme="majorBidi" w:cstheme="majorBidi"/>
        </w:rPr>
        <w:t xml:space="preserve">, </w:t>
      </w:r>
      <w:r>
        <w:rPr>
          <w:rFonts w:asciiTheme="majorBidi" w:hAnsiTheme="majorBidi" w:cstheme="majorBidi"/>
          <w:b/>
          <w:bCs/>
        </w:rPr>
        <w:t>28</w:t>
      </w:r>
      <w:r>
        <w:rPr>
          <w:rFonts w:asciiTheme="majorBidi" w:hAnsiTheme="majorBidi" w:cstheme="majorBidi"/>
        </w:rPr>
        <w:t>, 421-426.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Segele, Z. T., P. J. Lamb, and L. M. Leslie, 2009: Seasonal-to-interannual variability of Ethiopia/Horn of Africa monsoon. Part I: Associations of wavelet-filtered large-scale atmospheric circulation and global sea surface temperature. </w:t>
      </w:r>
      <w:r>
        <w:rPr>
          <w:rFonts w:asciiTheme="majorBidi" w:hAnsiTheme="majorBidi" w:cstheme="majorBidi"/>
          <w:i/>
        </w:rPr>
        <w:t>J. Climate</w:t>
      </w:r>
      <w:r>
        <w:rPr>
          <w:rFonts w:asciiTheme="majorBidi" w:hAnsiTheme="majorBidi" w:cstheme="majorBidi"/>
        </w:rPr>
        <w:t>, 22, 3396–3421.</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000000"/>
        </w:rPr>
      </w:pPr>
      <w:r>
        <w:rPr>
          <w:rFonts w:asciiTheme="majorBidi" w:hAnsiTheme="majorBidi" w:cstheme="majorBidi"/>
          <w:color w:val="000000"/>
        </w:rPr>
        <w:t>Sellers, et al.</w:t>
      </w:r>
      <w:r>
        <w:rPr>
          <w:rFonts w:asciiTheme="majorBidi" w:hAnsiTheme="majorBidi" w:cstheme="majorBidi"/>
        </w:rPr>
        <w:t xml:space="preserve"> </w:t>
      </w:r>
      <w:r>
        <w:rPr>
          <w:rFonts w:asciiTheme="majorBidi" w:hAnsiTheme="majorBidi" w:cstheme="majorBidi"/>
          <w:color w:val="000000"/>
        </w:rPr>
        <w:t xml:space="preserve">1997: Modeling the exchanges of energy, water, and carbon between continents and the atmosphere. </w:t>
      </w:r>
      <w:r>
        <w:rPr>
          <w:rFonts w:asciiTheme="majorBidi" w:hAnsiTheme="majorBidi" w:cstheme="majorBidi"/>
          <w:i/>
          <w:color w:val="000000"/>
        </w:rPr>
        <w:t>Science</w:t>
      </w:r>
      <w:r>
        <w:rPr>
          <w:rFonts w:asciiTheme="majorBidi" w:hAnsiTheme="majorBidi" w:cstheme="majorBidi"/>
          <w:color w:val="000000"/>
        </w:rPr>
        <w:t xml:space="preserve">, </w:t>
      </w:r>
      <w:r>
        <w:rPr>
          <w:rFonts w:asciiTheme="majorBidi" w:hAnsiTheme="majorBidi" w:cstheme="majorBidi"/>
          <w:b/>
          <w:color w:val="000000"/>
        </w:rPr>
        <w:t>275</w:t>
      </w:r>
      <w:r>
        <w:rPr>
          <w:rFonts w:asciiTheme="majorBidi" w:hAnsiTheme="majorBidi" w:cstheme="majorBidi"/>
          <w:color w:val="000000"/>
        </w:rPr>
        <w:t>, 502-509.</w:t>
      </w:r>
    </w:p>
    <w:p w:rsidR="006874C3" w:rsidRDefault="006874C3" w:rsidP="006874C3">
      <w:pPr>
        <w:spacing w:line="360" w:lineRule="auto"/>
        <w:ind w:left="720" w:hanging="720"/>
        <w:jc w:val="both"/>
        <w:rPr>
          <w:rFonts w:asciiTheme="majorBidi" w:hAnsiTheme="majorBidi" w:cstheme="majorBidi"/>
          <w:color w:val="000000"/>
        </w:rPr>
      </w:pPr>
      <w:proofErr w:type="gramStart"/>
      <w:r>
        <w:rPr>
          <w:rFonts w:asciiTheme="majorBidi" w:hAnsiTheme="majorBidi" w:cstheme="majorBidi"/>
          <w:color w:val="000000"/>
        </w:rPr>
        <w:t>Semazzi, FHM, N.-H.</w:t>
      </w:r>
      <w:proofErr w:type="gramEnd"/>
      <w:r>
        <w:rPr>
          <w:rFonts w:asciiTheme="majorBidi" w:hAnsiTheme="majorBidi" w:cstheme="majorBidi"/>
          <w:color w:val="000000"/>
        </w:rPr>
        <w:t xml:space="preserve"> </w:t>
      </w:r>
      <w:proofErr w:type="gramStart"/>
      <w:r>
        <w:rPr>
          <w:rFonts w:asciiTheme="majorBidi" w:hAnsiTheme="majorBidi" w:cstheme="majorBidi"/>
          <w:color w:val="000000"/>
        </w:rPr>
        <w:t>Lin, Y.-L.</w:t>
      </w:r>
      <w:proofErr w:type="gramEnd"/>
      <w:r>
        <w:rPr>
          <w:rFonts w:asciiTheme="majorBidi" w:hAnsiTheme="majorBidi" w:cstheme="majorBidi"/>
          <w:color w:val="000000"/>
        </w:rPr>
        <w:t xml:space="preserve"> Lin, and F. Giorgi, 1993: A nested model study of the Sahelian climate response to sea-surface temperature anomalies. </w:t>
      </w:r>
      <w:proofErr w:type="gramStart"/>
      <w:r>
        <w:rPr>
          <w:rFonts w:asciiTheme="majorBidi" w:hAnsiTheme="majorBidi" w:cstheme="majorBidi"/>
          <w:i/>
          <w:color w:val="000000"/>
        </w:rPr>
        <w:t>Geophs.</w:t>
      </w:r>
      <w:proofErr w:type="gramEnd"/>
      <w:r>
        <w:rPr>
          <w:rFonts w:asciiTheme="majorBidi" w:hAnsiTheme="majorBidi" w:cstheme="majorBidi"/>
          <w:i/>
          <w:color w:val="000000"/>
        </w:rPr>
        <w:t xml:space="preserve"> Res. Letts</w:t>
      </w:r>
      <w:r>
        <w:rPr>
          <w:rFonts w:asciiTheme="majorBidi" w:hAnsiTheme="majorBidi" w:cstheme="majorBidi"/>
          <w:color w:val="000000"/>
        </w:rPr>
        <w:t xml:space="preserve">., </w:t>
      </w:r>
      <w:r>
        <w:rPr>
          <w:rFonts w:asciiTheme="majorBidi" w:hAnsiTheme="majorBidi" w:cstheme="majorBidi"/>
          <w:b/>
          <w:color w:val="000000"/>
        </w:rPr>
        <w:t>20</w:t>
      </w:r>
      <w:r>
        <w:rPr>
          <w:rFonts w:asciiTheme="majorBidi" w:hAnsiTheme="majorBidi" w:cstheme="majorBidi"/>
          <w:color w:val="000000"/>
        </w:rPr>
        <w:t>, 2897-2900.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lastRenderedPageBreak/>
        <w:t xml:space="preserve">Seo, H., M. Jochum, R. Murtugudde, A. J. Miller, and J. O. Roads, 2008: </w:t>
      </w:r>
      <w:r>
        <w:rPr>
          <w:rFonts w:asciiTheme="majorBidi" w:hAnsiTheme="majorBidi" w:cstheme="majorBidi"/>
          <w:bCs/>
        </w:rPr>
        <w:t xml:space="preserve">Precipitation from African Easterly Waves in a Coupled Model of the Tropical Atlantic. </w:t>
      </w:r>
      <w:r>
        <w:rPr>
          <w:rFonts w:asciiTheme="majorBidi" w:hAnsiTheme="majorBidi" w:cstheme="majorBidi"/>
          <w:bCs/>
          <w:i/>
        </w:rPr>
        <w:t>J. Climate</w:t>
      </w:r>
      <w:r>
        <w:rPr>
          <w:rFonts w:asciiTheme="majorBidi" w:hAnsiTheme="majorBidi" w:cstheme="majorBidi"/>
          <w:bCs/>
        </w:rPr>
        <w:t xml:space="preserve">, </w:t>
      </w:r>
      <w:r>
        <w:rPr>
          <w:rFonts w:asciiTheme="majorBidi" w:hAnsiTheme="majorBidi" w:cstheme="majorBidi"/>
          <w:b/>
          <w:bCs/>
        </w:rPr>
        <w:t>21</w:t>
      </w:r>
      <w:r>
        <w:rPr>
          <w:rFonts w:asciiTheme="majorBidi" w:hAnsiTheme="majorBidi" w:cstheme="majorBidi"/>
          <w:bCs/>
        </w:rPr>
        <w:t>,</w:t>
      </w:r>
      <w:r>
        <w:rPr>
          <w:rFonts w:asciiTheme="majorBidi" w:hAnsiTheme="majorBidi" w:cstheme="majorBidi"/>
          <w:bCs/>
          <w:i/>
        </w:rPr>
        <w:t xml:space="preserve"> </w:t>
      </w:r>
      <w:r>
        <w:rPr>
          <w:rFonts w:asciiTheme="majorBidi" w:hAnsiTheme="majorBidi" w:cstheme="majorBidi"/>
          <w:bCs/>
        </w:rPr>
        <w:t>1417-1431.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Shapiro, L. J., S. B. Goldenberg, 1993: Intraseasonal Oscillations over the Atlantic.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6</w:t>
      </w:r>
      <w:r>
        <w:rPr>
          <w:rFonts w:asciiTheme="majorBidi" w:hAnsiTheme="majorBidi" w:cstheme="majorBidi"/>
        </w:rPr>
        <w:t>, 677–699.</w:t>
      </w:r>
    </w:p>
    <w:p w:rsidR="006874C3" w:rsidRDefault="006874C3" w:rsidP="006874C3">
      <w:pPr>
        <w:spacing w:line="360" w:lineRule="auto"/>
        <w:ind w:left="720" w:hanging="720"/>
        <w:jc w:val="both"/>
        <w:rPr>
          <w:rFonts w:asciiTheme="majorBidi" w:hAnsiTheme="majorBidi" w:cstheme="majorBidi"/>
          <w:lang w:val="en"/>
        </w:rPr>
      </w:pPr>
      <w:r>
        <w:rPr>
          <w:rFonts w:asciiTheme="majorBidi" w:hAnsiTheme="majorBidi" w:cstheme="majorBidi"/>
        </w:rPr>
        <w:t>Shukla, J. and Y. Mintz, 1982: The influence of land</w:t>
      </w:r>
      <w:r>
        <w:rPr>
          <w:rFonts w:asciiTheme="majorBidi" w:hAnsiTheme="majorBidi" w:cstheme="majorBidi"/>
        </w:rPr>
        <w:noBreakHyphen/>
        <w:t xml:space="preserve">surface evapotranspiration on the earth's climate. </w:t>
      </w:r>
      <w:proofErr w:type="gramStart"/>
      <w:r>
        <w:rPr>
          <w:rFonts w:asciiTheme="majorBidi" w:hAnsiTheme="majorBidi" w:cstheme="majorBidi"/>
          <w:i/>
          <w:iCs/>
        </w:rPr>
        <w:t>Science</w:t>
      </w:r>
      <w:r>
        <w:rPr>
          <w:rFonts w:asciiTheme="majorBidi" w:hAnsiTheme="majorBidi" w:cstheme="majorBidi"/>
        </w:rPr>
        <w:t xml:space="preserve">, </w:t>
      </w:r>
      <w:r>
        <w:rPr>
          <w:rFonts w:asciiTheme="majorBidi" w:hAnsiTheme="majorBidi" w:cstheme="majorBidi"/>
          <w:b/>
          <w:bCs/>
        </w:rPr>
        <w:t>214</w:t>
      </w:r>
      <w:r>
        <w:rPr>
          <w:rFonts w:asciiTheme="majorBidi" w:hAnsiTheme="majorBidi" w:cstheme="majorBidi"/>
        </w:rPr>
        <w:t>, 1498</w:t>
      </w:r>
      <w:r>
        <w:rPr>
          <w:rFonts w:asciiTheme="majorBidi" w:hAnsiTheme="majorBidi" w:cstheme="majorBidi"/>
        </w:rPr>
        <w:noBreakHyphen/>
        <w:t>1501.</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Simmonds, I., D. Bi, P. Hope, 1999: Atmospheric Water Vapor Flux and Its Association with Rainfall over China in summer.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12</w:t>
      </w:r>
      <w:r>
        <w:rPr>
          <w:rFonts w:asciiTheme="majorBidi" w:hAnsiTheme="majorBidi" w:cstheme="majorBidi"/>
        </w:rPr>
        <w:t>, 1353–1367.</w:t>
      </w:r>
    </w:p>
    <w:p w:rsidR="006874C3" w:rsidRDefault="006874C3" w:rsidP="006874C3">
      <w:pPr>
        <w:autoSpaceDE w:val="0"/>
        <w:autoSpaceDN w:val="0"/>
        <w:adjustRightInd w:val="0"/>
        <w:spacing w:line="360" w:lineRule="auto"/>
        <w:ind w:left="720" w:hanging="720"/>
        <w:jc w:val="both"/>
        <w:rPr>
          <w:rFonts w:asciiTheme="majorBidi" w:hAnsiTheme="majorBidi" w:cstheme="majorBidi"/>
          <w:color w:val="000000"/>
        </w:rPr>
      </w:pPr>
      <w:r>
        <w:rPr>
          <w:rFonts w:asciiTheme="majorBidi" w:hAnsiTheme="majorBidi" w:cstheme="majorBidi"/>
        </w:rPr>
        <w:t>Skamarock, W. C. et al., 2008: A description of the advanced research WRF version 3. NCAR Technical Note, June 2008.</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color w:val="000000"/>
        </w:rPr>
        <w:t xml:space="preserve">Song-You Hong, Jeong-Ock Jade Lim, 2006: </w:t>
      </w:r>
      <w:r>
        <w:rPr>
          <w:rFonts w:asciiTheme="majorBidi" w:hAnsiTheme="majorBidi" w:cstheme="majorBidi"/>
          <w:bCs/>
        </w:rPr>
        <w:t xml:space="preserve">The WRF Single-Moment 6-Class Microphysics Scheme (WSM6). </w:t>
      </w:r>
      <w:r>
        <w:rPr>
          <w:rFonts w:asciiTheme="majorBidi" w:hAnsiTheme="majorBidi" w:cstheme="majorBidi"/>
          <w:i/>
        </w:rPr>
        <w:t>Journal of the Korean Meteorological Society</w:t>
      </w:r>
      <w:r>
        <w:rPr>
          <w:rFonts w:asciiTheme="majorBidi" w:hAnsiTheme="majorBidi" w:cstheme="majorBidi"/>
        </w:rPr>
        <w:t xml:space="preserve">, </w:t>
      </w:r>
      <w:r>
        <w:rPr>
          <w:rFonts w:asciiTheme="majorBidi" w:hAnsiTheme="majorBidi" w:cstheme="majorBidi"/>
          <w:b/>
        </w:rPr>
        <w:t>42</w:t>
      </w:r>
      <w:r>
        <w:rPr>
          <w:rFonts w:asciiTheme="majorBidi" w:hAnsiTheme="majorBidi" w:cstheme="majorBidi"/>
        </w:rPr>
        <w:t>, 129-151.</w:t>
      </w:r>
    </w:p>
    <w:p w:rsidR="006874C3" w:rsidRDefault="006874C3" w:rsidP="006874C3">
      <w:pPr>
        <w:spacing w:line="360" w:lineRule="auto"/>
        <w:ind w:left="720" w:hanging="720"/>
        <w:jc w:val="both"/>
        <w:outlineLvl w:val="1"/>
        <w:rPr>
          <w:rFonts w:asciiTheme="majorBidi" w:hAnsiTheme="majorBidi" w:cstheme="majorBidi"/>
          <w:bCs/>
          <w:color w:val="333333"/>
          <w:kern w:val="36"/>
        </w:rPr>
      </w:pPr>
      <w:r>
        <w:rPr>
          <w:rFonts w:asciiTheme="majorBidi" w:hAnsiTheme="majorBidi" w:cstheme="majorBidi"/>
        </w:rPr>
        <w:t xml:space="preserve">Stephen Henry Schneider, Terry Louise Root, Michael D. Mastrandrea, 2011: </w:t>
      </w:r>
      <w:r>
        <w:rPr>
          <w:rStyle w:val="fn"/>
          <w:rFonts w:asciiTheme="majorBidi" w:hAnsiTheme="majorBidi" w:cstheme="majorBidi"/>
          <w:bCs/>
          <w:color w:val="333333"/>
          <w:kern w:val="36"/>
        </w:rPr>
        <w:t>Encyclopedia of Climate and Weather, 2</w:t>
      </w:r>
      <w:r>
        <w:rPr>
          <w:rStyle w:val="fn"/>
          <w:rFonts w:asciiTheme="majorBidi" w:hAnsiTheme="majorBidi" w:cstheme="majorBidi"/>
          <w:bCs/>
          <w:color w:val="333333"/>
          <w:kern w:val="36"/>
          <w:vertAlign w:val="superscript"/>
        </w:rPr>
        <w:t>nd</w:t>
      </w:r>
      <w:r>
        <w:rPr>
          <w:rStyle w:val="fn"/>
          <w:rFonts w:asciiTheme="majorBidi" w:hAnsiTheme="majorBidi" w:cstheme="majorBidi"/>
          <w:bCs/>
          <w:color w:val="333333"/>
          <w:kern w:val="36"/>
        </w:rPr>
        <w:t xml:space="preserve"> ed. </w:t>
      </w:r>
      <w:r>
        <w:rPr>
          <w:rFonts w:asciiTheme="majorBidi" w:hAnsiTheme="majorBidi" w:cstheme="majorBidi"/>
        </w:rPr>
        <w:t>Oxford University Press, 2011 483pp.</w:t>
      </w:r>
      <w:r>
        <w:rPr>
          <w:rStyle w:val="fn"/>
          <w:rFonts w:asciiTheme="majorBidi" w:hAnsiTheme="majorBidi" w:cstheme="majorBidi"/>
          <w:bCs/>
          <w:kern w:val="36"/>
        </w:rPr>
        <w:t xml:space="preserve"> (1488pp)</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t xml:space="preserve">Steiner, A. L., J. S. Pal, S. A. Rausher, J. L. Bell, N. S. Diffenbaugh, A. Boone, L. C. Sloan, and F. Giorgi, 2009: Land Surface Coupling in Regional Climate Simulations of the West African Monsoon. </w:t>
      </w:r>
      <w:r>
        <w:rPr>
          <w:rFonts w:asciiTheme="majorBidi" w:hAnsiTheme="majorBidi" w:cstheme="majorBidi"/>
          <w:i/>
        </w:rPr>
        <w:t>Clim. Dyn</w:t>
      </w:r>
      <w:r>
        <w:rPr>
          <w:rFonts w:asciiTheme="majorBidi" w:hAnsiTheme="majorBidi" w:cstheme="majorBidi"/>
        </w:rPr>
        <w:t>., DOI 10.1007/s00382-009-0543-6, 33:869-892.</w:t>
      </w:r>
    </w:p>
    <w:p w:rsidR="006874C3" w:rsidRPr="006874C3" w:rsidRDefault="006874C3" w:rsidP="006874C3">
      <w:pPr>
        <w:autoSpaceDE w:val="0"/>
        <w:autoSpaceDN w:val="0"/>
        <w:adjustRightInd w:val="0"/>
        <w:spacing w:line="360" w:lineRule="auto"/>
        <w:ind w:left="720" w:hanging="720"/>
        <w:jc w:val="both"/>
        <w:rPr>
          <w:rFonts w:asciiTheme="majorBidi" w:hAnsiTheme="majorBidi" w:cstheme="majorBidi"/>
          <w:b/>
        </w:rPr>
      </w:pPr>
      <w:r>
        <w:rPr>
          <w:rFonts w:asciiTheme="majorBidi" w:hAnsiTheme="majorBidi" w:cstheme="majorBidi"/>
        </w:rPr>
        <w:t xml:space="preserve">Sud, Y. C. and W. E. Smith, 1985: The influence of surface roughness of deserts on the July circulation - numerical study </w:t>
      </w:r>
      <w:r>
        <w:rPr>
          <w:rFonts w:asciiTheme="majorBidi" w:hAnsiTheme="majorBidi" w:cstheme="majorBidi"/>
          <w:i/>
        </w:rPr>
        <w:t>Boundary-layer Meteor</w:t>
      </w:r>
      <w:r>
        <w:rPr>
          <w:rFonts w:asciiTheme="majorBidi" w:hAnsiTheme="majorBidi" w:cstheme="majorBidi"/>
        </w:rPr>
        <w:t xml:space="preserve">, </w:t>
      </w:r>
      <w:r>
        <w:rPr>
          <w:rFonts w:asciiTheme="majorBidi" w:hAnsiTheme="majorBidi" w:cstheme="majorBidi"/>
          <w:b/>
        </w:rPr>
        <w:t>33</w:t>
      </w:r>
      <w:r>
        <w:rPr>
          <w:rFonts w:asciiTheme="majorBidi" w:hAnsiTheme="majorBidi" w:cstheme="majorBidi"/>
        </w:rPr>
        <w:t xml:space="preserve">, </w:t>
      </w:r>
      <w:r>
        <w:rPr>
          <w:rStyle w:val="pagination"/>
          <w:rFonts w:asciiTheme="majorBidi" w:hAnsiTheme="majorBidi" w:cstheme="majorBidi"/>
        </w:rPr>
        <w:t>15-49.</w:t>
      </w:r>
    </w:p>
    <w:p w:rsidR="006874C3" w:rsidRDefault="006874C3" w:rsidP="006874C3">
      <w:pPr>
        <w:spacing w:line="360" w:lineRule="auto"/>
        <w:ind w:left="720" w:hanging="720"/>
        <w:jc w:val="both"/>
        <w:outlineLvl w:val="0"/>
        <w:rPr>
          <w:rFonts w:asciiTheme="majorBidi" w:hAnsiTheme="majorBidi" w:cstheme="majorBidi"/>
          <w:bCs/>
          <w:kern w:val="36"/>
          <w:lang w:val="en"/>
        </w:rPr>
      </w:pPr>
      <w:r>
        <w:rPr>
          <w:rFonts w:asciiTheme="majorBidi" w:hAnsiTheme="majorBidi" w:cstheme="majorBidi"/>
        </w:rPr>
        <w:t xml:space="preserve">Sud, Y. C., K.-M. Lau, 1996: </w:t>
      </w:r>
      <w:r>
        <w:rPr>
          <w:rFonts w:asciiTheme="majorBidi" w:hAnsiTheme="majorBidi" w:cstheme="majorBidi"/>
          <w:bCs/>
          <w:kern w:val="36"/>
          <w:lang w:val="en"/>
        </w:rPr>
        <w:t xml:space="preserve">Comments on ‘Variability of summer rainfall over tropical </w:t>
      </w:r>
      <w:proofErr w:type="gramStart"/>
      <w:r>
        <w:rPr>
          <w:rFonts w:asciiTheme="majorBidi" w:hAnsiTheme="majorBidi" w:cstheme="majorBidi"/>
          <w:bCs/>
          <w:kern w:val="36"/>
          <w:lang w:val="en"/>
        </w:rPr>
        <w:t>north</w:t>
      </w:r>
      <w:proofErr w:type="gramEnd"/>
      <w:r>
        <w:rPr>
          <w:rFonts w:asciiTheme="majorBidi" w:hAnsiTheme="majorBidi" w:cstheme="majorBidi"/>
          <w:bCs/>
          <w:kern w:val="36"/>
          <w:lang w:val="en"/>
        </w:rPr>
        <w:t xml:space="preserve"> Africa (1906–92): Observations and modelling’ by D. P. Rowell, C. K. Folland, K. Maskell and M. N. Ward (April A, 1995, 121, 669–704). </w:t>
      </w:r>
      <w:r>
        <w:rPr>
          <w:rFonts w:asciiTheme="majorBidi" w:hAnsiTheme="majorBidi" w:cstheme="majorBidi"/>
          <w:i/>
        </w:rPr>
        <w:t>Q. J. R. Meteorol. Soc.</w:t>
      </w:r>
      <w:r>
        <w:rPr>
          <w:rFonts w:asciiTheme="majorBidi" w:hAnsiTheme="majorBidi" w:cstheme="majorBidi"/>
        </w:rPr>
        <w:t xml:space="preserve">, </w:t>
      </w:r>
      <w:r>
        <w:rPr>
          <w:rFonts w:asciiTheme="majorBidi" w:hAnsiTheme="majorBidi" w:cstheme="majorBidi"/>
          <w:b/>
          <w:bCs/>
          <w:kern w:val="36"/>
          <w:lang w:val="en"/>
        </w:rPr>
        <w:t>122</w:t>
      </w:r>
      <w:r>
        <w:rPr>
          <w:rFonts w:asciiTheme="majorBidi" w:hAnsiTheme="majorBidi" w:cstheme="majorBidi"/>
          <w:bCs/>
          <w:kern w:val="36"/>
          <w:lang w:val="en"/>
        </w:rPr>
        <w:t>, 1001-1006.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Sultan, </w:t>
      </w:r>
      <w:r>
        <w:rPr>
          <w:rStyle w:val="nlmgiven-names"/>
          <w:rFonts w:asciiTheme="majorBidi" w:hAnsiTheme="majorBidi" w:cstheme="majorBidi"/>
        </w:rPr>
        <w:t>B.</w:t>
      </w:r>
      <w:r>
        <w:rPr>
          <w:rFonts w:asciiTheme="majorBidi" w:hAnsiTheme="majorBidi" w:cstheme="majorBidi"/>
        </w:rPr>
        <w:t xml:space="preserve"> and </w:t>
      </w:r>
      <w:r>
        <w:rPr>
          <w:rStyle w:val="nlmgiven-names"/>
          <w:rFonts w:asciiTheme="majorBidi" w:hAnsiTheme="majorBidi" w:cstheme="majorBidi"/>
        </w:rPr>
        <w:t>S.</w:t>
      </w:r>
      <w:r>
        <w:rPr>
          <w:rFonts w:asciiTheme="majorBidi" w:hAnsiTheme="majorBidi" w:cstheme="majorBidi"/>
        </w:rPr>
        <w:t xml:space="preserve"> Janicot, </w:t>
      </w:r>
      <w:r>
        <w:rPr>
          <w:rStyle w:val="nlmyear"/>
          <w:rFonts w:asciiTheme="majorBidi" w:hAnsiTheme="majorBidi" w:cstheme="majorBidi"/>
        </w:rPr>
        <w:t>2000</w:t>
      </w:r>
      <w:r>
        <w:rPr>
          <w:rFonts w:asciiTheme="majorBidi" w:hAnsiTheme="majorBidi" w:cstheme="majorBidi"/>
        </w:rPr>
        <w:t xml:space="preserve">: </w:t>
      </w:r>
      <w:r>
        <w:rPr>
          <w:rStyle w:val="nlmarticle-title"/>
          <w:rFonts w:asciiTheme="majorBidi" w:hAnsiTheme="majorBidi" w:cstheme="majorBidi"/>
        </w:rPr>
        <w:t>Abrupt shift of the ITCZ over West Africa and intraseasonal variability.</w:t>
      </w:r>
      <w:r>
        <w:rPr>
          <w:rFonts w:asciiTheme="majorBidi" w:hAnsiTheme="majorBidi" w:cstheme="majorBidi"/>
        </w:rPr>
        <w:t xml:space="preserve"> </w:t>
      </w:r>
      <w:proofErr w:type="gramStart"/>
      <w:r>
        <w:rPr>
          <w:rFonts w:asciiTheme="majorBidi" w:hAnsiTheme="majorBidi" w:cstheme="majorBidi"/>
          <w:i/>
          <w:iCs/>
        </w:rPr>
        <w:t>Geophys.</w:t>
      </w:r>
      <w:proofErr w:type="gramEnd"/>
      <w:r>
        <w:rPr>
          <w:rFonts w:asciiTheme="majorBidi" w:hAnsiTheme="majorBidi" w:cstheme="majorBidi"/>
          <w:i/>
          <w:iCs/>
        </w:rPr>
        <w:t xml:space="preserve"> Res. Lett</w:t>
      </w:r>
      <w:r>
        <w:rPr>
          <w:rFonts w:asciiTheme="majorBidi" w:hAnsiTheme="majorBidi" w:cstheme="majorBidi"/>
        </w:rPr>
        <w:t xml:space="preserve">, </w:t>
      </w:r>
      <w:r>
        <w:rPr>
          <w:rFonts w:asciiTheme="majorBidi" w:hAnsiTheme="majorBidi" w:cstheme="majorBidi"/>
          <w:b/>
          <w:bCs/>
        </w:rPr>
        <w:t>27</w:t>
      </w:r>
      <w:r>
        <w:rPr>
          <w:rFonts w:asciiTheme="majorBidi" w:hAnsiTheme="majorBidi" w:cstheme="majorBidi"/>
        </w:rPr>
        <w:t>:</w:t>
      </w:r>
      <w:r>
        <w:rPr>
          <w:rStyle w:val="nlmfpage"/>
          <w:rFonts w:asciiTheme="majorBidi" w:hAnsiTheme="majorBidi" w:cstheme="majorBidi"/>
        </w:rPr>
        <w:t>3353</w:t>
      </w:r>
      <w:r>
        <w:rPr>
          <w:rFonts w:asciiTheme="majorBidi" w:hAnsiTheme="majorBidi" w:cstheme="majorBidi"/>
        </w:rPr>
        <w:t>–</w:t>
      </w:r>
      <w:r>
        <w:rPr>
          <w:rStyle w:val="nlmlpage"/>
          <w:rFonts w:asciiTheme="majorBidi" w:hAnsiTheme="majorBidi" w:cstheme="majorBidi"/>
        </w:rPr>
        <w:t>3356</w:t>
      </w:r>
      <w:r>
        <w:rPr>
          <w:rFonts w:asciiTheme="majorBidi" w:hAnsiTheme="majorBidi" w:cstheme="majorBidi"/>
        </w:rPr>
        <w:t>.</w:t>
      </w:r>
    </w:p>
    <w:p w:rsidR="006874C3" w:rsidRDefault="006874C3" w:rsidP="006874C3">
      <w:pPr>
        <w:spacing w:line="360" w:lineRule="auto"/>
        <w:ind w:left="720" w:hanging="720"/>
        <w:jc w:val="both"/>
        <w:rPr>
          <w:rFonts w:asciiTheme="majorBidi" w:hAnsiTheme="majorBidi" w:cstheme="majorBidi"/>
        </w:rPr>
      </w:pPr>
      <w:r>
        <w:rPr>
          <w:rFonts w:asciiTheme="majorBidi" w:hAnsiTheme="majorBidi" w:cstheme="majorBidi"/>
        </w:rPr>
        <w:lastRenderedPageBreak/>
        <w:t xml:space="preserve">Sultan B., S. Janicot, and A. Diedhiou, 2003: </w:t>
      </w:r>
      <w:r>
        <w:rPr>
          <w:rFonts w:asciiTheme="majorBidi" w:hAnsiTheme="majorBidi" w:cstheme="majorBidi"/>
          <w:bCs/>
        </w:rPr>
        <w:t>The West African Monsoon Dynamics. Part I: Documentation of Intraseasonal Variability</w:t>
      </w:r>
      <w:r>
        <w:rPr>
          <w:rFonts w:asciiTheme="majorBidi" w:hAnsiTheme="majorBidi" w:cstheme="majorBidi"/>
          <w:b/>
          <w:bCs/>
        </w:rPr>
        <w:t>.</w:t>
      </w:r>
      <w:r>
        <w:rPr>
          <w:rFonts w:asciiTheme="majorBidi" w:hAnsiTheme="majorBidi" w:cstheme="majorBidi"/>
        </w:rPr>
        <w:t xml:space="preserve">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rPr>
        <w:t>16</w:t>
      </w:r>
      <w:r>
        <w:rPr>
          <w:rFonts w:asciiTheme="majorBidi" w:hAnsiTheme="majorBidi" w:cstheme="majorBidi"/>
        </w:rPr>
        <w:t>, No. 21, 3389–3406</w:t>
      </w:r>
    </w:p>
    <w:p w:rsidR="006874C3" w:rsidRDefault="006874C3" w:rsidP="006874C3">
      <w:pPr>
        <w:spacing w:line="360" w:lineRule="auto"/>
        <w:ind w:left="720" w:hanging="720"/>
        <w:jc w:val="both"/>
        <w:rPr>
          <w:rFonts w:asciiTheme="majorBidi" w:hAnsiTheme="majorBidi" w:cstheme="majorBidi"/>
          <w:lang w:val="en"/>
        </w:rPr>
      </w:pPr>
      <w:r>
        <w:rPr>
          <w:rFonts w:asciiTheme="majorBidi" w:hAnsiTheme="majorBidi" w:cstheme="majorBidi"/>
          <w:lang w:val="en"/>
        </w:rPr>
        <w:t xml:space="preserve">Sultan, B., and S. Janicot, 2003: The West African Monsoon Dynamics. Part II: The “Preonset” and “Onset” of the Summer Monsoon. </w:t>
      </w:r>
      <w:r>
        <w:rPr>
          <w:rFonts w:asciiTheme="majorBidi" w:hAnsiTheme="majorBidi" w:cstheme="majorBidi"/>
          <w:i/>
          <w:lang w:val="en"/>
        </w:rPr>
        <w:t>J. Climate</w:t>
      </w:r>
      <w:r>
        <w:rPr>
          <w:rFonts w:asciiTheme="majorBidi" w:hAnsiTheme="majorBidi" w:cstheme="majorBidi"/>
          <w:lang w:val="en"/>
        </w:rPr>
        <w:t xml:space="preserve">, </w:t>
      </w:r>
      <w:r>
        <w:rPr>
          <w:rFonts w:asciiTheme="majorBidi" w:hAnsiTheme="majorBidi" w:cstheme="majorBidi"/>
          <w:b/>
          <w:lang w:val="en"/>
        </w:rPr>
        <w:t>16</w:t>
      </w:r>
      <w:r>
        <w:rPr>
          <w:rFonts w:asciiTheme="majorBidi" w:hAnsiTheme="majorBidi" w:cstheme="majorBidi"/>
          <w:lang w:val="en"/>
        </w:rPr>
        <w:t>, 3407-3427.</w:t>
      </w:r>
    </w:p>
    <w:p w:rsidR="006874C3" w:rsidRPr="006874C3" w:rsidRDefault="006874C3" w:rsidP="006874C3">
      <w:pPr>
        <w:autoSpaceDE w:val="0"/>
        <w:autoSpaceDN w:val="0"/>
        <w:adjustRightInd w:val="0"/>
        <w:spacing w:line="360" w:lineRule="auto"/>
        <w:ind w:left="720" w:hanging="720"/>
        <w:jc w:val="both"/>
        <w:rPr>
          <w:rFonts w:asciiTheme="majorBidi" w:hAnsiTheme="majorBidi" w:cstheme="majorBidi"/>
          <w:b/>
        </w:rPr>
      </w:pPr>
      <w:r>
        <w:rPr>
          <w:rFonts w:asciiTheme="majorBidi" w:hAnsiTheme="majorBidi" w:cstheme="majorBidi"/>
        </w:rPr>
        <w:t xml:space="preserve">Sylla, M. B., A. T. Gaye, J. S. Pal, G. S. Jenkins, X. Bi, 2009a: High-resolution Simulations of West African Climate Using Regional Climate Model (RegCM3) with Different Lateral Boundary Conditions. </w:t>
      </w:r>
      <w:r>
        <w:rPr>
          <w:rFonts w:asciiTheme="majorBidi" w:hAnsiTheme="majorBidi" w:cstheme="majorBidi"/>
          <w:i/>
        </w:rPr>
        <w:t>Theor.Appl. Climatol</w:t>
      </w:r>
      <w:r>
        <w:rPr>
          <w:rFonts w:asciiTheme="majorBidi" w:hAnsiTheme="majorBidi" w:cstheme="majorBidi"/>
        </w:rPr>
        <w:t>., DOI 10.1007/s00704-009-0110-4, 98:293-314.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Sylla, M. B., E. Coppola, L. Mariotti, F. Giorgi, P. M. Ruti, A. Dell’Aquila, and X. Bi, 2009b: Multiyear Simulation of the African Climate Using a Regional Climate Model (RegCM3) with the High Resolution ERA-interim Reanalysis., </w:t>
      </w:r>
      <w:r>
        <w:rPr>
          <w:rFonts w:asciiTheme="majorBidi" w:hAnsiTheme="majorBidi" w:cstheme="majorBidi"/>
          <w:i/>
        </w:rPr>
        <w:t xml:space="preserve">Clim. </w:t>
      </w:r>
      <w:proofErr w:type="gramStart"/>
      <w:r>
        <w:rPr>
          <w:rFonts w:asciiTheme="majorBidi" w:hAnsiTheme="majorBidi" w:cstheme="majorBidi"/>
          <w:i/>
        </w:rPr>
        <w:t>Dyn</w:t>
      </w:r>
      <w:r>
        <w:rPr>
          <w:rFonts w:asciiTheme="majorBidi" w:hAnsiTheme="majorBidi" w:cstheme="majorBidi"/>
        </w:rPr>
        <w:t>.,</w:t>
      </w:r>
      <w:proofErr w:type="gramEnd"/>
      <w:r>
        <w:rPr>
          <w:rFonts w:asciiTheme="majorBidi" w:hAnsiTheme="majorBidi" w:cstheme="majorBidi"/>
        </w:rPr>
        <w:t xml:space="preserve"> DOI 10.1007/s00382-009-0613-9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bCs/>
        </w:rPr>
        <w:t xml:space="preserve">Sylla, M. B., A. Dell’Aquila, P. M. Rutic, and F. Giorgib, 2010: Simulation of the intraseasonal and the interannual variability of rainfall over West Africa with RegCM3 during the monsoon period. </w:t>
      </w:r>
      <w:r>
        <w:rPr>
          <w:rFonts w:asciiTheme="majorBidi" w:hAnsiTheme="majorBidi" w:cstheme="majorBidi"/>
          <w:i/>
          <w:iCs/>
        </w:rPr>
        <w:t>Int. J. Climatol.</w:t>
      </w:r>
      <w:r>
        <w:rPr>
          <w:rFonts w:asciiTheme="majorBidi" w:hAnsiTheme="majorBidi" w:cstheme="majorBidi"/>
          <w:iCs/>
        </w:rPr>
        <w:t xml:space="preserve">, </w:t>
      </w:r>
      <w:r>
        <w:rPr>
          <w:rFonts w:asciiTheme="majorBidi" w:hAnsiTheme="majorBidi" w:cstheme="majorBidi"/>
          <w:b/>
          <w:bCs/>
        </w:rPr>
        <w:t>30</w:t>
      </w:r>
      <w:r>
        <w:rPr>
          <w:rFonts w:asciiTheme="majorBidi" w:hAnsiTheme="majorBidi" w:cstheme="majorBidi"/>
        </w:rPr>
        <w:t xml:space="preserve">, 1865–1883.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Tarhule</w:t>
      </w:r>
      <w:proofErr w:type="gramStart"/>
      <w:r>
        <w:rPr>
          <w:rFonts w:asciiTheme="majorBidi" w:hAnsiTheme="majorBidi" w:cstheme="majorBidi"/>
        </w:rPr>
        <w:t>,  A</w:t>
      </w:r>
      <w:proofErr w:type="gramEnd"/>
      <w:r>
        <w:rPr>
          <w:rFonts w:asciiTheme="majorBidi" w:hAnsiTheme="majorBidi" w:cstheme="majorBidi"/>
        </w:rPr>
        <w:t>., 2005:</w:t>
      </w:r>
      <w:r>
        <w:rPr>
          <w:rFonts w:asciiTheme="majorBidi" w:hAnsiTheme="majorBidi" w:cstheme="majorBidi"/>
          <w:vertAlign w:val="superscript"/>
        </w:rPr>
        <w:t xml:space="preserve"> </w:t>
      </w:r>
      <w:r>
        <w:rPr>
          <w:rFonts w:asciiTheme="majorBidi" w:hAnsiTheme="majorBidi" w:cstheme="majorBidi"/>
        </w:rPr>
        <w:t xml:space="preserve">Damaging rainfall and flooding : The other sahel hazards. </w:t>
      </w:r>
      <w:r>
        <w:rPr>
          <w:rFonts w:asciiTheme="majorBidi" w:hAnsiTheme="majorBidi" w:cstheme="majorBidi"/>
          <w:i/>
        </w:rPr>
        <w:t>Clim. Change,</w:t>
      </w:r>
      <w:r>
        <w:rPr>
          <w:rFonts w:asciiTheme="majorBidi" w:hAnsiTheme="majorBidi" w:cstheme="majorBidi"/>
        </w:rPr>
        <w:t xml:space="preserve"> </w:t>
      </w:r>
      <w:r>
        <w:rPr>
          <w:rFonts w:asciiTheme="majorBidi" w:hAnsiTheme="majorBidi" w:cstheme="majorBidi"/>
          <w:b/>
        </w:rPr>
        <w:t>72</w:t>
      </w:r>
      <w:r>
        <w:rPr>
          <w:rFonts w:asciiTheme="majorBidi" w:hAnsiTheme="majorBidi" w:cstheme="majorBidi"/>
        </w:rPr>
        <w:t>, 355-377.</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Taylor, C. M., E. F. Lambin, N. Stephenne, and R. J. Harding, 2002: The influence of land use change on climate in the Sahel. </w:t>
      </w:r>
      <w:r>
        <w:rPr>
          <w:rFonts w:asciiTheme="majorBidi" w:hAnsiTheme="majorBidi" w:cstheme="majorBidi"/>
          <w:i/>
        </w:rPr>
        <w:t>J. Climate</w:t>
      </w:r>
      <w:r>
        <w:rPr>
          <w:rFonts w:asciiTheme="majorBidi" w:hAnsiTheme="majorBidi" w:cstheme="majorBidi"/>
        </w:rPr>
        <w:t xml:space="preserve">, </w:t>
      </w:r>
      <w:r>
        <w:rPr>
          <w:rFonts w:asciiTheme="majorBidi" w:hAnsiTheme="majorBidi" w:cstheme="majorBidi"/>
          <w:b/>
        </w:rPr>
        <w:t>15</w:t>
      </w:r>
      <w:r>
        <w:rPr>
          <w:rFonts w:asciiTheme="majorBidi" w:hAnsiTheme="majorBidi" w:cstheme="majorBidi"/>
        </w:rPr>
        <w:t>, 3615-3629.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Thompson, R. M., Jr. S. W. Payne, E. E. Recker, and R. J. Reed, 1979: Structure and properties of synoptic-scale wave disturbances in the intertropical convergence zone of the eastern Atlantic. </w:t>
      </w:r>
      <w:r>
        <w:rPr>
          <w:rFonts w:asciiTheme="majorBidi" w:hAnsiTheme="majorBidi" w:cstheme="majorBidi"/>
          <w:i/>
          <w:iCs/>
        </w:rPr>
        <w:t>J. Atmos. Sci</w:t>
      </w:r>
      <w:r>
        <w:rPr>
          <w:rFonts w:asciiTheme="majorBidi" w:hAnsiTheme="majorBidi" w:cstheme="majorBidi"/>
        </w:rPr>
        <w:t xml:space="preserve">., </w:t>
      </w:r>
      <w:r>
        <w:rPr>
          <w:rFonts w:asciiTheme="majorBidi" w:hAnsiTheme="majorBidi" w:cstheme="majorBidi"/>
          <w:b/>
          <w:bCs/>
        </w:rPr>
        <w:t>36</w:t>
      </w:r>
      <w:r>
        <w:rPr>
          <w:rFonts w:asciiTheme="majorBidi" w:hAnsiTheme="majorBidi" w:cstheme="majorBidi"/>
        </w:rPr>
        <w:t>, 53-72.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Thompson, G., R. M. Rasmussen, and K. Manning, 2004: Explicit forecasts of winter precipitation using an improved bulk microphysics scheme. Part I: Description and sensitivity analysis.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rPr>
        <w:t>132</w:t>
      </w:r>
      <w:r>
        <w:rPr>
          <w:rFonts w:asciiTheme="majorBidi" w:hAnsiTheme="majorBidi" w:cstheme="majorBidi"/>
        </w:rPr>
        <w:t>, 519–542.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Thorncroft, C. D. and M. Blackburn, 1999: Maintenance of the African easterly jet.</w:t>
      </w:r>
      <w:r>
        <w:rPr>
          <w:rFonts w:asciiTheme="majorBidi" w:hAnsiTheme="majorBidi" w:cstheme="majorBidi"/>
          <w:b/>
          <w:bCs/>
          <w:i/>
          <w:iCs/>
        </w:rPr>
        <w:t xml:space="preserve"> </w:t>
      </w:r>
      <w:r>
        <w:rPr>
          <w:rFonts w:asciiTheme="majorBidi" w:hAnsiTheme="majorBidi" w:cstheme="majorBidi"/>
          <w:bCs/>
          <w:i/>
          <w:iCs/>
        </w:rPr>
        <w:t xml:space="preserve">Q. J. R. Meteorol. </w:t>
      </w:r>
      <w:r>
        <w:rPr>
          <w:rFonts w:asciiTheme="majorBidi" w:hAnsiTheme="majorBidi" w:cstheme="majorBidi"/>
          <w:bCs/>
        </w:rPr>
        <w:t>SOC.</w:t>
      </w:r>
      <w:r>
        <w:rPr>
          <w:rFonts w:asciiTheme="majorBidi" w:hAnsiTheme="majorBidi" w:cstheme="majorBidi"/>
          <w:b/>
          <w:bCs/>
        </w:rPr>
        <w:t xml:space="preserve"> 125, </w:t>
      </w:r>
      <w:r>
        <w:rPr>
          <w:rFonts w:asciiTheme="majorBidi" w:hAnsiTheme="majorBidi" w:cstheme="majorBidi"/>
        </w:rPr>
        <w:t>763-786.</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color w:val="272525"/>
        </w:rPr>
        <w:t>——,</w:t>
      </w:r>
      <w:r>
        <w:rPr>
          <w:rFonts w:asciiTheme="majorBidi" w:hAnsiTheme="majorBidi" w:cstheme="majorBidi"/>
        </w:rPr>
        <w:t xml:space="preserve"> and K. Hodges, 2001: </w:t>
      </w:r>
      <w:r>
        <w:rPr>
          <w:rFonts w:asciiTheme="majorBidi" w:hAnsiTheme="majorBidi" w:cstheme="majorBidi"/>
          <w:bCs/>
        </w:rPr>
        <w:t xml:space="preserve">African Easterly Wave Variability and Its Relationship to Atlantic Tropical Cyclone Activity. </w:t>
      </w:r>
      <w:r>
        <w:rPr>
          <w:rFonts w:asciiTheme="majorBidi" w:hAnsiTheme="majorBidi" w:cstheme="majorBidi"/>
          <w:bCs/>
          <w:i/>
        </w:rPr>
        <w:t>J.climate</w:t>
      </w:r>
      <w:r>
        <w:rPr>
          <w:rFonts w:asciiTheme="majorBidi" w:hAnsiTheme="majorBidi" w:cstheme="majorBidi"/>
          <w:bCs/>
        </w:rPr>
        <w:t xml:space="preserve">, </w:t>
      </w:r>
      <w:r>
        <w:rPr>
          <w:rFonts w:asciiTheme="majorBidi" w:hAnsiTheme="majorBidi" w:cstheme="majorBidi"/>
          <w:b/>
          <w:bCs/>
        </w:rPr>
        <w:t>14</w:t>
      </w:r>
      <w:r>
        <w:rPr>
          <w:rFonts w:asciiTheme="majorBidi" w:hAnsiTheme="majorBidi" w:cstheme="majorBidi"/>
          <w:bCs/>
        </w:rPr>
        <w:t>, 1166-1179.</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lastRenderedPageBreak/>
        <w:t>——,</w:t>
      </w:r>
      <w:r>
        <w:rPr>
          <w:rFonts w:asciiTheme="majorBidi" w:hAnsiTheme="majorBidi" w:cstheme="majorBidi"/>
        </w:rPr>
        <w:t xml:space="preserve"> D. J. Parker, R. R. Burton, M. Diop, J. H. Ayers, H. Barjat, S. Devereau, A. Diongue, R. Dumelow, D. R. Kindred, N. M. Price, M. Saloum, C. M. Tayor, and A. M. Tompkins, 2003: </w:t>
      </w:r>
      <w:r>
        <w:rPr>
          <w:rStyle w:val="title3"/>
          <w:rFonts w:asciiTheme="majorBidi" w:hAnsiTheme="majorBidi" w:cstheme="majorBidi"/>
        </w:rPr>
        <w:t>The JET2000 Project: Aircraft Observations of the African Easterly Jet and African Easterly Waves.</w:t>
      </w:r>
      <w:r>
        <w:rPr>
          <w:rFonts w:asciiTheme="majorBidi" w:hAnsiTheme="majorBidi" w:cstheme="majorBidi"/>
        </w:rPr>
        <w:t xml:space="preserve"> </w:t>
      </w:r>
      <w:r>
        <w:rPr>
          <w:rStyle w:val="Emphasis"/>
          <w:rFonts w:asciiTheme="majorBidi" w:hAnsiTheme="majorBidi" w:cstheme="majorBidi"/>
        </w:rPr>
        <w:t>Bull. Amer. Meteor. Soc.</w:t>
      </w:r>
      <w:r>
        <w:rPr>
          <w:rFonts w:asciiTheme="majorBidi" w:hAnsiTheme="majorBidi" w:cstheme="majorBidi"/>
        </w:rPr>
        <w:t xml:space="preserve">, </w:t>
      </w:r>
      <w:r>
        <w:rPr>
          <w:rStyle w:val="Strong"/>
          <w:rFonts w:asciiTheme="majorBidi" w:hAnsiTheme="majorBidi" w:cstheme="majorBidi"/>
        </w:rPr>
        <w:t>84</w:t>
      </w:r>
      <w:r>
        <w:rPr>
          <w:rFonts w:asciiTheme="majorBidi" w:hAnsiTheme="majorBidi" w:cstheme="majorBidi"/>
        </w:rPr>
        <w:t>, 337–351.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color w:val="272525"/>
        </w:rPr>
        <w:t>——,</w:t>
      </w:r>
      <w:r>
        <w:rPr>
          <w:rFonts w:asciiTheme="majorBidi" w:hAnsiTheme="majorBidi" w:cstheme="majorBidi"/>
          <w:color w:val="231F20"/>
        </w:rPr>
        <w:t xml:space="preserve"> H. Nguyen, C. Zhang, P. Peyrillé, 2011: Annual cycle of the West African monsoon: regional circulations and associated water vapour transport. </w:t>
      </w:r>
      <w:r>
        <w:rPr>
          <w:rFonts w:asciiTheme="majorBidi" w:hAnsiTheme="majorBidi" w:cstheme="majorBidi"/>
          <w:i/>
          <w:iCs/>
          <w:color w:val="231F20"/>
        </w:rPr>
        <w:t xml:space="preserve">Q. J. R. Meteorol. Soc. </w:t>
      </w:r>
      <w:r>
        <w:rPr>
          <w:rFonts w:asciiTheme="majorBidi" w:hAnsiTheme="majorBidi" w:cstheme="majorBidi"/>
          <w:b/>
          <w:bCs/>
          <w:color w:val="231F20"/>
        </w:rPr>
        <w:t>137</w:t>
      </w:r>
      <w:r>
        <w:rPr>
          <w:rFonts w:asciiTheme="majorBidi" w:hAnsiTheme="majorBidi" w:cstheme="majorBidi"/>
          <w:color w:val="231F20"/>
        </w:rPr>
        <w:t>, 129-147. DOI:10.1002/qj.728</w:t>
      </w:r>
    </w:p>
    <w:p w:rsidR="006874C3" w:rsidRDefault="006874C3" w:rsidP="006874C3">
      <w:pPr>
        <w:autoSpaceDE w:val="0"/>
        <w:autoSpaceDN w:val="0"/>
        <w:adjustRightInd w:val="0"/>
        <w:spacing w:line="360" w:lineRule="auto"/>
        <w:ind w:left="720" w:hanging="720"/>
        <w:jc w:val="both"/>
        <w:rPr>
          <w:rFonts w:asciiTheme="majorBidi" w:eastAsia="Calibri" w:hAnsiTheme="majorBidi" w:cstheme="majorBidi"/>
        </w:rPr>
      </w:pPr>
      <w:r>
        <w:rPr>
          <w:rFonts w:asciiTheme="majorBidi" w:hAnsiTheme="majorBidi" w:cstheme="majorBidi"/>
        </w:rPr>
        <w:t xml:space="preserve">Tippett, M. K., A. Giannini, 2006: Potentially Predictable Components of African Summer Rainfall in an SST-Forced GCM Simulation.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19</w:t>
      </w:r>
      <w:r>
        <w:rPr>
          <w:rFonts w:asciiTheme="majorBidi" w:hAnsiTheme="majorBidi" w:cstheme="majorBidi"/>
        </w:rPr>
        <w:t>, 3133–3144.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Trewartha, G. T., and L. H. Horn, 1980: An introduction to climate. </w:t>
      </w:r>
      <w:proofErr w:type="gramStart"/>
      <w:r>
        <w:rPr>
          <w:rFonts w:asciiTheme="majorBidi" w:hAnsiTheme="majorBidi" w:cstheme="majorBidi"/>
        </w:rPr>
        <w:t>Fifth Edition.</w:t>
      </w:r>
      <w:proofErr w:type="gramEnd"/>
      <w:r>
        <w:rPr>
          <w:rFonts w:asciiTheme="majorBidi" w:hAnsiTheme="majorBidi" w:cstheme="majorBidi"/>
        </w:rPr>
        <w:t xml:space="preserve"> McGraw-Hill, Inc, 416 pp. </w:t>
      </w:r>
    </w:p>
    <w:p w:rsidR="006874C3" w:rsidRPr="006874C3" w:rsidRDefault="006874C3" w:rsidP="006874C3">
      <w:pPr>
        <w:autoSpaceDE w:val="0"/>
        <w:autoSpaceDN w:val="0"/>
        <w:adjustRightInd w:val="0"/>
        <w:spacing w:line="360" w:lineRule="auto"/>
        <w:ind w:left="720" w:hanging="720"/>
        <w:jc w:val="both"/>
        <w:rPr>
          <w:rFonts w:asciiTheme="majorBidi" w:hAnsiTheme="majorBidi" w:cstheme="majorBidi"/>
          <w:b/>
        </w:rPr>
      </w:pPr>
      <w:r>
        <w:rPr>
          <w:rFonts w:asciiTheme="majorBidi" w:hAnsiTheme="majorBidi" w:cstheme="majorBidi"/>
        </w:rPr>
        <w:t xml:space="preserve">Torrence, C., and G. P. Compo, 1998:  A Practical Guide to Wavelet Analysis. </w:t>
      </w:r>
      <w:r>
        <w:rPr>
          <w:rFonts w:asciiTheme="majorBidi" w:hAnsiTheme="majorBidi" w:cstheme="majorBidi"/>
          <w:i/>
          <w:iCs/>
        </w:rPr>
        <w:t>Bull. Amer. Meteor. Soc.</w:t>
      </w:r>
      <w:r>
        <w:rPr>
          <w:rFonts w:asciiTheme="majorBidi" w:hAnsiTheme="majorBidi" w:cstheme="majorBidi"/>
        </w:rPr>
        <w:t xml:space="preserve">, </w:t>
      </w:r>
      <w:r>
        <w:rPr>
          <w:rFonts w:asciiTheme="majorBidi" w:hAnsiTheme="majorBidi" w:cstheme="majorBidi"/>
          <w:b/>
          <w:bCs/>
        </w:rPr>
        <w:t>79</w:t>
      </w:r>
      <w:r>
        <w:rPr>
          <w:rFonts w:asciiTheme="majorBidi" w:hAnsiTheme="majorBidi" w:cstheme="majorBidi"/>
        </w:rPr>
        <w:t>, 61–78.</w:t>
      </w:r>
    </w:p>
    <w:p w:rsidR="006874C3" w:rsidRDefault="006874C3" w:rsidP="006874C3">
      <w:pPr>
        <w:autoSpaceDE w:val="0"/>
        <w:autoSpaceDN w:val="0"/>
        <w:adjustRightInd w:val="0"/>
        <w:spacing w:line="360" w:lineRule="auto"/>
        <w:ind w:left="720" w:hanging="720"/>
        <w:jc w:val="both"/>
        <w:rPr>
          <w:rFonts w:asciiTheme="majorBidi" w:eastAsia="Calibri" w:hAnsiTheme="majorBidi" w:cstheme="majorBidi"/>
        </w:rPr>
      </w:pPr>
      <w:r>
        <w:rPr>
          <w:rFonts w:asciiTheme="majorBidi" w:eastAsia="Calibri" w:hAnsiTheme="majorBidi" w:cstheme="majorBidi"/>
        </w:rPr>
        <w:t xml:space="preserve">Vigaud, N., Y. Richard, M. Rouault, and N. Fauchereau, 2007: Water vapour transport from the tropical Atlantic and summer rainfall in tropical southern Africa. </w:t>
      </w:r>
      <w:r>
        <w:rPr>
          <w:rFonts w:asciiTheme="majorBidi" w:eastAsia="Calibri" w:hAnsiTheme="majorBidi" w:cstheme="majorBidi"/>
          <w:i/>
        </w:rPr>
        <w:t>Clim Dyn</w:t>
      </w:r>
      <w:r>
        <w:rPr>
          <w:rFonts w:asciiTheme="majorBidi" w:eastAsia="Calibri" w:hAnsiTheme="majorBidi" w:cstheme="majorBidi"/>
        </w:rPr>
        <w:t>.,</w:t>
      </w:r>
      <w:r>
        <w:rPr>
          <w:rFonts w:asciiTheme="majorBidi" w:eastAsia="Calibri" w:hAnsiTheme="majorBidi" w:cstheme="majorBidi"/>
          <w:b/>
        </w:rPr>
        <w:t xml:space="preserve"> 28</w:t>
      </w:r>
      <w:r>
        <w:rPr>
          <w:rFonts w:asciiTheme="majorBidi" w:eastAsia="Calibri" w:hAnsiTheme="majorBidi" w:cstheme="majorBidi"/>
        </w:rPr>
        <w:t xml:space="preserve">, 113–123. </w:t>
      </w:r>
    </w:p>
    <w:p w:rsidR="006874C3" w:rsidRDefault="006874C3" w:rsidP="006874C3">
      <w:pPr>
        <w:autoSpaceDE w:val="0"/>
        <w:autoSpaceDN w:val="0"/>
        <w:adjustRightInd w:val="0"/>
        <w:spacing w:line="360" w:lineRule="auto"/>
        <w:ind w:left="720" w:hanging="720"/>
        <w:jc w:val="both"/>
        <w:rPr>
          <w:rFonts w:asciiTheme="majorBidi" w:eastAsia="Calibri" w:hAnsiTheme="majorBidi" w:cstheme="majorBidi"/>
        </w:rPr>
      </w:pPr>
      <w:r>
        <w:rPr>
          <w:rFonts w:asciiTheme="majorBidi" w:eastAsia="Calibri" w:hAnsiTheme="majorBidi" w:cstheme="majorBidi"/>
        </w:rPr>
        <w:t xml:space="preserve">Vigaud, N., P. Roucou, B. Fountaine, </w:t>
      </w:r>
      <w:r>
        <w:rPr>
          <w:rFonts w:asciiTheme="majorBidi" w:hAnsiTheme="majorBidi" w:cstheme="majorBidi"/>
        </w:rPr>
        <w:t xml:space="preserve">S. Sijikumar, </w:t>
      </w:r>
      <w:r>
        <w:rPr>
          <w:rFonts w:asciiTheme="majorBidi" w:eastAsia="Calibri" w:hAnsiTheme="majorBidi" w:cstheme="majorBidi"/>
        </w:rPr>
        <w:t>and S. Tyteca, 2011:</w:t>
      </w:r>
      <w:r>
        <w:rPr>
          <w:rFonts w:asciiTheme="majorBidi" w:hAnsiTheme="majorBidi" w:cstheme="majorBidi"/>
        </w:rPr>
        <w:t xml:space="preserve"> WRF/ARPEGE-CLIMAT simulated climate trends over West Africa</w:t>
      </w:r>
      <w:r>
        <w:rPr>
          <w:rFonts w:asciiTheme="majorBidi" w:eastAsia="Calibri" w:hAnsiTheme="majorBidi" w:cstheme="majorBidi"/>
        </w:rPr>
        <w:t xml:space="preserve">. </w:t>
      </w:r>
      <w:r>
        <w:rPr>
          <w:rFonts w:asciiTheme="majorBidi" w:eastAsia="Calibri" w:hAnsiTheme="majorBidi" w:cstheme="majorBidi"/>
          <w:i/>
        </w:rPr>
        <w:t>Clim Dyn</w:t>
      </w:r>
      <w:r>
        <w:rPr>
          <w:rFonts w:asciiTheme="majorBidi" w:eastAsia="Calibri" w:hAnsiTheme="majorBidi" w:cstheme="majorBidi"/>
        </w:rPr>
        <w:t>.,</w:t>
      </w:r>
      <w:r>
        <w:rPr>
          <w:rFonts w:asciiTheme="majorBidi" w:eastAsia="Calibri" w:hAnsiTheme="majorBidi" w:cstheme="majorBidi"/>
          <w:b/>
        </w:rPr>
        <w:t xml:space="preserve"> </w:t>
      </w:r>
      <w:r>
        <w:rPr>
          <w:rFonts w:asciiTheme="majorBidi" w:hAnsiTheme="majorBidi" w:cstheme="majorBidi"/>
          <w:b/>
        </w:rPr>
        <w:t>36</w:t>
      </w:r>
      <w:r>
        <w:rPr>
          <w:rFonts w:asciiTheme="majorBidi" w:hAnsiTheme="majorBidi" w:cstheme="majorBidi"/>
        </w:rPr>
        <w:t>:925–944</w:t>
      </w:r>
      <w:r>
        <w:rPr>
          <w:rFonts w:asciiTheme="majorBidi" w:eastAsia="Calibri" w:hAnsiTheme="majorBidi" w:cstheme="majorBidi"/>
        </w:rPr>
        <w:t xml:space="preserve">. </w:t>
      </w:r>
    </w:p>
    <w:p w:rsidR="006874C3" w:rsidRDefault="006874C3" w:rsidP="006874C3">
      <w:pPr>
        <w:autoSpaceDE w:val="0"/>
        <w:autoSpaceDN w:val="0"/>
        <w:adjustRightInd w:val="0"/>
        <w:spacing w:line="360" w:lineRule="auto"/>
        <w:ind w:left="720" w:hanging="720"/>
        <w:jc w:val="both"/>
        <w:rPr>
          <w:rFonts w:asciiTheme="majorBidi" w:eastAsia="Calibri" w:hAnsiTheme="majorBidi" w:cstheme="majorBidi"/>
        </w:rPr>
      </w:pPr>
      <w:r>
        <w:rPr>
          <w:rFonts w:asciiTheme="majorBidi" w:eastAsia="Calibri" w:hAnsiTheme="majorBidi" w:cstheme="majorBidi"/>
        </w:rPr>
        <w:t xml:space="preserve">Viltard, A., Oubuih, J., </w:t>
      </w:r>
      <w:proofErr w:type="gramStart"/>
      <w:r>
        <w:rPr>
          <w:rFonts w:asciiTheme="majorBidi" w:eastAsia="Calibri" w:hAnsiTheme="majorBidi" w:cstheme="majorBidi"/>
        </w:rPr>
        <w:t>de</w:t>
      </w:r>
      <w:proofErr w:type="gramEnd"/>
      <w:r>
        <w:rPr>
          <w:rFonts w:asciiTheme="majorBidi" w:eastAsia="Calibri" w:hAnsiTheme="majorBidi" w:cstheme="majorBidi"/>
        </w:rPr>
        <w:t xml:space="preserve"> Fé1ice, E, Laurent, H., 1998: Rainfall and the 6-9 day wave-like disturbance in West- Africa during summer 1989. </w:t>
      </w:r>
      <w:proofErr w:type="gramStart"/>
      <w:r>
        <w:rPr>
          <w:rFonts w:asciiTheme="majorBidi" w:eastAsia="Calibri" w:hAnsiTheme="majorBidi" w:cstheme="majorBidi"/>
          <w:i/>
          <w:iCs/>
        </w:rPr>
        <w:t>Meteorol.</w:t>
      </w:r>
      <w:proofErr w:type="gramEnd"/>
      <w:r>
        <w:rPr>
          <w:rFonts w:asciiTheme="majorBidi" w:eastAsia="Calibri" w:hAnsiTheme="majorBidi" w:cstheme="majorBidi"/>
          <w:i/>
          <w:iCs/>
        </w:rPr>
        <w:t xml:space="preserve"> Atmos. Phys., </w:t>
      </w:r>
      <w:r>
        <w:rPr>
          <w:rFonts w:asciiTheme="majorBidi" w:eastAsia="Calibri" w:hAnsiTheme="majorBidi" w:cstheme="majorBidi"/>
          <w:b/>
          <w:bCs/>
        </w:rPr>
        <w:t>66</w:t>
      </w:r>
      <w:r>
        <w:rPr>
          <w:rFonts w:asciiTheme="majorBidi" w:eastAsia="Calibri" w:hAnsiTheme="majorBidi" w:cstheme="majorBidi"/>
        </w:rPr>
        <w:t>, 229-234.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Vizy, E.K., and K.H. Cook, 2001: </w:t>
      </w:r>
      <w:r>
        <w:rPr>
          <w:rStyle w:val="title3"/>
          <w:rFonts w:asciiTheme="majorBidi" w:hAnsiTheme="majorBidi" w:cstheme="majorBidi"/>
        </w:rPr>
        <w:t>Mechanisms by Which Gulf of Guinea and Eastern North Atlantic Sea Surface Temperature Anomalies Can Influence African Rainfall.</w:t>
      </w:r>
      <w:r>
        <w:rPr>
          <w:rFonts w:asciiTheme="majorBidi" w:hAnsiTheme="majorBidi" w:cstheme="majorBidi"/>
        </w:rPr>
        <w:t xml:space="preserve"> </w:t>
      </w:r>
      <w:r>
        <w:rPr>
          <w:rStyle w:val="Emphasis"/>
          <w:rFonts w:asciiTheme="majorBidi" w:hAnsiTheme="majorBidi" w:cstheme="majorBidi"/>
        </w:rPr>
        <w:t>J. Climate</w:t>
      </w:r>
      <w:r>
        <w:rPr>
          <w:rFonts w:asciiTheme="majorBidi" w:hAnsiTheme="majorBidi" w:cstheme="majorBidi"/>
        </w:rPr>
        <w:t xml:space="preserve">, </w:t>
      </w:r>
      <w:r>
        <w:rPr>
          <w:rStyle w:val="Strong"/>
          <w:rFonts w:asciiTheme="majorBidi" w:hAnsiTheme="majorBidi" w:cstheme="majorBidi"/>
        </w:rPr>
        <w:t>14</w:t>
      </w:r>
      <w:r>
        <w:rPr>
          <w:rFonts w:asciiTheme="majorBidi" w:hAnsiTheme="majorBidi" w:cstheme="majorBidi"/>
        </w:rPr>
        <w:t>, 795–821.</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Vizy, E.K., and K.H. Cook, 2002: Development and application of a mesoscal climate model for the tropics: Influence of sea surface temperature anomalies on the West African monsoon. </w:t>
      </w:r>
      <w:r>
        <w:rPr>
          <w:rFonts w:asciiTheme="majorBidi" w:hAnsiTheme="majorBidi" w:cstheme="majorBidi"/>
          <w:i/>
        </w:rPr>
        <w:t xml:space="preserve">J. Geophys. </w:t>
      </w:r>
      <w:proofErr w:type="gramStart"/>
      <w:r>
        <w:rPr>
          <w:rFonts w:asciiTheme="majorBidi" w:hAnsiTheme="majorBidi" w:cstheme="majorBidi"/>
          <w:i/>
        </w:rPr>
        <w:t>Res.</w:t>
      </w:r>
      <w:r>
        <w:rPr>
          <w:rFonts w:asciiTheme="majorBidi" w:hAnsiTheme="majorBidi" w:cstheme="majorBidi"/>
        </w:rPr>
        <w:t xml:space="preserve">, </w:t>
      </w:r>
      <w:r>
        <w:rPr>
          <w:rFonts w:asciiTheme="majorBidi" w:hAnsiTheme="majorBidi" w:cstheme="majorBidi"/>
          <w:b/>
        </w:rPr>
        <w:t xml:space="preserve">107 </w:t>
      </w:r>
      <w:r>
        <w:rPr>
          <w:rFonts w:asciiTheme="majorBidi" w:hAnsiTheme="majorBidi" w:cstheme="majorBidi"/>
        </w:rPr>
        <w:t>(D3), 10.1029/2001JD000686.</w:t>
      </w:r>
      <w:proofErr w:type="gramEnd"/>
    </w:p>
    <w:p w:rsidR="006874C3" w:rsidRP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lastRenderedPageBreak/>
        <w:t xml:space="preserve">Waliser, D.E., and C. Gautier, 1993: </w:t>
      </w:r>
      <w:r>
        <w:rPr>
          <w:rStyle w:val="title3"/>
          <w:rFonts w:asciiTheme="majorBidi" w:hAnsiTheme="majorBidi" w:cstheme="majorBidi"/>
        </w:rPr>
        <w:t>A Satellite-derived Climatology of the ITCZ.</w:t>
      </w:r>
      <w:r>
        <w:rPr>
          <w:rFonts w:asciiTheme="majorBidi" w:hAnsiTheme="majorBidi" w:cstheme="majorBidi"/>
        </w:rPr>
        <w:t xml:space="preserve"> </w:t>
      </w:r>
      <w:r>
        <w:rPr>
          <w:rStyle w:val="Emphasis"/>
          <w:rFonts w:asciiTheme="majorBidi" w:hAnsiTheme="majorBidi" w:cstheme="majorBidi"/>
        </w:rPr>
        <w:t>J. Climate</w:t>
      </w:r>
      <w:r>
        <w:rPr>
          <w:rFonts w:asciiTheme="majorBidi" w:hAnsiTheme="majorBidi" w:cstheme="majorBidi"/>
        </w:rPr>
        <w:t xml:space="preserve">, </w:t>
      </w:r>
      <w:r>
        <w:rPr>
          <w:rStyle w:val="Strong"/>
          <w:rFonts w:asciiTheme="majorBidi" w:hAnsiTheme="majorBidi" w:cstheme="majorBidi"/>
        </w:rPr>
        <w:t>6</w:t>
      </w:r>
      <w:r>
        <w:rPr>
          <w:rFonts w:asciiTheme="majorBidi" w:hAnsiTheme="majorBidi" w:cstheme="majorBidi"/>
        </w:rPr>
        <w:t>, 2162–2174.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Wallace, J. M., P. V. Hobbs, 1977: Atmospheric Science. An Introductory Survey, Elsevier Science, Academic Press. 467pp.</w:t>
      </w:r>
    </w:p>
    <w:p w:rsidR="006874C3" w:rsidRPr="006874C3" w:rsidRDefault="006874C3" w:rsidP="006874C3">
      <w:pPr>
        <w:autoSpaceDE w:val="0"/>
        <w:autoSpaceDN w:val="0"/>
        <w:adjustRightInd w:val="0"/>
        <w:spacing w:line="360" w:lineRule="auto"/>
        <w:ind w:left="720" w:hanging="720"/>
        <w:jc w:val="both"/>
        <w:rPr>
          <w:rFonts w:asciiTheme="majorBidi" w:hAnsiTheme="majorBidi" w:cstheme="majorBidi"/>
          <w:b/>
        </w:rPr>
      </w:pPr>
      <w:r>
        <w:rPr>
          <w:rFonts w:asciiTheme="majorBidi" w:hAnsiTheme="majorBidi" w:cstheme="majorBidi"/>
        </w:rPr>
        <w:t xml:space="preserve">Wang, B., and Z. Fan, 1999: Choice of South Asian Summer Monsoon Indices. </w:t>
      </w:r>
      <w:r>
        <w:rPr>
          <w:rFonts w:asciiTheme="majorBidi" w:hAnsiTheme="majorBidi" w:cstheme="majorBidi"/>
          <w:i/>
          <w:iCs/>
        </w:rPr>
        <w:t>Bull. Amer. Meteor. Soc.</w:t>
      </w:r>
      <w:r>
        <w:rPr>
          <w:rFonts w:asciiTheme="majorBidi" w:hAnsiTheme="majorBidi" w:cstheme="majorBidi"/>
        </w:rPr>
        <w:t xml:space="preserve">, </w:t>
      </w:r>
      <w:r>
        <w:rPr>
          <w:rFonts w:asciiTheme="majorBidi" w:hAnsiTheme="majorBidi" w:cstheme="majorBidi"/>
          <w:b/>
          <w:bCs/>
        </w:rPr>
        <w:t>80</w:t>
      </w:r>
      <w:r>
        <w:rPr>
          <w:rFonts w:asciiTheme="majorBidi" w:hAnsiTheme="majorBidi" w:cstheme="majorBidi"/>
        </w:rPr>
        <w:t>, 629–638.</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Wang, B., and Q. Ding, 2008: The global monsoon: major modes of annual variation in tropical precipitation and circulation. Dyn Atmospheres Oceans </w:t>
      </w:r>
      <w:r>
        <w:rPr>
          <w:rFonts w:asciiTheme="majorBidi" w:hAnsiTheme="majorBidi" w:cstheme="majorBidi"/>
          <w:b/>
        </w:rPr>
        <w:t>44</w:t>
      </w:r>
      <w:r>
        <w:rPr>
          <w:rFonts w:asciiTheme="majorBidi" w:hAnsiTheme="majorBidi" w:cstheme="majorBidi"/>
        </w:rPr>
        <w:t>,165–183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Wagner, R. G., and A. M. da Silva, 1994: Surface conditions associated with anomalous rainfall in the Guinea coastal region. </w:t>
      </w:r>
      <w:r>
        <w:rPr>
          <w:rFonts w:asciiTheme="majorBidi" w:hAnsiTheme="majorBidi" w:cstheme="majorBidi"/>
          <w:i/>
          <w:iCs/>
        </w:rPr>
        <w:t xml:space="preserve">Int. J. Climatol., </w:t>
      </w:r>
      <w:r>
        <w:rPr>
          <w:rFonts w:asciiTheme="majorBidi" w:hAnsiTheme="majorBidi" w:cstheme="majorBidi"/>
          <w:b/>
          <w:bCs/>
        </w:rPr>
        <w:t>14</w:t>
      </w:r>
      <w:r>
        <w:rPr>
          <w:rFonts w:asciiTheme="majorBidi" w:hAnsiTheme="majorBidi" w:cstheme="majorBidi"/>
          <w:bCs/>
        </w:rPr>
        <w:t>,</w:t>
      </w:r>
      <w:r>
        <w:rPr>
          <w:rFonts w:asciiTheme="majorBidi" w:hAnsiTheme="majorBidi" w:cstheme="majorBidi"/>
          <w:b/>
          <w:bCs/>
        </w:rPr>
        <w:t xml:space="preserve"> </w:t>
      </w:r>
      <w:r>
        <w:rPr>
          <w:rFonts w:asciiTheme="majorBidi" w:hAnsiTheme="majorBidi" w:cstheme="majorBidi"/>
        </w:rPr>
        <w:t>179–199.</w:t>
      </w:r>
    </w:p>
    <w:p w:rsidR="006874C3" w:rsidRDefault="006874C3" w:rsidP="006874C3">
      <w:pPr>
        <w:autoSpaceDE w:val="0"/>
        <w:autoSpaceDN w:val="0"/>
        <w:adjustRightInd w:val="0"/>
        <w:spacing w:line="360" w:lineRule="auto"/>
        <w:ind w:left="720" w:hanging="720"/>
        <w:jc w:val="both"/>
        <w:rPr>
          <w:rStyle w:val="cit-name-surname"/>
        </w:rPr>
      </w:pPr>
      <w:r>
        <w:rPr>
          <w:rFonts w:asciiTheme="majorBidi" w:hAnsiTheme="majorBidi" w:cstheme="majorBidi"/>
        </w:rPr>
        <w:t xml:space="preserve">Ward, M. N., 1998: Diagnosis and short-lead time prediction of summer rainfall in tropical North Africa at interannual and multidecadal timescales. </w:t>
      </w:r>
      <w:r>
        <w:rPr>
          <w:rFonts w:asciiTheme="majorBidi" w:hAnsiTheme="majorBidi" w:cstheme="majorBidi"/>
          <w:i/>
          <w:iCs/>
        </w:rPr>
        <w:t xml:space="preserve">J. Climate, </w:t>
      </w:r>
      <w:r>
        <w:rPr>
          <w:rFonts w:asciiTheme="majorBidi" w:hAnsiTheme="majorBidi" w:cstheme="majorBidi"/>
          <w:b/>
          <w:bCs/>
        </w:rPr>
        <w:t>11</w:t>
      </w:r>
      <w:r>
        <w:rPr>
          <w:rFonts w:asciiTheme="majorBidi" w:hAnsiTheme="majorBidi" w:cstheme="majorBidi"/>
          <w:bCs/>
        </w:rPr>
        <w:t>,</w:t>
      </w:r>
      <w:r>
        <w:rPr>
          <w:rFonts w:asciiTheme="majorBidi" w:hAnsiTheme="majorBidi" w:cstheme="majorBidi"/>
          <w:b/>
          <w:bCs/>
        </w:rPr>
        <w:t xml:space="preserve"> </w:t>
      </w:r>
      <w:r>
        <w:rPr>
          <w:rFonts w:asciiTheme="majorBidi" w:hAnsiTheme="majorBidi" w:cstheme="majorBidi"/>
        </w:rPr>
        <w:t>3167–3191.</w:t>
      </w:r>
    </w:p>
    <w:p w:rsidR="006874C3" w:rsidRDefault="006874C3" w:rsidP="006874C3">
      <w:pPr>
        <w:shd w:val="clear" w:color="auto" w:fill="FFFFFF"/>
        <w:spacing w:line="360" w:lineRule="auto"/>
        <w:ind w:left="720" w:hanging="720"/>
        <w:jc w:val="both"/>
        <w:rPr>
          <w:rStyle w:val="cit-name-surname"/>
          <w:rFonts w:asciiTheme="majorBidi" w:hAnsiTheme="majorBidi" w:cstheme="majorBidi"/>
          <w:color w:val="222222"/>
          <w:lang w:val="en"/>
        </w:rPr>
      </w:pPr>
      <w:r>
        <w:rPr>
          <w:rStyle w:val="cit-name-surname"/>
          <w:rFonts w:asciiTheme="majorBidi" w:hAnsiTheme="majorBidi" w:cstheme="majorBidi"/>
          <w:color w:val="222222"/>
          <w:lang w:val="en"/>
        </w:rPr>
        <w:t>Webster</w:t>
      </w:r>
      <w:r>
        <w:rPr>
          <w:rStyle w:val="cit-auth2"/>
          <w:rFonts w:asciiTheme="majorBidi" w:hAnsiTheme="majorBidi" w:cstheme="majorBidi"/>
          <w:color w:val="222222"/>
          <w:lang w:val="en"/>
        </w:rPr>
        <w:t xml:space="preserve"> </w:t>
      </w:r>
      <w:r>
        <w:rPr>
          <w:rStyle w:val="cit-name-given-names"/>
          <w:rFonts w:asciiTheme="majorBidi" w:hAnsiTheme="majorBidi" w:cstheme="majorBidi"/>
          <w:color w:val="222222"/>
          <w:lang w:val="en"/>
        </w:rPr>
        <w:t>P. J., 1972:</w:t>
      </w:r>
      <w:r>
        <w:rPr>
          <w:rStyle w:val="HTMLCite"/>
          <w:rFonts w:asciiTheme="majorBidi" w:hAnsiTheme="majorBidi" w:cstheme="majorBidi"/>
          <w:color w:val="222222"/>
          <w:lang w:val="en"/>
        </w:rPr>
        <w:t xml:space="preserve"> </w:t>
      </w:r>
      <w:r>
        <w:rPr>
          <w:rFonts w:asciiTheme="majorBidi" w:hAnsiTheme="majorBidi" w:cstheme="majorBidi"/>
          <w:color w:val="222222"/>
        </w:rPr>
        <w:t xml:space="preserve">Response of the tropical atmosphere to local steady forcing. </w:t>
      </w:r>
      <w:r>
        <w:rPr>
          <w:rFonts w:asciiTheme="majorBidi" w:hAnsiTheme="majorBidi" w:cstheme="majorBidi"/>
          <w:i/>
          <w:iCs/>
          <w:color w:val="222222"/>
        </w:rPr>
        <w:t xml:space="preserve">Mon. Wea. Rev., </w:t>
      </w:r>
      <w:r>
        <w:rPr>
          <w:rFonts w:asciiTheme="majorBidi" w:hAnsiTheme="majorBidi" w:cstheme="majorBidi"/>
          <w:b/>
          <w:bCs/>
          <w:color w:val="222222"/>
        </w:rPr>
        <w:t>100</w:t>
      </w:r>
      <w:r>
        <w:rPr>
          <w:rFonts w:asciiTheme="majorBidi" w:hAnsiTheme="majorBidi" w:cstheme="majorBidi"/>
          <w:color w:val="222222"/>
        </w:rPr>
        <w:t>, 518-541.</w:t>
      </w:r>
    </w:p>
    <w:p w:rsidR="006874C3" w:rsidRDefault="006874C3" w:rsidP="006874C3">
      <w:pPr>
        <w:shd w:val="clear" w:color="auto" w:fill="FFFFFF"/>
        <w:spacing w:line="360" w:lineRule="auto"/>
        <w:ind w:left="720" w:hanging="720"/>
        <w:jc w:val="both"/>
      </w:pPr>
      <w:r>
        <w:rPr>
          <w:rFonts w:asciiTheme="majorBidi" w:hAnsiTheme="majorBidi" w:cstheme="majorBidi"/>
          <w:bCs/>
        </w:rPr>
        <w:t>——</w:t>
      </w:r>
      <w:r>
        <w:rPr>
          <w:rStyle w:val="cit-name-given-names"/>
          <w:rFonts w:asciiTheme="majorBidi" w:hAnsiTheme="majorBidi" w:cstheme="majorBidi"/>
          <w:color w:val="222222"/>
          <w:lang w:val="en"/>
        </w:rPr>
        <w:t>, 1987:</w:t>
      </w:r>
      <w:r>
        <w:rPr>
          <w:rStyle w:val="HTMLCite"/>
          <w:rFonts w:asciiTheme="majorBidi" w:hAnsiTheme="majorBidi" w:cstheme="majorBidi"/>
          <w:color w:val="222222"/>
          <w:lang w:val="en"/>
        </w:rPr>
        <w:t xml:space="preserve"> </w:t>
      </w:r>
      <w:r>
        <w:rPr>
          <w:rStyle w:val="cit-article-title"/>
          <w:rFonts w:asciiTheme="majorBidi" w:hAnsiTheme="majorBidi" w:cstheme="majorBidi"/>
          <w:iCs/>
          <w:color w:val="222222"/>
          <w:lang w:val="en"/>
        </w:rPr>
        <w:t>The Elementary Monsoon</w:t>
      </w:r>
      <w:r>
        <w:rPr>
          <w:rStyle w:val="HTMLCite"/>
          <w:rFonts w:asciiTheme="majorBidi" w:hAnsiTheme="majorBidi" w:cstheme="majorBidi"/>
          <w:i w:val="0"/>
          <w:color w:val="222222"/>
          <w:lang w:val="en"/>
        </w:rPr>
        <w:t xml:space="preserve">. </w:t>
      </w:r>
      <w:r>
        <w:rPr>
          <w:rStyle w:val="HTMLCite"/>
          <w:rFonts w:asciiTheme="majorBidi" w:hAnsiTheme="majorBidi" w:cstheme="majorBidi"/>
          <w:color w:val="222222"/>
          <w:lang w:val="en"/>
        </w:rPr>
        <w:t xml:space="preserve"> </w:t>
      </w:r>
      <w:r>
        <w:rPr>
          <w:rStyle w:val="cit-source"/>
          <w:rFonts w:asciiTheme="majorBidi" w:hAnsiTheme="majorBidi" w:cstheme="majorBidi"/>
          <w:iCs/>
          <w:color w:val="222222"/>
          <w:lang w:val="en"/>
        </w:rPr>
        <w:t xml:space="preserve">In </w:t>
      </w:r>
      <w:r>
        <w:rPr>
          <w:rStyle w:val="Emphasis"/>
          <w:rFonts w:asciiTheme="majorBidi" w:hAnsiTheme="majorBidi" w:cstheme="majorBidi"/>
          <w:color w:val="222222"/>
          <w:lang w:val="en"/>
        </w:rPr>
        <w:t>Monsoons</w:t>
      </w:r>
      <w:r>
        <w:rPr>
          <w:rStyle w:val="HTMLCite"/>
          <w:rFonts w:asciiTheme="majorBidi" w:hAnsiTheme="majorBidi" w:cstheme="majorBidi"/>
          <w:i w:val="0"/>
          <w:color w:val="222222"/>
          <w:lang w:val="en"/>
        </w:rPr>
        <w:t>,</w:t>
      </w:r>
      <w:r>
        <w:rPr>
          <w:rStyle w:val="HTMLCite"/>
          <w:rFonts w:asciiTheme="majorBidi" w:hAnsiTheme="majorBidi" w:cstheme="majorBidi"/>
          <w:color w:val="222222"/>
          <w:lang w:val="en"/>
        </w:rPr>
        <w:t xml:space="preserve"> </w:t>
      </w:r>
      <w:r>
        <w:rPr>
          <w:rStyle w:val="HTMLCite"/>
          <w:rFonts w:asciiTheme="majorBidi" w:hAnsiTheme="majorBidi" w:cstheme="majorBidi"/>
          <w:i w:val="0"/>
          <w:color w:val="222222"/>
          <w:lang w:val="en"/>
        </w:rPr>
        <w:t>Eds</w:t>
      </w:r>
      <w:r>
        <w:rPr>
          <w:rStyle w:val="HTMLCite"/>
          <w:rFonts w:asciiTheme="majorBidi" w:hAnsiTheme="majorBidi" w:cstheme="majorBidi"/>
          <w:color w:val="222222"/>
          <w:lang w:val="en"/>
        </w:rPr>
        <w:t xml:space="preserve">., </w:t>
      </w:r>
      <w:r>
        <w:rPr>
          <w:rStyle w:val="cit-name-surname"/>
          <w:rFonts w:asciiTheme="majorBidi" w:hAnsiTheme="majorBidi" w:cstheme="majorBidi"/>
          <w:iCs/>
          <w:color w:val="222222"/>
          <w:lang w:val="en"/>
        </w:rPr>
        <w:t xml:space="preserve">Fein </w:t>
      </w:r>
      <w:r>
        <w:rPr>
          <w:rStyle w:val="cit-name-given-names"/>
          <w:rFonts w:asciiTheme="majorBidi" w:hAnsiTheme="majorBidi" w:cstheme="majorBidi"/>
          <w:iCs/>
          <w:color w:val="222222"/>
          <w:lang w:val="en"/>
        </w:rPr>
        <w:t xml:space="preserve">J. S., </w:t>
      </w:r>
      <w:r>
        <w:rPr>
          <w:rStyle w:val="HTMLCite"/>
          <w:rFonts w:asciiTheme="majorBidi" w:hAnsiTheme="majorBidi" w:cstheme="majorBidi"/>
          <w:i w:val="0"/>
          <w:color w:val="222222"/>
          <w:lang w:val="en"/>
        </w:rPr>
        <w:t>and</w:t>
      </w:r>
      <w:r>
        <w:rPr>
          <w:rStyle w:val="HTMLCite"/>
          <w:rFonts w:asciiTheme="majorBidi" w:hAnsiTheme="majorBidi" w:cstheme="majorBidi"/>
          <w:color w:val="222222"/>
          <w:lang w:val="en"/>
        </w:rPr>
        <w:t xml:space="preserve"> </w:t>
      </w:r>
      <w:r>
        <w:rPr>
          <w:rStyle w:val="cit-name-surname"/>
          <w:rFonts w:asciiTheme="majorBidi" w:hAnsiTheme="majorBidi" w:cstheme="majorBidi"/>
          <w:iCs/>
          <w:color w:val="222222"/>
          <w:lang w:val="en"/>
        </w:rPr>
        <w:t xml:space="preserve">Stephens </w:t>
      </w:r>
      <w:r>
        <w:rPr>
          <w:rStyle w:val="cit-name-given-names"/>
          <w:rFonts w:asciiTheme="majorBidi" w:hAnsiTheme="majorBidi" w:cstheme="majorBidi"/>
          <w:iCs/>
          <w:color w:val="222222"/>
          <w:lang w:val="en"/>
        </w:rPr>
        <w:t>P. L</w:t>
      </w:r>
      <w:r>
        <w:rPr>
          <w:rStyle w:val="cit-name-given-names"/>
          <w:rFonts w:asciiTheme="majorBidi" w:hAnsiTheme="majorBidi" w:cstheme="majorBidi"/>
          <w:i/>
          <w:iCs/>
          <w:color w:val="222222"/>
          <w:lang w:val="en"/>
        </w:rPr>
        <w:t>.</w:t>
      </w:r>
      <w:r>
        <w:rPr>
          <w:rStyle w:val="HTMLCite"/>
          <w:rFonts w:asciiTheme="majorBidi" w:hAnsiTheme="majorBidi" w:cstheme="majorBidi"/>
          <w:color w:val="222222"/>
          <w:lang w:val="en"/>
        </w:rPr>
        <w:t xml:space="preserve"> </w:t>
      </w:r>
      <w:r>
        <w:rPr>
          <w:rStyle w:val="HTMLCite"/>
          <w:rFonts w:asciiTheme="majorBidi" w:hAnsiTheme="majorBidi" w:cstheme="majorBidi"/>
          <w:i w:val="0"/>
          <w:color w:val="222222"/>
          <w:lang w:val="en"/>
        </w:rPr>
        <w:t xml:space="preserve">John </w:t>
      </w:r>
      <w:r>
        <w:rPr>
          <w:rStyle w:val="cit-publ-name"/>
          <w:rFonts w:asciiTheme="majorBidi" w:hAnsiTheme="majorBidi" w:cstheme="majorBidi"/>
          <w:iCs/>
          <w:color w:val="222222"/>
          <w:lang w:val="en"/>
        </w:rPr>
        <w:t>Wiley</w:t>
      </w:r>
      <w:r>
        <w:rPr>
          <w:rStyle w:val="HTMLCite"/>
          <w:rFonts w:asciiTheme="majorBidi" w:hAnsiTheme="majorBidi" w:cstheme="majorBidi"/>
          <w:color w:val="222222"/>
          <w:lang w:val="en"/>
        </w:rPr>
        <w:t xml:space="preserve">, </w:t>
      </w:r>
      <w:r>
        <w:rPr>
          <w:rStyle w:val="cit-publ-loc"/>
          <w:rFonts w:asciiTheme="majorBidi" w:hAnsiTheme="majorBidi" w:cstheme="majorBidi"/>
          <w:iCs/>
          <w:color w:val="222222"/>
          <w:lang w:val="en"/>
        </w:rPr>
        <w:t>New York</w:t>
      </w:r>
      <w:r>
        <w:rPr>
          <w:rStyle w:val="HTMLCite"/>
          <w:rFonts w:asciiTheme="majorBidi" w:hAnsiTheme="majorBidi" w:cstheme="majorBidi"/>
          <w:i w:val="0"/>
          <w:color w:val="222222"/>
          <w:lang w:val="en"/>
        </w:rPr>
        <w:t xml:space="preserve">, pp </w:t>
      </w:r>
      <w:r>
        <w:rPr>
          <w:rStyle w:val="cit-fpage"/>
          <w:rFonts w:asciiTheme="majorBidi" w:hAnsiTheme="majorBidi" w:cstheme="majorBidi"/>
          <w:iCs/>
          <w:color w:val="222222"/>
          <w:lang w:val="en"/>
        </w:rPr>
        <w:t>3</w:t>
      </w:r>
      <w:r>
        <w:rPr>
          <w:rStyle w:val="HTMLCite"/>
          <w:rFonts w:asciiTheme="majorBidi" w:hAnsiTheme="majorBidi" w:cstheme="majorBidi"/>
          <w:i w:val="0"/>
          <w:color w:val="222222"/>
          <w:lang w:val="en"/>
        </w:rPr>
        <w:t>–</w:t>
      </w:r>
      <w:r>
        <w:rPr>
          <w:rStyle w:val="cit-lpage"/>
          <w:rFonts w:asciiTheme="majorBidi" w:hAnsiTheme="majorBidi" w:cstheme="majorBidi"/>
          <w:iCs/>
          <w:color w:val="222222"/>
          <w:lang w:val="en"/>
        </w:rPr>
        <w:t>32.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bCs/>
        </w:rPr>
        <w:t>——</w:t>
      </w:r>
      <w:r>
        <w:rPr>
          <w:rFonts w:asciiTheme="majorBidi" w:hAnsiTheme="majorBidi" w:cstheme="majorBidi"/>
          <w:lang w:val="en"/>
        </w:rPr>
        <w:t xml:space="preserve">, and S. Yang, 1992: Monsoon and Enso: Selectively Interactive Systems. </w:t>
      </w:r>
      <w:r>
        <w:rPr>
          <w:rFonts w:asciiTheme="majorBidi" w:hAnsiTheme="majorBidi" w:cstheme="majorBidi"/>
          <w:bCs/>
          <w:i/>
          <w:iCs/>
        </w:rPr>
        <w:t xml:space="preserve">Q. </w:t>
      </w:r>
      <w:proofErr w:type="gramStart"/>
      <w:r>
        <w:rPr>
          <w:rFonts w:asciiTheme="majorBidi" w:hAnsiTheme="majorBidi" w:cstheme="majorBidi"/>
          <w:bCs/>
          <w:i/>
          <w:iCs/>
        </w:rPr>
        <w:t>J .</w:t>
      </w:r>
      <w:proofErr w:type="gramEnd"/>
      <w:r>
        <w:rPr>
          <w:rFonts w:asciiTheme="majorBidi" w:hAnsiTheme="majorBidi" w:cstheme="majorBidi"/>
          <w:bCs/>
          <w:i/>
          <w:iCs/>
        </w:rPr>
        <w:t xml:space="preserve"> R.</w:t>
      </w:r>
      <w:r>
        <w:rPr>
          <w:rFonts w:asciiTheme="majorBidi" w:hAnsiTheme="majorBidi" w:cstheme="majorBidi"/>
          <w:b/>
          <w:bCs/>
          <w:i/>
          <w:iCs/>
        </w:rPr>
        <w:t xml:space="preserve"> </w:t>
      </w:r>
      <w:r>
        <w:rPr>
          <w:rFonts w:asciiTheme="majorBidi" w:hAnsiTheme="majorBidi" w:cstheme="majorBidi"/>
          <w:i/>
          <w:iCs/>
        </w:rPr>
        <w:t xml:space="preserve">Mefeorol. </w:t>
      </w:r>
      <w:r>
        <w:rPr>
          <w:rFonts w:asciiTheme="majorBidi" w:hAnsiTheme="majorBidi" w:cstheme="majorBidi"/>
          <w:bCs/>
          <w:i/>
          <w:iCs/>
        </w:rPr>
        <w:t>Soc.,</w:t>
      </w:r>
      <w:r>
        <w:rPr>
          <w:rFonts w:asciiTheme="majorBidi" w:hAnsiTheme="majorBidi" w:cstheme="majorBidi"/>
        </w:rPr>
        <w:t xml:space="preserve"> </w:t>
      </w:r>
      <w:r>
        <w:rPr>
          <w:rFonts w:asciiTheme="majorBidi" w:hAnsiTheme="majorBidi" w:cstheme="majorBidi"/>
          <w:b/>
          <w:bCs/>
        </w:rPr>
        <w:t xml:space="preserve">118, </w:t>
      </w:r>
      <w:r>
        <w:rPr>
          <w:rFonts w:asciiTheme="majorBidi" w:hAnsiTheme="majorBidi" w:cstheme="majorBidi"/>
        </w:rPr>
        <w:t>877-926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bCs/>
        </w:rPr>
        <w:t xml:space="preserve">——, </w:t>
      </w:r>
      <w:r>
        <w:rPr>
          <w:rFonts w:asciiTheme="majorBidi" w:hAnsiTheme="majorBidi" w:cstheme="majorBidi"/>
        </w:rPr>
        <w:t xml:space="preserve">1994: The role of hydrological processes in ocean-atmosphere interactions. </w:t>
      </w:r>
      <w:r>
        <w:rPr>
          <w:rFonts w:asciiTheme="majorBidi" w:hAnsiTheme="majorBidi" w:cstheme="majorBidi"/>
          <w:i/>
        </w:rPr>
        <w:t>Rev. Geophys.</w:t>
      </w:r>
      <w:r>
        <w:rPr>
          <w:rFonts w:asciiTheme="majorBidi" w:hAnsiTheme="majorBidi" w:cstheme="majorBidi"/>
        </w:rPr>
        <w:t xml:space="preserve">, </w:t>
      </w:r>
      <w:r>
        <w:rPr>
          <w:rFonts w:asciiTheme="majorBidi" w:hAnsiTheme="majorBidi" w:cstheme="majorBidi"/>
          <w:b/>
        </w:rPr>
        <w:t>32</w:t>
      </w:r>
      <w:r>
        <w:rPr>
          <w:rFonts w:asciiTheme="majorBidi" w:hAnsiTheme="majorBidi" w:cstheme="majorBidi"/>
        </w:rPr>
        <w:t>, 427-476.</w:t>
      </w:r>
    </w:p>
    <w:p w:rsidR="006874C3" w:rsidRDefault="006874C3" w:rsidP="006874C3">
      <w:pPr>
        <w:autoSpaceDE w:val="0"/>
        <w:autoSpaceDN w:val="0"/>
        <w:adjustRightInd w:val="0"/>
        <w:spacing w:line="360" w:lineRule="auto"/>
        <w:ind w:left="720" w:hanging="720"/>
        <w:jc w:val="both"/>
        <w:rPr>
          <w:rFonts w:asciiTheme="majorBidi" w:hAnsiTheme="majorBidi" w:cstheme="majorBidi"/>
          <w:lang w:val="en"/>
        </w:rPr>
      </w:pPr>
      <w:r>
        <w:rPr>
          <w:rFonts w:asciiTheme="majorBidi" w:hAnsiTheme="majorBidi" w:cstheme="majorBidi"/>
          <w:bCs/>
        </w:rPr>
        <w:t xml:space="preserve">——, </w:t>
      </w:r>
      <w:r>
        <w:rPr>
          <w:rFonts w:asciiTheme="majorBidi" w:hAnsiTheme="majorBidi" w:cstheme="majorBidi"/>
        </w:rPr>
        <w:t xml:space="preserve">V. O. Magaña, T. N. Palmer, J. Shukla, R. A. Tomas, M. Yanai, and T. Yasunari, 1998: Monsoons: Processes, predictability, and the prospects for prediction. </w:t>
      </w:r>
      <w:r>
        <w:rPr>
          <w:rFonts w:asciiTheme="majorBidi" w:hAnsiTheme="majorBidi" w:cstheme="majorBidi"/>
          <w:i/>
          <w:iCs/>
        </w:rPr>
        <w:t>J. Geophys. Res.</w:t>
      </w:r>
      <w:r>
        <w:rPr>
          <w:rFonts w:asciiTheme="majorBidi" w:hAnsiTheme="majorBidi" w:cstheme="majorBidi"/>
        </w:rPr>
        <w:t xml:space="preserve">, </w:t>
      </w:r>
      <w:r>
        <w:rPr>
          <w:rFonts w:asciiTheme="majorBidi" w:hAnsiTheme="majorBidi" w:cstheme="majorBidi"/>
          <w:b/>
          <w:bCs/>
        </w:rPr>
        <w:t>103</w:t>
      </w:r>
      <w:r>
        <w:rPr>
          <w:rFonts w:asciiTheme="majorBidi" w:hAnsiTheme="majorBidi" w:cstheme="majorBidi"/>
        </w:rPr>
        <w:t>, 14451–14510.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Wheeler, M. and K. M. Weickmann, </w:t>
      </w:r>
      <w:r>
        <w:rPr>
          <w:rStyle w:val="nlmyear"/>
          <w:rFonts w:asciiTheme="majorBidi" w:hAnsiTheme="majorBidi" w:cstheme="majorBidi"/>
        </w:rPr>
        <w:t>2001</w:t>
      </w:r>
      <w:r>
        <w:rPr>
          <w:rFonts w:asciiTheme="majorBidi" w:hAnsiTheme="majorBidi" w:cstheme="majorBidi"/>
        </w:rPr>
        <w:t xml:space="preserve">: </w:t>
      </w:r>
      <w:r>
        <w:rPr>
          <w:rStyle w:val="nlmarticle-title"/>
          <w:rFonts w:asciiTheme="majorBidi" w:hAnsiTheme="majorBidi" w:cstheme="majorBidi"/>
        </w:rPr>
        <w:t>Real-time monitoring and prediction of modes of coherent synoptic to intraseasonal tropical variability.</w:t>
      </w:r>
      <w:r>
        <w:rPr>
          <w:rFonts w:asciiTheme="majorBidi" w:hAnsiTheme="majorBidi" w:cstheme="majorBidi"/>
        </w:rPr>
        <w:t xml:space="preserve"> </w:t>
      </w:r>
      <w:r>
        <w:rPr>
          <w:rFonts w:asciiTheme="majorBidi" w:hAnsiTheme="majorBidi" w:cstheme="majorBidi"/>
          <w:i/>
          <w:iCs/>
        </w:rPr>
        <w:t>Mon. Wea. Rev.</w:t>
      </w:r>
      <w:r>
        <w:rPr>
          <w:rFonts w:asciiTheme="majorBidi" w:hAnsiTheme="majorBidi" w:cstheme="majorBidi"/>
        </w:rPr>
        <w:t xml:space="preserve">, </w:t>
      </w:r>
      <w:r>
        <w:rPr>
          <w:rFonts w:asciiTheme="majorBidi" w:hAnsiTheme="majorBidi" w:cstheme="majorBidi"/>
          <w:b/>
          <w:bCs/>
        </w:rPr>
        <w:t>129</w:t>
      </w:r>
      <w:r>
        <w:rPr>
          <w:rFonts w:asciiTheme="majorBidi" w:hAnsiTheme="majorBidi" w:cstheme="majorBidi"/>
        </w:rPr>
        <w:t>:</w:t>
      </w:r>
      <w:r>
        <w:rPr>
          <w:rStyle w:val="nlmfpage"/>
          <w:rFonts w:asciiTheme="majorBidi" w:hAnsiTheme="majorBidi" w:cstheme="majorBidi"/>
        </w:rPr>
        <w:t>2677</w:t>
      </w:r>
      <w:r>
        <w:rPr>
          <w:rFonts w:asciiTheme="majorBidi" w:hAnsiTheme="majorBidi" w:cstheme="majorBidi"/>
        </w:rPr>
        <w:t>–</w:t>
      </w:r>
      <w:r>
        <w:rPr>
          <w:rStyle w:val="nlmlpage"/>
          <w:rFonts w:asciiTheme="majorBidi" w:hAnsiTheme="majorBidi" w:cstheme="majorBidi"/>
        </w:rPr>
        <w:t>2694</w:t>
      </w:r>
      <w:r>
        <w:rPr>
          <w:rFonts w:asciiTheme="majorBidi" w:hAnsiTheme="majorBidi" w:cstheme="majorBidi"/>
        </w:rPr>
        <w:t>.</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Weisman, M. L., C. Davis, W. Wang, K. W. Manning, J. B. Klemp, 2008: Experiences with 0–36-h Explicit Convective Forecasts with the WRF-ARW Model. </w:t>
      </w:r>
      <w:proofErr w:type="gramStart"/>
      <w:r>
        <w:rPr>
          <w:rFonts w:asciiTheme="majorBidi" w:hAnsiTheme="majorBidi" w:cstheme="majorBidi"/>
          <w:i/>
          <w:iCs/>
        </w:rPr>
        <w:t>Wea.</w:t>
      </w:r>
      <w:proofErr w:type="gramEnd"/>
      <w:r>
        <w:rPr>
          <w:rFonts w:asciiTheme="majorBidi" w:hAnsiTheme="majorBidi" w:cstheme="majorBidi"/>
          <w:i/>
          <w:iCs/>
        </w:rPr>
        <w:t xml:space="preserve"> Forecasting</w:t>
      </w:r>
      <w:r>
        <w:rPr>
          <w:rFonts w:asciiTheme="majorBidi" w:hAnsiTheme="majorBidi" w:cstheme="majorBidi"/>
        </w:rPr>
        <w:t xml:space="preserve">, </w:t>
      </w:r>
      <w:r>
        <w:rPr>
          <w:rFonts w:asciiTheme="majorBidi" w:hAnsiTheme="majorBidi" w:cstheme="majorBidi"/>
          <w:b/>
          <w:bCs/>
        </w:rPr>
        <w:t>23</w:t>
      </w:r>
      <w:r>
        <w:rPr>
          <w:rFonts w:asciiTheme="majorBidi" w:hAnsiTheme="majorBidi" w:cstheme="majorBidi"/>
        </w:rPr>
        <w:t>, 407–437.</w:t>
      </w:r>
    </w:p>
    <w:p w:rsidR="006874C3" w:rsidRDefault="006874C3" w:rsidP="006874C3">
      <w:pPr>
        <w:autoSpaceDE w:val="0"/>
        <w:autoSpaceDN w:val="0"/>
        <w:adjustRightInd w:val="0"/>
        <w:spacing w:line="360" w:lineRule="auto"/>
        <w:ind w:left="720" w:hanging="720"/>
        <w:jc w:val="both"/>
        <w:rPr>
          <w:rFonts w:asciiTheme="majorBidi" w:hAnsiTheme="majorBidi" w:cstheme="majorBidi"/>
          <w:lang w:val="en"/>
        </w:rPr>
      </w:pPr>
      <w:r>
        <w:rPr>
          <w:rFonts w:asciiTheme="majorBidi" w:hAnsiTheme="majorBidi" w:cstheme="majorBidi"/>
        </w:rPr>
        <w:lastRenderedPageBreak/>
        <w:t xml:space="preserve">Wilks D. S., 2006: Statistical Methods in the Atmospheric Sciences (Second Edition), Academic Press, 627p.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lang w:val="en"/>
        </w:rPr>
        <w:t>World Bank, 2008: The World Development Report, Agriculture for Development.</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color w:val="000000"/>
        </w:rPr>
        <w:t>Wu,</w:t>
      </w:r>
      <w:r>
        <w:rPr>
          <w:rFonts w:asciiTheme="majorBidi" w:hAnsiTheme="majorBidi" w:cstheme="majorBidi"/>
        </w:rPr>
        <w:t xml:space="preserve"> </w:t>
      </w:r>
      <w:r>
        <w:rPr>
          <w:rFonts w:asciiTheme="majorBidi" w:hAnsiTheme="majorBidi" w:cstheme="majorBidi"/>
          <w:color w:val="000000"/>
        </w:rPr>
        <w:t>M-L., C., O. Reale</w:t>
      </w:r>
      <w:r>
        <w:rPr>
          <w:rFonts w:asciiTheme="majorBidi" w:hAnsiTheme="majorBidi" w:cstheme="majorBidi"/>
        </w:rPr>
        <w:t xml:space="preserve">, </w:t>
      </w:r>
      <w:r>
        <w:rPr>
          <w:rFonts w:asciiTheme="majorBidi" w:hAnsiTheme="majorBidi" w:cstheme="majorBidi"/>
          <w:color w:val="000000"/>
        </w:rPr>
        <w:t xml:space="preserve">S. D. Schubert, M. J. Suarez, R. D. Koster, and P. J. Pegion, 1999: </w:t>
      </w:r>
      <w:r>
        <w:rPr>
          <w:rFonts w:asciiTheme="majorBidi" w:hAnsiTheme="majorBidi" w:cstheme="majorBidi"/>
        </w:rPr>
        <w:t xml:space="preserve">African Easterly Jet: Structure and Maintenance. </w:t>
      </w:r>
      <w:r>
        <w:rPr>
          <w:rFonts w:asciiTheme="majorBidi" w:hAnsiTheme="majorBidi" w:cstheme="majorBidi"/>
          <w:i/>
          <w:iCs/>
        </w:rPr>
        <w:t xml:space="preserve">J. Climate, </w:t>
      </w:r>
      <w:r>
        <w:rPr>
          <w:rFonts w:asciiTheme="majorBidi" w:hAnsiTheme="majorBidi" w:cstheme="majorBidi"/>
          <w:b/>
          <w:bCs/>
        </w:rPr>
        <w:t>22</w:t>
      </w:r>
      <w:r>
        <w:rPr>
          <w:rFonts w:asciiTheme="majorBidi" w:hAnsiTheme="majorBidi" w:cstheme="majorBidi"/>
          <w:bCs/>
        </w:rPr>
        <w:t>,</w:t>
      </w:r>
      <w:r>
        <w:rPr>
          <w:rFonts w:asciiTheme="majorBidi" w:hAnsiTheme="majorBidi" w:cstheme="majorBidi"/>
          <w:b/>
          <w:bCs/>
        </w:rPr>
        <w:t xml:space="preserve"> </w:t>
      </w:r>
      <w:r>
        <w:rPr>
          <w:rFonts w:asciiTheme="majorBidi" w:hAnsiTheme="majorBidi" w:cstheme="majorBidi"/>
          <w:bCs/>
        </w:rPr>
        <w:t>4459</w:t>
      </w:r>
      <w:r>
        <w:rPr>
          <w:rFonts w:asciiTheme="majorBidi" w:hAnsiTheme="majorBidi" w:cstheme="majorBidi"/>
        </w:rPr>
        <w:t>–4480.</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Wu, M-L., C., Siegfried, D. Schubert, Max J. Suarez, and N. E. Huang, 2009: An Analysis of Moisture Fluxes into the Gulf of California.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22</w:t>
      </w:r>
      <w:r>
        <w:rPr>
          <w:rFonts w:asciiTheme="majorBidi" w:hAnsiTheme="majorBidi" w:cstheme="majorBidi"/>
        </w:rPr>
        <w:t>, 2216-2239.</w:t>
      </w:r>
    </w:p>
    <w:p w:rsidR="006874C3" w:rsidRDefault="006874C3" w:rsidP="006874C3">
      <w:pPr>
        <w:autoSpaceDE w:val="0"/>
        <w:autoSpaceDN w:val="0"/>
        <w:adjustRightInd w:val="0"/>
        <w:spacing w:line="360" w:lineRule="auto"/>
        <w:ind w:left="720" w:hanging="720"/>
        <w:jc w:val="both"/>
        <w:rPr>
          <w:rFonts w:asciiTheme="majorBidi" w:hAnsiTheme="majorBidi" w:cstheme="majorBidi"/>
          <w:lang w:val="en"/>
        </w:rPr>
      </w:pPr>
      <w:r>
        <w:rPr>
          <w:rFonts w:asciiTheme="majorBidi" w:hAnsiTheme="majorBidi" w:cstheme="majorBidi"/>
          <w:lang w:val="en"/>
        </w:rPr>
        <w:t>Xie, P., and P.A. Arkin, 1997: Global precipitation: A 17-year monthly analysis based on gauge observations, satellite estimates, and numerical model outputs. Bull. Amer. Meteor. Soc., 78, 2539 - 2558.</w:t>
      </w:r>
    </w:p>
    <w:p w:rsidR="006874C3" w:rsidRDefault="006874C3" w:rsidP="006874C3">
      <w:pPr>
        <w:autoSpaceDE w:val="0"/>
        <w:autoSpaceDN w:val="0"/>
        <w:adjustRightInd w:val="0"/>
        <w:spacing w:line="360" w:lineRule="auto"/>
        <w:ind w:left="720" w:hanging="720"/>
        <w:jc w:val="both"/>
        <w:rPr>
          <w:rFonts w:asciiTheme="majorBidi" w:hAnsiTheme="majorBidi" w:cstheme="majorBidi"/>
          <w:bCs/>
        </w:rPr>
      </w:pPr>
      <w:r>
        <w:rPr>
          <w:rFonts w:asciiTheme="majorBidi" w:hAnsiTheme="majorBidi" w:cstheme="majorBidi"/>
          <w:bCs/>
        </w:rPr>
        <w:t xml:space="preserve">——, J. E. Janowiak, P. A. Arkin, R. F. Adler, A. Gruber, R. Ferraro, G. J. Huffman, and S. Curtis, 2003: GPCP pentad precipitation analyses: An experimental dataset based on gauge observations and satellite estimates. </w:t>
      </w:r>
      <w:r>
        <w:rPr>
          <w:rFonts w:asciiTheme="majorBidi" w:hAnsiTheme="majorBidi" w:cstheme="majorBidi"/>
          <w:bCs/>
          <w:i/>
          <w:iCs/>
        </w:rPr>
        <w:t xml:space="preserve">J. Climate, </w:t>
      </w:r>
      <w:r>
        <w:rPr>
          <w:rFonts w:asciiTheme="majorBidi" w:hAnsiTheme="majorBidi" w:cstheme="majorBidi"/>
          <w:bCs/>
        </w:rPr>
        <w:t>16, 2197–2214.</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Xu, J., S. Rugg, L. Byerle, Z. Liu, 2009: Weather Forecasts by the WRF-ARW Model with the GSI Data Assimilation System in the Complex Terrain Areas of Southwest Asia. </w:t>
      </w:r>
      <w:proofErr w:type="gramStart"/>
      <w:r>
        <w:rPr>
          <w:rFonts w:asciiTheme="majorBidi" w:hAnsiTheme="majorBidi" w:cstheme="majorBidi"/>
          <w:i/>
          <w:iCs/>
        </w:rPr>
        <w:t>Wea.</w:t>
      </w:r>
      <w:proofErr w:type="gramEnd"/>
      <w:r>
        <w:rPr>
          <w:rFonts w:asciiTheme="majorBidi" w:hAnsiTheme="majorBidi" w:cstheme="majorBidi"/>
          <w:i/>
          <w:iCs/>
        </w:rPr>
        <w:t xml:space="preserve"> </w:t>
      </w:r>
      <w:proofErr w:type="gramStart"/>
      <w:r>
        <w:rPr>
          <w:rFonts w:asciiTheme="majorBidi" w:hAnsiTheme="majorBidi" w:cstheme="majorBidi"/>
          <w:i/>
          <w:iCs/>
        </w:rPr>
        <w:t>Forecasting</w:t>
      </w:r>
      <w:r>
        <w:rPr>
          <w:rFonts w:asciiTheme="majorBidi" w:hAnsiTheme="majorBidi" w:cstheme="majorBidi"/>
        </w:rPr>
        <w:t xml:space="preserve">, </w:t>
      </w:r>
      <w:r>
        <w:rPr>
          <w:rFonts w:asciiTheme="majorBidi" w:hAnsiTheme="majorBidi" w:cstheme="majorBidi"/>
          <w:b/>
          <w:bCs/>
        </w:rPr>
        <w:t>24</w:t>
      </w:r>
      <w:r>
        <w:rPr>
          <w:rFonts w:asciiTheme="majorBidi" w:hAnsiTheme="majorBidi" w:cstheme="majorBidi"/>
        </w:rPr>
        <w:t>, 987–1008.</w:t>
      </w:r>
      <w:proofErr w:type="gramEnd"/>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Xue, Y., and J. Shukla, 1993: </w:t>
      </w:r>
      <w:r>
        <w:rPr>
          <w:rStyle w:val="title3"/>
          <w:rFonts w:asciiTheme="majorBidi" w:hAnsiTheme="majorBidi" w:cstheme="majorBidi"/>
        </w:rPr>
        <w:t>The Influence of Land Surface Properties on Sahel Climate. Part 1: Desertification.</w:t>
      </w:r>
      <w:r>
        <w:rPr>
          <w:rFonts w:asciiTheme="majorBidi" w:hAnsiTheme="majorBidi" w:cstheme="majorBidi"/>
        </w:rPr>
        <w:t xml:space="preserve"> </w:t>
      </w:r>
      <w:r>
        <w:rPr>
          <w:rStyle w:val="Emphasis"/>
          <w:rFonts w:asciiTheme="majorBidi" w:hAnsiTheme="majorBidi" w:cstheme="majorBidi"/>
        </w:rPr>
        <w:t>J. Climate</w:t>
      </w:r>
      <w:r>
        <w:rPr>
          <w:rFonts w:asciiTheme="majorBidi" w:hAnsiTheme="majorBidi" w:cstheme="majorBidi"/>
        </w:rPr>
        <w:t xml:space="preserve">, </w:t>
      </w:r>
      <w:r>
        <w:rPr>
          <w:rStyle w:val="Strong"/>
          <w:rFonts w:asciiTheme="majorBidi" w:hAnsiTheme="majorBidi" w:cstheme="majorBidi"/>
        </w:rPr>
        <w:t>6</w:t>
      </w:r>
      <w:r>
        <w:rPr>
          <w:rFonts w:asciiTheme="majorBidi" w:hAnsiTheme="majorBidi" w:cstheme="majorBidi"/>
        </w:rPr>
        <w:t>, 2232–2245.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Xue, Y., and J. Shukla, 1996: </w:t>
      </w:r>
      <w:r>
        <w:rPr>
          <w:rStyle w:val="title3"/>
          <w:rFonts w:asciiTheme="majorBidi" w:hAnsiTheme="majorBidi" w:cstheme="majorBidi"/>
        </w:rPr>
        <w:t xml:space="preserve">The Influence of Land Surface Properties on Sahel Climate. Part II. </w:t>
      </w:r>
      <w:proofErr w:type="gramStart"/>
      <w:r>
        <w:rPr>
          <w:rStyle w:val="title3"/>
          <w:rFonts w:asciiTheme="majorBidi" w:hAnsiTheme="majorBidi" w:cstheme="majorBidi"/>
        </w:rPr>
        <w:t>Afforestation.</w:t>
      </w:r>
      <w:proofErr w:type="gramEnd"/>
      <w:r>
        <w:rPr>
          <w:rFonts w:asciiTheme="majorBidi" w:hAnsiTheme="majorBidi" w:cstheme="majorBidi"/>
        </w:rPr>
        <w:t xml:space="preserve"> </w:t>
      </w:r>
      <w:r>
        <w:rPr>
          <w:rStyle w:val="Emphasis"/>
          <w:rFonts w:asciiTheme="majorBidi" w:hAnsiTheme="majorBidi" w:cstheme="majorBidi"/>
        </w:rPr>
        <w:t>J. Climate</w:t>
      </w:r>
      <w:r>
        <w:rPr>
          <w:rFonts w:asciiTheme="majorBidi" w:hAnsiTheme="majorBidi" w:cstheme="majorBidi"/>
        </w:rPr>
        <w:t xml:space="preserve">, </w:t>
      </w:r>
      <w:r>
        <w:rPr>
          <w:rStyle w:val="Strong"/>
          <w:rFonts w:asciiTheme="majorBidi" w:hAnsiTheme="majorBidi" w:cstheme="majorBidi"/>
        </w:rPr>
        <w:t>9</w:t>
      </w:r>
      <w:r>
        <w:rPr>
          <w:rFonts w:asciiTheme="majorBidi" w:hAnsiTheme="majorBidi" w:cstheme="majorBidi"/>
        </w:rPr>
        <w:t>, 3260–3275.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Xue, Y., 1997: Biophere feedback on regional climate in tropical North Africa. </w:t>
      </w:r>
      <w:r>
        <w:rPr>
          <w:rStyle w:val="Emphasis"/>
          <w:rFonts w:asciiTheme="majorBidi" w:hAnsiTheme="majorBidi" w:cstheme="majorBidi"/>
        </w:rPr>
        <w:t>Q. J. R. Meteorol. Soc.</w:t>
      </w:r>
      <w:r>
        <w:rPr>
          <w:rFonts w:asciiTheme="majorBidi" w:hAnsiTheme="majorBidi" w:cstheme="majorBidi"/>
        </w:rPr>
        <w:t xml:space="preserve">, </w:t>
      </w:r>
      <w:r>
        <w:rPr>
          <w:rStyle w:val="Strong"/>
          <w:rFonts w:asciiTheme="majorBidi" w:hAnsiTheme="majorBidi" w:cstheme="majorBidi"/>
        </w:rPr>
        <w:t>123</w:t>
      </w:r>
      <w:r>
        <w:rPr>
          <w:rFonts w:asciiTheme="majorBidi" w:hAnsiTheme="majorBidi" w:cstheme="majorBidi"/>
        </w:rPr>
        <w:t>, 1483–1515.</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proofErr w:type="gramStart"/>
      <w:r>
        <w:rPr>
          <w:rFonts w:asciiTheme="majorBidi" w:hAnsiTheme="majorBidi" w:cstheme="majorBidi"/>
        </w:rPr>
        <w:t>Xue, Y., F. De Sales, W. K.-M.</w:t>
      </w:r>
      <w:proofErr w:type="gramEnd"/>
      <w:r>
        <w:rPr>
          <w:rFonts w:asciiTheme="majorBidi" w:hAnsiTheme="majorBidi" w:cstheme="majorBidi"/>
        </w:rPr>
        <w:t xml:space="preserve"> </w:t>
      </w:r>
      <w:proofErr w:type="gramStart"/>
      <w:r>
        <w:rPr>
          <w:rFonts w:asciiTheme="majorBidi" w:hAnsiTheme="majorBidi" w:cstheme="majorBidi"/>
        </w:rPr>
        <w:t>Lau, A. Boone, J. Feng, P. Dirmeyer, Z. Guo, K-M.</w:t>
      </w:r>
      <w:proofErr w:type="gramEnd"/>
      <w:r>
        <w:rPr>
          <w:rFonts w:asciiTheme="majorBidi" w:hAnsiTheme="majorBidi" w:cstheme="majorBidi"/>
        </w:rPr>
        <w:t xml:space="preserve"> Kim, A. Kitoh, V. Kumar, I. Poccard-Leclercq, N. Mahowald, W.  Moufouma-Okia, P. Pegion, D. P. Rowell, J. Schemm, S. D. Schubert, A. Sealy, W. M. Thiaw, A. Vintzileos S.F. Williams, </w:t>
      </w:r>
      <w:proofErr w:type="gramStart"/>
      <w:r>
        <w:rPr>
          <w:rFonts w:asciiTheme="majorBidi" w:hAnsiTheme="majorBidi" w:cstheme="majorBidi"/>
        </w:rPr>
        <w:t>M</w:t>
      </w:r>
      <w:proofErr w:type="gramEnd"/>
      <w:r>
        <w:rPr>
          <w:rFonts w:asciiTheme="majorBidi" w:hAnsiTheme="majorBidi" w:cstheme="majorBidi"/>
        </w:rPr>
        <w:t xml:space="preserve">-Li C. Wu, 2010: Intercomparison and analyses of the climatology of the West African Monsoon in the West African </w:t>
      </w:r>
      <w:r>
        <w:rPr>
          <w:rFonts w:asciiTheme="majorBidi" w:hAnsiTheme="majorBidi" w:cstheme="majorBidi"/>
        </w:rPr>
        <w:lastRenderedPageBreak/>
        <w:t xml:space="preserve">Monsoon Modeling and Evaluation project (WAMME) first model intercomparison experiment. </w:t>
      </w:r>
      <w:r>
        <w:rPr>
          <w:rFonts w:asciiTheme="majorBidi" w:hAnsiTheme="majorBidi" w:cstheme="majorBidi"/>
          <w:i/>
        </w:rPr>
        <w:t>Clim Dyn</w:t>
      </w:r>
      <w:r>
        <w:rPr>
          <w:rFonts w:asciiTheme="majorBidi" w:hAnsiTheme="majorBidi" w:cstheme="majorBidi"/>
        </w:rPr>
        <w:t>., DOI 10.1007/s00382-010-0778-2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Yang, S., X. Ding, D. Zheng, and Q. Li, 2007: Depiction of the variations of Great Plains precipitation and its relationship with tropical central-eastern Pacific SST. </w:t>
      </w:r>
      <w:r>
        <w:rPr>
          <w:rFonts w:asciiTheme="majorBidi" w:hAnsiTheme="majorBidi" w:cstheme="majorBidi"/>
          <w:i/>
          <w:iCs/>
        </w:rPr>
        <w:t xml:space="preserve">J. Appl. Meteor. </w:t>
      </w:r>
      <w:proofErr w:type="gramStart"/>
      <w:r>
        <w:rPr>
          <w:rFonts w:asciiTheme="majorBidi" w:hAnsiTheme="majorBidi" w:cstheme="majorBidi"/>
          <w:i/>
          <w:iCs/>
        </w:rPr>
        <w:t>Climatol.</w:t>
      </w:r>
      <w:r>
        <w:rPr>
          <w:rFonts w:asciiTheme="majorBidi" w:hAnsiTheme="majorBidi" w:cstheme="majorBidi"/>
        </w:rPr>
        <w:t>,</w:t>
      </w:r>
      <w:proofErr w:type="gramEnd"/>
      <w:r>
        <w:rPr>
          <w:rFonts w:asciiTheme="majorBidi" w:hAnsiTheme="majorBidi" w:cstheme="majorBidi"/>
        </w:rPr>
        <w:t xml:space="preserve"> </w:t>
      </w:r>
      <w:r>
        <w:rPr>
          <w:rFonts w:asciiTheme="majorBidi" w:hAnsiTheme="majorBidi" w:cstheme="majorBidi"/>
          <w:b/>
          <w:bCs/>
        </w:rPr>
        <w:t xml:space="preserve">46, </w:t>
      </w:r>
      <w:r>
        <w:rPr>
          <w:rFonts w:asciiTheme="majorBidi" w:hAnsiTheme="majorBidi" w:cstheme="majorBidi"/>
        </w:rPr>
        <w:t>136–153.</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Yin, </w:t>
      </w:r>
      <w:r>
        <w:rPr>
          <w:rStyle w:val="nlmgiven-names"/>
          <w:rFonts w:asciiTheme="majorBidi" w:hAnsiTheme="majorBidi" w:cstheme="majorBidi"/>
        </w:rPr>
        <w:t>X.</w:t>
      </w:r>
      <w:r>
        <w:rPr>
          <w:rFonts w:asciiTheme="majorBidi" w:hAnsiTheme="majorBidi" w:cstheme="majorBidi"/>
        </w:rPr>
        <w:t xml:space="preserve">, </w:t>
      </w:r>
      <w:r>
        <w:rPr>
          <w:rStyle w:val="nlmgiven-names"/>
          <w:rFonts w:asciiTheme="majorBidi" w:hAnsiTheme="majorBidi" w:cstheme="majorBidi"/>
        </w:rPr>
        <w:t>A.</w:t>
      </w:r>
      <w:r>
        <w:rPr>
          <w:rFonts w:asciiTheme="majorBidi" w:hAnsiTheme="majorBidi" w:cstheme="majorBidi"/>
        </w:rPr>
        <w:t xml:space="preserve"> Gruber, and </w:t>
      </w:r>
      <w:r>
        <w:rPr>
          <w:rStyle w:val="nlmgiven-names"/>
          <w:rFonts w:asciiTheme="majorBidi" w:hAnsiTheme="majorBidi" w:cstheme="majorBidi"/>
        </w:rPr>
        <w:t>P.</w:t>
      </w:r>
      <w:r>
        <w:rPr>
          <w:rFonts w:asciiTheme="majorBidi" w:hAnsiTheme="majorBidi" w:cstheme="majorBidi"/>
        </w:rPr>
        <w:t xml:space="preserve"> Arkin, </w:t>
      </w:r>
      <w:r>
        <w:rPr>
          <w:rStyle w:val="nlmyear"/>
          <w:rFonts w:asciiTheme="majorBidi" w:hAnsiTheme="majorBidi" w:cstheme="majorBidi"/>
        </w:rPr>
        <w:t>2004</w:t>
      </w:r>
      <w:r>
        <w:rPr>
          <w:rFonts w:asciiTheme="majorBidi" w:hAnsiTheme="majorBidi" w:cstheme="majorBidi"/>
        </w:rPr>
        <w:t xml:space="preserve">: </w:t>
      </w:r>
      <w:r>
        <w:rPr>
          <w:rStyle w:val="nlmarticle-title"/>
          <w:rFonts w:asciiTheme="majorBidi" w:hAnsiTheme="majorBidi" w:cstheme="majorBidi"/>
        </w:rPr>
        <w:t>Comparison of the GPCP and CMAP merged gauge–satellite monthly precipitation products for the period 1979–2001.</w:t>
      </w:r>
      <w:r>
        <w:rPr>
          <w:rFonts w:asciiTheme="majorBidi" w:hAnsiTheme="majorBidi" w:cstheme="majorBidi"/>
        </w:rPr>
        <w:t xml:space="preserve"> </w:t>
      </w:r>
      <w:r>
        <w:rPr>
          <w:rFonts w:asciiTheme="majorBidi" w:hAnsiTheme="majorBidi" w:cstheme="majorBidi"/>
          <w:i/>
          <w:iCs/>
        </w:rPr>
        <w:t>J. Hydrometeor.</w:t>
      </w:r>
      <w:r>
        <w:rPr>
          <w:rFonts w:asciiTheme="majorBidi" w:hAnsiTheme="majorBidi" w:cstheme="majorBidi"/>
        </w:rPr>
        <w:t xml:space="preserve">, </w:t>
      </w:r>
      <w:r>
        <w:rPr>
          <w:rFonts w:asciiTheme="majorBidi" w:hAnsiTheme="majorBidi" w:cstheme="majorBidi"/>
          <w:b/>
          <w:bCs/>
        </w:rPr>
        <w:t xml:space="preserve">5, </w:t>
      </w:r>
      <w:r>
        <w:rPr>
          <w:rStyle w:val="nlmfpage"/>
          <w:rFonts w:asciiTheme="majorBidi" w:hAnsiTheme="majorBidi" w:cstheme="majorBidi"/>
        </w:rPr>
        <w:t>1207</w:t>
      </w:r>
      <w:r>
        <w:rPr>
          <w:rFonts w:asciiTheme="majorBidi" w:hAnsiTheme="majorBidi" w:cstheme="majorBidi"/>
        </w:rPr>
        <w:t>–</w:t>
      </w:r>
      <w:r>
        <w:rPr>
          <w:rStyle w:val="nlmlpage"/>
          <w:rFonts w:asciiTheme="majorBidi" w:hAnsiTheme="majorBidi" w:cstheme="majorBidi"/>
        </w:rPr>
        <w:t>1222</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Zebiak, S. E., 1993: Air–sea interaction in the equatorial Atlantic region. </w:t>
      </w:r>
      <w:r>
        <w:rPr>
          <w:rFonts w:asciiTheme="majorBidi" w:hAnsiTheme="majorBidi" w:cstheme="majorBidi"/>
          <w:i/>
          <w:iCs/>
        </w:rPr>
        <w:t xml:space="preserve">J. Climate, </w:t>
      </w:r>
      <w:r>
        <w:rPr>
          <w:rFonts w:asciiTheme="majorBidi" w:hAnsiTheme="majorBidi" w:cstheme="majorBidi"/>
          <w:b/>
          <w:bCs/>
        </w:rPr>
        <w:t xml:space="preserve">6, </w:t>
      </w:r>
      <w:r>
        <w:rPr>
          <w:rFonts w:asciiTheme="majorBidi" w:hAnsiTheme="majorBidi" w:cstheme="majorBidi"/>
        </w:rPr>
        <w:t>1567–1586.</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Semazzi, F. H. M., N. Lin, Y. Lin, and F. Giorgi, 1993: A nested model study of the Sahelian climate response to sea</w:t>
      </w:r>
      <w:r>
        <w:rPr>
          <w:rFonts w:ascii="Cambria Math" w:hAnsi="Cambria Math" w:cs="Cambria Math"/>
        </w:rPr>
        <w:t>‐</w:t>
      </w:r>
      <w:r>
        <w:rPr>
          <w:rFonts w:asciiTheme="majorBidi" w:hAnsiTheme="majorBidi" w:cstheme="majorBidi"/>
        </w:rPr>
        <w:t>surface temperature anomalies.</w:t>
      </w:r>
      <w:r>
        <w:rPr>
          <w:rFonts w:asciiTheme="majorBidi" w:hAnsiTheme="majorBidi" w:cstheme="majorBidi"/>
          <w:i/>
        </w:rPr>
        <w:t xml:space="preserve"> </w:t>
      </w:r>
      <w:proofErr w:type="gramStart"/>
      <w:r>
        <w:rPr>
          <w:rFonts w:asciiTheme="majorBidi" w:hAnsiTheme="majorBidi" w:cstheme="majorBidi"/>
          <w:i/>
        </w:rPr>
        <w:t>Geophys.</w:t>
      </w:r>
      <w:proofErr w:type="gramEnd"/>
      <w:r>
        <w:rPr>
          <w:rFonts w:asciiTheme="majorBidi" w:hAnsiTheme="majorBidi" w:cstheme="majorBidi"/>
          <w:i/>
        </w:rPr>
        <w:t xml:space="preserve"> Res. Lett.,</w:t>
      </w:r>
      <w:r>
        <w:rPr>
          <w:rFonts w:asciiTheme="majorBidi" w:hAnsiTheme="majorBidi" w:cstheme="majorBidi"/>
        </w:rPr>
        <w:t xml:space="preserve"> </w:t>
      </w:r>
      <w:r>
        <w:rPr>
          <w:rFonts w:asciiTheme="majorBidi" w:hAnsiTheme="majorBidi" w:cstheme="majorBidi"/>
          <w:b/>
        </w:rPr>
        <w:t>20</w:t>
      </w:r>
      <w:r>
        <w:rPr>
          <w:rFonts w:asciiTheme="majorBidi" w:hAnsiTheme="majorBidi" w:cstheme="majorBidi"/>
        </w:rPr>
        <w:t xml:space="preserve">, 2897-2900. </w:t>
      </w:r>
    </w:p>
    <w:p w:rsidR="006874C3" w:rsidRDefault="006874C3" w:rsidP="006874C3">
      <w:pPr>
        <w:shd w:val="clear" w:color="auto" w:fill="FFFFFF"/>
        <w:spacing w:line="360" w:lineRule="auto"/>
        <w:ind w:left="720" w:hanging="720"/>
        <w:jc w:val="both"/>
        <w:rPr>
          <w:rFonts w:asciiTheme="majorBidi" w:hAnsiTheme="majorBidi" w:cstheme="majorBidi"/>
        </w:rPr>
      </w:pPr>
      <w:r>
        <w:rPr>
          <w:rFonts w:asciiTheme="majorBidi" w:hAnsiTheme="majorBidi" w:cstheme="majorBidi"/>
        </w:rPr>
        <w:t xml:space="preserve">Zhang, C., D. S. Nolan, C. D. Thorncroft, and H. Nguyen, 2008: Shallow Meridional Circulations in the Tropical Atmosphere. </w:t>
      </w:r>
      <w:r>
        <w:rPr>
          <w:rFonts w:asciiTheme="majorBidi" w:hAnsiTheme="majorBidi" w:cstheme="majorBidi"/>
          <w:i/>
          <w:iCs/>
        </w:rPr>
        <w:t>J. Climate</w:t>
      </w:r>
      <w:r>
        <w:rPr>
          <w:rFonts w:asciiTheme="majorBidi" w:hAnsiTheme="majorBidi" w:cstheme="majorBidi"/>
        </w:rPr>
        <w:t xml:space="preserve">, </w:t>
      </w:r>
      <w:r>
        <w:rPr>
          <w:rFonts w:asciiTheme="majorBidi" w:hAnsiTheme="majorBidi" w:cstheme="majorBidi"/>
          <w:b/>
          <w:bCs/>
        </w:rPr>
        <w:t>21</w:t>
      </w:r>
      <w:r>
        <w:rPr>
          <w:rFonts w:asciiTheme="majorBidi" w:hAnsiTheme="majorBidi" w:cstheme="majorBidi"/>
        </w:rPr>
        <w:t xml:space="preserve">, 3453–3470. </w:t>
      </w:r>
    </w:p>
    <w:p w:rsidR="006874C3" w:rsidRDefault="006874C3" w:rsidP="006874C3">
      <w:pPr>
        <w:autoSpaceDE w:val="0"/>
        <w:autoSpaceDN w:val="0"/>
        <w:adjustRightInd w:val="0"/>
        <w:spacing w:line="360" w:lineRule="auto"/>
        <w:ind w:left="720" w:hanging="720"/>
        <w:jc w:val="both"/>
        <w:rPr>
          <w:rFonts w:asciiTheme="majorBidi" w:hAnsiTheme="majorBidi" w:cstheme="majorBidi"/>
        </w:rPr>
      </w:pPr>
      <w:r>
        <w:rPr>
          <w:rFonts w:asciiTheme="majorBidi" w:hAnsiTheme="majorBidi" w:cstheme="majorBidi"/>
        </w:rPr>
        <w:t xml:space="preserve">Zhang, </w:t>
      </w:r>
      <w:r>
        <w:rPr>
          <w:rStyle w:val="nlmgiven-names"/>
          <w:rFonts w:asciiTheme="majorBidi" w:hAnsiTheme="majorBidi" w:cstheme="majorBidi"/>
        </w:rPr>
        <w:t>C.</w:t>
      </w:r>
      <w:r>
        <w:rPr>
          <w:rFonts w:asciiTheme="majorBidi" w:hAnsiTheme="majorBidi" w:cstheme="majorBidi"/>
        </w:rPr>
        <w:t xml:space="preserve">, </w:t>
      </w:r>
      <w:r>
        <w:rPr>
          <w:rStyle w:val="nlmgiven-names"/>
          <w:rFonts w:asciiTheme="majorBidi" w:hAnsiTheme="majorBidi" w:cstheme="majorBidi"/>
        </w:rPr>
        <w:t>P.</w:t>
      </w:r>
      <w:r>
        <w:rPr>
          <w:rFonts w:asciiTheme="majorBidi" w:hAnsiTheme="majorBidi" w:cstheme="majorBidi"/>
        </w:rPr>
        <w:t xml:space="preserve"> Woodworth, and </w:t>
      </w:r>
      <w:r>
        <w:rPr>
          <w:rStyle w:val="nlmgiven-names"/>
          <w:rFonts w:asciiTheme="majorBidi" w:hAnsiTheme="majorBidi" w:cstheme="majorBidi"/>
        </w:rPr>
        <w:t>G.</w:t>
      </w:r>
      <w:r>
        <w:rPr>
          <w:rFonts w:asciiTheme="majorBidi" w:hAnsiTheme="majorBidi" w:cstheme="majorBidi"/>
        </w:rPr>
        <w:t xml:space="preserve"> </w:t>
      </w:r>
      <w:proofErr w:type="gramStart"/>
      <w:r>
        <w:rPr>
          <w:rFonts w:asciiTheme="majorBidi" w:hAnsiTheme="majorBidi" w:cstheme="majorBidi"/>
        </w:rPr>
        <w:t>Gu</w:t>
      </w:r>
      <w:proofErr w:type="gramEnd"/>
      <w:r>
        <w:rPr>
          <w:rFonts w:asciiTheme="majorBidi" w:hAnsiTheme="majorBidi" w:cstheme="majorBidi"/>
        </w:rPr>
        <w:t xml:space="preserve">, </w:t>
      </w:r>
      <w:r>
        <w:rPr>
          <w:rStyle w:val="nlmyear"/>
          <w:rFonts w:asciiTheme="majorBidi" w:hAnsiTheme="majorBidi" w:cstheme="majorBidi"/>
        </w:rPr>
        <w:t>2006</w:t>
      </w:r>
      <w:r>
        <w:rPr>
          <w:rFonts w:asciiTheme="majorBidi" w:hAnsiTheme="majorBidi" w:cstheme="majorBidi"/>
        </w:rPr>
        <w:t xml:space="preserve">: </w:t>
      </w:r>
      <w:r>
        <w:rPr>
          <w:rStyle w:val="nlmarticle-title"/>
          <w:rFonts w:asciiTheme="majorBidi" w:hAnsiTheme="majorBidi" w:cstheme="majorBidi"/>
        </w:rPr>
        <w:t>The seasonal cycle in the lower troposphere over West Africa from sounding observations.</w:t>
      </w:r>
      <w:r>
        <w:rPr>
          <w:rFonts w:asciiTheme="majorBidi" w:hAnsiTheme="majorBidi" w:cstheme="majorBidi"/>
        </w:rPr>
        <w:t xml:space="preserve"> </w:t>
      </w:r>
      <w:r>
        <w:rPr>
          <w:rFonts w:asciiTheme="majorBidi" w:hAnsiTheme="majorBidi" w:cstheme="majorBidi"/>
          <w:i/>
          <w:iCs/>
        </w:rPr>
        <w:t>Q. J. R. Meteorol. Soc.</w:t>
      </w:r>
      <w:r>
        <w:rPr>
          <w:rFonts w:asciiTheme="majorBidi" w:hAnsiTheme="majorBidi" w:cstheme="majorBidi"/>
        </w:rPr>
        <w:t xml:space="preserve">, </w:t>
      </w:r>
      <w:r>
        <w:rPr>
          <w:rFonts w:asciiTheme="majorBidi" w:hAnsiTheme="majorBidi" w:cstheme="majorBidi"/>
          <w:b/>
          <w:bCs/>
        </w:rPr>
        <w:t xml:space="preserve">132, </w:t>
      </w:r>
      <w:r>
        <w:rPr>
          <w:rStyle w:val="nlmfpage"/>
          <w:rFonts w:asciiTheme="majorBidi" w:hAnsiTheme="majorBidi" w:cstheme="majorBidi"/>
        </w:rPr>
        <w:t>2561</w:t>
      </w:r>
      <w:r>
        <w:rPr>
          <w:rFonts w:asciiTheme="majorBidi" w:hAnsiTheme="majorBidi" w:cstheme="majorBidi"/>
        </w:rPr>
        <w:t>–</w:t>
      </w:r>
      <w:r>
        <w:rPr>
          <w:rStyle w:val="nlmlpage"/>
          <w:rFonts w:asciiTheme="majorBidi" w:hAnsiTheme="majorBidi" w:cstheme="majorBidi"/>
        </w:rPr>
        <w:t>2584</w:t>
      </w:r>
      <w:r>
        <w:rPr>
          <w:rFonts w:asciiTheme="majorBidi" w:hAnsiTheme="majorBidi" w:cstheme="majorBidi"/>
        </w:rPr>
        <w:t xml:space="preserve">. </w:t>
      </w:r>
    </w:p>
    <w:p w:rsidR="00F90C91" w:rsidRDefault="006874C3" w:rsidP="006874C3">
      <w:pPr>
        <w:pStyle w:val="Default"/>
        <w:spacing w:line="360" w:lineRule="auto"/>
        <w:jc w:val="both"/>
      </w:pPr>
      <w:r>
        <w:rPr>
          <w:rFonts w:asciiTheme="majorBidi" w:hAnsiTheme="majorBidi" w:cstheme="majorBidi"/>
        </w:rPr>
        <w:t xml:space="preserve">Zheng, X., 1997: Moist zonally-symmetric models and their applications to West African monsoons. </w:t>
      </w:r>
      <w:proofErr w:type="gramStart"/>
      <w:r>
        <w:rPr>
          <w:rFonts w:asciiTheme="majorBidi" w:hAnsiTheme="majorBidi" w:cstheme="majorBidi"/>
        </w:rPr>
        <w:t>Ph.D. thesis, Massachusetts Institute of Technology, 217 pp.</w:t>
      </w:r>
      <w:proofErr w:type="gramEnd"/>
    </w:p>
    <w:p w:rsidR="00F90C91" w:rsidRPr="00EE7C34" w:rsidRDefault="00F90C91" w:rsidP="00D30739">
      <w:pPr>
        <w:pStyle w:val="Default"/>
        <w:spacing w:line="480" w:lineRule="auto"/>
        <w:jc w:val="both"/>
      </w:pPr>
    </w:p>
    <w:p w:rsidR="00AA0B13" w:rsidRPr="00AA0B13" w:rsidRDefault="00AA0B13" w:rsidP="00172350">
      <w:pPr>
        <w:jc w:val="center"/>
      </w:pPr>
    </w:p>
    <w:sectPr w:rsidR="00AA0B13" w:rsidRPr="00AA0B13" w:rsidSect="00C475BA">
      <w:footerReference w:type="default" r:id="rId184"/>
      <w:pgSz w:w="12240" w:h="15840"/>
      <w:pgMar w:top="1440" w:right="1440" w:bottom="1728" w:left="2304" w:header="720" w:footer="720" w:gutter="0"/>
      <w:pgNumType w:start="13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FA5" w:rsidRDefault="00602FA5" w:rsidP="008E1C26">
      <w:pPr>
        <w:spacing w:line="240" w:lineRule="auto"/>
      </w:pPr>
      <w:r>
        <w:separator/>
      </w:r>
    </w:p>
  </w:endnote>
  <w:endnote w:type="continuationSeparator" w:id="0">
    <w:p w:rsidR="00602FA5" w:rsidRDefault="00602FA5"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MV Boli">
    <w:panose1 w:val="02000500030200090000"/>
    <w:charset w:val="00"/>
    <w:family w:val="auto"/>
    <w:pitch w:val="variable"/>
    <w:sig w:usb0="00000003" w:usb1="00000000" w:usb2="00000100" w:usb3="00000000" w:csb0="00000001"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dvTT182ff89e">
    <w:panose1 w:val="00000000000000000000"/>
    <w:charset w:val="00"/>
    <w:family w:val="roman"/>
    <w:notTrueType/>
    <w:pitch w:val="default"/>
    <w:sig w:usb0="00000003" w:usb1="00000000" w:usb2="00000000" w:usb3="00000000" w:csb0="00000001" w:csb1="00000000"/>
  </w:font>
  <w:font w:name="MTSYN">
    <w:altName w:val="MS Mincho"/>
    <w:panose1 w:val="00000000000000000000"/>
    <w:charset w:val="80"/>
    <w:family w:val="auto"/>
    <w:notTrueType/>
    <w:pitch w:val="default"/>
    <w:sig w:usb0="00000001" w:usb1="08070000" w:usb2="00000010" w:usb3="00000000" w:csb0="00020000" w:csb1="00000000"/>
  </w:font>
  <w:font w:name="Lucida Calligraphy">
    <w:panose1 w:val="03010101010101010101"/>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Adobe Devanagari">
    <w:panose1 w:val="00000000000000000000"/>
    <w:charset w:val="00"/>
    <w:family w:val="roman"/>
    <w:notTrueType/>
    <w:pitch w:val="variable"/>
    <w:sig w:usb0="A00080EF" w:usb1="4000204A" w:usb2="00000000" w:usb3="00000000" w:csb0="00000001" w:csb1="00000000"/>
  </w:font>
  <w:font w:name="Adobe Arabic">
    <w:panose1 w:val="00000000000000000000"/>
    <w:charset w:val="00"/>
    <w:family w:val="roman"/>
    <w:notTrueType/>
    <w:pitch w:val="variable"/>
    <w:sig w:usb0="8000202F" w:usb1="8000A04A" w:usb2="00000008" w:usb3="00000000" w:csb0="00000041" w:csb1="00000000"/>
  </w:font>
  <w:font w:name="AdvPTimes">
    <w:panose1 w:val="00000000000000000000"/>
    <w:charset w:val="00"/>
    <w:family w:val="roman"/>
    <w:notTrueType/>
    <w:pitch w:val="default"/>
    <w:sig w:usb0="00000003" w:usb1="00000000" w:usb2="00000000" w:usb3="00000000" w:csb0="00000001" w:csb1="00000000"/>
  </w:font>
  <w:font w:name="NimbusRomNo9L-Regu">
    <w:altName w:val="Cambria"/>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dvTT5843c571">
    <w:panose1 w:val="00000000000000000000"/>
    <w:charset w:val="00"/>
    <w:family w:val="roman"/>
    <w:notTrueType/>
    <w:pitch w:val="default"/>
    <w:sig w:usb0="00000003" w:usb1="00000000" w:usb2="00000000" w:usb3="00000000" w:csb0="00000001" w:csb1="00000000"/>
  </w:font>
  <w:font w:name="AdvTT182ff89e+20">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45B" w:rsidRDefault="0059445B" w:rsidP="008E1C26">
    <w:pPr>
      <w:pStyle w:val="Footer"/>
      <w:jc w:val="center"/>
    </w:pPr>
    <w:r>
      <w:fldChar w:fldCharType="begin"/>
    </w:r>
    <w:r>
      <w:instrText xml:space="preserve"> PAGE   \* MERGEFORMAT </w:instrText>
    </w:r>
    <w:r>
      <w:fldChar w:fldCharType="separate"/>
    </w:r>
    <w:r w:rsidR="00BD6BCC">
      <w:rPr>
        <w:noProof/>
      </w:rPr>
      <w:t>vi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1467893"/>
      <w:docPartObj>
        <w:docPartGallery w:val="Page Numbers (Bottom of Page)"/>
        <w:docPartUnique/>
      </w:docPartObj>
    </w:sdtPr>
    <w:sdtEndPr>
      <w:rPr>
        <w:noProof/>
      </w:rPr>
    </w:sdtEndPr>
    <w:sdtContent>
      <w:p w:rsidR="0059445B" w:rsidRDefault="0059445B">
        <w:pPr>
          <w:pStyle w:val="Footer"/>
          <w:jc w:val="center"/>
        </w:pPr>
        <w:r>
          <w:fldChar w:fldCharType="begin"/>
        </w:r>
        <w:r>
          <w:instrText xml:space="preserve"> PAGE   \* MERGEFORMAT </w:instrText>
        </w:r>
        <w:r>
          <w:fldChar w:fldCharType="separate"/>
        </w:r>
        <w:r w:rsidR="00BD6BCC">
          <w:rPr>
            <w:noProof/>
          </w:rPr>
          <w:t>68</w:t>
        </w:r>
        <w:r>
          <w:rPr>
            <w:noProof/>
          </w:rPr>
          <w:fldChar w:fldCharType="end"/>
        </w:r>
      </w:p>
    </w:sdtContent>
  </w:sdt>
  <w:p w:rsidR="0059445B" w:rsidRDefault="0059445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05188"/>
      <w:docPartObj>
        <w:docPartGallery w:val="Page Numbers (Bottom of Page)"/>
        <w:docPartUnique/>
      </w:docPartObj>
    </w:sdtPr>
    <w:sdtEndPr>
      <w:rPr>
        <w:noProof/>
      </w:rPr>
    </w:sdtEndPr>
    <w:sdtContent>
      <w:p w:rsidR="0059445B" w:rsidRDefault="0059445B">
        <w:pPr>
          <w:pStyle w:val="Footer"/>
          <w:jc w:val="center"/>
        </w:pPr>
        <w:r>
          <w:fldChar w:fldCharType="begin"/>
        </w:r>
        <w:r>
          <w:instrText xml:space="preserve"> PAGE   \* MERGEFORMAT </w:instrText>
        </w:r>
        <w:r>
          <w:fldChar w:fldCharType="separate"/>
        </w:r>
        <w:r w:rsidR="00BD6BCC">
          <w:rPr>
            <w:noProof/>
          </w:rPr>
          <w:t>132</w:t>
        </w:r>
        <w:r>
          <w:rPr>
            <w:noProof/>
          </w:rPr>
          <w:fldChar w:fldCharType="end"/>
        </w:r>
      </w:p>
    </w:sdtContent>
  </w:sdt>
  <w:p w:rsidR="0059445B" w:rsidRDefault="0059445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1012051"/>
      <w:docPartObj>
        <w:docPartGallery w:val="Page Numbers (Bottom of Page)"/>
        <w:docPartUnique/>
      </w:docPartObj>
    </w:sdtPr>
    <w:sdtEndPr>
      <w:rPr>
        <w:noProof/>
      </w:rPr>
    </w:sdtEndPr>
    <w:sdtContent>
      <w:p w:rsidR="0059445B" w:rsidRDefault="0059445B">
        <w:pPr>
          <w:pStyle w:val="Footer"/>
          <w:jc w:val="center"/>
        </w:pPr>
        <w:r>
          <w:fldChar w:fldCharType="begin"/>
        </w:r>
        <w:r>
          <w:instrText xml:space="preserve"> PAGE   \* MERGEFORMAT </w:instrText>
        </w:r>
        <w:r>
          <w:fldChar w:fldCharType="separate"/>
        </w:r>
        <w:r w:rsidR="00BD6BCC">
          <w:rPr>
            <w:noProof/>
          </w:rPr>
          <w:t>231</w:t>
        </w:r>
        <w:r>
          <w:rPr>
            <w:noProof/>
          </w:rPr>
          <w:fldChar w:fldCharType="end"/>
        </w:r>
      </w:p>
    </w:sdtContent>
  </w:sdt>
  <w:p w:rsidR="0059445B" w:rsidRDefault="005944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FA5" w:rsidRDefault="00602FA5" w:rsidP="008E1C26">
      <w:pPr>
        <w:spacing w:line="240" w:lineRule="auto"/>
      </w:pPr>
      <w:r>
        <w:separator/>
      </w:r>
    </w:p>
  </w:footnote>
  <w:footnote w:type="continuationSeparator" w:id="0">
    <w:p w:rsidR="00602FA5" w:rsidRDefault="00602FA5"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7B8"/>
    <w:multiLevelType w:val="multilevel"/>
    <w:tmpl w:val="0409001D"/>
    <w:styleLink w:val="Style1"/>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6DD7E9E"/>
    <w:multiLevelType w:val="hybridMultilevel"/>
    <w:tmpl w:val="3FD07A60"/>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912DC"/>
    <w:multiLevelType w:val="hybridMultilevel"/>
    <w:tmpl w:val="5C9AE432"/>
    <w:lvl w:ilvl="0" w:tplc="E84C511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50526A2"/>
    <w:multiLevelType w:val="hybridMultilevel"/>
    <w:tmpl w:val="EDF6B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2D7CE6"/>
    <w:multiLevelType w:val="hybridMultilevel"/>
    <w:tmpl w:val="86FC0CCE"/>
    <w:lvl w:ilvl="0" w:tplc="97F2A568">
      <w:start w:val="6"/>
      <w:numFmt w:val="decimal"/>
      <w:lvlText w:val="%1."/>
      <w:lvlJc w:val="left"/>
      <w:pPr>
        <w:ind w:left="720" w:hanging="360"/>
      </w:pPr>
      <w:rPr>
        <w:rFonts w:hint="default"/>
        <w:b/>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346026"/>
    <w:multiLevelType w:val="hybridMultilevel"/>
    <w:tmpl w:val="5A444DE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C87962"/>
    <w:multiLevelType w:val="hybridMultilevel"/>
    <w:tmpl w:val="5B14637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2437C5"/>
    <w:multiLevelType w:val="hybridMultilevel"/>
    <w:tmpl w:val="BE36D6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E904F8"/>
    <w:multiLevelType w:val="multilevel"/>
    <w:tmpl w:val="82C8B2BE"/>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sz w:val="24"/>
        <w:szCs w:val="24"/>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nsid w:val="2DFD08CC"/>
    <w:multiLevelType w:val="multilevel"/>
    <w:tmpl w:val="5296AFB4"/>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5943993"/>
    <w:multiLevelType w:val="multilevel"/>
    <w:tmpl w:val="AD56312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lowerLetter"/>
      <w:lvlText w:val="%4)"/>
      <w:lvlJc w:val="left"/>
      <w:pPr>
        <w:ind w:left="1080" w:hanging="1080"/>
      </w:pPr>
      <w:rPr>
        <w:rFonts w:asciiTheme="majorBidi" w:eastAsia="Times New Roman" w:hAnsiTheme="majorBidi" w:cstheme="majorBidi"/>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nsid w:val="55AE2EA2"/>
    <w:multiLevelType w:val="multilevel"/>
    <w:tmpl w:val="63402342"/>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nsid w:val="561F182F"/>
    <w:multiLevelType w:val="multilevel"/>
    <w:tmpl w:val="F7728DDA"/>
    <w:lvl w:ilvl="0">
      <w:start w:val="2"/>
      <w:numFmt w:val="decimal"/>
      <w:lvlText w:val="%1"/>
      <w:lvlJc w:val="left"/>
      <w:pPr>
        <w:ind w:left="765" w:hanging="765"/>
      </w:pPr>
      <w:rPr>
        <w:rFonts w:hint="default"/>
      </w:rPr>
    </w:lvl>
    <w:lvl w:ilvl="1">
      <w:start w:val="2"/>
      <w:numFmt w:val="decimal"/>
      <w:lvlText w:val="%1.%2"/>
      <w:lvlJc w:val="left"/>
      <w:pPr>
        <w:ind w:left="1605" w:hanging="765"/>
      </w:pPr>
      <w:rPr>
        <w:rFonts w:hint="default"/>
      </w:rPr>
    </w:lvl>
    <w:lvl w:ilvl="2">
      <w:start w:val="1"/>
      <w:numFmt w:val="decimal"/>
      <w:lvlText w:val="%1.%2.%3"/>
      <w:lvlJc w:val="left"/>
      <w:pPr>
        <w:ind w:left="2445" w:hanging="765"/>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800" w:hanging="144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8040" w:hanging="2160"/>
      </w:pPr>
      <w:rPr>
        <w:rFonts w:hint="default"/>
      </w:rPr>
    </w:lvl>
    <w:lvl w:ilvl="8">
      <w:start w:val="1"/>
      <w:numFmt w:val="decimal"/>
      <w:lvlText w:val="%1.%2.%3.%4.%5.%6.%7.%8.%9"/>
      <w:lvlJc w:val="left"/>
      <w:pPr>
        <w:ind w:left="8880" w:hanging="2160"/>
      </w:pPr>
      <w:rPr>
        <w:rFonts w:hint="default"/>
      </w:rPr>
    </w:lvl>
  </w:abstractNum>
  <w:abstractNum w:abstractNumId="13">
    <w:nsid w:val="5D8F7462"/>
    <w:multiLevelType w:val="multilevel"/>
    <w:tmpl w:val="0FE41D8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4"/>
        <w:szCs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64030E"/>
    <w:multiLevelType w:val="multilevel"/>
    <w:tmpl w:val="A2D083D0"/>
    <w:lvl w:ilvl="0">
      <w:start w:val="3"/>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6D065DAB"/>
    <w:multiLevelType w:val="hybridMultilevel"/>
    <w:tmpl w:val="B9348E4C"/>
    <w:lvl w:ilvl="0" w:tplc="B25270C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0"/>
  </w:num>
  <w:num w:numId="3">
    <w:abstractNumId w:val="11"/>
  </w:num>
  <w:num w:numId="4">
    <w:abstractNumId w:val="7"/>
  </w:num>
  <w:num w:numId="5">
    <w:abstractNumId w:val="5"/>
  </w:num>
  <w:num w:numId="6">
    <w:abstractNumId w:val="1"/>
  </w:num>
  <w:num w:numId="7">
    <w:abstractNumId w:val="6"/>
  </w:num>
  <w:num w:numId="8">
    <w:abstractNumId w:val="14"/>
  </w:num>
  <w:num w:numId="9">
    <w:abstractNumId w:val="12"/>
  </w:num>
  <w:num w:numId="10">
    <w:abstractNumId w:val="8"/>
  </w:num>
  <w:num w:numId="11">
    <w:abstractNumId w:val="2"/>
  </w:num>
  <w:num w:numId="12">
    <w:abstractNumId w:val="0"/>
  </w:num>
  <w:num w:numId="13">
    <w:abstractNumId w:val="13"/>
  </w:num>
  <w:num w:numId="14">
    <w:abstractNumId w:val="4"/>
  </w:num>
  <w:num w:numId="15">
    <w:abstractNumId w:val="15"/>
  </w:num>
  <w:num w:numId="16">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425A"/>
    <w:rsid w:val="00015B5C"/>
    <w:rsid w:val="00022EFF"/>
    <w:rsid w:val="0002557F"/>
    <w:rsid w:val="00025A12"/>
    <w:rsid w:val="000321B2"/>
    <w:rsid w:val="00041B04"/>
    <w:rsid w:val="00044558"/>
    <w:rsid w:val="00045AAA"/>
    <w:rsid w:val="0005374D"/>
    <w:rsid w:val="00055BF5"/>
    <w:rsid w:val="000644B7"/>
    <w:rsid w:val="00071C0B"/>
    <w:rsid w:val="00076B36"/>
    <w:rsid w:val="00077A99"/>
    <w:rsid w:val="00077F0A"/>
    <w:rsid w:val="0008176F"/>
    <w:rsid w:val="000827C3"/>
    <w:rsid w:val="00090273"/>
    <w:rsid w:val="00093B00"/>
    <w:rsid w:val="000A2F46"/>
    <w:rsid w:val="000B22ED"/>
    <w:rsid w:val="000C1761"/>
    <w:rsid w:val="000C18E6"/>
    <w:rsid w:val="000C24B8"/>
    <w:rsid w:val="000D666C"/>
    <w:rsid w:val="000F1F21"/>
    <w:rsid w:val="000F2C5A"/>
    <w:rsid w:val="000F56FF"/>
    <w:rsid w:val="00103945"/>
    <w:rsid w:val="00105BBB"/>
    <w:rsid w:val="00111915"/>
    <w:rsid w:val="001417A1"/>
    <w:rsid w:val="001504BE"/>
    <w:rsid w:val="00154309"/>
    <w:rsid w:val="00155776"/>
    <w:rsid w:val="001658BC"/>
    <w:rsid w:val="00170FEF"/>
    <w:rsid w:val="00172240"/>
    <w:rsid w:val="00172350"/>
    <w:rsid w:val="001764DB"/>
    <w:rsid w:val="00183DF6"/>
    <w:rsid w:val="0018728B"/>
    <w:rsid w:val="00187691"/>
    <w:rsid w:val="001965D8"/>
    <w:rsid w:val="001A3DDE"/>
    <w:rsid w:val="001B12EF"/>
    <w:rsid w:val="001B521A"/>
    <w:rsid w:val="001C10A0"/>
    <w:rsid w:val="001C3B63"/>
    <w:rsid w:val="001F0AF6"/>
    <w:rsid w:val="001F0FC7"/>
    <w:rsid w:val="001F6B48"/>
    <w:rsid w:val="00203D3E"/>
    <w:rsid w:val="00206113"/>
    <w:rsid w:val="002147D8"/>
    <w:rsid w:val="0022610C"/>
    <w:rsid w:val="00227893"/>
    <w:rsid w:val="00244C26"/>
    <w:rsid w:val="00256CC7"/>
    <w:rsid w:val="00257082"/>
    <w:rsid w:val="00257382"/>
    <w:rsid w:val="0025754A"/>
    <w:rsid w:val="00257F19"/>
    <w:rsid w:val="00260F9A"/>
    <w:rsid w:val="00262E4E"/>
    <w:rsid w:val="00271ED6"/>
    <w:rsid w:val="00274E2C"/>
    <w:rsid w:val="0027517C"/>
    <w:rsid w:val="002755C3"/>
    <w:rsid w:val="00285917"/>
    <w:rsid w:val="002A0FFA"/>
    <w:rsid w:val="002A5132"/>
    <w:rsid w:val="002B38BC"/>
    <w:rsid w:val="002D6E20"/>
    <w:rsid w:val="002E157F"/>
    <w:rsid w:val="002E1CC5"/>
    <w:rsid w:val="002E40D1"/>
    <w:rsid w:val="002F26D3"/>
    <w:rsid w:val="00303D18"/>
    <w:rsid w:val="00304817"/>
    <w:rsid w:val="00304FD6"/>
    <w:rsid w:val="0030767B"/>
    <w:rsid w:val="00310162"/>
    <w:rsid w:val="00314F3F"/>
    <w:rsid w:val="003218D0"/>
    <w:rsid w:val="003240AA"/>
    <w:rsid w:val="003422EE"/>
    <w:rsid w:val="00343673"/>
    <w:rsid w:val="003450B1"/>
    <w:rsid w:val="00350B54"/>
    <w:rsid w:val="003547D7"/>
    <w:rsid w:val="00355D43"/>
    <w:rsid w:val="003635D6"/>
    <w:rsid w:val="00385BDA"/>
    <w:rsid w:val="00385E9D"/>
    <w:rsid w:val="003865A7"/>
    <w:rsid w:val="00386E26"/>
    <w:rsid w:val="003901D7"/>
    <w:rsid w:val="00393159"/>
    <w:rsid w:val="00396207"/>
    <w:rsid w:val="003A060D"/>
    <w:rsid w:val="003B0A2F"/>
    <w:rsid w:val="003B73A8"/>
    <w:rsid w:val="003C3123"/>
    <w:rsid w:val="003C3D85"/>
    <w:rsid w:val="003D34F2"/>
    <w:rsid w:val="003D663B"/>
    <w:rsid w:val="003E22B5"/>
    <w:rsid w:val="0040048C"/>
    <w:rsid w:val="0042241E"/>
    <w:rsid w:val="00422CBA"/>
    <w:rsid w:val="00436D24"/>
    <w:rsid w:val="004431F8"/>
    <w:rsid w:val="004501CD"/>
    <w:rsid w:val="004613FC"/>
    <w:rsid w:val="00461AA9"/>
    <w:rsid w:val="00462A6F"/>
    <w:rsid w:val="0046367F"/>
    <w:rsid w:val="00472B7F"/>
    <w:rsid w:val="00496B3F"/>
    <w:rsid w:val="004A52B4"/>
    <w:rsid w:val="004A7222"/>
    <w:rsid w:val="004B06AB"/>
    <w:rsid w:val="004B6D46"/>
    <w:rsid w:val="004D7F41"/>
    <w:rsid w:val="004E2E7F"/>
    <w:rsid w:val="004E41F4"/>
    <w:rsid w:val="00502E6A"/>
    <w:rsid w:val="00522A2A"/>
    <w:rsid w:val="0053028C"/>
    <w:rsid w:val="00530329"/>
    <w:rsid w:val="0053491B"/>
    <w:rsid w:val="005354E8"/>
    <w:rsid w:val="00536C8E"/>
    <w:rsid w:val="00546D1E"/>
    <w:rsid w:val="005712E3"/>
    <w:rsid w:val="0057775C"/>
    <w:rsid w:val="00581C6D"/>
    <w:rsid w:val="0058276D"/>
    <w:rsid w:val="00582EBC"/>
    <w:rsid w:val="00583C7E"/>
    <w:rsid w:val="00584FD3"/>
    <w:rsid w:val="0059445B"/>
    <w:rsid w:val="005A2B79"/>
    <w:rsid w:val="005B0705"/>
    <w:rsid w:val="005B16E2"/>
    <w:rsid w:val="005B61E6"/>
    <w:rsid w:val="005C67D8"/>
    <w:rsid w:val="005E2D59"/>
    <w:rsid w:val="005E64CF"/>
    <w:rsid w:val="005F01BE"/>
    <w:rsid w:val="006010A2"/>
    <w:rsid w:val="00602FA5"/>
    <w:rsid w:val="00604EB7"/>
    <w:rsid w:val="00610E5D"/>
    <w:rsid w:val="00612D22"/>
    <w:rsid w:val="006210DE"/>
    <w:rsid w:val="00622A97"/>
    <w:rsid w:val="00622EBE"/>
    <w:rsid w:val="006271E4"/>
    <w:rsid w:val="006273C0"/>
    <w:rsid w:val="00633C74"/>
    <w:rsid w:val="00642648"/>
    <w:rsid w:val="00645A8F"/>
    <w:rsid w:val="00647814"/>
    <w:rsid w:val="00653C73"/>
    <w:rsid w:val="00660218"/>
    <w:rsid w:val="00661C13"/>
    <w:rsid w:val="006874C3"/>
    <w:rsid w:val="0069311E"/>
    <w:rsid w:val="00695325"/>
    <w:rsid w:val="0069549B"/>
    <w:rsid w:val="006A0033"/>
    <w:rsid w:val="006A6340"/>
    <w:rsid w:val="006B1D41"/>
    <w:rsid w:val="006B4721"/>
    <w:rsid w:val="006C17A5"/>
    <w:rsid w:val="006C1FFE"/>
    <w:rsid w:val="006C283F"/>
    <w:rsid w:val="006D1B98"/>
    <w:rsid w:val="006E095A"/>
    <w:rsid w:val="006E2FAB"/>
    <w:rsid w:val="006E5344"/>
    <w:rsid w:val="006F10CE"/>
    <w:rsid w:val="006F2AED"/>
    <w:rsid w:val="006F401C"/>
    <w:rsid w:val="006F5190"/>
    <w:rsid w:val="0070017B"/>
    <w:rsid w:val="00705086"/>
    <w:rsid w:val="00710074"/>
    <w:rsid w:val="00711FAF"/>
    <w:rsid w:val="007247B0"/>
    <w:rsid w:val="00725EC0"/>
    <w:rsid w:val="0073063A"/>
    <w:rsid w:val="00730F0A"/>
    <w:rsid w:val="007355DF"/>
    <w:rsid w:val="00746E16"/>
    <w:rsid w:val="00750075"/>
    <w:rsid w:val="007518EC"/>
    <w:rsid w:val="00754141"/>
    <w:rsid w:val="007559B1"/>
    <w:rsid w:val="00761FDB"/>
    <w:rsid w:val="0076351A"/>
    <w:rsid w:val="00770A7E"/>
    <w:rsid w:val="00773844"/>
    <w:rsid w:val="007739FB"/>
    <w:rsid w:val="00775701"/>
    <w:rsid w:val="00784171"/>
    <w:rsid w:val="007864D2"/>
    <w:rsid w:val="0078679A"/>
    <w:rsid w:val="00787740"/>
    <w:rsid w:val="00791EF7"/>
    <w:rsid w:val="007934BB"/>
    <w:rsid w:val="007C1EF1"/>
    <w:rsid w:val="007C7591"/>
    <w:rsid w:val="007D4946"/>
    <w:rsid w:val="007E0107"/>
    <w:rsid w:val="007F1A47"/>
    <w:rsid w:val="007F2648"/>
    <w:rsid w:val="00800280"/>
    <w:rsid w:val="008032C4"/>
    <w:rsid w:val="008077E2"/>
    <w:rsid w:val="00817835"/>
    <w:rsid w:val="008253D8"/>
    <w:rsid w:val="0082601C"/>
    <w:rsid w:val="008264BE"/>
    <w:rsid w:val="00827DC4"/>
    <w:rsid w:val="00831196"/>
    <w:rsid w:val="00834179"/>
    <w:rsid w:val="00837B7D"/>
    <w:rsid w:val="0084091B"/>
    <w:rsid w:val="00841129"/>
    <w:rsid w:val="00842F09"/>
    <w:rsid w:val="0084694D"/>
    <w:rsid w:val="00854F3A"/>
    <w:rsid w:val="00867FDF"/>
    <w:rsid w:val="008763D3"/>
    <w:rsid w:val="0087662A"/>
    <w:rsid w:val="00890EB7"/>
    <w:rsid w:val="00894A8C"/>
    <w:rsid w:val="008A0C84"/>
    <w:rsid w:val="008A1EE9"/>
    <w:rsid w:val="008A4F22"/>
    <w:rsid w:val="008A6BE4"/>
    <w:rsid w:val="008B4164"/>
    <w:rsid w:val="008C27FE"/>
    <w:rsid w:val="008D0D6D"/>
    <w:rsid w:val="008D2E5A"/>
    <w:rsid w:val="008E12EE"/>
    <w:rsid w:val="008E1C26"/>
    <w:rsid w:val="008F1822"/>
    <w:rsid w:val="008F688C"/>
    <w:rsid w:val="00917D6C"/>
    <w:rsid w:val="009245C5"/>
    <w:rsid w:val="00931BB1"/>
    <w:rsid w:val="00952BBC"/>
    <w:rsid w:val="009542C8"/>
    <w:rsid w:val="0096580D"/>
    <w:rsid w:val="009671ED"/>
    <w:rsid w:val="00974EA7"/>
    <w:rsid w:val="00975940"/>
    <w:rsid w:val="00976BD6"/>
    <w:rsid w:val="00990E7A"/>
    <w:rsid w:val="00991DD9"/>
    <w:rsid w:val="00992C28"/>
    <w:rsid w:val="009A1894"/>
    <w:rsid w:val="009B49FC"/>
    <w:rsid w:val="009C09BD"/>
    <w:rsid w:val="009D4411"/>
    <w:rsid w:val="00A0094B"/>
    <w:rsid w:val="00A208FF"/>
    <w:rsid w:val="00A4220A"/>
    <w:rsid w:val="00A460F3"/>
    <w:rsid w:val="00A50007"/>
    <w:rsid w:val="00A523B9"/>
    <w:rsid w:val="00A5626C"/>
    <w:rsid w:val="00A64EAD"/>
    <w:rsid w:val="00A77093"/>
    <w:rsid w:val="00A82147"/>
    <w:rsid w:val="00A8496F"/>
    <w:rsid w:val="00AA0B13"/>
    <w:rsid w:val="00AA1B3B"/>
    <w:rsid w:val="00AA2577"/>
    <w:rsid w:val="00AB1AB1"/>
    <w:rsid w:val="00AC5E50"/>
    <w:rsid w:val="00AE0189"/>
    <w:rsid w:val="00AE38F6"/>
    <w:rsid w:val="00AF0BB2"/>
    <w:rsid w:val="00AF5EB9"/>
    <w:rsid w:val="00B00ED4"/>
    <w:rsid w:val="00B06C8E"/>
    <w:rsid w:val="00B07B55"/>
    <w:rsid w:val="00B224CD"/>
    <w:rsid w:val="00B26394"/>
    <w:rsid w:val="00B270FE"/>
    <w:rsid w:val="00B306A0"/>
    <w:rsid w:val="00B36426"/>
    <w:rsid w:val="00B50C99"/>
    <w:rsid w:val="00B62316"/>
    <w:rsid w:val="00B64806"/>
    <w:rsid w:val="00B72818"/>
    <w:rsid w:val="00B7382E"/>
    <w:rsid w:val="00B770ED"/>
    <w:rsid w:val="00B854E2"/>
    <w:rsid w:val="00B86129"/>
    <w:rsid w:val="00B905E2"/>
    <w:rsid w:val="00BA1A3A"/>
    <w:rsid w:val="00BB3F72"/>
    <w:rsid w:val="00BB50E5"/>
    <w:rsid w:val="00BB51AA"/>
    <w:rsid w:val="00BB678C"/>
    <w:rsid w:val="00BD1142"/>
    <w:rsid w:val="00BD116C"/>
    <w:rsid w:val="00BD45C8"/>
    <w:rsid w:val="00BD6BCC"/>
    <w:rsid w:val="00BE1243"/>
    <w:rsid w:val="00BF78C9"/>
    <w:rsid w:val="00C16C66"/>
    <w:rsid w:val="00C20A7B"/>
    <w:rsid w:val="00C3745C"/>
    <w:rsid w:val="00C4014D"/>
    <w:rsid w:val="00C4062A"/>
    <w:rsid w:val="00C41136"/>
    <w:rsid w:val="00C475BA"/>
    <w:rsid w:val="00C54100"/>
    <w:rsid w:val="00C63C23"/>
    <w:rsid w:val="00C66432"/>
    <w:rsid w:val="00C8326D"/>
    <w:rsid w:val="00C856EE"/>
    <w:rsid w:val="00C86629"/>
    <w:rsid w:val="00C874D7"/>
    <w:rsid w:val="00C92079"/>
    <w:rsid w:val="00C93146"/>
    <w:rsid w:val="00CA498F"/>
    <w:rsid w:val="00CB18A3"/>
    <w:rsid w:val="00CB5B9D"/>
    <w:rsid w:val="00CC037A"/>
    <w:rsid w:val="00CC3F15"/>
    <w:rsid w:val="00CC4C74"/>
    <w:rsid w:val="00CC7E26"/>
    <w:rsid w:val="00CD578D"/>
    <w:rsid w:val="00CF3232"/>
    <w:rsid w:val="00D04E0D"/>
    <w:rsid w:val="00D10970"/>
    <w:rsid w:val="00D207F9"/>
    <w:rsid w:val="00D30739"/>
    <w:rsid w:val="00D323D6"/>
    <w:rsid w:val="00D32617"/>
    <w:rsid w:val="00D37212"/>
    <w:rsid w:val="00D4193D"/>
    <w:rsid w:val="00D425A7"/>
    <w:rsid w:val="00D50615"/>
    <w:rsid w:val="00D54F29"/>
    <w:rsid w:val="00D56B67"/>
    <w:rsid w:val="00D62028"/>
    <w:rsid w:val="00D65384"/>
    <w:rsid w:val="00D75B66"/>
    <w:rsid w:val="00D863E9"/>
    <w:rsid w:val="00D86625"/>
    <w:rsid w:val="00D96822"/>
    <w:rsid w:val="00D97CFA"/>
    <w:rsid w:val="00DA02BF"/>
    <w:rsid w:val="00DA1614"/>
    <w:rsid w:val="00DA1971"/>
    <w:rsid w:val="00DB57AB"/>
    <w:rsid w:val="00DB664C"/>
    <w:rsid w:val="00DC249D"/>
    <w:rsid w:val="00DC6749"/>
    <w:rsid w:val="00DD484C"/>
    <w:rsid w:val="00DE0A81"/>
    <w:rsid w:val="00DE1EF7"/>
    <w:rsid w:val="00DE2998"/>
    <w:rsid w:val="00DE4E39"/>
    <w:rsid w:val="00DE50F8"/>
    <w:rsid w:val="00DF4B88"/>
    <w:rsid w:val="00E021B8"/>
    <w:rsid w:val="00E0501B"/>
    <w:rsid w:val="00E11D2F"/>
    <w:rsid w:val="00E20B9A"/>
    <w:rsid w:val="00E252B0"/>
    <w:rsid w:val="00E30DA2"/>
    <w:rsid w:val="00E31B93"/>
    <w:rsid w:val="00E43C57"/>
    <w:rsid w:val="00E453E8"/>
    <w:rsid w:val="00E53D7E"/>
    <w:rsid w:val="00E654A2"/>
    <w:rsid w:val="00E77477"/>
    <w:rsid w:val="00E853DC"/>
    <w:rsid w:val="00E93B5B"/>
    <w:rsid w:val="00EA041B"/>
    <w:rsid w:val="00EA13D9"/>
    <w:rsid w:val="00EA7E4F"/>
    <w:rsid w:val="00EC0671"/>
    <w:rsid w:val="00ED6F0B"/>
    <w:rsid w:val="00EE1461"/>
    <w:rsid w:val="00EE1EA9"/>
    <w:rsid w:val="00EE3797"/>
    <w:rsid w:val="00EE398F"/>
    <w:rsid w:val="00EE5FAE"/>
    <w:rsid w:val="00EF3BE8"/>
    <w:rsid w:val="00EF49C8"/>
    <w:rsid w:val="00EF577F"/>
    <w:rsid w:val="00F1389F"/>
    <w:rsid w:val="00F14726"/>
    <w:rsid w:val="00F1703E"/>
    <w:rsid w:val="00F27248"/>
    <w:rsid w:val="00F37F46"/>
    <w:rsid w:val="00F41EEF"/>
    <w:rsid w:val="00F4611E"/>
    <w:rsid w:val="00F46A49"/>
    <w:rsid w:val="00F51A34"/>
    <w:rsid w:val="00F579E4"/>
    <w:rsid w:val="00F7122D"/>
    <w:rsid w:val="00F90C91"/>
    <w:rsid w:val="00F93475"/>
    <w:rsid w:val="00F955CF"/>
    <w:rsid w:val="00FA2425"/>
    <w:rsid w:val="00FA300A"/>
    <w:rsid w:val="00FA3FEF"/>
    <w:rsid w:val="00FA668D"/>
    <w:rsid w:val="00FB5287"/>
    <w:rsid w:val="00FB5D85"/>
    <w:rsid w:val="00FC0696"/>
    <w:rsid w:val="00FC4021"/>
    <w:rsid w:val="00FC6A58"/>
    <w:rsid w:val="00FF0F0F"/>
    <w:rsid w:val="00FF3ABC"/>
    <w:rsid w:val="00FF5CF3"/>
    <w:rsid w:val="00FF6D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0"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85917"/>
    <w:pPr>
      <w:jc w:val="center"/>
      <w:outlineLvl w:val="0"/>
    </w:pPr>
    <w:rPr>
      <w:rFonts w:ascii="Century Gothic" w:hAnsi="Century Gothic"/>
      <w:sz w:val="44"/>
      <w:szCs w:val="48"/>
      <w:lang w:bidi="en-US"/>
    </w:rPr>
  </w:style>
  <w:style w:type="paragraph" w:styleId="Heading2">
    <w:name w:val="heading 2"/>
    <w:next w:val="Normal"/>
    <w:link w:val="Heading2Char"/>
    <w:autoRedefine/>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917"/>
    <w:rPr>
      <w:rFonts w:ascii="Century Gothic" w:hAnsi="Century Gothic"/>
      <w:sz w:val="44"/>
      <w:szCs w:val="48"/>
      <w:lang w:bidi="en-US"/>
    </w:rPr>
  </w:style>
  <w:style w:type="character" w:customStyle="1" w:styleId="Heading2Char">
    <w:name w:val="Heading 2 Char"/>
    <w:basedOn w:val="DefaultParagraphFont"/>
    <w:link w:val="Heading2"/>
    <w:rsid w:val="0070017B"/>
    <w:rPr>
      <w:rFonts w:asciiTheme="majorHAnsi" w:hAnsiTheme="majorHAnsi"/>
      <w:b/>
      <w:bCs/>
      <w:iCs/>
      <w:sz w:val="24"/>
      <w:szCs w:val="28"/>
      <w:lang w:bidi="en-US"/>
    </w:rPr>
  </w:style>
  <w:style w:type="character" w:customStyle="1" w:styleId="Heading3Char">
    <w:name w:val="Heading 3 Char"/>
    <w:basedOn w:val="DefaultParagraphFont"/>
    <w:link w:val="Heading3"/>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C66432"/>
    <w:pPr>
      <w:pBdr>
        <w:bottom w:val="single" w:sz="8" w:space="4" w:color="4F81BD" w:themeColor="accent1"/>
      </w:pBdr>
      <w:tabs>
        <w:tab w:val="left" w:pos="360"/>
      </w:tabs>
      <w:spacing w:after="300"/>
      <w:ind w:left="360" w:hanging="360"/>
      <w:contextualSpacing/>
      <w:jc w:val="both"/>
      <w:outlineLvl w:val="9"/>
    </w:pPr>
    <w:rPr>
      <w:rFonts w:ascii="Goudy Old Style" w:hAnsi="Goudy Old Style"/>
      <w:sz w:val="36"/>
      <w:szCs w:val="36"/>
    </w:rPr>
  </w:style>
  <w:style w:type="character" w:customStyle="1" w:styleId="TitleChar">
    <w:name w:val="Title Char"/>
    <w:basedOn w:val="DefaultParagraphFont"/>
    <w:link w:val="Title"/>
    <w:uiPriority w:val="10"/>
    <w:rsid w:val="00C66432"/>
    <w:rPr>
      <w:rFonts w:ascii="Goudy Old Style" w:hAnsi="Goudy Old Style"/>
      <w:sz w:val="36"/>
      <w:szCs w:val="36"/>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nhideWhenUsed/>
    <w:rsid w:val="0087662A"/>
    <w:pPr>
      <w:tabs>
        <w:tab w:val="right" w:leader="dot" w:pos="8460"/>
      </w:tabs>
      <w:spacing w:line="240" w:lineRule="auto"/>
      <w:ind w:left="1170" w:hanging="1170"/>
    </w:pPr>
  </w:style>
  <w:style w:type="paragraph" w:styleId="TOC2">
    <w:name w:val="toc 2"/>
    <w:basedOn w:val="Normal"/>
    <w:next w:val="Normal"/>
    <w:autoRedefine/>
    <w:unhideWhenUsed/>
    <w:rsid w:val="0018728B"/>
    <w:pPr>
      <w:tabs>
        <w:tab w:val="right" w:leader="dot" w:pos="8486"/>
      </w:tabs>
      <w:spacing w:line="276" w:lineRule="auto"/>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B00ED4"/>
    <w:pPr>
      <w:spacing w:before="100" w:beforeAutospacing="1" w:after="100" w:afterAutospacing="1" w:line="240" w:lineRule="auto"/>
    </w:pPr>
    <w:rPr>
      <w:rFonts w:ascii="Times New Roman" w:hAnsi="Times New Roman"/>
      <w:lang w:bidi="ar-SA"/>
    </w:rPr>
  </w:style>
  <w:style w:type="paragraph" w:customStyle="1" w:styleId="Default">
    <w:name w:val="Default"/>
    <w:uiPriority w:val="99"/>
    <w:rsid w:val="00D32617"/>
    <w:pPr>
      <w:autoSpaceDE w:val="0"/>
      <w:autoSpaceDN w:val="0"/>
      <w:adjustRightInd w:val="0"/>
    </w:pPr>
    <w:rPr>
      <w:color w:val="000000"/>
      <w:sz w:val="24"/>
      <w:szCs w:val="24"/>
    </w:rPr>
  </w:style>
  <w:style w:type="paragraph" w:customStyle="1" w:styleId="FreeFormA">
    <w:name w:val="Free Form A"/>
    <w:rsid w:val="00D32617"/>
    <w:rPr>
      <w:rFonts w:eastAsia="ヒラギノ角ゴ Pro W3"/>
      <w:color w:val="000000"/>
    </w:rPr>
  </w:style>
  <w:style w:type="character" w:styleId="PageNumber">
    <w:name w:val="page number"/>
    <w:basedOn w:val="DefaultParagraphFont"/>
    <w:rsid w:val="00C856EE"/>
    <w:rPr>
      <w:rFonts w:cs="Times New Roman"/>
    </w:rPr>
  </w:style>
  <w:style w:type="character" w:customStyle="1" w:styleId="normal1">
    <w:name w:val="normal1"/>
    <w:rsid w:val="00C856EE"/>
    <w:rPr>
      <w:rFonts w:ascii="Arial" w:hAnsi="Arial"/>
      <w:color w:val="000000"/>
      <w:sz w:val="20"/>
      <w:shd w:val="clear" w:color="auto" w:fill="FFFFFF"/>
    </w:rPr>
  </w:style>
  <w:style w:type="character" w:customStyle="1" w:styleId="c">
    <w:name w:val="c"/>
    <w:basedOn w:val="DefaultParagraphFont"/>
    <w:rsid w:val="00C856EE"/>
    <w:rPr>
      <w:rFonts w:cs="Times New Roman"/>
    </w:rPr>
  </w:style>
  <w:style w:type="character" w:customStyle="1" w:styleId="f">
    <w:name w:val="f"/>
    <w:basedOn w:val="DefaultParagraphFont"/>
    <w:rsid w:val="00C856EE"/>
    <w:rPr>
      <w:rFonts w:cs="Times New Roman"/>
    </w:rPr>
  </w:style>
  <w:style w:type="character" w:customStyle="1" w:styleId="a">
    <w:name w:val="a"/>
    <w:basedOn w:val="DefaultParagraphFont"/>
    <w:rsid w:val="00C856EE"/>
    <w:rPr>
      <w:rFonts w:cs="Times New Roman"/>
    </w:rPr>
  </w:style>
  <w:style w:type="character" w:customStyle="1" w:styleId="d">
    <w:name w:val="d"/>
    <w:basedOn w:val="DefaultParagraphFont"/>
    <w:rsid w:val="00C856EE"/>
    <w:rPr>
      <w:rFonts w:cs="Times New Roman"/>
    </w:rPr>
  </w:style>
  <w:style w:type="character" w:customStyle="1" w:styleId="b">
    <w:name w:val="b"/>
    <w:basedOn w:val="DefaultParagraphFont"/>
    <w:rsid w:val="00C856EE"/>
    <w:rPr>
      <w:rFonts w:cs="Times New Roman"/>
    </w:rPr>
  </w:style>
  <w:style w:type="paragraph" w:styleId="PlainText">
    <w:name w:val="Plain Text"/>
    <w:basedOn w:val="Normal"/>
    <w:link w:val="PlainTextChar"/>
    <w:uiPriority w:val="99"/>
    <w:semiHidden/>
    <w:rsid w:val="00C856EE"/>
    <w:pPr>
      <w:spacing w:line="240" w:lineRule="auto"/>
    </w:pPr>
    <w:rPr>
      <w:rFonts w:ascii="Courier New" w:hAnsi="Courier New"/>
      <w:sz w:val="20"/>
      <w:szCs w:val="20"/>
      <w:lang w:val="x-none"/>
    </w:rPr>
  </w:style>
  <w:style w:type="character" w:customStyle="1" w:styleId="PlainTextChar">
    <w:name w:val="Plain Text Char"/>
    <w:basedOn w:val="DefaultParagraphFont"/>
    <w:link w:val="PlainText"/>
    <w:uiPriority w:val="99"/>
    <w:semiHidden/>
    <w:rsid w:val="00C856EE"/>
    <w:rPr>
      <w:rFonts w:ascii="Courier New" w:hAnsi="Courier New"/>
      <w:lang w:val="x-none" w:bidi="en-US"/>
    </w:rPr>
  </w:style>
  <w:style w:type="paragraph" w:customStyle="1" w:styleId="last">
    <w:name w:val="last"/>
    <w:basedOn w:val="Normal"/>
    <w:rsid w:val="00C856EE"/>
    <w:pPr>
      <w:spacing w:before="100" w:beforeAutospacing="1" w:after="100" w:afterAutospacing="1" w:line="240" w:lineRule="auto"/>
    </w:pPr>
    <w:rPr>
      <w:rFonts w:ascii="Times New Roman" w:hAnsi="Times New Roman"/>
    </w:rPr>
  </w:style>
  <w:style w:type="character" w:customStyle="1" w:styleId="searchterm21">
    <w:name w:val="searchterm21"/>
    <w:rsid w:val="00C856EE"/>
    <w:rPr>
      <w:b/>
      <w:color w:val="000000"/>
      <w:shd w:val="clear" w:color="auto" w:fill="99FF99"/>
    </w:rPr>
  </w:style>
  <w:style w:type="character" w:customStyle="1" w:styleId="searchterm01">
    <w:name w:val="searchterm01"/>
    <w:rsid w:val="00C856EE"/>
    <w:rPr>
      <w:b/>
      <w:color w:val="000000"/>
      <w:shd w:val="clear" w:color="auto" w:fill="FFFF66"/>
    </w:rPr>
  </w:style>
  <w:style w:type="character" w:customStyle="1" w:styleId="author2">
    <w:name w:val="author2"/>
    <w:basedOn w:val="DefaultParagraphFont"/>
    <w:rsid w:val="00C856EE"/>
    <w:rPr>
      <w:rFonts w:cs="Times New Roman"/>
    </w:rPr>
  </w:style>
  <w:style w:type="character" w:customStyle="1" w:styleId="nlmsource">
    <w:name w:val="nlm_source"/>
    <w:basedOn w:val="DefaultParagraphFont"/>
    <w:rsid w:val="00C856EE"/>
    <w:rPr>
      <w:rFonts w:cs="Times New Roman"/>
    </w:rPr>
  </w:style>
  <w:style w:type="paragraph" w:customStyle="1" w:styleId="Caption1">
    <w:name w:val="Caption1"/>
    <w:basedOn w:val="Normal"/>
    <w:rsid w:val="00C856EE"/>
    <w:pPr>
      <w:spacing w:before="100" w:beforeAutospacing="1" w:after="100" w:afterAutospacing="1" w:line="240" w:lineRule="auto"/>
    </w:pPr>
    <w:rPr>
      <w:rFonts w:ascii="Arial" w:hAnsi="Arial" w:cs="Arial"/>
      <w:sz w:val="20"/>
      <w:szCs w:val="20"/>
    </w:rPr>
  </w:style>
  <w:style w:type="paragraph" w:customStyle="1" w:styleId="author">
    <w:name w:val="author"/>
    <w:basedOn w:val="Normal"/>
    <w:rsid w:val="00C856EE"/>
    <w:pPr>
      <w:spacing w:before="100" w:beforeAutospacing="1" w:after="100" w:afterAutospacing="1" w:line="240" w:lineRule="auto"/>
    </w:pPr>
    <w:rPr>
      <w:rFonts w:ascii="Times New Roman" w:hAnsi="Times New Roman"/>
    </w:rPr>
  </w:style>
  <w:style w:type="character" w:styleId="CommentReference">
    <w:name w:val="annotation reference"/>
    <w:basedOn w:val="DefaultParagraphFont"/>
    <w:uiPriority w:val="99"/>
    <w:semiHidden/>
    <w:unhideWhenUsed/>
    <w:rsid w:val="00C856EE"/>
    <w:rPr>
      <w:sz w:val="16"/>
      <w:szCs w:val="16"/>
    </w:rPr>
  </w:style>
  <w:style w:type="paragraph" w:styleId="CommentText">
    <w:name w:val="annotation text"/>
    <w:basedOn w:val="Normal"/>
    <w:link w:val="CommentTextChar"/>
    <w:uiPriority w:val="99"/>
    <w:semiHidden/>
    <w:unhideWhenUsed/>
    <w:rsid w:val="00C856EE"/>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C856EE"/>
    <w:rPr>
      <w:lang w:bidi="en-US"/>
    </w:rPr>
  </w:style>
  <w:style w:type="paragraph" w:styleId="CommentSubject">
    <w:name w:val="annotation subject"/>
    <w:basedOn w:val="CommentText"/>
    <w:next w:val="CommentText"/>
    <w:link w:val="CommentSubjectChar"/>
    <w:uiPriority w:val="99"/>
    <w:semiHidden/>
    <w:unhideWhenUsed/>
    <w:rsid w:val="00C856EE"/>
    <w:rPr>
      <w:b/>
      <w:bCs/>
    </w:rPr>
  </w:style>
  <w:style w:type="character" w:customStyle="1" w:styleId="CommentSubjectChar">
    <w:name w:val="Comment Subject Char"/>
    <w:basedOn w:val="CommentTextChar"/>
    <w:link w:val="CommentSubject"/>
    <w:uiPriority w:val="99"/>
    <w:semiHidden/>
    <w:rsid w:val="00C856EE"/>
    <w:rPr>
      <w:b/>
      <w:bCs/>
      <w:lang w:bidi="en-US"/>
    </w:rPr>
  </w:style>
  <w:style w:type="table" w:customStyle="1" w:styleId="TableGrid1">
    <w:name w:val="Table Grid1"/>
    <w:basedOn w:val="TableNormal"/>
    <w:next w:val="TableGrid"/>
    <w:uiPriority w:val="59"/>
    <w:rsid w:val="00C856E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lmgiven-names">
    <w:name w:val="nlm_given-names"/>
    <w:basedOn w:val="DefaultParagraphFont"/>
    <w:rsid w:val="007C1EF1"/>
  </w:style>
  <w:style w:type="character" w:customStyle="1" w:styleId="nlmyear">
    <w:name w:val="nlm_year"/>
    <w:basedOn w:val="DefaultParagraphFont"/>
    <w:rsid w:val="007C1EF1"/>
  </w:style>
  <w:style w:type="table" w:styleId="TableGrid10">
    <w:name w:val="Table Grid 1"/>
    <w:basedOn w:val="TableNormal"/>
    <w:uiPriority w:val="99"/>
    <w:semiHidden/>
    <w:unhideWhenUsed/>
    <w:rsid w:val="0096580D"/>
    <w:rPr>
      <w:rFonts w:asciiTheme="minorHAnsi" w:eastAsiaTheme="minorHAnsi" w:hAnsiTheme="minorHAnsi" w:cstheme="minorBidi"/>
      <w:sz w:val="22"/>
      <w:szCs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tyle1">
    <w:name w:val="Style1"/>
    <w:uiPriority w:val="99"/>
    <w:rsid w:val="008D2E5A"/>
    <w:pPr>
      <w:numPr>
        <w:numId w:val="12"/>
      </w:numPr>
    </w:pPr>
  </w:style>
  <w:style w:type="table" w:customStyle="1" w:styleId="LightShading1">
    <w:name w:val="Light Shading1"/>
    <w:basedOn w:val="TableNormal"/>
    <w:uiPriority w:val="60"/>
    <w:rsid w:val="008D2E5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sid w:val="008D2E5A"/>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6874C3"/>
    <w:rPr>
      <w:color w:val="800080" w:themeColor="followedHyperlink"/>
      <w:u w:val="single"/>
    </w:rPr>
  </w:style>
  <w:style w:type="paragraph" w:customStyle="1" w:styleId="authors">
    <w:name w:val="authors"/>
    <w:basedOn w:val="Normal"/>
    <w:uiPriority w:val="99"/>
    <w:rsid w:val="006874C3"/>
    <w:pPr>
      <w:spacing w:before="100" w:beforeAutospacing="1" w:after="100" w:afterAutospacing="1" w:line="240" w:lineRule="auto"/>
    </w:pPr>
    <w:rPr>
      <w:rFonts w:ascii="Times New Roman" w:hAnsi="Times New Roman"/>
      <w:lang w:bidi="ar-SA"/>
    </w:rPr>
  </w:style>
  <w:style w:type="character" w:customStyle="1" w:styleId="title3">
    <w:name w:val="title3"/>
    <w:basedOn w:val="DefaultParagraphFont"/>
    <w:rsid w:val="006874C3"/>
  </w:style>
  <w:style w:type="character" w:customStyle="1" w:styleId="linkedlist1">
    <w:name w:val="linkedlist1"/>
    <w:rsid w:val="006874C3"/>
    <w:rPr>
      <w:rFonts w:ascii="Times New Roman" w:hAnsi="Times New Roman" w:cs="Times New Roman" w:hint="default"/>
      <w:strike w:val="0"/>
      <w:dstrike w:val="0"/>
      <w:color w:val="333333"/>
      <w:sz w:val="27"/>
      <w:szCs w:val="27"/>
      <w:u w:val="none"/>
      <w:effect w:val="none"/>
    </w:rPr>
  </w:style>
  <w:style w:type="character" w:customStyle="1" w:styleId="nlmarticle-title">
    <w:name w:val="nlm_article-title"/>
    <w:basedOn w:val="DefaultParagraphFont"/>
    <w:rsid w:val="006874C3"/>
  </w:style>
  <w:style w:type="character" w:customStyle="1" w:styleId="nlmfpage">
    <w:name w:val="nlm_fpage"/>
    <w:basedOn w:val="DefaultParagraphFont"/>
    <w:rsid w:val="006874C3"/>
  </w:style>
  <w:style w:type="character" w:customStyle="1" w:styleId="nlmlpage">
    <w:name w:val="nlm_lpage"/>
    <w:basedOn w:val="DefaultParagraphFont"/>
    <w:rsid w:val="006874C3"/>
  </w:style>
  <w:style w:type="character" w:customStyle="1" w:styleId="author1">
    <w:name w:val="author1"/>
    <w:rsid w:val="006874C3"/>
    <w:rPr>
      <w:sz w:val="20"/>
      <w:szCs w:val="20"/>
    </w:rPr>
  </w:style>
  <w:style w:type="character" w:customStyle="1" w:styleId="mb">
    <w:name w:val="mb"/>
    <w:basedOn w:val="DefaultParagraphFont"/>
    <w:rsid w:val="006874C3"/>
  </w:style>
  <w:style w:type="character" w:customStyle="1" w:styleId="googqs-tidbit1">
    <w:name w:val="goog_qs-tidbit1"/>
    <w:rsid w:val="006874C3"/>
    <w:rPr>
      <w:vanish/>
      <w:webHidden w:val="0"/>
      <w:specVanish/>
    </w:rPr>
  </w:style>
  <w:style w:type="character" w:customStyle="1" w:styleId="doi">
    <w:name w:val="doi"/>
    <w:basedOn w:val="DefaultParagraphFont"/>
    <w:rsid w:val="006874C3"/>
  </w:style>
  <w:style w:type="character" w:customStyle="1" w:styleId="value">
    <w:name w:val="value"/>
    <w:basedOn w:val="DefaultParagraphFont"/>
    <w:rsid w:val="006874C3"/>
  </w:style>
  <w:style w:type="character" w:customStyle="1" w:styleId="label1">
    <w:name w:val="label1"/>
    <w:basedOn w:val="DefaultParagraphFont"/>
    <w:rsid w:val="006874C3"/>
  </w:style>
  <w:style w:type="character" w:customStyle="1" w:styleId="pagination">
    <w:name w:val="pagination"/>
    <w:basedOn w:val="DefaultParagraphFont"/>
    <w:rsid w:val="006874C3"/>
  </w:style>
  <w:style w:type="character" w:customStyle="1" w:styleId="journal">
    <w:name w:val="journal"/>
    <w:basedOn w:val="DefaultParagraphFont"/>
    <w:rsid w:val="006874C3"/>
  </w:style>
  <w:style w:type="character" w:customStyle="1" w:styleId="volumenum">
    <w:name w:val="volumenum"/>
    <w:basedOn w:val="DefaultParagraphFont"/>
    <w:rsid w:val="006874C3"/>
  </w:style>
  <w:style w:type="character" w:customStyle="1" w:styleId="citationnum">
    <w:name w:val="citationnum"/>
    <w:basedOn w:val="DefaultParagraphFont"/>
    <w:rsid w:val="006874C3"/>
  </w:style>
  <w:style w:type="character" w:customStyle="1" w:styleId="bold1">
    <w:name w:val="bold1"/>
    <w:rsid w:val="006874C3"/>
    <w:rPr>
      <w:b/>
      <w:bCs/>
    </w:rPr>
  </w:style>
  <w:style w:type="character" w:customStyle="1" w:styleId="ital1">
    <w:name w:val="ital1"/>
    <w:rsid w:val="006874C3"/>
    <w:rPr>
      <w:i/>
      <w:iCs/>
    </w:rPr>
  </w:style>
  <w:style w:type="character" w:customStyle="1" w:styleId="Title1">
    <w:name w:val="Title1"/>
    <w:basedOn w:val="DefaultParagraphFont"/>
    <w:rsid w:val="006874C3"/>
  </w:style>
  <w:style w:type="character" w:customStyle="1" w:styleId="ital">
    <w:name w:val="ital"/>
    <w:basedOn w:val="DefaultParagraphFont"/>
    <w:rsid w:val="006874C3"/>
  </w:style>
  <w:style w:type="character" w:customStyle="1" w:styleId="reference-text">
    <w:name w:val="reference-text"/>
    <w:basedOn w:val="DefaultParagraphFont"/>
    <w:rsid w:val="006874C3"/>
  </w:style>
  <w:style w:type="character" w:customStyle="1" w:styleId="cit-auth2">
    <w:name w:val="cit-auth2"/>
    <w:basedOn w:val="DefaultParagraphFont"/>
    <w:rsid w:val="006874C3"/>
  </w:style>
  <w:style w:type="character" w:customStyle="1" w:styleId="cit-name-surname">
    <w:name w:val="cit-name-surname"/>
    <w:basedOn w:val="DefaultParagraphFont"/>
    <w:rsid w:val="006874C3"/>
  </w:style>
  <w:style w:type="character" w:customStyle="1" w:styleId="cit-name-given-names">
    <w:name w:val="cit-name-given-names"/>
    <w:basedOn w:val="DefaultParagraphFont"/>
    <w:rsid w:val="006874C3"/>
  </w:style>
  <w:style w:type="character" w:customStyle="1" w:styleId="cit-pub-date">
    <w:name w:val="cit-pub-date"/>
    <w:basedOn w:val="DefaultParagraphFont"/>
    <w:rsid w:val="006874C3"/>
  </w:style>
  <w:style w:type="character" w:customStyle="1" w:styleId="cit-source">
    <w:name w:val="cit-source"/>
    <w:basedOn w:val="DefaultParagraphFont"/>
    <w:rsid w:val="006874C3"/>
  </w:style>
  <w:style w:type="character" w:customStyle="1" w:styleId="cit-article-title">
    <w:name w:val="cit-article-title"/>
    <w:basedOn w:val="DefaultParagraphFont"/>
    <w:rsid w:val="006874C3"/>
  </w:style>
  <w:style w:type="character" w:customStyle="1" w:styleId="cit-publ-name">
    <w:name w:val="cit-publ-name"/>
    <w:basedOn w:val="DefaultParagraphFont"/>
    <w:rsid w:val="006874C3"/>
  </w:style>
  <w:style w:type="character" w:customStyle="1" w:styleId="cit-publ-loc">
    <w:name w:val="cit-publ-loc"/>
    <w:basedOn w:val="DefaultParagraphFont"/>
    <w:rsid w:val="006874C3"/>
  </w:style>
  <w:style w:type="character" w:customStyle="1" w:styleId="cit-fpage">
    <w:name w:val="cit-fpage"/>
    <w:basedOn w:val="DefaultParagraphFont"/>
    <w:rsid w:val="006874C3"/>
  </w:style>
  <w:style w:type="character" w:customStyle="1" w:styleId="cit-lpage">
    <w:name w:val="cit-lpage"/>
    <w:basedOn w:val="DefaultParagraphFont"/>
    <w:rsid w:val="006874C3"/>
  </w:style>
  <w:style w:type="character" w:customStyle="1" w:styleId="search-result-highlight1">
    <w:name w:val="search-result-highlight1"/>
    <w:basedOn w:val="DefaultParagraphFont"/>
    <w:rsid w:val="006874C3"/>
    <w:rPr>
      <w:b/>
      <w:bCs/>
      <w:color w:val="CC0000"/>
    </w:rPr>
  </w:style>
  <w:style w:type="character" w:customStyle="1" w:styleId="cit-title1">
    <w:name w:val="cit-title1"/>
    <w:basedOn w:val="DefaultParagraphFont"/>
    <w:rsid w:val="006874C3"/>
  </w:style>
  <w:style w:type="character" w:customStyle="1" w:styleId="cit-sep3">
    <w:name w:val="cit-sep3"/>
    <w:basedOn w:val="DefaultParagraphFont"/>
    <w:rsid w:val="006874C3"/>
  </w:style>
  <w:style w:type="character" w:customStyle="1" w:styleId="cit-print-date2">
    <w:name w:val="cit-print-date2"/>
    <w:basedOn w:val="DefaultParagraphFont"/>
    <w:rsid w:val="006874C3"/>
  </w:style>
  <w:style w:type="character" w:customStyle="1" w:styleId="cit-vol2">
    <w:name w:val="cit-vol2"/>
    <w:basedOn w:val="DefaultParagraphFont"/>
    <w:rsid w:val="006874C3"/>
  </w:style>
  <w:style w:type="character" w:customStyle="1" w:styleId="cit-issue">
    <w:name w:val="cit-issue"/>
    <w:basedOn w:val="DefaultParagraphFont"/>
    <w:rsid w:val="006874C3"/>
  </w:style>
  <w:style w:type="character" w:customStyle="1" w:styleId="cit-first-page">
    <w:name w:val="cit-first-page"/>
    <w:basedOn w:val="DefaultParagraphFont"/>
    <w:rsid w:val="006874C3"/>
  </w:style>
  <w:style w:type="character" w:customStyle="1" w:styleId="cit-last-page2">
    <w:name w:val="cit-last-page2"/>
    <w:basedOn w:val="DefaultParagraphFont"/>
    <w:rsid w:val="006874C3"/>
  </w:style>
  <w:style w:type="character" w:customStyle="1" w:styleId="cit-ahead-of-print-date">
    <w:name w:val="cit-ahead-of-print-date"/>
    <w:basedOn w:val="DefaultParagraphFont"/>
    <w:rsid w:val="006874C3"/>
  </w:style>
  <w:style w:type="character" w:customStyle="1" w:styleId="cit-doi3">
    <w:name w:val="cit-doi3"/>
    <w:basedOn w:val="DefaultParagraphFont"/>
    <w:rsid w:val="006874C3"/>
  </w:style>
  <w:style w:type="character" w:customStyle="1" w:styleId="searchnone0">
    <w:name w:val="searchnone0"/>
    <w:basedOn w:val="DefaultParagraphFont"/>
    <w:rsid w:val="006874C3"/>
  </w:style>
  <w:style w:type="character" w:customStyle="1" w:styleId="nlmx">
    <w:name w:val="nlm_x"/>
    <w:basedOn w:val="DefaultParagraphFont"/>
    <w:rsid w:val="006874C3"/>
  </w:style>
  <w:style w:type="character" w:customStyle="1" w:styleId="fn">
    <w:name w:val="fn"/>
    <w:basedOn w:val="DefaultParagraphFont"/>
    <w:rsid w:val="006874C3"/>
  </w:style>
  <w:style w:type="character" w:styleId="HTMLCite">
    <w:name w:val="HTML Cite"/>
    <w:basedOn w:val="DefaultParagraphFont"/>
    <w:uiPriority w:val="99"/>
    <w:semiHidden/>
    <w:unhideWhenUsed/>
    <w:rsid w:val="006874C3"/>
    <w:rPr>
      <w:i/>
      <w:iCs/>
    </w:rPr>
  </w:style>
  <w:style w:type="table" w:customStyle="1" w:styleId="TableGrid2">
    <w:name w:val="Table Grid2"/>
    <w:basedOn w:val="TableNormal"/>
    <w:next w:val="TableGrid"/>
    <w:uiPriority w:val="59"/>
    <w:rsid w:val="00310162"/>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10162"/>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10162"/>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57082"/>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semiHidden="0" w:uiPriority="37" w:unhideWhenUsed="0"/>
    <w:lsdException w:name="TOC Heading" w:uiPriority="0" w:qFormat="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285917"/>
    <w:pPr>
      <w:jc w:val="center"/>
      <w:outlineLvl w:val="0"/>
    </w:pPr>
    <w:rPr>
      <w:rFonts w:ascii="Century Gothic" w:hAnsi="Century Gothic"/>
      <w:sz w:val="44"/>
      <w:szCs w:val="48"/>
      <w:lang w:bidi="en-US"/>
    </w:rPr>
  </w:style>
  <w:style w:type="paragraph" w:styleId="Heading2">
    <w:name w:val="heading 2"/>
    <w:next w:val="Normal"/>
    <w:link w:val="Heading2Char"/>
    <w:autoRedefine/>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917"/>
    <w:rPr>
      <w:rFonts w:ascii="Century Gothic" w:hAnsi="Century Gothic"/>
      <w:sz w:val="44"/>
      <w:szCs w:val="48"/>
      <w:lang w:bidi="en-US"/>
    </w:rPr>
  </w:style>
  <w:style w:type="character" w:customStyle="1" w:styleId="Heading2Char">
    <w:name w:val="Heading 2 Char"/>
    <w:basedOn w:val="DefaultParagraphFont"/>
    <w:link w:val="Heading2"/>
    <w:rsid w:val="0070017B"/>
    <w:rPr>
      <w:rFonts w:asciiTheme="majorHAnsi" w:hAnsiTheme="majorHAnsi"/>
      <w:b/>
      <w:bCs/>
      <w:iCs/>
      <w:sz w:val="24"/>
      <w:szCs w:val="28"/>
      <w:lang w:bidi="en-US"/>
    </w:rPr>
  </w:style>
  <w:style w:type="character" w:customStyle="1" w:styleId="Heading3Char">
    <w:name w:val="Heading 3 Char"/>
    <w:basedOn w:val="DefaultParagraphFont"/>
    <w:link w:val="Heading3"/>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C66432"/>
    <w:pPr>
      <w:pBdr>
        <w:bottom w:val="single" w:sz="8" w:space="4" w:color="4F81BD" w:themeColor="accent1"/>
      </w:pBdr>
      <w:tabs>
        <w:tab w:val="left" w:pos="360"/>
      </w:tabs>
      <w:spacing w:after="300"/>
      <w:ind w:left="360" w:hanging="360"/>
      <w:contextualSpacing/>
      <w:jc w:val="both"/>
      <w:outlineLvl w:val="9"/>
    </w:pPr>
    <w:rPr>
      <w:rFonts w:ascii="Goudy Old Style" w:hAnsi="Goudy Old Style"/>
      <w:sz w:val="36"/>
      <w:szCs w:val="36"/>
    </w:rPr>
  </w:style>
  <w:style w:type="character" w:customStyle="1" w:styleId="TitleChar">
    <w:name w:val="Title Char"/>
    <w:basedOn w:val="DefaultParagraphFont"/>
    <w:link w:val="Title"/>
    <w:uiPriority w:val="10"/>
    <w:rsid w:val="00C66432"/>
    <w:rPr>
      <w:rFonts w:ascii="Goudy Old Style" w:hAnsi="Goudy Old Style"/>
      <w:sz w:val="36"/>
      <w:szCs w:val="36"/>
      <w:lang w:bidi="en-US"/>
    </w:rPr>
  </w:style>
  <w:style w:type="paragraph" w:styleId="Subtitle">
    <w:name w:val="Subtitle"/>
    <w:basedOn w:val="Normal"/>
    <w:next w:val="Normal"/>
    <w:link w:val="SubtitleChar"/>
    <w:uiPriority w:val="11"/>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nhideWhenUsed/>
    <w:qFormat/>
    <w:rsid w:val="003A060D"/>
    <w:pPr>
      <w:outlineLvl w:val="9"/>
    </w:p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nhideWhenUsed/>
    <w:rsid w:val="0087662A"/>
    <w:pPr>
      <w:tabs>
        <w:tab w:val="right" w:leader="dot" w:pos="8460"/>
      </w:tabs>
      <w:spacing w:line="240" w:lineRule="auto"/>
      <w:ind w:left="1170" w:hanging="1170"/>
    </w:pPr>
  </w:style>
  <w:style w:type="paragraph" w:styleId="TOC2">
    <w:name w:val="toc 2"/>
    <w:basedOn w:val="Normal"/>
    <w:next w:val="Normal"/>
    <w:autoRedefine/>
    <w:unhideWhenUsed/>
    <w:rsid w:val="0018728B"/>
    <w:pPr>
      <w:tabs>
        <w:tab w:val="right" w:leader="dot" w:pos="8486"/>
      </w:tabs>
      <w:spacing w:line="276" w:lineRule="auto"/>
      <w:ind w:left="1080" w:hanging="720"/>
    </w:p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5E64CF"/>
    <w:pPr>
      <w:ind w:left="720"/>
      <w:contextualSpacing/>
    </w:pPr>
  </w:style>
  <w:style w:type="paragraph" w:styleId="NormalWeb">
    <w:name w:val="Normal (Web)"/>
    <w:basedOn w:val="Normal"/>
    <w:uiPriority w:val="99"/>
    <w:unhideWhenUsed/>
    <w:rsid w:val="00B00ED4"/>
    <w:pPr>
      <w:spacing w:before="100" w:beforeAutospacing="1" w:after="100" w:afterAutospacing="1" w:line="240" w:lineRule="auto"/>
    </w:pPr>
    <w:rPr>
      <w:rFonts w:ascii="Times New Roman" w:hAnsi="Times New Roman"/>
      <w:lang w:bidi="ar-SA"/>
    </w:rPr>
  </w:style>
  <w:style w:type="paragraph" w:customStyle="1" w:styleId="Default">
    <w:name w:val="Default"/>
    <w:uiPriority w:val="99"/>
    <w:rsid w:val="00D32617"/>
    <w:pPr>
      <w:autoSpaceDE w:val="0"/>
      <w:autoSpaceDN w:val="0"/>
      <w:adjustRightInd w:val="0"/>
    </w:pPr>
    <w:rPr>
      <w:color w:val="000000"/>
      <w:sz w:val="24"/>
      <w:szCs w:val="24"/>
    </w:rPr>
  </w:style>
  <w:style w:type="paragraph" w:customStyle="1" w:styleId="FreeFormA">
    <w:name w:val="Free Form A"/>
    <w:rsid w:val="00D32617"/>
    <w:rPr>
      <w:rFonts w:eastAsia="ヒラギノ角ゴ Pro W3"/>
      <w:color w:val="000000"/>
    </w:rPr>
  </w:style>
  <w:style w:type="character" w:styleId="PageNumber">
    <w:name w:val="page number"/>
    <w:basedOn w:val="DefaultParagraphFont"/>
    <w:rsid w:val="00C856EE"/>
    <w:rPr>
      <w:rFonts w:cs="Times New Roman"/>
    </w:rPr>
  </w:style>
  <w:style w:type="character" w:customStyle="1" w:styleId="normal1">
    <w:name w:val="normal1"/>
    <w:rsid w:val="00C856EE"/>
    <w:rPr>
      <w:rFonts w:ascii="Arial" w:hAnsi="Arial"/>
      <w:color w:val="000000"/>
      <w:sz w:val="20"/>
      <w:shd w:val="clear" w:color="auto" w:fill="FFFFFF"/>
    </w:rPr>
  </w:style>
  <w:style w:type="character" w:customStyle="1" w:styleId="c">
    <w:name w:val="c"/>
    <w:basedOn w:val="DefaultParagraphFont"/>
    <w:rsid w:val="00C856EE"/>
    <w:rPr>
      <w:rFonts w:cs="Times New Roman"/>
    </w:rPr>
  </w:style>
  <w:style w:type="character" w:customStyle="1" w:styleId="f">
    <w:name w:val="f"/>
    <w:basedOn w:val="DefaultParagraphFont"/>
    <w:rsid w:val="00C856EE"/>
    <w:rPr>
      <w:rFonts w:cs="Times New Roman"/>
    </w:rPr>
  </w:style>
  <w:style w:type="character" w:customStyle="1" w:styleId="a">
    <w:name w:val="a"/>
    <w:basedOn w:val="DefaultParagraphFont"/>
    <w:rsid w:val="00C856EE"/>
    <w:rPr>
      <w:rFonts w:cs="Times New Roman"/>
    </w:rPr>
  </w:style>
  <w:style w:type="character" w:customStyle="1" w:styleId="d">
    <w:name w:val="d"/>
    <w:basedOn w:val="DefaultParagraphFont"/>
    <w:rsid w:val="00C856EE"/>
    <w:rPr>
      <w:rFonts w:cs="Times New Roman"/>
    </w:rPr>
  </w:style>
  <w:style w:type="character" w:customStyle="1" w:styleId="b">
    <w:name w:val="b"/>
    <w:basedOn w:val="DefaultParagraphFont"/>
    <w:rsid w:val="00C856EE"/>
    <w:rPr>
      <w:rFonts w:cs="Times New Roman"/>
    </w:rPr>
  </w:style>
  <w:style w:type="paragraph" w:styleId="PlainText">
    <w:name w:val="Plain Text"/>
    <w:basedOn w:val="Normal"/>
    <w:link w:val="PlainTextChar"/>
    <w:uiPriority w:val="99"/>
    <w:semiHidden/>
    <w:rsid w:val="00C856EE"/>
    <w:pPr>
      <w:spacing w:line="240" w:lineRule="auto"/>
    </w:pPr>
    <w:rPr>
      <w:rFonts w:ascii="Courier New" w:hAnsi="Courier New"/>
      <w:sz w:val="20"/>
      <w:szCs w:val="20"/>
      <w:lang w:val="x-none"/>
    </w:rPr>
  </w:style>
  <w:style w:type="character" w:customStyle="1" w:styleId="PlainTextChar">
    <w:name w:val="Plain Text Char"/>
    <w:basedOn w:val="DefaultParagraphFont"/>
    <w:link w:val="PlainText"/>
    <w:uiPriority w:val="99"/>
    <w:semiHidden/>
    <w:rsid w:val="00C856EE"/>
    <w:rPr>
      <w:rFonts w:ascii="Courier New" w:hAnsi="Courier New"/>
      <w:lang w:val="x-none" w:bidi="en-US"/>
    </w:rPr>
  </w:style>
  <w:style w:type="paragraph" w:customStyle="1" w:styleId="last">
    <w:name w:val="last"/>
    <w:basedOn w:val="Normal"/>
    <w:rsid w:val="00C856EE"/>
    <w:pPr>
      <w:spacing w:before="100" w:beforeAutospacing="1" w:after="100" w:afterAutospacing="1" w:line="240" w:lineRule="auto"/>
    </w:pPr>
    <w:rPr>
      <w:rFonts w:ascii="Times New Roman" w:hAnsi="Times New Roman"/>
    </w:rPr>
  </w:style>
  <w:style w:type="character" w:customStyle="1" w:styleId="searchterm21">
    <w:name w:val="searchterm21"/>
    <w:rsid w:val="00C856EE"/>
    <w:rPr>
      <w:b/>
      <w:color w:val="000000"/>
      <w:shd w:val="clear" w:color="auto" w:fill="99FF99"/>
    </w:rPr>
  </w:style>
  <w:style w:type="character" w:customStyle="1" w:styleId="searchterm01">
    <w:name w:val="searchterm01"/>
    <w:rsid w:val="00C856EE"/>
    <w:rPr>
      <w:b/>
      <w:color w:val="000000"/>
      <w:shd w:val="clear" w:color="auto" w:fill="FFFF66"/>
    </w:rPr>
  </w:style>
  <w:style w:type="character" w:customStyle="1" w:styleId="author2">
    <w:name w:val="author2"/>
    <w:basedOn w:val="DefaultParagraphFont"/>
    <w:rsid w:val="00C856EE"/>
    <w:rPr>
      <w:rFonts w:cs="Times New Roman"/>
    </w:rPr>
  </w:style>
  <w:style w:type="character" w:customStyle="1" w:styleId="nlmsource">
    <w:name w:val="nlm_source"/>
    <w:basedOn w:val="DefaultParagraphFont"/>
    <w:rsid w:val="00C856EE"/>
    <w:rPr>
      <w:rFonts w:cs="Times New Roman"/>
    </w:rPr>
  </w:style>
  <w:style w:type="paragraph" w:customStyle="1" w:styleId="Caption1">
    <w:name w:val="Caption1"/>
    <w:basedOn w:val="Normal"/>
    <w:rsid w:val="00C856EE"/>
    <w:pPr>
      <w:spacing w:before="100" w:beforeAutospacing="1" w:after="100" w:afterAutospacing="1" w:line="240" w:lineRule="auto"/>
    </w:pPr>
    <w:rPr>
      <w:rFonts w:ascii="Arial" w:hAnsi="Arial" w:cs="Arial"/>
      <w:sz w:val="20"/>
      <w:szCs w:val="20"/>
    </w:rPr>
  </w:style>
  <w:style w:type="paragraph" w:customStyle="1" w:styleId="author">
    <w:name w:val="author"/>
    <w:basedOn w:val="Normal"/>
    <w:rsid w:val="00C856EE"/>
    <w:pPr>
      <w:spacing w:before="100" w:beforeAutospacing="1" w:after="100" w:afterAutospacing="1" w:line="240" w:lineRule="auto"/>
    </w:pPr>
    <w:rPr>
      <w:rFonts w:ascii="Times New Roman" w:hAnsi="Times New Roman"/>
    </w:rPr>
  </w:style>
  <w:style w:type="character" w:styleId="CommentReference">
    <w:name w:val="annotation reference"/>
    <w:basedOn w:val="DefaultParagraphFont"/>
    <w:uiPriority w:val="99"/>
    <w:semiHidden/>
    <w:unhideWhenUsed/>
    <w:rsid w:val="00C856EE"/>
    <w:rPr>
      <w:sz w:val="16"/>
      <w:szCs w:val="16"/>
    </w:rPr>
  </w:style>
  <w:style w:type="paragraph" w:styleId="CommentText">
    <w:name w:val="annotation text"/>
    <w:basedOn w:val="Normal"/>
    <w:link w:val="CommentTextChar"/>
    <w:uiPriority w:val="99"/>
    <w:semiHidden/>
    <w:unhideWhenUsed/>
    <w:rsid w:val="00C856EE"/>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C856EE"/>
    <w:rPr>
      <w:lang w:bidi="en-US"/>
    </w:rPr>
  </w:style>
  <w:style w:type="paragraph" w:styleId="CommentSubject">
    <w:name w:val="annotation subject"/>
    <w:basedOn w:val="CommentText"/>
    <w:next w:val="CommentText"/>
    <w:link w:val="CommentSubjectChar"/>
    <w:uiPriority w:val="99"/>
    <w:semiHidden/>
    <w:unhideWhenUsed/>
    <w:rsid w:val="00C856EE"/>
    <w:rPr>
      <w:b/>
      <w:bCs/>
    </w:rPr>
  </w:style>
  <w:style w:type="character" w:customStyle="1" w:styleId="CommentSubjectChar">
    <w:name w:val="Comment Subject Char"/>
    <w:basedOn w:val="CommentTextChar"/>
    <w:link w:val="CommentSubject"/>
    <w:uiPriority w:val="99"/>
    <w:semiHidden/>
    <w:rsid w:val="00C856EE"/>
    <w:rPr>
      <w:b/>
      <w:bCs/>
      <w:lang w:bidi="en-US"/>
    </w:rPr>
  </w:style>
  <w:style w:type="table" w:customStyle="1" w:styleId="TableGrid1">
    <w:name w:val="Table Grid1"/>
    <w:basedOn w:val="TableNormal"/>
    <w:next w:val="TableGrid"/>
    <w:uiPriority w:val="59"/>
    <w:rsid w:val="00C856EE"/>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lmgiven-names">
    <w:name w:val="nlm_given-names"/>
    <w:basedOn w:val="DefaultParagraphFont"/>
    <w:rsid w:val="007C1EF1"/>
  </w:style>
  <w:style w:type="character" w:customStyle="1" w:styleId="nlmyear">
    <w:name w:val="nlm_year"/>
    <w:basedOn w:val="DefaultParagraphFont"/>
    <w:rsid w:val="007C1EF1"/>
  </w:style>
  <w:style w:type="table" w:styleId="TableGrid10">
    <w:name w:val="Table Grid 1"/>
    <w:basedOn w:val="TableNormal"/>
    <w:uiPriority w:val="99"/>
    <w:semiHidden/>
    <w:unhideWhenUsed/>
    <w:rsid w:val="0096580D"/>
    <w:rPr>
      <w:rFonts w:asciiTheme="minorHAnsi" w:eastAsiaTheme="minorHAnsi" w:hAnsiTheme="minorHAnsi" w:cstheme="minorBidi"/>
      <w:sz w:val="22"/>
      <w:szCs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tyle1">
    <w:name w:val="Style1"/>
    <w:uiPriority w:val="99"/>
    <w:rsid w:val="008D2E5A"/>
    <w:pPr>
      <w:numPr>
        <w:numId w:val="12"/>
      </w:numPr>
    </w:pPr>
  </w:style>
  <w:style w:type="table" w:customStyle="1" w:styleId="LightShading1">
    <w:name w:val="Light Shading1"/>
    <w:basedOn w:val="TableNormal"/>
    <w:uiPriority w:val="60"/>
    <w:rsid w:val="008D2E5A"/>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sid w:val="008D2E5A"/>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6874C3"/>
    <w:rPr>
      <w:color w:val="800080" w:themeColor="followedHyperlink"/>
      <w:u w:val="single"/>
    </w:rPr>
  </w:style>
  <w:style w:type="paragraph" w:customStyle="1" w:styleId="authors">
    <w:name w:val="authors"/>
    <w:basedOn w:val="Normal"/>
    <w:uiPriority w:val="99"/>
    <w:rsid w:val="006874C3"/>
    <w:pPr>
      <w:spacing w:before="100" w:beforeAutospacing="1" w:after="100" w:afterAutospacing="1" w:line="240" w:lineRule="auto"/>
    </w:pPr>
    <w:rPr>
      <w:rFonts w:ascii="Times New Roman" w:hAnsi="Times New Roman"/>
      <w:lang w:bidi="ar-SA"/>
    </w:rPr>
  </w:style>
  <w:style w:type="character" w:customStyle="1" w:styleId="title3">
    <w:name w:val="title3"/>
    <w:basedOn w:val="DefaultParagraphFont"/>
    <w:rsid w:val="006874C3"/>
  </w:style>
  <w:style w:type="character" w:customStyle="1" w:styleId="linkedlist1">
    <w:name w:val="linkedlist1"/>
    <w:rsid w:val="006874C3"/>
    <w:rPr>
      <w:rFonts w:ascii="Times New Roman" w:hAnsi="Times New Roman" w:cs="Times New Roman" w:hint="default"/>
      <w:strike w:val="0"/>
      <w:dstrike w:val="0"/>
      <w:color w:val="333333"/>
      <w:sz w:val="27"/>
      <w:szCs w:val="27"/>
      <w:u w:val="none"/>
      <w:effect w:val="none"/>
    </w:rPr>
  </w:style>
  <w:style w:type="character" w:customStyle="1" w:styleId="nlmarticle-title">
    <w:name w:val="nlm_article-title"/>
    <w:basedOn w:val="DefaultParagraphFont"/>
    <w:rsid w:val="006874C3"/>
  </w:style>
  <w:style w:type="character" w:customStyle="1" w:styleId="nlmfpage">
    <w:name w:val="nlm_fpage"/>
    <w:basedOn w:val="DefaultParagraphFont"/>
    <w:rsid w:val="006874C3"/>
  </w:style>
  <w:style w:type="character" w:customStyle="1" w:styleId="nlmlpage">
    <w:name w:val="nlm_lpage"/>
    <w:basedOn w:val="DefaultParagraphFont"/>
    <w:rsid w:val="006874C3"/>
  </w:style>
  <w:style w:type="character" w:customStyle="1" w:styleId="author1">
    <w:name w:val="author1"/>
    <w:rsid w:val="006874C3"/>
    <w:rPr>
      <w:sz w:val="20"/>
      <w:szCs w:val="20"/>
    </w:rPr>
  </w:style>
  <w:style w:type="character" w:customStyle="1" w:styleId="mb">
    <w:name w:val="mb"/>
    <w:basedOn w:val="DefaultParagraphFont"/>
    <w:rsid w:val="006874C3"/>
  </w:style>
  <w:style w:type="character" w:customStyle="1" w:styleId="googqs-tidbit1">
    <w:name w:val="goog_qs-tidbit1"/>
    <w:rsid w:val="006874C3"/>
    <w:rPr>
      <w:vanish/>
      <w:webHidden w:val="0"/>
      <w:specVanish/>
    </w:rPr>
  </w:style>
  <w:style w:type="character" w:customStyle="1" w:styleId="doi">
    <w:name w:val="doi"/>
    <w:basedOn w:val="DefaultParagraphFont"/>
    <w:rsid w:val="006874C3"/>
  </w:style>
  <w:style w:type="character" w:customStyle="1" w:styleId="value">
    <w:name w:val="value"/>
    <w:basedOn w:val="DefaultParagraphFont"/>
    <w:rsid w:val="006874C3"/>
  </w:style>
  <w:style w:type="character" w:customStyle="1" w:styleId="label1">
    <w:name w:val="label1"/>
    <w:basedOn w:val="DefaultParagraphFont"/>
    <w:rsid w:val="006874C3"/>
  </w:style>
  <w:style w:type="character" w:customStyle="1" w:styleId="pagination">
    <w:name w:val="pagination"/>
    <w:basedOn w:val="DefaultParagraphFont"/>
    <w:rsid w:val="006874C3"/>
  </w:style>
  <w:style w:type="character" w:customStyle="1" w:styleId="journal">
    <w:name w:val="journal"/>
    <w:basedOn w:val="DefaultParagraphFont"/>
    <w:rsid w:val="006874C3"/>
  </w:style>
  <w:style w:type="character" w:customStyle="1" w:styleId="volumenum">
    <w:name w:val="volumenum"/>
    <w:basedOn w:val="DefaultParagraphFont"/>
    <w:rsid w:val="006874C3"/>
  </w:style>
  <w:style w:type="character" w:customStyle="1" w:styleId="citationnum">
    <w:name w:val="citationnum"/>
    <w:basedOn w:val="DefaultParagraphFont"/>
    <w:rsid w:val="006874C3"/>
  </w:style>
  <w:style w:type="character" w:customStyle="1" w:styleId="bold1">
    <w:name w:val="bold1"/>
    <w:rsid w:val="006874C3"/>
    <w:rPr>
      <w:b/>
      <w:bCs/>
    </w:rPr>
  </w:style>
  <w:style w:type="character" w:customStyle="1" w:styleId="ital1">
    <w:name w:val="ital1"/>
    <w:rsid w:val="006874C3"/>
    <w:rPr>
      <w:i/>
      <w:iCs/>
    </w:rPr>
  </w:style>
  <w:style w:type="character" w:customStyle="1" w:styleId="Title1">
    <w:name w:val="Title1"/>
    <w:basedOn w:val="DefaultParagraphFont"/>
    <w:rsid w:val="006874C3"/>
  </w:style>
  <w:style w:type="character" w:customStyle="1" w:styleId="ital">
    <w:name w:val="ital"/>
    <w:basedOn w:val="DefaultParagraphFont"/>
    <w:rsid w:val="006874C3"/>
  </w:style>
  <w:style w:type="character" w:customStyle="1" w:styleId="reference-text">
    <w:name w:val="reference-text"/>
    <w:basedOn w:val="DefaultParagraphFont"/>
    <w:rsid w:val="006874C3"/>
  </w:style>
  <w:style w:type="character" w:customStyle="1" w:styleId="cit-auth2">
    <w:name w:val="cit-auth2"/>
    <w:basedOn w:val="DefaultParagraphFont"/>
    <w:rsid w:val="006874C3"/>
  </w:style>
  <w:style w:type="character" w:customStyle="1" w:styleId="cit-name-surname">
    <w:name w:val="cit-name-surname"/>
    <w:basedOn w:val="DefaultParagraphFont"/>
    <w:rsid w:val="006874C3"/>
  </w:style>
  <w:style w:type="character" w:customStyle="1" w:styleId="cit-name-given-names">
    <w:name w:val="cit-name-given-names"/>
    <w:basedOn w:val="DefaultParagraphFont"/>
    <w:rsid w:val="006874C3"/>
  </w:style>
  <w:style w:type="character" w:customStyle="1" w:styleId="cit-pub-date">
    <w:name w:val="cit-pub-date"/>
    <w:basedOn w:val="DefaultParagraphFont"/>
    <w:rsid w:val="006874C3"/>
  </w:style>
  <w:style w:type="character" w:customStyle="1" w:styleId="cit-source">
    <w:name w:val="cit-source"/>
    <w:basedOn w:val="DefaultParagraphFont"/>
    <w:rsid w:val="006874C3"/>
  </w:style>
  <w:style w:type="character" w:customStyle="1" w:styleId="cit-article-title">
    <w:name w:val="cit-article-title"/>
    <w:basedOn w:val="DefaultParagraphFont"/>
    <w:rsid w:val="006874C3"/>
  </w:style>
  <w:style w:type="character" w:customStyle="1" w:styleId="cit-publ-name">
    <w:name w:val="cit-publ-name"/>
    <w:basedOn w:val="DefaultParagraphFont"/>
    <w:rsid w:val="006874C3"/>
  </w:style>
  <w:style w:type="character" w:customStyle="1" w:styleId="cit-publ-loc">
    <w:name w:val="cit-publ-loc"/>
    <w:basedOn w:val="DefaultParagraphFont"/>
    <w:rsid w:val="006874C3"/>
  </w:style>
  <w:style w:type="character" w:customStyle="1" w:styleId="cit-fpage">
    <w:name w:val="cit-fpage"/>
    <w:basedOn w:val="DefaultParagraphFont"/>
    <w:rsid w:val="006874C3"/>
  </w:style>
  <w:style w:type="character" w:customStyle="1" w:styleId="cit-lpage">
    <w:name w:val="cit-lpage"/>
    <w:basedOn w:val="DefaultParagraphFont"/>
    <w:rsid w:val="006874C3"/>
  </w:style>
  <w:style w:type="character" w:customStyle="1" w:styleId="search-result-highlight1">
    <w:name w:val="search-result-highlight1"/>
    <w:basedOn w:val="DefaultParagraphFont"/>
    <w:rsid w:val="006874C3"/>
    <w:rPr>
      <w:b/>
      <w:bCs/>
      <w:color w:val="CC0000"/>
    </w:rPr>
  </w:style>
  <w:style w:type="character" w:customStyle="1" w:styleId="cit-title1">
    <w:name w:val="cit-title1"/>
    <w:basedOn w:val="DefaultParagraphFont"/>
    <w:rsid w:val="006874C3"/>
  </w:style>
  <w:style w:type="character" w:customStyle="1" w:styleId="cit-sep3">
    <w:name w:val="cit-sep3"/>
    <w:basedOn w:val="DefaultParagraphFont"/>
    <w:rsid w:val="006874C3"/>
  </w:style>
  <w:style w:type="character" w:customStyle="1" w:styleId="cit-print-date2">
    <w:name w:val="cit-print-date2"/>
    <w:basedOn w:val="DefaultParagraphFont"/>
    <w:rsid w:val="006874C3"/>
  </w:style>
  <w:style w:type="character" w:customStyle="1" w:styleId="cit-vol2">
    <w:name w:val="cit-vol2"/>
    <w:basedOn w:val="DefaultParagraphFont"/>
    <w:rsid w:val="006874C3"/>
  </w:style>
  <w:style w:type="character" w:customStyle="1" w:styleId="cit-issue">
    <w:name w:val="cit-issue"/>
    <w:basedOn w:val="DefaultParagraphFont"/>
    <w:rsid w:val="006874C3"/>
  </w:style>
  <w:style w:type="character" w:customStyle="1" w:styleId="cit-first-page">
    <w:name w:val="cit-first-page"/>
    <w:basedOn w:val="DefaultParagraphFont"/>
    <w:rsid w:val="006874C3"/>
  </w:style>
  <w:style w:type="character" w:customStyle="1" w:styleId="cit-last-page2">
    <w:name w:val="cit-last-page2"/>
    <w:basedOn w:val="DefaultParagraphFont"/>
    <w:rsid w:val="006874C3"/>
  </w:style>
  <w:style w:type="character" w:customStyle="1" w:styleId="cit-ahead-of-print-date">
    <w:name w:val="cit-ahead-of-print-date"/>
    <w:basedOn w:val="DefaultParagraphFont"/>
    <w:rsid w:val="006874C3"/>
  </w:style>
  <w:style w:type="character" w:customStyle="1" w:styleId="cit-doi3">
    <w:name w:val="cit-doi3"/>
    <w:basedOn w:val="DefaultParagraphFont"/>
    <w:rsid w:val="006874C3"/>
  </w:style>
  <w:style w:type="character" w:customStyle="1" w:styleId="searchnone0">
    <w:name w:val="searchnone0"/>
    <w:basedOn w:val="DefaultParagraphFont"/>
    <w:rsid w:val="006874C3"/>
  </w:style>
  <w:style w:type="character" w:customStyle="1" w:styleId="nlmx">
    <w:name w:val="nlm_x"/>
    <w:basedOn w:val="DefaultParagraphFont"/>
    <w:rsid w:val="006874C3"/>
  </w:style>
  <w:style w:type="character" w:customStyle="1" w:styleId="fn">
    <w:name w:val="fn"/>
    <w:basedOn w:val="DefaultParagraphFont"/>
    <w:rsid w:val="006874C3"/>
  </w:style>
  <w:style w:type="character" w:styleId="HTMLCite">
    <w:name w:val="HTML Cite"/>
    <w:basedOn w:val="DefaultParagraphFont"/>
    <w:uiPriority w:val="99"/>
    <w:semiHidden/>
    <w:unhideWhenUsed/>
    <w:rsid w:val="006874C3"/>
    <w:rPr>
      <w:i/>
      <w:iCs/>
    </w:rPr>
  </w:style>
  <w:style w:type="table" w:customStyle="1" w:styleId="TableGrid2">
    <w:name w:val="Table Grid2"/>
    <w:basedOn w:val="TableNormal"/>
    <w:next w:val="TableGrid"/>
    <w:uiPriority w:val="59"/>
    <w:rsid w:val="00310162"/>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310162"/>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310162"/>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57082"/>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52203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77998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3.jpe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1.gif"/><Relationship Id="rId68" Type="http://schemas.openxmlformats.org/officeDocument/2006/relationships/image" Target="media/image56.png"/><Relationship Id="rId84" Type="http://schemas.openxmlformats.org/officeDocument/2006/relationships/image" Target="media/image69.emf"/><Relationship Id="rId89" Type="http://schemas.openxmlformats.org/officeDocument/2006/relationships/image" Target="media/image74.emf"/><Relationship Id="rId112" Type="http://schemas.openxmlformats.org/officeDocument/2006/relationships/footer" Target="footer2.xml"/><Relationship Id="rId133" Type="http://schemas.openxmlformats.org/officeDocument/2006/relationships/oleObject" Target="embeddings/oleObject5.bin"/><Relationship Id="rId138" Type="http://schemas.openxmlformats.org/officeDocument/2006/relationships/image" Target="media/image120.png"/><Relationship Id="rId154" Type="http://schemas.openxmlformats.org/officeDocument/2006/relationships/image" Target="media/image129.png"/><Relationship Id="rId159" Type="http://schemas.openxmlformats.org/officeDocument/2006/relationships/image" Target="media/image134.emf"/><Relationship Id="rId175" Type="http://schemas.openxmlformats.org/officeDocument/2006/relationships/image" Target="media/image149.png"/><Relationship Id="rId170" Type="http://schemas.openxmlformats.org/officeDocument/2006/relationships/image" Target="media/image144.png"/><Relationship Id="rId16" Type="http://schemas.openxmlformats.org/officeDocument/2006/relationships/image" Target="media/image7.png"/><Relationship Id="rId107" Type="http://schemas.openxmlformats.org/officeDocument/2006/relationships/image" Target="media/image92.png"/><Relationship Id="rId11" Type="http://schemas.openxmlformats.org/officeDocument/2006/relationships/image" Target="media/image2.emf"/><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hyperlink" Target="http://rda.ucar.edu/datasets/ds083.2/" TargetMode="External"/><Relationship Id="rId58" Type="http://schemas.openxmlformats.org/officeDocument/2006/relationships/image" Target="media/image46.gif"/><Relationship Id="rId74" Type="http://schemas.openxmlformats.org/officeDocument/2006/relationships/image" Target="media/image61.gif"/><Relationship Id="rId79" Type="http://schemas.openxmlformats.org/officeDocument/2006/relationships/image" Target="media/image64.emf"/><Relationship Id="rId102" Type="http://schemas.openxmlformats.org/officeDocument/2006/relationships/image" Target="media/image87.png"/><Relationship Id="rId123" Type="http://schemas.openxmlformats.org/officeDocument/2006/relationships/image" Target="media/image105.wmf"/><Relationship Id="rId128" Type="http://schemas.openxmlformats.org/officeDocument/2006/relationships/image" Target="media/image110.wmf"/><Relationship Id="rId144" Type="http://schemas.openxmlformats.org/officeDocument/2006/relationships/image" Target="media/image120.emf"/><Relationship Id="rId149" Type="http://schemas.openxmlformats.org/officeDocument/2006/relationships/image" Target="media/image131.png"/><Relationship Id="rId5" Type="http://schemas.openxmlformats.org/officeDocument/2006/relationships/settings" Target="settings.xml"/><Relationship Id="rId90" Type="http://schemas.openxmlformats.org/officeDocument/2006/relationships/image" Target="media/image75.emf"/><Relationship Id="rId95" Type="http://schemas.openxmlformats.org/officeDocument/2006/relationships/image" Target="media/image80.emf"/><Relationship Id="rId160" Type="http://schemas.openxmlformats.org/officeDocument/2006/relationships/image" Target="media/image135.png"/><Relationship Id="rId165" Type="http://schemas.openxmlformats.org/officeDocument/2006/relationships/image" Target="media/image140.emf"/><Relationship Id="rId181" Type="http://schemas.openxmlformats.org/officeDocument/2006/relationships/hyperlink" Target="http://nhm2.uio.no/norlex/past/TimeseriesPast.pdf" TargetMode="External"/><Relationship Id="rId186" Type="http://schemas.openxmlformats.org/officeDocument/2006/relationships/glossaryDocument" Target="glossary/document.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7.emf"/><Relationship Id="rId118" Type="http://schemas.openxmlformats.org/officeDocument/2006/relationships/image" Target="media/image104.jpeg"/><Relationship Id="rId134" Type="http://schemas.openxmlformats.org/officeDocument/2006/relationships/oleObject" Target="embeddings/oleObject6.bin"/><Relationship Id="rId139" Type="http://schemas.openxmlformats.org/officeDocument/2006/relationships/image" Target="media/image116.emf"/><Relationship Id="rId80" Type="http://schemas.openxmlformats.org/officeDocument/2006/relationships/image" Target="media/image65.png"/><Relationship Id="rId85" Type="http://schemas.openxmlformats.org/officeDocument/2006/relationships/image" Target="media/image70.png"/><Relationship Id="rId150" Type="http://schemas.openxmlformats.org/officeDocument/2006/relationships/footer" Target="footer3.xml"/><Relationship Id="rId155" Type="http://schemas.openxmlformats.org/officeDocument/2006/relationships/image" Target="media/image130.png"/><Relationship Id="rId171" Type="http://schemas.openxmlformats.org/officeDocument/2006/relationships/image" Target="media/image145.png"/><Relationship Id="rId176" Type="http://schemas.openxmlformats.org/officeDocument/2006/relationships/image" Target="media/image150.png"/><Relationship Id="rId12" Type="http://schemas.openxmlformats.org/officeDocument/2006/relationships/image" Target="media/image3.emf"/><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47.png"/><Relationship Id="rId103" Type="http://schemas.openxmlformats.org/officeDocument/2006/relationships/image" Target="media/image88.png"/><Relationship Id="rId108" Type="http://schemas.openxmlformats.org/officeDocument/2006/relationships/image" Target="media/image93.png"/><Relationship Id="rId124" Type="http://schemas.openxmlformats.org/officeDocument/2006/relationships/image" Target="media/image106.wmf"/><Relationship Id="rId129" Type="http://schemas.openxmlformats.org/officeDocument/2006/relationships/image" Target="media/image111.wmf"/><Relationship Id="rId54" Type="http://schemas.openxmlformats.org/officeDocument/2006/relationships/image" Target="media/image44.wmf"/><Relationship Id="rId70" Type="http://schemas.openxmlformats.org/officeDocument/2006/relationships/image" Target="media/image58.png"/><Relationship Id="rId75" Type="http://schemas.openxmlformats.org/officeDocument/2006/relationships/image" Target="media/image62.gif"/><Relationship Id="rId91" Type="http://schemas.openxmlformats.org/officeDocument/2006/relationships/image" Target="media/image76.emf"/><Relationship Id="rId96" Type="http://schemas.openxmlformats.org/officeDocument/2006/relationships/image" Target="media/image81.png"/><Relationship Id="rId140" Type="http://schemas.openxmlformats.org/officeDocument/2006/relationships/image" Target="media/image117.emf"/><Relationship Id="rId145" Type="http://schemas.openxmlformats.org/officeDocument/2006/relationships/image" Target="media/image121.png"/><Relationship Id="rId161" Type="http://schemas.openxmlformats.org/officeDocument/2006/relationships/image" Target="media/image136.png"/><Relationship Id="rId166" Type="http://schemas.openxmlformats.org/officeDocument/2006/relationships/image" Target="media/image141.png"/><Relationship Id="rId182" Type="http://schemas.openxmlformats.org/officeDocument/2006/relationships/hyperlink" Target="http://www.fao.org/sd/EPdirect/EPan0005.htm" TargetMode="External"/><Relationship Id="rId18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98.emf"/><Relationship Id="rId119" Type="http://schemas.openxmlformats.org/officeDocument/2006/relationships/image" Target="media/image101.png"/><Relationship Id="rId44" Type="http://schemas.openxmlformats.org/officeDocument/2006/relationships/image" Target="media/image35.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6.emf"/><Relationship Id="rId86" Type="http://schemas.openxmlformats.org/officeDocument/2006/relationships/image" Target="media/image71.emf"/><Relationship Id="rId130" Type="http://schemas.openxmlformats.org/officeDocument/2006/relationships/image" Target="media/image112.wmf"/><Relationship Id="rId135" Type="http://schemas.openxmlformats.org/officeDocument/2006/relationships/image" Target="media/image113.emf"/><Relationship Id="rId151" Type="http://schemas.openxmlformats.org/officeDocument/2006/relationships/image" Target="media/image126.png"/><Relationship Id="rId156" Type="http://schemas.openxmlformats.org/officeDocument/2006/relationships/image" Target="media/image131.emf"/><Relationship Id="rId177" Type="http://schemas.openxmlformats.org/officeDocument/2006/relationships/image" Target="media/image151.png"/><Relationship Id="rId172" Type="http://schemas.openxmlformats.org/officeDocument/2006/relationships/image" Target="media/image146.png"/><Relationship Id="rId13" Type="http://schemas.openxmlformats.org/officeDocument/2006/relationships/image" Target="media/image4.emf"/><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4.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oleObject" Target="embeddings/oleObject1.bin"/><Relationship Id="rId76" Type="http://schemas.openxmlformats.org/officeDocument/2006/relationships/image" Target="media/image63.gif"/><Relationship Id="rId97" Type="http://schemas.openxmlformats.org/officeDocument/2006/relationships/image" Target="media/image82.png"/><Relationship Id="rId104" Type="http://schemas.openxmlformats.org/officeDocument/2006/relationships/image" Target="media/image89.png"/><Relationship Id="rId120" Type="http://schemas.openxmlformats.org/officeDocument/2006/relationships/image" Target="media/image102.png"/><Relationship Id="rId125" Type="http://schemas.openxmlformats.org/officeDocument/2006/relationships/image" Target="media/image107.wmf"/><Relationship Id="rId141" Type="http://schemas.openxmlformats.org/officeDocument/2006/relationships/image" Target="media/image118.png"/><Relationship Id="rId146" Type="http://schemas.openxmlformats.org/officeDocument/2006/relationships/image" Target="media/image122.png"/><Relationship Id="rId167" Type="http://schemas.openxmlformats.org/officeDocument/2006/relationships/image" Target="media/image142.emf"/><Relationship Id="rId7" Type="http://schemas.openxmlformats.org/officeDocument/2006/relationships/footnotes" Target="footnotes.xml"/><Relationship Id="rId71" Type="http://schemas.openxmlformats.org/officeDocument/2006/relationships/image" Target="media/image59.gif"/><Relationship Id="rId92" Type="http://schemas.openxmlformats.org/officeDocument/2006/relationships/image" Target="media/image77.png"/><Relationship Id="rId162" Type="http://schemas.openxmlformats.org/officeDocument/2006/relationships/image" Target="media/image137.png"/><Relationship Id="rId183" Type="http://schemas.openxmlformats.org/officeDocument/2006/relationships/hyperlink" Target="http://www.jstor.org/stable/10.1086/421174"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4.png"/><Relationship Id="rId87" Type="http://schemas.openxmlformats.org/officeDocument/2006/relationships/image" Target="media/image72.emf"/><Relationship Id="rId110" Type="http://schemas.openxmlformats.org/officeDocument/2006/relationships/image" Target="media/image95.emf"/><Relationship Id="rId115" Type="http://schemas.openxmlformats.org/officeDocument/2006/relationships/image" Target="media/image99.jpeg"/><Relationship Id="rId131" Type="http://schemas.openxmlformats.org/officeDocument/2006/relationships/oleObject" Target="embeddings/oleObject3.bin"/><Relationship Id="rId136" Type="http://schemas.openxmlformats.org/officeDocument/2006/relationships/image" Target="media/image114.emf"/><Relationship Id="rId157" Type="http://schemas.openxmlformats.org/officeDocument/2006/relationships/image" Target="media/image132.emf"/><Relationship Id="rId178" Type="http://schemas.openxmlformats.org/officeDocument/2006/relationships/image" Target="media/image152.png"/><Relationship Id="rId61" Type="http://schemas.openxmlformats.org/officeDocument/2006/relationships/image" Target="media/image49.png"/><Relationship Id="rId82" Type="http://schemas.openxmlformats.org/officeDocument/2006/relationships/image" Target="media/image67.png"/><Relationship Id="rId152" Type="http://schemas.openxmlformats.org/officeDocument/2006/relationships/image" Target="media/image127.png"/><Relationship Id="rId173" Type="http://schemas.openxmlformats.org/officeDocument/2006/relationships/image" Target="media/image147.png"/><Relationship Id="rId19" Type="http://schemas.openxmlformats.org/officeDocument/2006/relationships/image" Target="media/image10.png"/><Relationship Id="rId14" Type="http://schemas.openxmlformats.org/officeDocument/2006/relationships/image" Target="media/image5.gif"/><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5.wmf"/><Relationship Id="rId77" Type="http://schemas.openxmlformats.org/officeDocument/2006/relationships/image" Target="media/image64.gif"/><Relationship Id="rId100" Type="http://schemas.openxmlformats.org/officeDocument/2006/relationships/image" Target="media/image85.emf"/><Relationship Id="rId105" Type="http://schemas.openxmlformats.org/officeDocument/2006/relationships/image" Target="media/image90.emf"/><Relationship Id="rId126" Type="http://schemas.openxmlformats.org/officeDocument/2006/relationships/image" Target="media/image108.emf"/><Relationship Id="rId147" Type="http://schemas.openxmlformats.org/officeDocument/2006/relationships/image" Target="media/image123.png"/><Relationship Id="rId168" Type="http://schemas.openxmlformats.org/officeDocument/2006/relationships/image" Target="media/image149.emf"/><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0.gif"/><Relationship Id="rId93" Type="http://schemas.openxmlformats.org/officeDocument/2006/relationships/image" Target="media/image78.png"/><Relationship Id="rId98" Type="http://schemas.openxmlformats.org/officeDocument/2006/relationships/image" Target="media/image83.png"/><Relationship Id="rId121" Type="http://schemas.openxmlformats.org/officeDocument/2006/relationships/image" Target="media/image103.png"/><Relationship Id="rId142" Type="http://schemas.openxmlformats.org/officeDocument/2006/relationships/image" Target="media/image119.png"/><Relationship Id="rId163" Type="http://schemas.openxmlformats.org/officeDocument/2006/relationships/image" Target="media/image138.emf"/><Relationship Id="rId184" Type="http://schemas.openxmlformats.org/officeDocument/2006/relationships/footer" Target="footer4.xm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5.png"/><Relationship Id="rId116" Type="http://schemas.openxmlformats.org/officeDocument/2006/relationships/image" Target="media/image100.jpeg"/><Relationship Id="rId137" Type="http://schemas.openxmlformats.org/officeDocument/2006/relationships/image" Target="media/image115.png"/><Relationship Id="rId158" Type="http://schemas.openxmlformats.org/officeDocument/2006/relationships/image" Target="media/image133.emf"/><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0.png"/><Relationship Id="rId83" Type="http://schemas.openxmlformats.org/officeDocument/2006/relationships/image" Target="media/image68.png"/><Relationship Id="rId88" Type="http://schemas.openxmlformats.org/officeDocument/2006/relationships/image" Target="media/image73.emf"/><Relationship Id="rId111" Type="http://schemas.openxmlformats.org/officeDocument/2006/relationships/image" Target="media/image96.png"/><Relationship Id="rId132" Type="http://schemas.openxmlformats.org/officeDocument/2006/relationships/oleObject" Target="embeddings/oleObject4.bin"/><Relationship Id="rId153" Type="http://schemas.openxmlformats.org/officeDocument/2006/relationships/image" Target="media/image128.png"/><Relationship Id="rId174" Type="http://schemas.openxmlformats.org/officeDocument/2006/relationships/image" Target="media/image148.png"/><Relationship Id="rId179" Type="http://schemas.openxmlformats.org/officeDocument/2006/relationships/image" Target="media/image153.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oleObject" Target="embeddings/oleObject2.bin"/><Relationship Id="rId106" Type="http://schemas.openxmlformats.org/officeDocument/2006/relationships/image" Target="media/image91.png"/><Relationship Id="rId127" Type="http://schemas.openxmlformats.org/officeDocument/2006/relationships/image" Target="media/image109.wmf"/><Relationship Id="rId10" Type="http://schemas.openxmlformats.org/officeDocument/2006/relationships/image" Target="media/image1.emf"/><Relationship Id="rId31" Type="http://schemas.openxmlformats.org/officeDocument/2006/relationships/image" Target="media/image22.png"/><Relationship Id="rId52" Type="http://schemas.openxmlformats.org/officeDocument/2006/relationships/image" Target="media/image43.emf"/><Relationship Id="rId73" Type="http://schemas.openxmlformats.org/officeDocument/2006/relationships/image" Target="media/image600.gif"/><Relationship Id="rId78" Type="http://schemas.openxmlformats.org/officeDocument/2006/relationships/image" Target="media/image65.gif"/><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122" Type="http://schemas.openxmlformats.org/officeDocument/2006/relationships/image" Target="media/image104.png"/><Relationship Id="rId143" Type="http://schemas.openxmlformats.org/officeDocument/2006/relationships/image" Target="media/image125.png"/><Relationship Id="rId148" Type="http://schemas.openxmlformats.org/officeDocument/2006/relationships/image" Target="media/image124.png"/><Relationship Id="rId164" Type="http://schemas.openxmlformats.org/officeDocument/2006/relationships/image" Target="media/image139.emf"/><Relationship Id="rId169" Type="http://schemas.openxmlformats.org/officeDocument/2006/relationships/image" Target="media/image143.png"/><Relationship Id="rId18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80" Type="http://schemas.openxmlformats.org/officeDocument/2006/relationships/image" Target="media/image15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MV Boli">
    <w:panose1 w:val="02000500030200090000"/>
    <w:charset w:val="00"/>
    <w:family w:val="auto"/>
    <w:pitch w:val="variable"/>
    <w:sig w:usb0="00000003" w:usb1="00000000" w:usb2="00000100" w:usb3="00000000" w:csb0="00000001" w:csb1="00000000"/>
  </w:font>
  <w:font w:name="TimesNewRomanPSMT">
    <w:altName w:val="Times New Roman"/>
    <w:panose1 w:val="00000000000000000000"/>
    <w:charset w:val="4D"/>
    <w:family w:val="swiss"/>
    <w:notTrueType/>
    <w:pitch w:val="default"/>
    <w:sig w:usb0="00000003" w:usb1="00000000" w:usb2="00000000" w:usb3="00000000" w:csb0="00000001" w:csb1="00000000"/>
  </w:font>
  <w:font w:name="Times New Roman Bold">
    <w:panose1 w:val="02020803070505020304"/>
    <w:charset w:val="00"/>
    <w:family w:val="auto"/>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dvTT182ff89e">
    <w:panose1 w:val="00000000000000000000"/>
    <w:charset w:val="00"/>
    <w:family w:val="roman"/>
    <w:notTrueType/>
    <w:pitch w:val="default"/>
    <w:sig w:usb0="00000003" w:usb1="00000000" w:usb2="00000000" w:usb3="00000000" w:csb0="00000001" w:csb1="00000000"/>
  </w:font>
  <w:font w:name="MTSYN">
    <w:altName w:val="MS Mincho"/>
    <w:panose1 w:val="00000000000000000000"/>
    <w:charset w:val="80"/>
    <w:family w:val="auto"/>
    <w:notTrueType/>
    <w:pitch w:val="default"/>
    <w:sig w:usb0="00000001" w:usb1="08070000" w:usb2="00000010" w:usb3="00000000" w:csb0="00020000" w:csb1="00000000"/>
  </w:font>
  <w:font w:name="Lucida Calligraphy">
    <w:panose1 w:val="03010101010101010101"/>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Adobe Devanagari">
    <w:panose1 w:val="00000000000000000000"/>
    <w:charset w:val="00"/>
    <w:family w:val="roman"/>
    <w:notTrueType/>
    <w:pitch w:val="variable"/>
    <w:sig w:usb0="A00080EF" w:usb1="4000204A" w:usb2="00000000" w:usb3="00000000" w:csb0="00000001" w:csb1="00000000"/>
  </w:font>
  <w:font w:name="Adobe Arabic">
    <w:panose1 w:val="00000000000000000000"/>
    <w:charset w:val="00"/>
    <w:family w:val="roman"/>
    <w:notTrueType/>
    <w:pitch w:val="variable"/>
    <w:sig w:usb0="8000202F" w:usb1="8000A04A" w:usb2="00000008" w:usb3="00000000" w:csb0="00000041" w:csb1="00000000"/>
  </w:font>
  <w:font w:name="AdvPTimes">
    <w:panose1 w:val="00000000000000000000"/>
    <w:charset w:val="00"/>
    <w:family w:val="roman"/>
    <w:notTrueType/>
    <w:pitch w:val="default"/>
    <w:sig w:usb0="00000003" w:usb1="00000000" w:usb2="00000000" w:usb3="00000000" w:csb0="00000001" w:csb1="00000000"/>
  </w:font>
  <w:font w:name="NimbusRomNo9L-Regu">
    <w:altName w:val="Cambria"/>
    <w:panose1 w:val="00000000000000000000"/>
    <w:charset w:val="00"/>
    <w:family w:val="auto"/>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dvTT5843c571">
    <w:panose1 w:val="00000000000000000000"/>
    <w:charset w:val="00"/>
    <w:family w:val="roman"/>
    <w:notTrueType/>
    <w:pitch w:val="default"/>
    <w:sig w:usb0="00000003" w:usb1="00000000" w:usb2="00000000" w:usb3="00000000" w:csb0="00000001" w:csb1="00000000"/>
  </w:font>
  <w:font w:name="AdvTT182ff89e+20">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DD6093"/>
    <w:rsid w:val="0000496B"/>
    <w:rsid w:val="00007DC1"/>
    <w:rsid w:val="00061C13"/>
    <w:rsid w:val="0014483C"/>
    <w:rsid w:val="0015246B"/>
    <w:rsid w:val="00157D5E"/>
    <w:rsid w:val="00190672"/>
    <w:rsid w:val="001B2B89"/>
    <w:rsid w:val="001E1A0C"/>
    <w:rsid w:val="002240E8"/>
    <w:rsid w:val="00276951"/>
    <w:rsid w:val="00293081"/>
    <w:rsid w:val="002B355B"/>
    <w:rsid w:val="003D4ED1"/>
    <w:rsid w:val="003F7ED4"/>
    <w:rsid w:val="004950C2"/>
    <w:rsid w:val="004F5EE3"/>
    <w:rsid w:val="005725AF"/>
    <w:rsid w:val="00572AB3"/>
    <w:rsid w:val="005844EF"/>
    <w:rsid w:val="005902A4"/>
    <w:rsid w:val="00626F69"/>
    <w:rsid w:val="006B53FA"/>
    <w:rsid w:val="006E3FD7"/>
    <w:rsid w:val="00787914"/>
    <w:rsid w:val="007A04BC"/>
    <w:rsid w:val="007E4036"/>
    <w:rsid w:val="008431BE"/>
    <w:rsid w:val="00875ABD"/>
    <w:rsid w:val="00897DBE"/>
    <w:rsid w:val="009A2C9E"/>
    <w:rsid w:val="00A343F1"/>
    <w:rsid w:val="00B46CD3"/>
    <w:rsid w:val="00BB169F"/>
    <w:rsid w:val="00BF771F"/>
    <w:rsid w:val="00C170C6"/>
    <w:rsid w:val="00C34AE7"/>
    <w:rsid w:val="00C738D6"/>
    <w:rsid w:val="00C91260"/>
    <w:rsid w:val="00CA39D2"/>
    <w:rsid w:val="00D44C29"/>
    <w:rsid w:val="00D923E4"/>
    <w:rsid w:val="00DD6093"/>
    <w:rsid w:val="00E144A3"/>
    <w:rsid w:val="00E610BF"/>
    <w:rsid w:val="00E62BEA"/>
    <w:rsid w:val="00EC0D5B"/>
    <w:rsid w:val="00EF14E5"/>
    <w:rsid w:val="00F50709"/>
    <w:rsid w:val="00F804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126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91D7943E3DB84DB685BD233B84120668">
    <w:name w:val="91D7943E3DB84DB685BD233B84120668"/>
    <w:rsid w:val="00C9126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49647-BBEE-42F6-B94C-99D5F2CA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52001</Words>
  <Characters>296411</Characters>
  <Application>Microsoft Office Word</Application>
  <DocSecurity>0</DocSecurity>
  <Lines>2470</Lines>
  <Paragraphs>695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347717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Lele</cp:lastModifiedBy>
  <cp:revision>4</cp:revision>
  <cp:lastPrinted>2014-05-08T22:46:00Z</cp:lastPrinted>
  <dcterms:created xsi:type="dcterms:W3CDTF">2014-05-08T22:46:00Z</dcterms:created>
  <dcterms:modified xsi:type="dcterms:W3CDTF">2014-05-08T22:47:00Z</dcterms:modified>
</cp:coreProperties>
</file>