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214B6" w14:textId="42EC0F45" w:rsidR="00336AB8" w:rsidRPr="00406135" w:rsidRDefault="00336AB8" w:rsidP="00B61BAD">
      <w:pPr>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UNIVERSITY OF OKLAHOMA</w:t>
      </w:r>
    </w:p>
    <w:p w14:paraId="7512B463" w14:textId="4244FB87" w:rsidR="00336AB8" w:rsidRPr="00406135" w:rsidRDefault="00336AB8" w:rsidP="00B61BAD">
      <w:pPr>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GRADUATE COLLEGE</w:t>
      </w:r>
    </w:p>
    <w:p w14:paraId="6B72442E" w14:textId="19AE8642" w:rsidR="00336AB8" w:rsidRPr="00406135" w:rsidRDefault="00336AB8" w:rsidP="00B61BAD">
      <w:pPr>
        <w:spacing w:after="0" w:line="480" w:lineRule="auto"/>
        <w:jc w:val="center"/>
        <w:rPr>
          <w:rFonts w:ascii="Times New Roman" w:hAnsi="Times New Roman" w:cs="Times New Roman"/>
          <w:sz w:val="24"/>
          <w:szCs w:val="24"/>
        </w:rPr>
      </w:pPr>
    </w:p>
    <w:p w14:paraId="57615B08" w14:textId="4CEE1F91" w:rsidR="00336AB8" w:rsidRPr="00406135" w:rsidRDefault="00336AB8" w:rsidP="00B61BAD">
      <w:pPr>
        <w:spacing w:after="0" w:line="480" w:lineRule="auto"/>
        <w:jc w:val="center"/>
        <w:rPr>
          <w:rFonts w:ascii="Times New Roman" w:hAnsi="Times New Roman" w:cs="Times New Roman"/>
          <w:sz w:val="24"/>
          <w:szCs w:val="24"/>
        </w:rPr>
      </w:pPr>
    </w:p>
    <w:p w14:paraId="45ABFBFA" w14:textId="5089E306" w:rsidR="00336AB8" w:rsidRPr="00406135" w:rsidRDefault="00336AB8" w:rsidP="00B61BAD">
      <w:pPr>
        <w:widowControl w:val="0"/>
        <w:autoSpaceDE w:val="0"/>
        <w:autoSpaceDN w:val="0"/>
        <w:adjustRightInd w:val="0"/>
        <w:spacing w:after="0" w:line="480" w:lineRule="auto"/>
        <w:ind w:left="1440" w:right="810"/>
        <w:jc w:val="center"/>
        <w:rPr>
          <w:rFonts w:ascii="Times New Roman" w:hAnsi="Times New Roman" w:cs="Times New Roman"/>
          <w:sz w:val="24"/>
          <w:szCs w:val="24"/>
        </w:rPr>
      </w:pPr>
      <w:r w:rsidRPr="00406135">
        <w:rPr>
          <w:rFonts w:ascii="Times New Roman" w:hAnsi="Times New Roman" w:cs="Times New Roman"/>
          <w:sz w:val="24"/>
          <w:szCs w:val="24"/>
        </w:rPr>
        <w:t>AN EXPLORATION OF SOCIAL DETERMINANTS OF</w:t>
      </w:r>
    </w:p>
    <w:p w14:paraId="71EE8BCC" w14:textId="079179F1" w:rsidR="00336AB8" w:rsidRPr="00406135" w:rsidRDefault="00336AB8" w:rsidP="00B61BAD">
      <w:pPr>
        <w:widowControl w:val="0"/>
        <w:autoSpaceDE w:val="0"/>
        <w:autoSpaceDN w:val="0"/>
        <w:adjustRightInd w:val="0"/>
        <w:spacing w:after="0" w:line="480" w:lineRule="auto"/>
        <w:ind w:left="1440" w:right="810"/>
        <w:jc w:val="center"/>
        <w:rPr>
          <w:rFonts w:ascii="Times New Roman" w:hAnsi="Times New Roman" w:cs="Times New Roman"/>
          <w:sz w:val="24"/>
          <w:szCs w:val="24"/>
        </w:rPr>
      </w:pPr>
      <w:r w:rsidRPr="00406135">
        <w:rPr>
          <w:rFonts w:ascii="Times New Roman" w:hAnsi="Times New Roman" w:cs="Times New Roman"/>
          <w:sz w:val="24"/>
          <w:szCs w:val="24"/>
        </w:rPr>
        <w:t>HEALTH IN RELATION TO CONTRACEPTIVE USE AMONG YOUNG ADULTS.</w:t>
      </w:r>
    </w:p>
    <w:p w14:paraId="6775F31D" w14:textId="59879188" w:rsidR="00336AB8" w:rsidRPr="00406135" w:rsidRDefault="00336AB8" w:rsidP="00B61BAD">
      <w:pPr>
        <w:widowControl w:val="0"/>
        <w:autoSpaceDE w:val="0"/>
        <w:autoSpaceDN w:val="0"/>
        <w:adjustRightInd w:val="0"/>
        <w:spacing w:after="0" w:line="480" w:lineRule="auto"/>
        <w:ind w:right="810"/>
        <w:jc w:val="center"/>
        <w:rPr>
          <w:sz w:val="24"/>
          <w:szCs w:val="24"/>
        </w:rPr>
      </w:pPr>
    </w:p>
    <w:p w14:paraId="40E6EF70" w14:textId="382A784D" w:rsidR="00336AB8" w:rsidRPr="00406135" w:rsidRDefault="00336AB8" w:rsidP="00B61BAD">
      <w:pPr>
        <w:widowControl w:val="0"/>
        <w:autoSpaceDE w:val="0"/>
        <w:autoSpaceDN w:val="0"/>
        <w:adjustRightInd w:val="0"/>
        <w:spacing w:after="0" w:line="480" w:lineRule="auto"/>
        <w:jc w:val="center"/>
        <w:rPr>
          <w:sz w:val="24"/>
          <w:szCs w:val="24"/>
        </w:rPr>
      </w:pPr>
    </w:p>
    <w:p w14:paraId="505602B4" w14:textId="77777777" w:rsidR="00256C08" w:rsidRPr="00406135" w:rsidRDefault="00256C08" w:rsidP="00B61BAD">
      <w:pPr>
        <w:widowControl w:val="0"/>
        <w:autoSpaceDE w:val="0"/>
        <w:autoSpaceDN w:val="0"/>
        <w:adjustRightInd w:val="0"/>
        <w:spacing w:after="0" w:line="480" w:lineRule="auto"/>
        <w:jc w:val="center"/>
        <w:rPr>
          <w:sz w:val="24"/>
          <w:szCs w:val="24"/>
        </w:rPr>
      </w:pPr>
    </w:p>
    <w:p w14:paraId="21001ED8" w14:textId="0CE13819" w:rsidR="00336AB8" w:rsidRPr="00406135" w:rsidRDefault="00336AB8" w:rsidP="00B61BAD">
      <w:pPr>
        <w:widowControl w:val="0"/>
        <w:autoSpaceDE w:val="0"/>
        <w:autoSpaceDN w:val="0"/>
        <w:adjustRightInd w:val="0"/>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A DISSER</w:t>
      </w:r>
      <w:r w:rsidR="007F678D" w:rsidRPr="00406135">
        <w:rPr>
          <w:rFonts w:ascii="Times New Roman" w:hAnsi="Times New Roman" w:cs="Times New Roman"/>
          <w:sz w:val="24"/>
          <w:szCs w:val="24"/>
        </w:rPr>
        <w:t>T</w:t>
      </w:r>
      <w:r w:rsidRPr="00406135">
        <w:rPr>
          <w:rFonts w:ascii="Times New Roman" w:hAnsi="Times New Roman" w:cs="Times New Roman"/>
          <w:sz w:val="24"/>
          <w:szCs w:val="24"/>
        </w:rPr>
        <w:t>ATION</w:t>
      </w:r>
    </w:p>
    <w:p w14:paraId="092A79C3" w14:textId="30B43AAE" w:rsidR="00336AB8" w:rsidRPr="00406135" w:rsidRDefault="00336AB8" w:rsidP="00B61BAD">
      <w:pPr>
        <w:widowControl w:val="0"/>
        <w:autoSpaceDE w:val="0"/>
        <w:autoSpaceDN w:val="0"/>
        <w:adjustRightInd w:val="0"/>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SUBMITTED TO THE GRADUATE FACULTY</w:t>
      </w:r>
    </w:p>
    <w:p w14:paraId="4C5F311B" w14:textId="4E9B0B16" w:rsidR="00336AB8" w:rsidRPr="00406135" w:rsidRDefault="00336AB8" w:rsidP="00B61BAD">
      <w:pPr>
        <w:widowControl w:val="0"/>
        <w:autoSpaceDE w:val="0"/>
        <w:autoSpaceDN w:val="0"/>
        <w:adjustRightInd w:val="0"/>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In the partial fulfillment of the requirements for the</w:t>
      </w:r>
    </w:p>
    <w:p w14:paraId="5B2C9215" w14:textId="57ED0592" w:rsidR="00E81617" w:rsidRPr="00406135" w:rsidRDefault="00336AB8" w:rsidP="00B61BAD">
      <w:pPr>
        <w:widowControl w:val="0"/>
        <w:autoSpaceDE w:val="0"/>
        <w:autoSpaceDN w:val="0"/>
        <w:adjustRightInd w:val="0"/>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Degree of</w:t>
      </w:r>
    </w:p>
    <w:p w14:paraId="2B586EA1" w14:textId="3AFB98FE" w:rsidR="00336AB8" w:rsidRPr="00406135" w:rsidRDefault="00336AB8" w:rsidP="00B61BAD">
      <w:pPr>
        <w:widowControl w:val="0"/>
        <w:autoSpaceDE w:val="0"/>
        <w:autoSpaceDN w:val="0"/>
        <w:adjustRightInd w:val="0"/>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DOCTOR OF PHILOSOPHY</w:t>
      </w:r>
    </w:p>
    <w:p w14:paraId="266844A9" w14:textId="091EDA92" w:rsidR="00256C08" w:rsidRPr="00406135" w:rsidRDefault="00256C08" w:rsidP="00B61BAD">
      <w:pPr>
        <w:widowControl w:val="0"/>
        <w:autoSpaceDE w:val="0"/>
        <w:autoSpaceDN w:val="0"/>
        <w:adjustRightInd w:val="0"/>
        <w:spacing w:after="0" w:line="480" w:lineRule="auto"/>
        <w:jc w:val="center"/>
        <w:rPr>
          <w:rFonts w:ascii="Times New Roman" w:hAnsi="Times New Roman" w:cs="Times New Roman"/>
          <w:sz w:val="24"/>
          <w:szCs w:val="24"/>
        </w:rPr>
      </w:pPr>
    </w:p>
    <w:p w14:paraId="7FB3C37A" w14:textId="2E5F1CDD" w:rsidR="00256C08" w:rsidRPr="00406135" w:rsidRDefault="00256C08" w:rsidP="00B61BAD">
      <w:pPr>
        <w:widowControl w:val="0"/>
        <w:autoSpaceDE w:val="0"/>
        <w:autoSpaceDN w:val="0"/>
        <w:adjustRightInd w:val="0"/>
        <w:spacing w:after="0" w:line="480" w:lineRule="auto"/>
        <w:jc w:val="center"/>
        <w:rPr>
          <w:rFonts w:ascii="Times New Roman" w:hAnsi="Times New Roman" w:cs="Times New Roman"/>
          <w:sz w:val="24"/>
          <w:szCs w:val="24"/>
        </w:rPr>
      </w:pPr>
    </w:p>
    <w:p w14:paraId="11E31DFC" w14:textId="5101FBE7" w:rsidR="00256C08" w:rsidRPr="00406135" w:rsidRDefault="00256C08" w:rsidP="00B61BAD">
      <w:pPr>
        <w:widowControl w:val="0"/>
        <w:autoSpaceDE w:val="0"/>
        <w:autoSpaceDN w:val="0"/>
        <w:adjustRightInd w:val="0"/>
        <w:spacing w:after="0" w:line="480" w:lineRule="auto"/>
        <w:jc w:val="center"/>
        <w:rPr>
          <w:rFonts w:ascii="Times New Roman" w:hAnsi="Times New Roman" w:cs="Times New Roman"/>
          <w:sz w:val="24"/>
          <w:szCs w:val="24"/>
        </w:rPr>
      </w:pPr>
    </w:p>
    <w:p w14:paraId="54299EF7" w14:textId="5BC43F99" w:rsidR="00256C08" w:rsidRPr="00406135" w:rsidRDefault="00256C08" w:rsidP="00B61BAD">
      <w:pPr>
        <w:widowControl w:val="0"/>
        <w:autoSpaceDE w:val="0"/>
        <w:autoSpaceDN w:val="0"/>
        <w:adjustRightInd w:val="0"/>
        <w:spacing w:after="0" w:line="480" w:lineRule="auto"/>
        <w:jc w:val="center"/>
        <w:rPr>
          <w:rFonts w:ascii="Times New Roman" w:hAnsi="Times New Roman" w:cs="Times New Roman"/>
          <w:sz w:val="24"/>
          <w:szCs w:val="24"/>
        </w:rPr>
      </w:pPr>
    </w:p>
    <w:p w14:paraId="566E0B21" w14:textId="77777777" w:rsidR="00010FB3" w:rsidRPr="00406135" w:rsidRDefault="00010FB3" w:rsidP="00406135">
      <w:pPr>
        <w:widowControl w:val="0"/>
        <w:autoSpaceDE w:val="0"/>
        <w:autoSpaceDN w:val="0"/>
        <w:adjustRightInd w:val="0"/>
        <w:spacing w:after="0" w:line="480" w:lineRule="auto"/>
        <w:rPr>
          <w:rFonts w:ascii="Times New Roman" w:hAnsi="Times New Roman" w:cs="Times New Roman"/>
          <w:sz w:val="24"/>
          <w:szCs w:val="24"/>
        </w:rPr>
      </w:pPr>
    </w:p>
    <w:p w14:paraId="1D409B9C" w14:textId="4FAC3F2D" w:rsidR="00E81617" w:rsidRPr="00406135" w:rsidRDefault="00E81617" w:rsidP="00B61BAD">
      <w:pPr>
        <w:widowControl w:val="0"/>
        <w:autoSpaceDE w:val="0"/>
        <w:autoSpaceDN w:val="0"/>
        <w:adjustRightInd w:val="0"/>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BY</w:t>
      </w:r>
    </w:p>
    <w:p w14:paraId="1E007785" w14:textId="4751DC1C" w:rsidR="00E81617" w:rsidRPr="00406135" w:rsidRDefault="00E81617" w:rsidP="00B61BAD">
      <w:pPr>
        <w:widowControl w:val="0"/>
        <w:autoSpaceDE w:val="0"/>
        <w:autoSpaceDN w:val="0"/>
        <w:adjustRightInd w:val="0"/>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SHRISTI BHOCHHIBHOYA</w:t>
      </w:r>
    </w:p>
    <w:p w14:paraId="2A75F17E" w14:textId="1DC339EB" w:rsidR="00E81617" w:rsidRPr="00406135" w:rsidRDefault="00E81617" w:rsidP="00B61BAD">
      <w:pPr>
        <w:widowControl w:val="0"/>
        <w:autoSpaceDE w:val="0"/>
        <w:autoSpaceDN w:val="0"/>
        <w:adjustRightInd w:val="0"/>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Norman, Oklahoma</w:t>
      </w:r>
    </w:p>
    <w:p w14:paraId="4E756042" w14:textId="07FAA6E3" w:rsidR="00406135" w:rsidRPr="00406135" w:rsidRDefault="00E81617" w:rsidP="00406135">
      <w:pPr>
        <w:widowControl w:val="0"/>
        <w:autoSpaceDE w:val="0"/>
        <w:autoSpaceDN w:val="0"/>
        <w:adjustRightInd w:val="0"/>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202</w:t>
      </w:r>
      <w:r w:rsidR="00302164" w:rsidRPr="00406135">
        <w:rPr>
          <w:rFonts w:ascii="Times New Roman" w:hAnsi="Times New Roman" w:cs="Times New Roman"/>
          <w:sz w:val="24"/>
          <w:szCs w:val="24"/>
        </w:rPr>
        <w:t>2</w:t>
      </w:r>
    </w:p>
    <w:p w14:paraId="68082D9F" w14:textId="148A57A8" w:rsidR="00E81617" w:rsidRPr="00406135" w:rsidRDefault="00010FB3"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br w:type="page"/>
      </w:r>
    </w:p>
    <w:p w14:paraId="2CE45BFB" w14:textId="77777777" w:rsidR="00256C08" w:rsidRPr="00406135" w:rsidRDefault="00256C08" w:rsidP="00B61BAD">
      <w:pPr>
        <w:widowControl w:val="0"/>
        <w:autoSpaceDE w:val="0"/>
        <w:autoSpaceDN w:val="0"/>
        <w:adjustRightInd w:val="0"/>
        <w:spacing w:after="0" w:line="480" w:lineRule="auto"/>
        <w:ind w:left="1440" w:right="810"/>
        <w:jc w:val="center"/>
        <w:rPr>
          <w:rFonts w:ascii="Times New Roman" w:hAnsi="Times New Roman" w:cs="Times New Roman"/>
          <w:sz w:val="24"/>
          <w:szCs w:val="24"/>
        </w:rPr>
      </w:pPr>
    </w:p>
    <w:p w14:paraId="32F52378" w14:textId="77777777" w:rsidR="00256C08" w:rsidRPr="00406135" w:rsidRDefault="00256C08" w:rsidP="00B61BAD">
      <w:pPr>
        <w:widowControl w:val="0"/>
        <w:autoSpaceDE w:val="0"/>
        <w:autoSpaceDN w:val="0"/>
        <w:adjustRightInd w:val="0"/>
        <w:spacing w:after="0" w:line="480" w:lineRule="auto"/>
        <w:ind w:left="1440" w:right="810"/>
        <w:rPr>
          <w:rFonts w:ascii="Times New Roman" w:hAnsi="Times New Roman" w:cs="Times New Roman"/>
          <w:sz w:val="24"/>
          <w:szCs w:val="24"/>
        </w:rPr>
      </w:pPr>
    </w:p>
    <w:p w14:paraId="6719CC81" w14:textId="015E7CA1" w:rsidR="00EF4016" w:rsidRPr="00406135" w:rsidRDefault="00EF4016" w:rsidP="00B61BAD">
      <w:pPr>
        <w:widowControl w:val="0"/>
        <w:autoSpaceDE w:val="0"/>
        <w:autoSpaceDN w:val="0"/>
        <w:adjustRightInd w:val="0"/>
        <w:spacing w:after="0" w:line="480" w:lineRule="auto"/>
        <w:ind w:left="1440" w:right="810"/>
        <w:jc w:val="center"/>
        <w:rPr>
          <w:rFonts w:ascii="Times New Roman" w:hAnsi="Times New Roman" w:cs="Times New Roman"/>
          <w:sz w:val="24"/>
          <w:szCs w:val="24"/>
        </w:rPr>
      </w:pPr>
      <w:r w:rsidRPr="00406135">
        <w:rPr>
          <w:rFonts w:ascii="Times New Roman" w:hAnsi="Times New Roman" w:cs="Times New Roman"/>
          <w:sz w:val="24"/>
          <w:szCs w:val="24"/>
        </w:rPr>
        <w:t>AN EXPLORATION OF SOCIAL DETERMINANTS OF</w:t>
      </w:r>
    </w:p>
    <w:p w14:paraId="63C74CA6" w14:textId="77777777" w:rsidR="00EF4016" w:rsidRPr="00406135" w:rsidRDefault="00EF4016" w:rsidP="00B61BAD">
      <w:pPr>
        <w:widowControl w:val="0"/>
        <w:autoSpaceDE w:val="0"/>
        <w:autoSpaceDN w:val="0"/>
        <w:adjustRightInd w:val="0"/>
        <w:spacing w:after="0" w:line="480" w:lineRule="auto"/>
        <w:ind w:left="1440" w:right="810"/>
        <w:jc w:val="center"/>
        <w:rPr>
          <w:rFonts w:ascii="Times New Roman" w:hAnsi="Times New Roman" w:cs="Times New Roman"/>
          <w:sz w:val="24"/>
          <w:szCs w:val="24"/>
        </w:rPr>
      </w:pPr>
      <w:r w:rsidRPr="00406135">
        <w:rPr>
          <w:rFonts w:ascii="Times New Roman" w:hAnsi="Times New Roman" w:cs="Times New Roman"/>
          <w:sz w:val="24"/>
          <w:szCs w:val="24"/>
        </w:rPr>
        <w:t>HEALTH IN RELATION TO CONTRACEPTIVE USE AMONG YOUNG ADULTS.</w:t>
      </w:r>
    </w:p>
    <w:p w14:paraId="663DD976" w14:textId="2F56ADC5" w:rsidR="00336AB8" w:rsidRPr="00406135" w:rsidRDefault="00336AB8" w:rsidP="00B61BAD">
      <w:pPr>
        <w:spacing w:after="0" w:line="480" w:lineRule="auto"/>
        <w:jc w:val="center"/>
        <w:rPr>
          <w:rFonts w:ascii="Times New Roman" w:hAnsi="Times New Roman" w:cs="Times New Roman"/>
          <w:sz w:val="24"/>
          <w:szCs w:val="24"/>
        </w:rPr>
      </w:pPr>
    </w:p>
    <w:p w14:paraId="2B552A65" w14:textId="7D4837A2" w:rsidR="00256C08" w:rsidRPr="00406135" w:rsidRDefault="00256C08" w:rsidP="00B61BAD">
      <w:pPr>
        <w:spacing w:after="0" w:line="480" w:lineRule="auto"/>
        <w:jc w:val="center"/>
        <w:rPr>
          <w:rFonts w:ascii="Times New Roman" w:hAnsi="Times New Roman" w:cs="Times New Roman"/>
          <w:sz w:val="24"/>
          <w:szCs w:val="24"/>
        </w:rPr>
      </w:pPr>
    </w:p>
    <w:p w14:paraId="568B44FA" w14:textId="77777777" w:rsidR="00256C08" w:rsidRPr="00406135" w:rsidRDefault="00256C08" w:rsidP="00B61BAD">
      <w:pPr>
        <w:spacing w:after="0" w:line="480" w:lineRule="auto"/>
        <w:jc w:val="center"/>
        <w:rPr>
          <w:rFonts w:ascii="Times New Roman" w:hAnsi="Times New Roman" w:cs="Times New Roman"/>
          <w:sz w:val="24"/>
          <w:szCs w:val="24"/>
        </w:rPr>
      </w:pPr>
    </w:p>
    <w:p w14:paraId="42E7D95C" w14:textId="229A7B82" w:rsidR="00EF4016" w:rsidRPr="00406135" w:rsidRDefault="00EF4016" w:rsidP="00B61BAD">
      <w:pPr>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A DISSERTATION APPROVED FOR THE</w:t>
      </w:r>
    </w:p>
    <w:p w14:paraId="00A83190" w14:textId="09920CE9" w:rsidR="00EF4016" w:rsidRPr="00406135" w:rsidRDefault="00EF4016" w:rsidP="00B61BAD">
      <w:pPr>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DEPARTMENT OF HEALTH AND EXERCISE SCIENCE</w:t>
      </w:r>
    </w:p>
    <w:p w14:paraId="43060612" w14:textId="5923C44E" w:rsidR="00EF4016" w:rsidRPr="00406135" w:rsidRDefault="00EF4016" w:rsidP="00B61BAD">
      <w:pPr>
        <w:spacing w:after="0" w:line="480" w:lineRule="auto"/>
        <w:jc w:val="center"/>
        <w:rPr>
          <w:rFonts w:ascii="Times New Roman" w:hAnsi="Times New Roman" w:cs="Times New Roman"/>
          <w:sz w:val="24"/>
          <w:szCs w:val="24"/>
        </w:rPr>
      </w:pPr>
    </w:p>
    <w:p w14:paraId="4C2ECBBD" w14:textId="37E1FFDD" w:rsidR="00EF4016" w:rsidRPr="00406135" w:rsidRDefault="00EF4016" w:rsidP="00B61BAD">
      <w:pPr>
        <w:spacing w:after="0" w:line="480" w:lineRule="auto"/>
        <w:jc w:val="center"/>
        <w:rPr>
          <w:rFonts w:ascii="Times New Roman" w:hAnsi="Times New Roman" w:cs="Times New Roman"/>
          <w:sz w:val="24"/>
          <w:szCs w:val="24"/>
        </w:rPr>
      </w:pPr>
    </w:p>
    <w:p w14:paraId="7421A157" w14:textId="77777777" w:rsidR="00256C08" w:rsidRPr="00406135" w:rsidRDefault="00256C08" w:rsidP="00B61BAD">
      <w:pPr>
        <w:spacing w:after="0" w:line="480" w:lineRule="auto"/>
        <w:jc w:val="center"/>
        <w:rPr>
          <w:rFonts w:ascii="Times New Roman" w:hAnsi="Times New Roman" w:cs="Times New Roman"/>
          <w:sz w:val="24"/>
          <w:szCs w:val="24"/>
        </w:rPr>
      </w:pPr>
    </w:p>
    <w:p w14:paraId="654AF56A" w14:textId="1B80FDED" w:rsidR="00EF4016" w:rsidRPr="00406135" w:rsidRDefault="00EF4016" w:rsidP="00B61BAD">
      <w:pPr>
        <w:spacing w:after="0" w:line="480" w:lineRule="auto"/>
        <w:jc w:val="center"/>
        <w:rPr>
          <w:rFonts w:ascii="Times New Roman" w:hAnsi="Times New Roman" w:cs="Times New Roman"/>
          <w:sz w:val="24"/>
          <w:szCs w:val="24"/>
        </w:rPr>
      </w:pPr>
      <w:r w:rsidRPr="00406135">
        <w:rPr>
          <w:rFonts w:ascii="Times New Roman" w:hAnsi="Times New Roman" w:cs="Times New Roman"/>
          <w:sz w:val="24"/>
          <w:szCs w:val="24"/>
        </w:rPr>
        <w:t>BY THE COMMITTEE CONSISTING OF</w:t>
      </w:r>
    </w:p>
    <w:p w14:paraId="43F8E259" w14:textId="3E103C03" w:rsidR="00EF4016" w:rsidRPr="00406135" w:rsidRDefault="00EF4016" w:rsidP="00B61BAD">
      <w:pPr>
        <w:spacing w:after="0" w:line="480" w:lineRule="auto"/>
        <w:jc w:val="center"/>
        <w:rPr>
          <w:rFonts w:ascii="Times New Roman" w:hAnsi="Times New Roman" w:cs="Times New Roman"/>
          <w:sz w:val="24"/>
          <w:szCs w:val="24"/>
        </w:rPr>
      </w:pPr>
    </w:p>
    <w:p w14:paraId="0FDB041A" w14:textId="60391815" w:rsidR="00EF4016" w:rsidRPr="00406135" w:rsidRDefault="00EF4016" w:rsidP="00B61BAD">
      <w:pPr>
        <w:spacing w:after="0" w:line="480" w:lineRule="auto"/>
        <w:jc w:val="center"/>
        <w:rPr>
          <w:rFonts w:ascii="Times New Roman" w:hAnsi="Times New Roman" w:cs="Times New Roman"/>
          <w:sz w:val="24"/>
          <w:szCs w:val="24"/>
        </w:rPr>
      </w:pPr>
    </w:p>
    <w:p w14:paraId="095DD824" w14:textId="24A6988F" w:rsidR="00EF4016" w:rsidRPr="00406135" w:rsidRDefault="00EF4016" w:rsidP="00B61BAD">
      <w:pPr>
        <w:spacing w:after="0" w:line="480" w:lineRule="auto"/>
        <w:jc w:val="center"/>
        <w:rPr>
          <w:rFonts w:ascii="Times New Roman" w:hAnsi="Times New Roman" w:cs="Times New Roman"/>
          <w:sz w:val="24"/>
          <w:szCs w:val="24"/>
        </w:rPr>
      </w:pPr>
    </w:p>
    <w:p w14:paraId="26375BE6" w14:textId="34CD5801" w:rsidR="00D60B8F" w:rsidRPr="00406135" w:rsidRDefault="00D60B8F" w:rsidP="00B61BAD">
      <w:pPr>
        <w:spacing w:after="0" w:line="480" w:lineRule="auto"/>
        <w:jc w:val="center"/>
        <w:rPr>
          <w:rFonts w:ascii="Times New Roman" w:hAnsi="Times New Roman" w:cs="Times New Roman"/>
          <w:sz w:val="24"/>
          <w:szCs w:val="24"/>
        </w:rPr>
      </w:pPr>
    </w:p>
    <w:p w14:paraId="44B5E2D9" w14:textId="77777777" w:rsidR="00D60B8F" w:rsidRPr="00406135" w:rsidRDefault="00D60B8F" w:rsidP="00B61BAD">
      <w:pPr>
        <w:spacing w:after="0" w:line="480" w:lineRule="auto"/>
        <w:jc w:val="center"/>
        <w:rPr>
          <w:rFonts w:ascii="Times New Roman" w:hAnsi="Times New Roman" w:cs="Times New Roman"/>
          <w:sz w:val="24"/>
          <w:szCs w:val="24"/>
        </w:rPr>
      </w:pPr>
    </w:p>
    <w:p w14:paraId="6B518A6B" w14:textId="3238296D" w:rsidR="00EF4016" w:rsidRPr="00406135" w:rsidRDefault="00EF4016" w:rsidP="00B61BAD">
      <w:pPr>
        <w:spacing w:after="0" w:line="480" w:lineRule="auto"/>
        <w:jc w:val="center"/>
        <w:rPr>
          <w:rFonts w:ascii="Times New Roman" w:hAnsi="Times New Roman" w:cs="Times New Roman"/>
          <w:sz w:val="24"/>
          <w:szCs w:val="24"/>
        </w:rPr>
      </w:pPr>
    </w:p>
    <w:p w14:paraId="2F9A0C7F" w14:textId="37AAC2EF" w:rsidR="00EF4016" w:rsidRPr="00406135" w:rsidRDefault="00EF4016" w:rsidP="00B61BAD">
      <w:pPr>
        <w:spacing w:after="0" w:line="480" w:lineRule="auto"/>
        <w:jc w:val="right"/>
        <w:rPr>
          <w:rFonts w:ascii="Times New Roman" w:hAnsi="Times New Roman" w:cs="Times New Roman"/>
          <w:sz w:val="24"/>
          <w:szCs w:val="24"/>
        </w:rPr>
      </w:pPr>
      <w:r w:rsidRPr="00406135">
        <w:rPr>
          <w:rFonts w:ascii="Times New Roman" w:hAnsi="Times New Roman" w:cs="Times New Roman"/>
          <w:sz w:val="24"/>
          <w:szCs w:val="24"/>
        </w:rPr>
        <w:t>Dr Yu Lu, Chair</w:t>
      </w:r>
    </w:p>
    <w:p w14:paraId="2D05263D" w14:textId="44360758" w:rsidR="00EF4016" w:rsidRPr="00406135" w:rsidRDefault="00EF4016" w:rsidP="00B61BAD">
      <w:pPr>
        <w:spacing w:after="0" w:line="480" w:lineRule="auto"/>
        <w:jc w:val="right"/>
        <w:rPr>
          <w:rFonts w:ascii="Times New Roman" w:hAnsi="Times New Roman" w:cs="Times New Roman"/>
          <w:sz w:val="24"/>
          <w:szCs w:val="24"/>
        </w:rPr>
      </w:pPr>
      <w:r w:rsidRPr="00406135">
        <w:rPr>
          <w:rFonts w:ascii="Times New Roman" w:hAnsi="Times New Roman" w:cs="Times New Roman"/>
          <w:sz w:val="24"/>
          <w:szCs w:val="24"/>
        </w:rPr>
        <w:t>Dr Marshall Cheney</w:t>
      </w:r>
    </w:p>
    <w:p w14:paraId="67C49508" w14:textId="46CD4641" w:rsidR="00EF4016" w:rsidRPr="00406135" w:rsidRDefault="00EF4016" w:rsidP="00B61BAD">
      <w:pPr>
        <w:spacing w:after="0" w:line="480" w:lineRule="auto"/>
        <w:jc w:val="right"/>
        <w:rPr>
          <w:rFonts w:ascii="Times New Roman" w:hAnsi="Times New Roman" w:cs="Times New Roman"/>
          <w:sz w:val="24"/>
          <w:szCs w:val="24"/>
        </w:rPr>
      </w:pPr>
      <w:r w:rsidRPr="00406135">
        <w:rPr>
          <w:rFonts w:ascii="Times New Roman" w:hAnsi="Times New Roman" w:cs="Times New Roman"/>
          <w:sz w:val="24"/>
          <w:szCs w:val="24"/>
        </w:rPr>
        <w:t>Dr Julie Ober Allen</w:t>
      </w:r>
    </w:p>
    <w:p w14:paraId="69D8EB63" w14:textId="422EB29A" w:rsidR="00336AB8" w:rsidRPr="00406135" w:rsidRDefault="00EF4016" w:rsidP="00B61BAD">
      <w:pPr>
        <w:spacing w:after="0" w:line="480" w:lineRule="auto"/>
        <w:jc w:val="right"/>
        <w:rPr>
          <w:rFonts w:ascii="Times New Roman" w:hAnsi="Times New Roman" w:cs="Times New Roman"/>
          <w:sz w:val="24"/>
          <w:szCs w:val="24"/>
        </w:rPr>
      </w:pPr>
      <w:r w:rsidRPr="00406135">
        <w:rPr>
          <w:rFonts w:ascii="Times New Roman" w:hAnsi="Times New Roman" w:cs="Times New Roman"/>
          <w:sz w:val="24"/>
          <w:szCs w:val="24"/>
        </w:rPr>
        <w:t>Dr B. Mitchell Peck</w:t>
      </w:r>
    </w:p>
    <w:p w14:paraId="02CFBB14" w14:textId="7648935A" w:rsidR="001829BB" w:rsidRPr="00406135" w:rsidRDefault="001829BB"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br w:type="page"/>
      </w:r>
    </w:p>
    <w:p w14:paraId="27B8B2DA" w14:textId="77777777" w:rsidR="00336AB8" w:rsidRPr="00406135" w:rsidRDefault="00336AB8" w:rsidP="00B61BAD">
      <w:pPr>
        <w:spacing w:after="0" w:line="480" w:lineRule="auto"/>
        <w:jc w:val="center"/>
        <w:rPr>
          <w:rFonts w:ascii="Times New Roman" w:hAnsi="Times New Roman" w:cs="Times New Roman"/>
          <w:b/>
          <w:bCs/>
          <w:sz w:val="24"/>
          <w:szCs w:val="24"/>
        </w:rPr>
      </w:pPr>
    </w:p>
    <w:p w14:paraId="5F78A29D" w14:textId="77777777" w:rsidR="00336AB8" w:rsidRPr="00406135" w:rsidRDefault="00336AB8" w:rsidP="00B61BAD">
      <w:pPr>
        <w:spacing w:after="0" w:line="480" w:lineRule="auto"/>
        <w:rPr>
          <w:rFonts w:ascii="Times New Roman" w:hAnsi="Times New Roman" w:cs="Times New Roman"/>
          <w:b/>
          <w:bCs/>
          <w:sz w:val="24"/>
          <w:szCs w:val="24"/>
        </w:rPr>
      </w:pPr>
    </w:p>
    <w:p w14:paraId="44EA5E87" w14:textId="77777777" w:rsidR="00336AB8" w:rsidRPr="00406135" w:rsidRDefault="00336AB8" w:rsidP="00B61BAD">
      <w:pPr>
        <w:spacing w:after="0" w:line="480" w:lineRule="auto"/>
        <w:rPr>
          <w:rFonts w:ascii="Times New Roman" w:hAnsi="Times New Roman" w:cs="Times New Roman"/>
          <w:b/>
          <w:bCs/>
          <w:sz w:val="24"/>
          <w:szCs w:val="24"/>
        </w:rPr>
      </w:pPr>
    </w:p>
    <w:p w14:paraId="243BA5C9" w14:textId="77777777" w:rsidR="00336AB8" w:rsidRPr="00406135" w:rsidRDefault="00336AB8" w:rsidP="00B61BAD">
      <w:pPr>
        <w:spacing w:after="0" w:line="480" w:lineRule="auto"/>
        <w:rPr>
          <w:rFonts w:ascii="Times New Roman" w:hAnsi="Times New Roman" w:cs="Times New Roman"/>
          <w:b/>
          <w:bCs/>
          <w:sz w:val="24"/>
          <w:szCs w:val="24"/>
        </w:rPr>
      </w:pPr>
    </w:p>
    <w:p w14:paraId="6D571B99" w14:textId="77777777" w:rsidR="00336AB8" w:rsidRPr="00406135" w:rsidRDefault="00336AB8" w:rsidP="00B61BAD">
      <w:pPr>
        <w:spacing w:after="0" w:line="480" w:lineRule="auto"/>
        <w:rPr>
          <w:rFonts w:ascii="Times New Roman" w:hAnsi="Times New Roman" w:cs="Times New Roman"/>
          <w:b/>
          <w:bCs/>
          <w:sz w:val="24"/>
          <w:szCs w:val="24"/>
        </w:rPr>
      </w:pPr>
    </w:p>
    <w:p w14:paraId="161BA66A" w14:textId="77777777" w:rsidR="00336AB8" w:rsidRPr="00406135" w:rsidRDefault="00336AB8" w:rsidP="00B61BAD">
      <w:pPr>
        <w:spacing w:after="0" w:line="480" w:lineRule="auto"/>
        <w:rPr>
          <w:rFonts w:ascii="Times New Roman" w:hAnsi="Times New Roman" w:cs="Times New Roman"/>
          <w:b/>
          <w:bCs/>
          <w:sz w:val="24"/>
          <w:szCs w:val="24"/>
        </w:rPr>
      </w:pPr>
    </w:p>
    <w:p w14:paraId="50947C20" w14:textId="77777777" w:rsidR="00336AB8" w:rsidRPr="00406135" w:rsidRDefault="00336AB8" w:rsidP="00B61BAD">
      <w:pPr>
        <w:spacing w:after="0" w:line="480" w:lineRule="auto"/>
        <w:rPr>
          <w:rFonts w:ascii="Times New Roman" w:hAnsi="Times New Roman" w:cs="Times New Roman"/>
          <w:b/>
          <w:bCs/>
          <w:sz w:val="24"/>
          <w:szCs w:val="24"/>
        </w:rPr>
      </w:pPr>
    </w:p>
    <w:p w14:paraId="784F0694" w14:textId="77777777" w:rsidR="00336AB8" w:rsidRPr="00406135" w:rsidRDefault="00336AB8" w:rsidP="00B61BAD">
      <w:pPr>
        <w:spacing w:after="0" w:line="480" w:lineRule="auto"/>
        <w:rPr>
          <w:rFonts w:ascii="Times New Roman" w:hAnsi="Times New Roman" w:cs="Times New Roman"/>
          <w:b/>
          <w:bCs/>
          <w:sz w:val="24"/>
          <w:szCs w:val="24"/>
        </w:rPr>
      </w:pPr>
    </w:p>
    <w:p w14:paraId="76B3CFC0" w14:textId="77777777" w:rsidR="00336AB8" w:rsidRPr="00406135" w:rsidRDefault="00336AB8" w:rsidP="00B61BAD">
      <w:pPr>
        <w:spacing w:after="0" w:line="480" w:lineRule="auto"/>
        <w:rPr>
          <w:rFonts w:ascii="Times New Roman" w:hAnsi="Times New Roman" w:cs="Times New Roman"/>
          <w:b/>
          <w:bCs/>
          <w:sz w:val="24"/>
          <w:szCs w:val="24"/>
        </w:rPr>
      </w:pPr>
    </w:p>
    <w:p w14:paraId="120F49A2" w14:textId="77777777" w:rsidR="00336AB8" w:rsidRPr="00406135" w:rsidRDefault="00336AB8" w:rsidP="00B61BAD">
      <w:pPr>
        <w:spacing w:after="0" w:line="480" w:lineRule="auto"/>
        <w:rPr>
          <w:rFonts w:ascii="Times New Roman" w:hAnsi="Times New Roman" w:cs="Times New Roman"/>
          <w:b/>
          <w:bCs/>
          <w:sz w:val="24"/>
          <w:szCs w:val="24"/>
        </w:rPr>
      </w:pPr>
    </w:p>
    <w:p w14:paraId="634D0264" w14:textId="77777777" w:rsidR="00336AB8" w:rsidRPr="00406135" w:rsidRDefault="00336AB8" w:rsidP="00B61BAD">
      <w:pPr>
        <w:spacing w:after="0" w:line="480" w:lineRule="auto"/>
        <w:rPr>
          <w:rFonts w:ascii="Times New Roman" w:hAnsi="Times New Roman" w:cs="Times New Roman"/>
          <w:b/>
          <w:bCs/>
          <w:sz w:val="24"/>
          <w:szCs w:val="24"/>
        </w:rPr>
      </w:pPr>
    </w:p>
    <w:p w14:paraId="69D865C5" w14:textId="77777777" w:rsidR="00336AB8" w:rsidRPr="00406135" w:rsidRDefault="00336AB8" w:rsidP="00B61BAD">
      <w:pPr>
        <w:spacing w:after="0" w:line="480" w:lineRule="auto"/>
        <w:rPr>
          <w:rFonts w:ascii="Times New Roman" w:hAnsi="Times New Roman" w:cs="Times New Roman"/>
          <w:b/>
          <w:bCs/>
          <w:sz w:val="24"/>
          <w:szCs w:val="24"/>
        </w:rPr>
      </w:pPr>
    </w:p>
    <w:p w14:paraId="33A2B9DE" w14:textId="77777777" w:rsidR="00302164" w:rsidRPr="00406135" w:rsidRDefault="00302164" w:rsidP="00B61BAD">
      <w:pPr>
        <w:spacing w:after="0" w:line="480" w:lineRule="auto"/>
        <w:rPr>
          <w:rFonts w:ascii="Times New Roman" w:hAnsi="Times New Roman" w:cs="Times New Roman"/>
          <w:b/>
          <w:bCs/>
          <w:sz w:val="24"/>
          <w:szCs w:val="24"/>
        </w:rPr>
      </w:pPr>
    </w:p>
    <w:p w14:paraId="043FFB88" w14:textId="77777777" w:rsidR="00302164" w:rsidRPr="00406135" w:rsidRDefault="00302164" w:rsidP="00B61BAD">
      <w:pPr>
        <w:spacing w:after="0" w:line="480" w:lineRule="auto"/>
        <w:rPr>
          <w:rFonts w:ascii="Times New Roman" w:hAnsi="Times New Roman" w:cs="Times New Roman"/>
          <w:b/>
          <w:bCs/>
          <w:sz w:val="24"/>
          <w:szCs w:val="24"/>
        </w:rPr>
      </w:pPr>
    </w:p>
    <w:p w14:paraId="3548F733" w14:textId="2EF09A87" w:rsidR="00302164" w:rsidRPr="00406135" w:rsidRDefault="00302164" w:rsidP="00B61BAD">
      <w:pPr>
        <w:spacing w:after="0" w:line="480" w:lineRule="auto"/>
        <w:rPr>
          <w:rFonts w:ascii="Times New Roman" w:hAnsi="Times New Roman" w:cs="Times New Roman"/>
          <w:b/>
          <w:bCs/>
          <w:sz w:val="24"/>
          <w:szCs w:val="24"/>
        </w:rPr>
      </w:pPr>
    </w:p>
    <w:p w14:paraId="5F64ED8E" w14:textId="3DFA497C" w:rsidR="006E0381" w:rsidRPr="00406135" w:rsidRDefault="006E0381" w:rsidP="00B61BAD">
      <w:pPr>
        <w:spacing w:after="0" w:line="480" w:lineRule="auto"/>
        <w:rPr>
          <w:rFonts w:ascii="Times New Roman" w:hAnsi="Times New Roman" w:cs="Times New Roman"/>
          <w:b/>
          <w:bCs/>
          <w:sz w:val="24"/>
          <w:szCs w:val="24"/>
        </w:rPr>
      </w:pPr>
    </w:p>
    <w:p w14:paraId="45E1FF46" w14:textId="0A0B097C" w:rsidR="006E0381" w:rsidRPr="00406135" w:rsidRDefault="006E0381" w:rsidP="00B61BAD">
      <w:pPr>
        <w:spacing w:after="0" w:line="480" w:lineRule="auto"/>
        <w:rPr>
          <w:rFonts w:ascii="Times New Roman" w:hAnsi="Times New Roman" w:cs="Times New Roman"/>
          <w:b/>
          <w:bCs/>
          <w:sz w:val="24"/>
          <w:szCs w:val="24"/>
        </w:rPr>
      </w:pPr>
    </w:p>
    <w:p w14:paraId="02377D21" w14:textId="25C8058D" w:rsidR="001829BB" w:rsidRPr="00406135" w:rsidRDefault="001829BB" w:rsidP="00B61BAD">
      <w:pPr>
        <w:pStyle w:val="Default"/>
        <w:spacing w:line="480" w:lineRule="auto"/>
        <w:rPr>
          <w:color w:val="auto"/>
        </w:rPr>
      </w:pPr>
    </w:p>
    <w:p w14:paraId="0589AC4C" w14:textId="77777777" w:rsidR="001829BB" w:rsidRPr="00406135" w:rsidRDefault="001829BB" w:rsidP="00B61BAD">
      <w:pPr>
        <w:pStyle w:val="Default"/>
        <w:spacing w:line="480" w:lineRule="auto"/>
        <w:rPr>
          <w:color w:val="auto"/>
        </w:rPr>
      </w:pPr>
    </w:p>
    <w:p w14:paraId="71B34524" w14:textId="77777777" w:rsidR="00E50D24" w:rsidRPr="00406135" w:rsidRDefault="00E50D24" w:rsidP="00B61BAD">
      <w:pPr>
        <w:pStyle w:val="Default"/>
        <w:spacing w:line="480" w:lineRule="auto"/>
        <w:rPr>
          <w:color w:val="auto"/>
        </w:rPr>
      </w:pPr>
    </w:p>
    <w:p w14:paraId="46FD93E6" w14:textId="39426030" w:rsidR="00E50D24" w:rsidRPr="00406135" w:rsidRDefault="00E50D24" w:rsidP="00B61BAD">
      <w:pPr>
        <w:pStyle w:val="Default"/>
        <w:spacing w:line="480" w:lineRule="auto"/>
        <w:rPr>
          <w:color w:val="auto"/>
        </w:rPr>
      </w:pPr>
    </w:p>
    <w:p w14:paraId="4270E74E" w14:textId="00667B53" w:rsidR="00CC7C4E" w:rsidRPr="00406135" w:rsidRDefault="00CC7C4E" w:rsidP="00B61BAD">
      <w:pPr>
        <w:pStyle w:val="Default"/>
        <w:spacing w:line="480" w:lineRule="auto"/>
        <w:rPr>
          <w:color w:val="auto"/>
        </w:rPr>
      </w:pPr>
    </w:p>
    <w:p w14:paraId="22416C92" w14:textId="77777777" w:rsidR="00CC7C4E" w:rsidRPr="00406135" w:rsidRDefault="00CC7C4E" w:rsidP="00B61BAD">
      <w:pPr>
        <w:pStyle w:val="Default"/>
        <w:spacing w:line="480" w:lineRule="auto"/>
        <w:rPr>
          <w:color w:val="auto"/>
        </w:rPr>
      </w:pPr>
    </w:p>
    <w:p w14:paraId="1A56B3B7" w14:textId="091FC403" w:rsidR="00302164" w:rsidRPr="00406135" w:rsidRDefault="00302164" w:rsidP="00B61BAD">
      <w:pPr>
        <w:pStyle w:val="Default"/>
        <w:spacing w:line="480" w:lineRule="auto"/>
        <w:jc w:val="center"/>
        <w:rPr>
          <w:color w:val="auto"/>
        </w:rPr>
      </w:pPr>
      <w:r w:rsidRPr="00406135">
        <w:rPr>
          <w:color w:val="auto"/>
        </w:rPr>
        <w:t>© Copyright by SHRISTI BHOCHHIBHOYA 2022</w:t>
      </w:r>
    </w:p>
    <w:p w14:paraId="1B0DD18F" w14:textId="59A92B2C" w:rsidR="001829BB" w:rsidRPr="00406135" w:rsidRDefault="00302164" w:rsidP="00B61BAD">
      <w:pPr>
        <w:spacing w:after="0" w:line="480" w:lineRule="auto"/>
        <w:jc w:val="center"/>
        <w:rPr>
          <w:rFonts w:ascii="Times New Roman" w:hAnsi="Times New Roman" w:cs="Times New Roman"/>
          <w:sz w:val="24"/>
          <w:szCs w:val="24"/>
        </w:rPr>
        <w:sectPr w:rsidR="001829BB" w:rsidRPr="00406135" w:rsidSect="001829BB">
          <w:headerReference w:type="default" r:id="rId8"/>
          <w:footerReference w:type="default" r:id="rId9"/>
          <w:pgSz w:w="11906" w:h="16838" w:code="9"/>
          <w:pgMar w:top="1440" w:right="1440" w:bottom="1440" w:left="1440" w:header="720" w:footer="720" w:gutter="0"/>
          <w:pgNumType w:fmt="lowerRoman"/>
          <w:cols w:space="720"/>
          <w:titlePg/>
          <w:docGrid w:linePitch="360"/>
        </w:sectPr>
      </w:pPr>
      <w:r w:rsidRPr="00406135">
        <w:rPr>
          <w:rFonts w:ascii="Times New Roman" w:hAnsi="Times New Roman" w:cs="Times New Roman"/>
          <w:sz w:val="24"/>
          <w:szCs w:val="24"/>
        </w:rPr>
        <w:t>All Rights Reserv</w:t>
      </w:r>
      <w:r w:rsidR="001829BB" w:rsidRPr="00406135">
        <w:rPr>
          <w:rFonts w:ascii="Times New Roman" w:hAnsi="Times New Roman" w:cs="Times New Roman"/>
          <w:sz w:val="24"/>
          <w:szCs w:val="24"/>
        </w:rPr>
        <w:t>e</w:t>
      </w:r>
      <w:r w:rsidR="00406135">
        <w:rPr>
          <w:rFonts w:ascii="Times New Roman" w:hAnsi="Times New Roman" w:cs="Times New Roman"/>
          <w:sz w:val="24"/>
          <w:szCs w:val="24"/>
        </w:rPr>
        <w:t>d.</w:t>
      </w:r>
    </w:p>
    <w:p w14:paraId="0C2AB193" w14:textId="5CEB03C1" w:rsidR="003423F8" w:rsidRPr="003423F8" w:rsidRDefault="003726DC" w:rsidP="003423F8">
      <w:pPr>
        <w:pStyle w:val="Heading1"/>
        <w:spacing w:line="480" w:lineRule="auto"/>
        <w:jc w:val="center"/>
      </w:pPr>
      <w:bookmarkStart w:id="0" w:name="_Toc102742251"/>
      <w:r w:rsidRPr="003726DC">
        <w:lastRenderedPageBreak/>
        <w:t>Acknowledgement</w:t>
      </w:r>
      <w:bookmarkEnd w:id="0"/>
    </w:p>
    <w:p w14:paraId="0FE686A3" w14:textId="3E0AE990" w:rsidR="00BB0148" w:rsidRDefault="003726DC" w:rsidP="003423F8">
      <w:pPr>
        <w:spacing w:after="0" w:line="480" w:lineRule="auto"/>
        <w:rPr>
          <w:rFonts w:ascii="Times New Roman" w:hAnsi="Times New Roman" w:cs="Times New Roman"/>
          <w:sz w:val="23"/>
          <w:szCs w:val="23"/>
        </w:rPr>
      </w:pPr>
      <w:r>
        <w:rPr>
          <w:rFonts w:ascii="Times New Roman" w:hAnsi="Times New Roman" w:cs="Times New Roman"/>
          <w:b/>
          <w:bCs/>
          <w:sz w:val="24"/>
          <w:szCs w:val="24"/>
        </w:rPr>
        <w:tab/>
      </w:r>
      <w:r w:rsidRPr="00BB0148">
        <w:rPr>
          <w:rFonts w:ascii="Times New Roman" w:hAnsi="Times New Roman" w:cs="Times New Roman"/>
          <w:sz w:val="24"/>
          <w:szCs w:val="24"/>
        </w:rPr>
        <w:t xml:space="preserve">I </w:t>
      </w:r>
      <w:r w:rsidR="00762216" w:rsidRPr="00BB0148">
        <w:rPr>
          <w:rFonts w:ascii="Times New Roman" w:hAnsi="Times New Roman" w:cs="Times New Roman"/>
          <w:sz w:val="24"/>
          <w:szCs w:val="24"/>
        </w:rPr>
        <w:t xml:space="preserve">want to thank my dissertation committee </w:t>
      </w:r>
      <w:r w:rsidR="007740BA" w:rsidRPr="00BB0148">
        <w:rPr>
          <w:rFonts w:ascii="Times New Roman" w:hAnsi="Times New Roman" w:cs="Times New Roman"/>
          <w:sz w:val="24"/>
          <w:szCs w:val="24"/>
        </w:rPr>
        <w:t xml:space="preserve">for their guidance, </w:t>
      </w:r>
      <w:r w:rsidR="0010143D" w:rsidRPr="00BB0148">
        <w:rPr>
          <w:rFonts w:ascii="Times New Roman" w:hAnsi="Times New Roman" w:cs="Times New Roman"/>
          <w:sz w:val="24"/>
          <w:szCs w:val="24"/>
        </w:rPr>
        <w:t>support,</w:t>
      </w:r>
      <w:r w:rsidR="007740BA" w:rsidRPr="00BB0148">
        <w:rPr>
          <w:rFonts w:ascii="Times New Roman" w:hAnsi="Times New Roman" w:cs="Times New Roman"/>
          <w:sz w:val="24"/>
          <w:szCs w:val="24"/>
        </w:rPr>
        <w:t xml:space="preserve"> and feedback through</w:t>
      </w:r>
      <w:r w:rsidR="001E75C0">
        <w:rPr>
          <w:rFonts w:ascii="Times New Roman" w:hAnsi="Times New Roman" w:cs="Times New Roman"/>
          <w:sz w:val="24"/>
          <w:szCs w:val="24"/>
        </w:rPr>
        <w:t>out</w:t>
      </w:r>
      <w:r w:rsidR="007740BA" w:rsidRPr="00BB0148">
        <w:rPr>
          <w:rFonts w:ascii="Times New Roman" w:hAnsi="Times New Roman" w:cs="Times New Roman"/>
          <w:sz w:val="24"/>
          <w:szCs w:val="24"/>
        </w:rPr>
        <w:t xml:space="preserve"> the process. I would </w:t>
      </w:r>
      <w:r w:rsidR="001E75C0">
        <w:rPr>
          <w:rFonts w:ascii="Times New Roman" w:hAnsi="Times New Roman" w:cs="Times New Roman"/>
          <w:sz w:val="24"/>
          <w:szCs w:val="24"/>
        </w:rPr>
        <w:t>e</w:t>
      </w:r>
      <w:r w:rsidR="007740BA" w:rsidRPr="00BB0148">
        <w:rPr>
          <w:rFonts w:ascii="Times New Roman" w:hAnsi="Times New Roman" w:cs="Times New Roman"/>
          <w:sz w:val="24"/>
          <w:szCs w:val="24"/>
        </w:rPr>
        <w:t>specially like to thank Dr</w:t>
      </w:r>
      <w:r w:rsidR="001E75C0">
        <w:rPr>
          <w:rFonts w:ascii="Times New Roman" w:hAnsi="Times New Roman" w:cs="Times New Roman"/>
          <w:sz w:val="24"/>
          <w:szCs w:val="24"/>
        </w:rPr>
        <w:t>.</w:t>
      </w:r>
      <w:r w:rsidR="007740BA" w:rsidRPr="00BB0148">
        <w:rPr>
          <w:rFonts w:ascii="Times New Roman" w:hAnsi="Times New Roman" w:cs="Times New Roman"/>
          <w:sz w:val="24"/>
          <w:szCs w:val="24"/>
        </w:rPr>
        <w:t xml:space="preserve"> </w:t>
      </w:r>
      <w:r w:rsidR="001E75C0">
        <w:rPr>
          <w:rFonts w:ascii="Times New Roman" w:hAnsi="Times New Roman" w:cs="Times New Roman"/>
          <w:sz w:val="24"/>
          <w:szCs w:val="24"/>
        </w:rPr>
        <w:t xml:space="preserve">Yu </w:t>
      </w:r>
      <w:r w:rsidR="007740BA" w:rsidRPr="00BB0148">
        <w:rPr>
          <w:rFonts w:ascii="Times New Roman" w:hAnsi="Times New Roman" w:cs="Times New Roman"/>
          <w:sz w:val="24"/>
          <w:szCs w:val="24"/>
        </w:rPr>
        <w:t>Lu for the immen</w:t>
      </w:r>
      <w:r w:rsidR="0010143D" w:rsidRPr="00BB0148">
        <w:rPr>
          <w:rFonts w:ascii="Times New Roman" w:hAnsi="Times New Roman" w:cs="Times New Roman"/>
          <w:sz w:val="24"/>
          <w:szCs w:val="24"/>
        </w:rPr>
        <w:t xml:space="preserve">se help and guidance in my academic journey and </w:t>
      </w:r>
      <w:r w:rsidR="001E75C0">
        <w:rPr>
          <w:rFonts w:ascii="Times New Roman" w:hAnsi="Times New Roman" w:cs="Times New Roman"/>
          <w:sz w:val="24"/>
          <w:szCs w:val="24"/>
        </w:rPr>
        <w:t xml:space="preserve">for </w:t>
      </w:r>
      <w:r w:rsidR="0010143D" w:rsidRPr="00BB0148">
        <w:rPr>
          <w:rFonts w:ascii="Times New Roman" w:hAnsi="Times New Roman" w:cs="Times New Roman"/>
          <w:sz w:val="24"/>
          <w:szCs w:val="24"/>
        </w:rPr>
        <w:t xml:space="preserve">providing guidance through all stages of my dissertation. I also want to thank Dr </w:t>
      </w:r>
      <w:r w:rsidR="001E75C0">
        <w:rPr>
          <w:rFonts w:ascii="Times New Roman" w:hAnsi="Times New Roman" w:cs="Times New Roman"/>
          <w:sz w:val="24"/>
          <w:szCs w:val="24"/>
        </w:rPr>
        <w:t xml:space="preserve">Sarah B. </w:t>
      </w:r>
      <w:r w:rsidR="0010143D" w:rsidRPr="00BB0148">
        <w:rPr>
          <w:rFonts w:ascii="Times New Roman" w:hAnsi="Times New Roman" w:cs="Times New Roman"/>
          <w:sz w:val="24"/>
          <w:szCs w:val="24"/>
        </w:rPr>
        <w:t xml:space="preserve">Maness for </w:t>
      </w:r>
      <w:r w:rsidR="00C17A4E">
        <w:rPr>
          <w:rFonts w:ascii="Times New Roman" w:hAnsi="Times New Roman" w:cs="Times New Roman"/>
          <w:sz w:val="24"/>
          <w:szCs w:val="24"/>
        </w:rPr>
        <w:t xml:space="preserve">procuring </w:t>
      </w:r>
      <w:r w:rsidR="0010143D" w:rsidRPr="00BB0148">
        <w:rPr>
          <w:rFonts w:ascii="Times New Roman" w:hAnsi="Times New Roman" w:cs="Times New Roman"/>
          <w:sz w:val="24"/>
          <w:szCs w:val="24"/>
        </w:rPr>
        <w:t>the Add Health dataset and</w:t>
      </w:r>
      <w:r w:rsidR="00C17A4E">
        <w:rPr>
          <w:rFonts w:ascii="Times New Roman" w:hAnsi="Times New Roman" w:cs="Times New Roman"/>
          <w:sz w:val="24"/>
          <w:szCs w:val="24"/>
        </w:rPr>
        <w:t xml:space="preserve"> giving me the opportunity to utilize it</w:t>
      </w:r>
      <w:r w:rsidR="0010143D" w:rsidRPr="00BB0148">
        <w:rPr>
          <w:rFonts w:ascii="Times New Roman" w:hAnsi="Times New Roman" w:cs="Times New Roman"/>
          <w:sz w:val="24"/>
          <w:szCs w:val="24"/>
        </w:rPr>
        <w:t xml:space="preserve"> </w:t>
      </w:r>
      <w:r w:rsidR="00C17A4E">
        <w:rPr>
          <w:rFonts w:ascii="Times New Roman" w:hAnsi="Times New Roman" w:cs="Times New Roman"/>
          <w:sz w:val="24"/>
          <w:szCs w:val="24"/>
        </w:rPr>
        <w:t>for my research projects</w:t>
      </w:r>
      <w:r w:rsidR="00BB0148" w:rsidRPr="00BB0148">
        <w:rPr>
          <w:rFonts w:ascii="Times New Roman" w:hAnsi="Times New Roman" w:cs="Times New Roman"/>
          <w:sz w:val="24"/>
          <w:szCs w:val="24"/>
        </w:rPr>
        <w:t>. Thank you, Dr</w:t>
      </w:r>
      <w:r w:rsidR="001E75C0">
        <w:rPr>
          <w:rFonts w:ascii="Times New Roman" w:hAnsi="Times New Roman" w:cs="Times New Roman"/>
          <w:sz w:val="24"/>
          <w:szCs w:val="24"/>
        </w:rPr>
        <w:t>.</w:t>
      </w:r>
      <w:r w:rsidR="00BB0148" w:rsidRPr="00BB0148">
        <w:rPr>
          <w:rFonts w:ascii="Times New Roman" w:hAnsi="Times New Roman" w:cs="Times New Roman"/>
          <w:sz w:val="24"/>
          <w:szCs w:val="24"/>
        </w:rPr>
        <w:t xml:space="preserve"> </w:t>
      </w:r>
      <w:r w:rsidR="001E75C0">
        <w:rPr>
          <w:rFonts w:ascii="Times New Roman" w:hAnsi="Times New Roman" w:cs="Times New Roman"/>
          <w:sz w:val="24"/>
          <w:szCs w:val="24"/>
        </w:rPr>
        <w:t xml:space="preserve">Yu </w:t>
      </w:r>
      <w:r w:rsidR="00BB0148" w:rsidRPr="00BB0148">
        <w:rPr>
          <w:rFonts w:ascii="Times New Roman" w:hAnsi="Times New Roman" w:cs="Times New Roman"/>
          <w:sz w:val="24"/>
          <w:szCs w:val="24"/>
        </w:rPr>
        <w:t>Lu and Dr</w:t>
      </w:r>
      <w:r w:rsidR="001E75C0">
        <w:rPr>
          <w:rFonts w:ascii="Times New Roman" w:hAnsi="Times New Roman" w:cs="Times New Roman"/>
          <w:sz w:val="24"/>
          <w:szCs w:val="24"/>
        </w:rPr>
        <w:t>.</w:t>
      </w:r>
      <w:r w:rsidR="00BB0148" w:rsidRPr="00BB0148">
        <w:rPr>
          <w:rFonts w:ascii="Times New Roman" w:hAnsi="Times New Roman" w:cs="Times New Roman"/>
          <w:sz w:val="24"/>
          <w:szCs w:val="24"/>
        </w:rPr>
        <w:t xml:space="preserve"> </w:t>
      </w:r>
      <w:r w:rsidR="001E75C0">
        <w:rPr>
          <w:rFonts w:ascii="Times New Roman" w:hAnsi="Times New Roman" w:cs="Times New Roman"/>
          <w:sz w:val="24"/>
          <w:szCs w:val="24"/>
        </w:rPr>
        <w:t xml:space="preserve">Sarah B. </w:t>
      </w:r>
      <w:r w:rsidR="00BB0148" w:rsidRPr="00BB0148">
        <w:rPr>
          <w:rFonts w:ascii="Times New Roman" w:hAnsi="Times New Roman" w:cs="Times New Roman"/>
          <w:sz w:val="24"/>
          <w:szCs w:val="24"/>
        </w:rPr>
        <w:t xml:space="preserve">Maness, for being my mentors and </w:t>
      </w:r>
      <w:r w:rsidR="00BB0148" w:rsidRPr="00BB0148">
        <w:rPr>
          <w:rFonts w:ascii="Times New Roman" w:hAnsi="Times New Roman" w:cs="Times New Roman"/>
          <w:sz w:val="23"/>
          <w:szCs w:val="23"/>
        </w:rPr>
        <w:t xml:space="preserve">providing me with countless opportunities to learn the skills that were important to me. I want you to know how much I appreciate it </w:t>
      </w:r>
      <w:r w:rsidR="00C17A4E" w:rsidRPr="00BB0148">
        <w:rPr>
          <w:rFonts w:ascii="Times New Roman" w:hAnsi="Times New Roman" w:cs="Times New Roman"/>
          <w:sz w:val="23"/>
          <w:szCs w:val="23"/>
        </w:rPr>
        <w:t>all.</w:t>
      </w:r>
      <w:r w:rsidR="00C17A4E">
        <w:rPr>
          <w:rFonts w:ascii="Times New Roman" w:hAnsi="Times New Roman" w:cs="Times New Roman"/>
          <w:sz w:val="23"/>
          <w:szCs w:val="23"/>
        </w:rPr>
        <w:t xml:space="preserve"> Additionally, I</w:t>
      </w:r>
      <w:r w:rsidR="00BB0148">
        <w:rPr>
          <w:rFonts w:ascii="Times New Roman" w:hAnsi="Times New Roman" w:cs="Times New Roman"/>
          <w:sz w:val="23"/>
          <w:szCs w:val="23"/>
        </w:rPr>
        <w:t xml:space="preserve"> want to thank Dr</w:t>
      </w:r>
      <w:r w:rsidR="001E75C0">
        <w:rPr>
          <w:rFonts w:ascii="Times New Roman" w:hAnsi="Times New Roman" w:cs="Times New Roman"/>
          <w:sz w:val="23"/>
          <w:szCs w:val="23"/>
        </w:rPr>
        <w:t>.</w:t>
      </w:r>
      <w:r w:rsidR="00BB0148">
        <w:rPr>
          <w:rFonts w:ascii="Times New Roman" w:hAnsi="Times New Roman" w:cs="Times New Roman"/>
          <w:sz w:val="23"/>
          <w:szCs w:val="23"/>
        </w:rPr>
        <w:t xml:space="preserve"> Julie Ober Allen for </w:t>
      </w:r>
      <w:r w:rsidR="00C17A4E">
        <w:rPr>
          <w:rFonts w:ascii="Times New Roman" w:hAnsi="Times New Roman" w:cs="Times New Roman"/>
          <w:sz w:val="23"/>
          <w:szCs w:val="23"/>
        </w:rPr>
        <w:t>her encouragement and attention to detail in guiding me through my data analysis</w:t>
      </w:r>
      <w:r w:rsidR="00BB0148">
        <w:rPr>
          <w:rFonts w:ascii="Times New Roman" w:hAnsi="Times New Roman" w:cs="Times New Roman"/>
          <w:sz w:val="23"/>
          <w:szCs w:val="23"/>
        </w:rPr>
        <w:t>. I also want to thank Dr</w:t>
      </w:r>
      <w:r w:rsidR="001E75C0">
        <w:rPr>
          <w:rFonts w:ascii="Times New Roman" w:hAnsi="Times New Roman" w:cs="Times New Roman"/>
          <w:sz w:val="23"/>
          <w:szCs w:val="23"/>
        </w:rPr>
        <w:t xml:space="preserve">. </w:t>
      </w:r>
      <w:r w:rsidR="00BB0148">
        <w:rPr>
          <w:rFonts w:ascii="Times New Roman" w:hAnsi="Times New Roman" w:cs="Times New Roman"/>
          <w:sz w:val="23"/>
          <w:szCs w:val="23"/>
        </w:rPr>
        <w:t>Marshall Cheney for being supportive of my project and entire academic career I had at OU.</w:t>
      </w:r>
      <w:r w:rsidR="00C17A4E">
        <w:rPr>
          <w:rFonts w:ascii="Times New Roman" w:hAnsi="Times New Roman" w:cs="Times New Roman"/>
          <w:sz w:val="23"/>
          <w:szCs w:val="23"/>
        </w:rPr>
        <w:t xml:space="preserve"> I always felt as though you were there for </w:t>
      </w:r>
      <w:proofErr w:type="gramStart"/>
      <w:r w:rsidR="00C17A4E">
        <w:rPr>
          <w:rFonts w:ascii="Times New Roman" w:hAnsi="Times New Roman" w:cs="Times New Roman"/>
          <w:sz w:val="23"/>
          <w:szCs w:val="23"/>
        </w:rPr>
        <w:t>me</w:t>
      </w:r>
      <w:proofErr w:type="gramEnd"/>
      <w:r w:rsidR="00C17A4E">
        <w:rPr>
          <w:rFonts w:ascii="Times New Roman" w:hAnsi="Times New Roman" w:cs="Times New Roman"/>
          <w:sz w:val="23"/>
          <w:szCs w:val="23"/>
        </w:rPr>
        <w:t xml:space="preserve"> and I am grateful that you were a part of my graduate </w:t>
      </w:r>
      <w:r w:rsidR="003F44EA">
        <w:rPr>
          <w:rFonts w:ascii="Times New Roman" w:hAnsi="Times New Roman" w:cs="Times New Roman"/>
          <w:sz w:val="23"/>
          <w:szCs w:val="23"/>
        </w:rPr>
        <w:t>degree</w:t>
      </w:r>
      <w:r w:rsidR="00BB0148">
        <w:rPr>
          <w:rFonts w:ascii="Times New Roman" w:hAnsi="Times New Roman" w:cs="Times New Roman"/>
          <w:sz w:val="23"/>
          <w:szCs w:val="23"/>
        </w:rPr>
        <w:t xml:space="preserve"> </w:t>
      </w:r>
      <w:r w:rsidR="00C17A4E">
        <w:rPr>
          <w:rFonts w:ascii="Times New Roman" w:hAnsi="Times New Roman" w:cs="Times New Roman"/>
          <w:sz w:val="23"/>
          <w:szCs w:val="23"/>
        </w:rPr>
        <w:t>I also appreciate the support of Dr</w:t>
      </w:r>
      <w:r w:rsidR="001E75C0">
        <w:rPr>
          <w:rFonts w:ascii="Times New Roman" w:hAnsi="Times New Roman" w:cs="Times New Roman"/>
          <w:sz w:val="23"/>
          <w:szCs w:val="23"/>
        </w:rPr>
        <w:t>.</w:t>
      </w:r>
      <w:r w:rsidR="00C17A4E">
        <w:rPr>
          <w:rFonts w:ascii="Times New Roman" w:hAnsi="Times New Roman" w:cs="Times New Roman"/>
          <w:sz w:val="23"/>
          <w:szCs w:val="23"/>
        </w:rPr>
        <w:t xml:space="preserve"> </w:t>
      </w:r>
      <w:r w:rsidR="001E75C0">
        <w:rPr>
          <w:rFonts w:ascii="Times New Roman" w:hAnsi="Times New Roman" w:cs="Times New Roman"/>
          <w:sz w:val="23"/>
          <w:szCs w:val="23"/>
        </w:rPr>
        <w:t>B</w:t>
      </w:r>
      <w:r w:rsidR="00C17A4E">
        <w:rPr>
          <w:rFonts w:ascii="Times New Roman" w:hAnsi="Times New Roman" w:cs="Times New Roman"/>
          <w:sz w:val="23"/>
          <w:szCs w:val="23"/>
        </w:rPr>
        <w:t xml:space="preserve"> Mitchell Peck for being flexible with my dissertation plan and supporting my project. </w:t>
      </w:r>
    </w:p>
    <w:p w14:paraId="32B4598C" w14:textId="5D4B0255" w:rsidR="00C17A4E" w:rsidRDefault="00C17A4E" w:rsidP="003726DC">
      <w:pPr>
        <w:spacing w:after="0" w:line="480" w:lineRule="auto"/>
        <w:rPr>
          <w:rFonts w:ascii="Times New Roman" w:hAnsi="Times New Roman" w:cs="Times New Roman"/>
          <w:sz w:val="23"/>
          <w:szCs w:val="23"/>
        </w:rPr>
      </w:pPr>
      <w:r>
        <w:rPr>
          <w:rFonts w:ascii="Times New Roman" w:hAnsi="Times New Roman" w:cs="Times New Roman"/>
          <w:sz w:val="23"/>
          <w:szCs w:val="23"/>
        </w:rPr>
        <w:tab/>
      </w:r>
      <w:r w:rsidR="003F44EA">
        <w:rPr>
          <w:rFonts w:ascii="Times New Roman" w:hAnsi="Times New Roman" w:cs="Times New Roman"/>
          <w:sz w:val="23"/>
          <w:szCs w:val="23"/>
        </w:rPr>
        <w:t xml:space="preserve">I want to thank my family members for being my support system and always encouraging to move forward with my studies. I would also like to thank my partner, </w:t>
      </w:r>
      <w:proofErr w:type="spellStart"/>
      <w:r w:rsidR="003F44EA">
        <w:rPr>
          <w:rFonts w:ascii="Times New Roman" w:hAnsi="Times New Roman" w:cs="Times New Roman"/>
          <w:sz w:val="23"/>
          <w:szCs w:val="23"/>
        </w:rPr>
        <w:t>Yunish</w:t>
      </w:r>
      <w:proofErr w:type="spellEnd"/>
      <w:r w:rsidR="003F44EA">
        <w:rPr>
          <w:rFonts w:ascii="Times New Roman" w:hAnsi="Times New Roman" w:cs="Times New Roman"/>
          <w:sz w:val="23"/>
          <w:szCs w:val="23"/>
        </w:rPr>
        <w:t xml:space="preserve">, for being a tireless supporter and my biggest critique in this endeavor. This journey would not have been possible without the sacrifices that my family members and my partner made for me. </w:t>
      </w:r>
    </w:p>
    <w:p w14:paraId="21A56613" w14:textId="2B7DFEBB" w:rsidR="003423F8" w:rsidRDefault="003F44EA" w:rsidP="003726DC">
      <w:pPr>
        <w:spacing w:after="0" w:line="480" w:lineRule="auto"/>
        <w:rPr>
          <w:rFonts w:ascii="Times New Roman" w:hAnsi="Times New Roman" w:cs="Times New Roman"/>
          <w:sz w:val="23"/>
          <w:szCs w:val="23"/>
        </w:rPr>
      </w:pPr>
      <w:r>
        <w:rPr>
          <w:rFonts w:ascii="Times New Roman" w:hAnsi="Times New Roman" w:cs="Times New Roman"/>
          <w:sz w:val="23"/>
          <w:szCs w:val="23"/>
        </w:rPr>
        <w:tab/>
        <w:t>I would also like to thank Taylor and Chris for being in this spectacular journey with me.</w:t>
      </w:r>
      <w:r w:rsidR="00AA6604">
        <w:rPr>
          <w:rFonts w:ascii="Times New Roman" w:hAnsi="Times New Roman" w:cs="Times New Roman"/>
          <w:sz w:val="23"/>
          <w:szCs w:val="23"/>
        </w:rPr>
        <w:t xml:space="preserve"> I will forever cherish the classes we took together, the conversations we have had</w:t>
      </w:r>
      <w:r w:rsidR="009C251B">
        <w:rPr>
          <w:rFonts w:ascii="Times New Roman" w:hAnsi="Times New Roman" w:cs="Times New Roman"/>
          <w:sz w:val="23"/>
          <w:szCs w:val="23"/>
        </w:rPr>
        <w:t xml:space="preserve">, </w:t>
      </w:r>
      <w:r w:rsidR="00AA6604">
        <w:rPr>
          <w:rFonts w:ascii="Times New Roman" w:hAnsi="Times New Roman" w:cs="Times New Roman"/>
          <w:sz w:val="23"/>
          <w:szCs w:val="23"/>
        </w:rPr>
        <w:t>and the bond we have. I am also thankful to all the known</w:t>
      </w:r>
      <w:r w:rsidR="009C251B">
        <w:rPr>
          <w:rFonts w:ascii="Times New Roman" w:hAnsi="Times New Roman" w:cs="Times New Roman"/>
          <w:sz w:val="23"/>
          <w:szCs w:val="23"/>
        </w:rPr>
        <w:t xml:space="preserve"> and unknown faces </w:t>
      </w:r>
      <w:r w:rsidR="00AA6604">
        <w:rPr>
          <w:rFonts w:ascii="Times New Roman" w:hAnsi="Times New Roman" w:cs="Times New Roman"/>
          <w:sz w:val="23"/>
          <w:szCs w:val="23"/>
        </w:rPr>
        <w:t xml:space="preserve">at OU who helped me in this journey of graduate degree. </w:t>
      </w:r>
      <w:r w:rsidR="003423F8">
        <w:rPr>
          <w:rFonts w:ascii="Times New Roman" w:hAnsi="Times New Roman" w:cs="Times New Roman"/>
          <w:sz w:val="23"/>
          <w:szCs w:val="23"/>
        </w:rPr>
        <w:t>Finally, I would also like</w:t>
      </w:r>
      <w:r w:rsidR="00AA6604">
        <w:rPr>
          <w:rFonts w:ascii="Times New Roman" w:hAnsi="Times New Roman" w:cs="Times New Roman"/>
          <w:sz w:val="23"/>
          <w:szCs w:val="23"/>
        </w:rPr>
        <w:t xml:space="preserve"> to Dr Linda </w:t>
      </w:r>
      <w:proofErr w:type="spellStart"/>
      <w:r w:rsidR="00AA6604">
        <w:rPr>
          <w:rFonts w:ascii="Times New Roman" w:hAnsi="Times New Roman" w:cs="Times New Roman"/>
          <w:sz w:val="23"/>
          <w:szCs w:val="23"/>
        </w:rPr>
        <w:t>Muthen</w:t>
      </w:r>
      <w:proofErr w:type="spellEnd"/>
      <w:r w:rsidR="00AA6604">
        <w:rPr>
          <w:rFonts w:ascii="Times New Roman" w:hAnsi="Times New Roman" w:cs="Times New Roman"/>
          <w:sz w:val="23"/>
          <w:szCs w:val="23"/>
        </w:rPr>
        <w:t xml:space="preserve"> from </w:t>
      </w:r>
      <w:proofErr w:type="spellStart"/>
      <w:r w:rsidR="00AA6604">
        <w:rPr>
          <w:rFonts w:ascii="Times New Roman" w:hAnsi="Times New Roman" w:cs="Times New Roman"/>
          <w:sz w:val="23"/>
          <w:szCs w:val="23"/>
        </w:rPr>
        <w:t>Mplus</w:t>
      </w:r>
      <w:proofErr w:type="spellEnd"/>
      <w:r w:rsidR="001E75C0">
        <w:rPr>
          <w:rFonts w:ascii="Times New Roman" w:hAnsi="Times New Roman" w:cs="Times New Roman"/>
          <w:sz w:val="23"/>
          <w:szCs w:val="23"/>
        </w:rPr>
        <w:t xml:space="preserve">, </w:t>
      </w:r>
      <w:r w:rsidR="00AA6604">
        <w:rPr>
          <w:rFonts w:ascii="Times New Roman" w:hAnsi="Times New Roman" w:cs="Times New Roman"/>
          <w:sz w:val="23"/>
          <w:szCs w:val="23"/>
        </w:rPr>
        <w:t xml:space="preserve">who helped me with troubleshooting numerous </w:t>
      </w:r>
      <w:r w:rsidR="003423F8">
        <w:rPr>
          <w:rFonts w:ascii="Times New Roman" w:hAnsi="Times New Roman" w:cs="Times New Roman"/>
          <w:sz w:val="23"/>
          <w:szCs w:val="23"/>
        </w:rPr>
        <w:t xml:space="preserve">analysis and </w:t>
      </w:r>
      <w:r w:rsidR="001E75C0">
        <w:rPr>
          <w:rFonts w:ascii="Times New Roman" w:hAnsi="Times New Roman" w:cs="Times New Roman"/>
          <w:sz w:val="23"/>
          <w:szCs w:val="23"/>
        </w:rPr>
        <w:t>finalized my results</w:t>
      </w:r>
      <w:r w:rsidR="003423F8">
        <w:rPr>
          <w:rFonts w:ascii="Times New Roman" w:hAnsi="Times New Roman" w:cs="Times New Roman"/>
          <w:sz w:val="23"/>
          <w:szCs w:val="23"/>
        </w:rPr>
        <w:t xml:space="preserve">. </w:t>
      </w:r>
    </w:p>
    <w:p w14:paraId="24A2EEF9" w14:textId="77777777" w:rsidR="003423F8" w:rsidRDefault="003423F8">
      <w:pPr>
        <w:rPr>
          <w:rFonts w:ascii="Times New Roman" w:hAnsi="Times New Roman" w:cs="Times New Roman"/>
          <w:sz w:val="23"/>
          <w:szCs w:val="23"/>
        </w:rPr>
      </w:pPr>
      <w:r>
        <w:rPr>
          <w:rFonts w:ascii="Times New Roman" w:hAnsi="Times New Roman" w:cs="Times New Roman"/>
          <w:sz w:val="23"/>
          <w:szCs w:val="23"/>
        </w:rPr>
        <w:br w:type="page"/>
      </w:r>
    </w:p>
    <w:p w14:paraId="0F949CDE" w14:textId="77777777" w:rsidR="003F44EA" w:rsidRPr="00C17A4E" w:rsidRDefault="003F44EA" w:rsidP="003726DC">
      <w:pPr>
        <w:spacing w:after="0" w:line="480" w:lineRule="auto"/>
        <w:rPr>
          <w:rFonts w:ascii="Times New Roman" w:hAnsi="Times New Roman" w:cs="Times New Roman"/>
          <w:sz w:val="23"/>
          <w:szCs w:val="23"/>
        </w:rPr>
      </w:pPr>
    </w:p>
    <w:sdt>
      <w:sdtPr>
        <w:rPr>
          <w:rFonts w:eastAsiaTheme="minorHAnsi" w:cs="Times New Roman"/>
          <w:b w:val="0"/>
          <w:szCs w:val="24"/>
        </w:rPr>
        <w:id w:val="-189223001"/>
        <w:docPartObj>
          <w:docPartGallery w:val="Table of Contents"/>
          <w:docPartUnique/>
        </w:docPartObj>
      </w:sdtPr>
      <w:sdtEndPr>
        <w:rPr>
          <w:bCs/>
          <w:noProof/>
        </w:rPr>
      </w:sdtEndPr>
      <w:sdtContent>
        <w:p w14:paraId="527465E9" w14:textId="7B68B10B" w:rsidR="00C0231D" w:rsidRPr="00950E1B" w:rsidRDefault="00C0231D" w:rsidP="00950E1B">
          <w:pPr>
            <w:pStyle w:val="TOCHeading"/>
            <w:spacing w:before="0" w:line="480" w:lineRule="auto"/>
            <w:jc w:val="center"/>
            <w:rPr>
              <w:rFonts w:cs="Times New Roman"/>
              <w:szCs w:val="24"/>
            </w:rPr>
          </w:pPr>
          <w:r w:rsidRPr="00950E1B">
            <w:rPr>
              <w:rFonts w:cs="Times New Roman"/>
              <w:szCs w:val="24"/>
            </w:rPr>
            <w:t>Table of Contents</w:t>
          </w:r>
        </w:p>
        <w:p w14:paraId="0862CD99" w14:textId="73BA8B22" w:rsidR="00950E1B" w:rsidRPr="00950E1B" w:rsidRDefault="00C0231D" w:rsidP="00950E1B">
          <w:pPr>
            <w:pStyle w:val="TOC1"/>
            <w:rPr>
              <w:rFonts w:ascii="Times New Roman" w:eastAsiaTheme="minorEastAsia" w:hAnsi="Times New Roman" w:cs="Times New Roman"/>
              <w:noProof/>
              <w:sz w:val="24"/>
              <w:szCs w:val="24"/>
            </w:rPr>
          </w:pPr>
          <w:r w:rsidRPr="00950E1B">
            <w:rPr>
              <w:rFonts w:ascii="Times New Roman" w:hAnsi="Times New Roman" w:cs="Times New Roman"/>
              <w:sz w:val="24"/>
              <w:szCs w:val="24"/>
            </w:rPr>
            <w:fldChar w:fldCharType="begin"/>
          </w:r>
          <w:r w:rsidRPr="00950E1B">
            <w:rPr>
              <w:rFonts w:ascii="Times New Roman" w:hAnsi="Times New Roman" w:cs="Times New Roman"/>
              <w:sz w:val="24"/>
              <w:szCs w:val="24"/>
            </w:rPr>
            <w:instrText xml:space="preserve"> TOC \o "1-3" \h \z \u </w:instrText>
          </w:r>
          <w:r w:rsidRPr="00950E1B">
            <w:rPr>
              <w:rFonts w:ascii="Times New Roman" w:hAnsi="Times New Roman" w:cs="Times New Roman"/>
              <w:sz w:val="24"/>
              <w:szCs w:val="24"/>
            </w:rPr>
            <w:fldChar w:fldCharType="separate"/>
          </w:r>
          <w:hyperlink w:anchor="_Toc102742251" w:history="1">
            <w:r w:rsidR="00950E1B" w:rsidRPr="00950E1B">
              <w:rPr>
                <w:rStyle w:val="Hyperlink"/>
                <w:rFonts w:ascii="Times New Roman" w:hAnsi="Times New Roman" w:cs="Times New Roman"/>
                <w:noProof/>
                <w:sz w:val="24"/>
                <w:szCs w:val="24"/>
              </w:rPr>
              <w:t>Acknowledgement</w:t>
            </w:r>
            <w:r w:rsidR="00950E1B" w:rsidRPr="00950E1B">
              <w:rPr>
                <w:rFonts w:ascii="Times New Roman" w:hAnsi="Times New Roman" w:cs="Times New Roman"/>
                <w:noProof/>
                <w:webHidden/>
                <w:sz w:val="24"/>
                <w:szCs w:val="24"/>
              </w:rPr>
              <w:tab/>
            </w:r>
            <w:r w:rsidR="00950E1B" w:rsidRPr="00950E1B">
              <w:rPr>
                <w:rFonts w:ascii="Times New Roman" w:hAnsi="Times New Roman" w:cs="Times New Roman"/>
                <w:noProof/>
                <w:webHidden/>
                <w:sz w:val="24"/>
                <w:szCs w:val="24"/>
              </w:rPr>
              <w:fldChar w:fldCharType="begin"/>
            </w:r>
            <w:r w:rsidR="00950E1B" w:rsidRPr="00950E1B">
              <w:rPr>
                <w:rFonts w:ascii="Times New Roman" w:hAnsi="Times New Roman" w:cs="Times New Roman"/>
                <w:noProof/>
                <w:webHidden/>
                <w:sz w:val="24"/>
                <w:szCs w:val="24"/>
              </w:rPr>
              <w:instrText xml:space="preserve"> PAGEREF _Toc102742251 \h </w:instrText>
            </w:r>
            <w:r w:rsidR="00950E1B" w:rsidRPr="00950E1B">
              <w:rPr>
                <w:rFonts w:ascii="Times New Roman" w:hAnsi="Times New Roman" w:cs="Times New Roman"/>
                <w:noProof/>
                <w:webHidden/>
                <w:sz w:val="24"/>
                <w:szCs w:val="24"/>
              </w:rPr>
            </w:r>
            <w:r w:rsidR="00950E1B"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iv</w:t>
            </w:r>
            <w:r w:rsidR="00950E1B" w:rsidRPr="00950E1B">
              <w:rPr>
                <w:rFonts w:ascii="Times New Roman" w:hAnsi="Times New Roman" w:cs="Times New Roman"/>
                <w:noProof/>
                <w:webHidden/>
                <w:sz w:val="24"/>
                <w:szCs w:val="24"/>
              </w:rPr>
              <w:fldChar w:fldCharType="end"/>
            </w:r>
          </w:hyperlink>
        </w:p>
        <w:p w14:paraId="51762A77" w14:textId="02755E13" w:rsidR="00950E1B" w:rsidRPr="00950E1B" w:rsidRDefault="00950E1B" w:rsidP="00950E1B">
          <w:pPr>
            <w:pStyle w:val="TOC1"/>
            <w:rPr>
              <w:rFonts w:ascii="Times New Roman" w:eastAsiaTheme="minorEastAsia" w:hAnsi="Times New Roman" w:cs="Times New Roman"/>
              <w:noProof/>
              <w:sz w:val="24"/>
              <w:szCs w:val="24"/>
            </w:rPr>
          </w:pPr>
          <w:hyperlink w:anchor="_Toc102742252" w:history="1">
            <w:r w:rsidRPr="00950E1B">
              <w:rPr>
                <w:rStyle w:val="Hyperlink"/>
                <w:rFonts w:ascii="Times New Roman" w:hAnsi="Times New Roman" w:cs="Times New Roman"/>
                <w:bCs/>
                <w:noProof/>
                <w:sz w:val="24"/>
                <w:szCs w:val="24"/>
              </w:rPr>
              <w:t>List of Tables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_Toc102742252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vii</w:t>
            </w:r>
            <w:r w:rsidRPr="00950E1B">
              <w:rPr>
                <w:rFonts w:ascii="Times New Roman" w:hAnsi="Times New Roman" w:cs="Times New Roman"/>
                <w:noProof/>
                <w:webHidden/>
                <w:sz w:val="24"/>
                <w:szCs w:val="24"/>
              </w:rPr>
              <w:fldChar w:fldCharType="end"/>
            </w:r>
          </w:hyperlink>
        </w:p>
        <w:p w14:paraId="3D4806CD" w14:textId="765236AF" w:rsidR="00950E1B" w:rsidRPr="00950E1B" w:rsidRDefault="00950E1B" w:rsidP="00950E1B">
          <w:pPr>
            <w:pStyle w:val="TOC1"/>
            <w:rPr>
              <w:rFonts w:ascii="Times New Roman" w:eastAsiaTheme="minorEastAsia" w:hAnsi="Times New Roman" w:cs="Times New Roman"/>
              <w:noProof/>
              <w:sz w:val="24"/>
              <w:szCs w:val="24"/>
            </w:rPr>
          </w:pPr>
          <w:hyperlink w:anchor="_Toc102742253" w:history="1">
            <w:r w:rsidRPr="00950E1B">
              <w:rPr>
                <w:rStyle w:val="Hyperlink"/>
                <w:rFonts w:ascii="Times New Roman" w:hAnsi="Times New Roman" w:cs="Times New Roman"/>
                <w:bCs/>
                <w:noProof/>
                <w:sz w:val="24"/>
                <w:szCs w:val="24"/>
              </w:rPr>
              <w:t>List of Figures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_Toc102742253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viii</w:t>
            </w:r>
            <w:r w:rsidRPr="00950E1B">
              <w:rPr>
                <w:rFonts w:ascii="Times New Roman" w:hAnsi="Times New Roman" w:cs="Times New Roman"/>
                <w:noProof/>
                <w:webHidden/>
                <w:sz w:val="24"/>
                <w:szCs w:val="24"/>
              </w:rPr>
              <w:fldChar w:fldCharType="end"/>
            </w:r>
          </w:hyperlink>
        </w:p>
        <w:p w14:paraId="0F39ABB6" w14:textId="2BFD4E0B" w:rsidR="00950E1B" w:rsidRPr="00950E1B" w:rsidRDefault="00950E1B" w:rsidP="00950E1B">
          <w:pPr>
            <w:pStyle w:val="TOC1"/>
            <w:rPr>
              <w:rFonts w:ascii="Times New Roman" w:eastAsiaTheme="minorEastAsia" w:hAnsi="Times New Roman" w:cs="Times New Roman"/>
              <w:noProof/>
              <w:sz w:val="24"/>
              <w:szCs w:val="24"/>
            </w:rPr>
          </w:pPr>
          <w:hyperlink w:anchor="_Toc102742254" w:history="1">
            <w:r w:rsidRPr="00950E1B">
              <w:rPr>
                <w:rStyle w:val="Hyperlink"/>
                <w:rFonts w:ascii="Times New Roman" w:hAnsi="Times New Roman" w:cs="Times New Roman"/>
                <w:noProof/>
                <w:sz w:val="24"/>
                <w:szCs w:val="24"/>
              </w:rPr>
              <w:t>Abstract</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_Toc102742254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ix</w:t>
            </w:r>
            <w:r w:rsidRPr="00950E1B">
              <w:rPr>
                <w:rFonts w:ascii="Times New Roman" w:hAnsi="Times New Roman" w:cs="Times New Roman"/>
                <w:noProof/>
                <w:webHidden/>
                <w:sz w:val="24"/>
                <w:szCs w:val="24"/>
              </w:rPr>
              <w:fldChar w:fldCharType="end"/>
            </w:r>
          </w:hyperlink>
        </w:p>
        <w:p w14:paraId="327D124D" w14:textId="52A3FCDB" w:rsidR="00950E1B" w:rsidRPr="00950E1B" w:rsidRDefault="00950E1B" w:rsidP="00950E1B">
          <w:pPr>
            <w:pStyle w:val="TOC1"/>
            <w:rPr>
              <w:rFonts w:ascii="Times New Roman" w:eastAsiaTheme="minorEastAsia" w:hAnsi="Times New Roman" w:cs="Times New Roman"/>
              <w:noProof/>
              <w:sz w:val="24"/>
              <w:szCs w:val="24"/>
            </w:rPr>
          </w:pPr>
          <w:hyperlink w:anchor="_Toc102742255" w:history="1">
            <w:r w:rsidRPr="00950E1B">
              <w:rPr>
                <w:rStyle w:val="Hyperlink"/>
                <w:rFonts w:ascii="Times New Roman" w:hAnsi="Times New Roman" w:cs="Times New Roman"/>
                <w:bCs/>
                <w:noProof/>
                <w:sz w:val="24"/>
                <w:szCs w:val="24"/>
              </w:rPr>
              <w:t>Chapter 1. Introduction</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_Toc102742255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w:t>
            </w:r>
            <w:r w:rsidRPr="00950E1B">
              <w:rPr>
                <w:rFonts w:ascii="Times New Roman" w:hAnsi="Times New Roman" w:cs="Times New Roman"/>
                <w:noProof/>
                <w:webHidden/>
                <w:sz w:val="24"/>
                <w:szCs w:val="24"/>
              </w:rPr>
              <w:fldChar w:fldCharType="end"/>
            </w:r>
          </w:hyperlink>
        </w:p>
        <w:p w14:paraId="0333DBC2" w14:textId="3B8E6275"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56" w:history="1">
            <w:r w:rsidRPr="00950E1B">
              <w:rPr>
                <w:rStyle w:val="Hyperlink"/>
                <w:rFonts w:ascii="Times New Roman" w:hAnsi="Times New Roman" w:cs="Times New Roman"/>
                <w:noProof/>
                <w:sz w:val="24"/>
                <w:szCs w:val="24"/>
              </w:rPr>
              <w:t>Social Determinants of Health</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_Toc102742256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3</w:t>
            </w:r>
            <w:r w:rsidRPr="00950E1B">
              <w:rPr>
                <w:rFonts w:ascii="Times New Roman" w:hAnsi="Times New Roman" w:cs="Times New Roman"/>
                <w:noProof/>
                <w:webHidden/>
                <w:sz w:val="24"/>
                <w:szCs w:val="24"/>
              </w:rPr>
              <w:fldChar w:fldCharType="end"/>
            </w:r>
          </w:hyperlink>
        </w:p>
        <w:p w14:paraId="77825566" w14:textId="76BD8EAC" w:rsidR="00950E1B" w:rsidRPr="00950E1B" w:rsidRDefault="00950E1B" w:rsidP="00950E1B">
          <w:pPr>
            <w:pStyle w:val="TOC1"/>
            <w:rPr>
              <w:rFonts w:ascii="Times New Roman" w:eastAsiaTheme="minorEastAsia" w:hAnsi="Times New Roman" w:cs="Times New Roman"/>
              <w:noProof/>
              <w:sz w:val="24"/>
              <w:szCs w:val="24"/>
            </w:rPr>
          </w:pPr>
          <w:hyperlink w:anchor="_Toc102742257" w:history="1">
            <w:r w:rsidRPr="00950E1B">
              <w:rPr>
                <w:rStyle w:val="Hyperlink"/>
                <w:rFonts w:ascii="Times New Roman" w:hAnsi="Times New Roman" w:cs="Times New Roman"/>
                <w:bCs/>
                <w:noProof/>
                <w:sz w:val="24"/>
                <w:szCs w:val="24"/>
              </w:rPr>
              <w:t>Chapter 2. Literature review</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_Toc102742257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15</w:t>
            </w:r>
            <w:r w:rsidRPr="00950E1B">
              <w:rPr>
                <w:rFonts w:ascii="Times New Roman" w:hAnsi="Times New Roman" w:cs="Times New Roman"/>
                <w:noProof/>
                <w:webHidden/>
                <w:sz w:val="24"/>
                <w:szCs w:val="24"/>
              </w:rPr>
              <w:fldChar w:fldCharType="end"/>
            </w:r>
          </w:hyperlink>
        </w:p>
        <w:p w14:paraId="5E13258A" w14:textId="576B67C5"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58" w:history="1">
            <w:r w:rsidRPr="00950E1B">
              <w:rPr>
                <w:rStyle w:val="Hyperlink"/>
                <w:rFonts w:ascii="Times New Roman" w:hAnsi="Times New Roman" w:cs="Times New Roman"/>
                <w:bCs/>
                <w:noProof/>
                <w:sz w:val="24"/>
                <w:szCs w:val="24"/>
              </w:rPr>
              <w:t>Contraceptive Use</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_Toc102742258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15</w:t>
            </w:r>
            <w:r w:rsidRPr="00950E1B">
              <w:rPr>
                <w:rFonts w:ascii="Times New Roman" w:hAnsi="Times New Roman" w:cs="Times New Roman"/>
                <w:noProof/>
                <w:webHidden/>
                <w:sz w:val="24"/>
                <w:szCs w:val="24"/>
              </w:rPr>
              <w:fldChar w:fldCharType="end"/>
            </w:r>
          </w:hyperlink>
        </w:p>
        <w:p w14:paraId="1F93F6E0" w14:textId="0E21851E"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59" w:history="1">
            <w:r w:rsidRPr="00950E1B">
              <w:rPr>
                <w:rStyle w:val="Hyperlink"/>
                <w:rFonts w:ascii="Times New Roman" w:hAnsi="Times New Roman" w:cs="Times New Roman"/>
                <w:bCs/>
                <w:noProof/>
                <w:sz w:val="24"/>
                <w:szCs w:val="24"/>
              </w:rPr>
              <w:t>History of Social Determinants of Health</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_Toc102742259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17</w:t>
            </w:r>
            <w:r w:rsidRPr="00950E1B">
              <w:rPr>
                <w:rFonts w:ascii="Times New Roman" w:hAnsi="Times New Roman" w:cs="Times New Roman"/>
                <w:noProof/>
                <w:webHidden/>
                <w:sz w:val="24"/>
                <w:szCs w:val="24"/>
              </w:rPr>
              <w:fldChar w:fldCharType="end"/>
            </w:r>
          </w:hyperlink>
        </w:p>
        <w:p w14:paraId="0A72BDC1" w14:textId="0F26789D"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60" w:history="1">
            <w:r w:rsidRPr="00950E1B">
              <w:rPr>
                <w:rStyle w:val="Hyperlink"/>
                <w:rFonts w:ascii="Times New Roman" w:hAnsi="Times New Roman" w:cs="Times New Roman"/>
                <w:bCs/>
                <w:noProof/>
                <w:sz w:val="24"/>
                <w:szCs w:val="24"/>
              </w:rPr>
              <w:t>Definitions of Social Determinants of Health</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_Toc102742260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18</w:t>
            </w:r>
            <w:r w:rsidRPr="00950E1B">
              <w:rPr>
                <w:rFonts w:ascii="Times New Roman" w:hAnsi="Times New Roman" w:cs="Times New Roman"/>
                <w:noProof/>
                <w:webHidden/>
                <w:sz w:val="24"/>
                <w:szCs w:val="24"/>
              </w:rPr>
              <w:fldChar w:fldCharType="end"/>
            </w:r>
          </w:hyperlink>
        </w:p>
        <w:p w14:paraId="6EE64870" w14:textId="2AC327FF"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61" w:history="1">
            <w:r w:rsidRPr="00950E1B">
              <w:rPr>
                <w:rStyle w:val="Hyperlink"/>
                <w:rFonts w:ascii="Times New Roman" w:hAnsi="Times New Roman" w:cs="Times New Roman"/>
                <w:bCs/>
                <w:noProof/>
                <w:sz w:val="24"/>
                <w:szCs w:val="24"/>
              </w:rPr>
              <w:t>Choice of Theoretical Framework for the Present Study</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_Toc102742261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26</w:t>
            </w:r>
            <w:r w:rsidRPr="00950E1B">
              <w:rPr>
                <w:rFonts w:ascii="Times New Roman" w:hAnsi="Times New Roman" w:cs="Times New Roman"/>
                <w:noProof/>
                <w:webHidden/>
                <w:sz w:val="24"/>
                <w:szCs w:val="24"/>
              </w:rPr>
              <w:fldChar w:fldCharType="end"/>
            </w:r>
          </w:hyperlink>
        </w:p>
        <w:p w14:paraId="1375DACA" w14:textId="5083AF54"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62" w:history="1">
            <w:r w:rsidRPr="00950E1B">
              <w:rPr>
                <w:rStyle w:val="Hyperlink"/>
                <w:rFonts w:ascii="Times New Roman" w:hAnsi="Times New Roman" w:cs="Times New Roman"/>
                <w:bCs/>
                <w:noProof/>
                <w:sz w:val="24"/>
                <w:szCs w:val="24"/>
              </w:rPr>
              <w:t>Links between Social Determinants of Health and Contraceptive Use</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_Toc102742262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26</w:t>
            </w:r>
            <w:r w:rsidRPr="00950E1B">
              <w:rPr>
                <w:rFonts w:ascii="Times New Roman" w:hAnsi="Times New Roman" w:cs="Times New Roman"/>
                <w:noProof/>
                <w:webHidden/>
                <w:sz w:val="24"/>
                <w:szCs w:val="24"/>
              </w:rPr>
              <w:fldChar w:fldCharType="end"/>
            </w:r>
          </w:hyperlink>
        </w:p>
        <w:p w14:paraId="2B5732A7" w14:textId="3C025B0C"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63" w:history="1">
            <w:r w:rsidRPr="00950E1B">
              <w:rPr>
                <w:rStyle w:val="Hyperlink"/>
                <w:rFonts w:ascii="Times New Roman" w:hAnsi="Times New Roman" w:cs="Times New Roman"/>
                <w:bCs/>
                <w:noProof/>
                <w:sz w:val="24"/>
                <w:szCs w:val="24"/>
              </w:rPr>
              <w:t>Contraceptive Self-efficacy</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_Toc102742263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31</w:t>
            </w:r>
            <w:r w:rsidRPr="00950E1B">
              <w:rPr>
                <w:rFonts w:ascii="Times New Roman" w:hAnsi="Times New Roman" w:cs="Times New Roman"/>
                <w:noProof/>
                <w:webHidden/>
                <w:sz w:val="24"/>
                <w:szCs w:val="24"/>
              </w:rPr>
              <w:fldChar w:fldCharType="end"/>
            </w:r>
          </w:hyperlink>
        </w:p>
        <w:p w14:paraId="4B3EFE25" w14:textId="5CD3CE88" w:rsidR="00950E1B" w:rsidRPr="00950E1B" w:rsidRDefault="00950E1B" w:rsidP="00950E1B">
          <w:pPr>
            <w:pStyle w:val="TOC1"/>
            <w:rPr>
              <w:rFonts w:ascii="Times New Roman" w:eastAsiaTheme="minorEastAsia" w:hAnsi="Times New Roman" w:cs="Times New Roman"/>
              <w:noProof/>
              <w:sz w:val="24"/>
              <w:szCs w:val="24"/>
            </w:rPr>
          </w:pPr>
          <w:hyperlink w:anchor="_Toc102742264" w:history="1">
            <w:r w:rsidRPr="00950E1B">
              <w:rPr>
                <w:rStyle w:val="Hyperlink"/>
                <w:rFonts w:ascii="Times New Roman" w:hAnsi="Times New Roman" w:cs="Times New Roman"/>
                <w:bCs/>
                <w:noProof/>
                <w:sz w:val="24"/>
                <w:szCs w:val="24"/>
              </w:rPr>
              <w:t>Chapter 3: Methods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_Toc102742264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36</w:t>
            </w:r>
            <w:r w:rsidRPr="00950E1B">
              <w:rPr>
                <w:rFonts w:ascii="Times New Roman" w:hAnsi="Times New Roman" w:cs="Times New Roman"/>
                <w:noProof/>
                <w:webHidden/>
                <w:sz w:val="24"/>
                <w:szCs w:val="24"/>
              </w:rPr>
              <w:fldChar w:fldCharType="end"/>
            </w:r>
          </w:hyperlink>
        </w:p>
        <w:p w14:paraId="4AA8A43D" w14:textId="5CD99B2E" w:rsidR="00950E1B" w:rsidRPr="00950E1B" w:rsidRDefault="00950E1B" w:rsidP="00950E1B">
          <w:pPr>
            <w:pStyle w:val="TOC1"/>
            <w:rPr>
              <w:rFonts w:ascii="Times New Roman" w:eastAsiaTheme="minorEastAsia" w:hAnsi="Times New Roman" w:cs="Times New Roman"/>
              <w:noProof/>
              <w:sz w:val="24"/>
              <w:szCs w:val="24"/>
            </w:rPr>
          </w:pPr>
          <w:hyperlink w:anchor="_Toc102742265" w:history="1">
            <w:r w:rsidRPr="00950E1B">
              <w:rPr>
                <w:rStyle w:val="Hyperlink"/>
                <w:rFonts w:ascii="Times New Roman" w:hAnsi="Times New Roman" w:cs="Times New Roman"/>
                <w:bCs/>
                <w:noProof/>
                <w:sz w:val="24"/>
                <w:szCs w:val="24"/>
              </w:rPr>
              <w:t>Chapter 4. Study 1 (Cross-sectional Study)</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_Toc102742265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43</w:t>
            </w:r>
            <w:r w:rsidRPr="00950E1B">
              <w:rPr>
                <w:rFonts w:ascii="Times New Roman" w:hAnsi="Times New Roman" w:cs="Times New Roman"/>
                <w:noProof/>
                <w:webHidden/>
                <w:sz w:val="24"/>
                <w:szCs w:val="24"/>
              </w:rPr>
              <w:fldChar w:fldCharType="end"/>
            </w:r>
          </w:hyperlink>
        </w:p>
        <w:p w14:paraId="42B186FC" w14:textId="1591ABF4"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66" w:history="1">
            <w:r w:rsidRPr="00950E1B">
              <w:rPr>
                <w:rStyle w:val="Hyperlink"/>
                <w:rFonts w:ascii="Times New Roman" w:hAnsi="Times New Roman" w:cs="Times New Roman"/>
                <w:noProof/>
                <w:sz w:val="24"/>
                <w:szCs w:val="24"/>
              </w:rPr>
              <w:t>Methods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_Toc102742266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43</w:t>
            </w:r>
            <w:r w:rsidRPr="00950E1B">
              <w:rPr>
                <w:rFonts w:ascii="Times New Roman" w:hAnsi="Times New Roman" w:cs="Times New Roman"/>
                <w:noProof/>
                <w:webHidden/>
                <w:sz w:val="24"/>
                <w:szCs w:val="24"/>
              </w:rPr>
              <w:fldChar w:fldCharType="end"/>
            </w:r>
          </w:hyperlink>
        </w:p>
        <w:p w14:paraId="2F944EAF" w14:textId="5E4B0970"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67" w:history="1">
            <w:r w:rsidRPr="00950E1B">
              <w:rPr>
                <w:rStyle w:val="Hyperlink"/>
                <w:rFonts w:ascii="Times New Roman" w:hAnsi="Times New Roman" w:cs="Times New Roman"/>
                <w:noProof/>
                <w:sz w:val="24"/>
                <w:szCs w:val="24"/>
              </w:rPr>
              <w:t>Results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_Toc102742267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49</w:t>
            </w:r>
            <w:r w:rsidRPr="00950E1B">
              <w:rPr>
                <w:rFonts w:ascii="Times New Roman" w:hAnsi="Times New Roman" w:cs="Times New Roman"/>
                <w:noProof/>
                <w:webHidden/>
                <w:sz w:val="24"/>
                <w:szCs w:val="24"/>
              </w:rPr>
              <w:fldChar w:fldCharType="end"/>
            </w:r>
          </w:hyperlink>
        </w:p>
        <w:p w14:paraId="679B60F2" w14:textId="00439A6F"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68" w:history="1">
            <w:r w:rsidRPr="00950E1B">
              <w:rPr>
                <w:rStyle w:val="Hyperlink"/>
                <w:rFonts w:ascii="Times New Roman" w:hAnsi="Times New Roman" w:cs="Times New Roman"/>
                <w:noProof/>
                <w:sz w:val="24"/>
                <w:szCs w:val="24"/>
              </w:rPr>
              <w:t>Discussions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_Toc102742268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62</w:t>
            </w:r>
            <w:r w:rsidRPr="00950E1B">
              <w:rPr>
                <w:rFonts w:ascii="Times New Roman" w:hAnsi="Times New Roman" w:cs="Times New Roman"/>
                <w:noProof/>
                <w:webHidden/>
                <w:sz w:val="24"/>
                <w:szCs w:val="24"/>
              </w:rPr>
              <w:fldChar w:fldCharType="end"/>
            </w:r>
          </w:hyperlink>
        </w:p>
        <w:p w14:paraId="4EE307CB" w14:textId="54A184DA" w:rsidR="00950E1B" w:rsidRPr="00950E1B" w:rsidRDefault="00950E1B" w:rsidP="00950E1B">
          <w:pPr>
            <w:pStyle w:val="TOC1"/>
            <w:rPr>
              <w:rFonts w:ascii="Times New Roman" w:eastAsiaTheme="minorEastAsia" w:hAnsi="Times New Roman" w:cs="Times New Roman"/>
              <w:noProof/>
              <w:sz w:val="24"/>
              <w:szCs w:val="24"/>
            </w:rPr>
          </w:pPr>
          <w:hyperlink w:anchor="_Toc102742269" w:history="1">
            <w:r w:rsidRPr="00950E1B">
              <w:rPr>
                <w:rStyle w:val="Hyperlink"/>
                <w:rFonts w:ascii="Times New Roman" w:hAnsi="Times New Roman" w:cs="Times New Roman"/>
                <w:bCs/>
                <w:noProof/>
                <w:sz w:val="24"/>
                <w:szCs w:val="24"/>
              </w:rPr>
              <w:t>Chapter 5. Study 2 (Longitudinal Study)</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_Toc102742269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70</w:t>
            </w:r>
            <w:r w:rsidRPr="00950E1B">
              <w:rPr>
                <w:rFonts w:ascii="Times New Roman" w:hAnsi="Times New Roman" w:cs="Times New Roman"/>
                <w:noProof/>
                <w:webHidden/>
                <w:sz w:val="24"/>
                <w:szCs w:val="24"/>
              </w:rPr>
              <w:fldChar w:fldCharType="end"/>
            </w:r>
          </w:hyperlink>
        </w:p>
        <w:p w14:paraId="76AED574" w14:textId="689D2B52"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70" w:history="1">
            <w:r w:rsidRPr="00950E1B">
              <w:rPr>
                <w:rStyle w:val="Hyperlink"/>
                <w:rFonts w:ascii="Times New Roman" w:hAnsi="Times New Roman" w:cs="Times New Roman"/>
                <w:noProof/>
                <w:sz w:val="24"/>
                <w:szCs w:val="24"/>
              </w:rPr>
              <w:t>Methods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_Toc102742270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70</w:t>
            </w:r>
            <w:r w:rsidRPr="00950E1B">
              <w:rPr>
                <w:rFonts w:ascii="Times New Roman" w:hAnsi="Times New Roman" w:cs="Times New Roman"/>
                <w:noProof/>
                <w:webHidden/>
                <w:sz w:val="24"/>
                <w:szCs w:val="24"/>
              </w:rPr>
              <w:fldChar w:fldCharType="end"/>
            </w:r>
          </w:hyperlink>
        </w:p>
        <w:p w14:paraId="2C3FB3C2" w14:textId="72280EEE"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71" w:history="1">
            <w:r w:rsidRPr="00950E1B">
              <w:rPr>
                <w:rStyle w:val="Hyperlink"/>
                <w:rFonts w:ascii="Times New Roman" w:hAnsi="Times New Roman" w:cs="Times New Roman"/>
                <w:noProof/>
                <w:sz w:val="24"/>
                <w:szCs w:val="24"/>
              </w:rPr>
              <w:t>Results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_Toc102742271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78</w:t>
            </w:r>
            <w:r w:rsidRPr="00950E1B">
              <w:rPr>
                <w:rFonts w:ascii="Times New Roman" w:hAnsi="Times New Roman" w:cs="Times New Roman"/>
                <w:noProof/>
                <w:webHidden/>
                <w:sz w:val="24"/>
                <w:szCs w:val="24"/>
              </w:rPr>
              <w:fldChar w:fldCharType="end"/>
            </w:r>
          </w:hyperlink>
        </w:p>
        <w:p w14:paraId="22DFF39E" w14:textId="592F9EA5"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72" w:history="1">
            <w:r w:rsidRPr="00950E1B">
              <w:rPr>
                <w:rStyle w:val="Hyperlink"/>
                <w:rFonts w:ascii="Times New Roman" w:hAnsi="Times New Roman" w:cs="Times New Roman"/>
                <w:noProof/>
                <w:sz w:val="24"/>
                <w:szCs w:val="24"/>
              </w:rPr>
              <w:t>Discussions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_Toc102742272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90</w:t>
            </w:r>
            <w:r w:rsidRPr="00950E1B">
              <w:rPr>
                <w:rFonts w:ascii="Times New Roman" w:hAnsi="Times New Roman" w:cs="Times New Roman"/>
                <w:noProof/>
                <w:webHidden/>
                <w:sz w:val="24"/>
                <w:szCs w:val="24"/>
              </w:rPr>
              <w:fldChar w:fldCharType="end"/>
            </w:r>
          </w:hyperlink>
        </w:p>
        <w:p w14:paraId="0491BB96" w14:textId="1C10DACE" w:rsidR="00950E1B" w:rsidRPr="00950E1B" w:rsidRDefault="00950E1B" w:rsidP="00950E1B">
          <w:pPr>
            <w:pStyle w:val="TOC1"/>
            <w:rPr>
              <w:rFonts w:ascii="Times New Roman" w:eastAsiaTheme="minorEastAsia" w:hAnsi="Times New Roman" w:cs="Times New Roman"/>
              <w:noProof/>
              <w:sz w:val="24"/>
              <w:szCs w:val="24"/>
            </w:rPr>
          </w:pPr>
          <w:hyperlink w:anchor="_Toc102742273" w:history="1">
            <w:r w:rsidRPr="00950E1B">
              <w:rPr>
                <w:rStyle w:val="Hyperlink"/>
                <w:rFonts w:ascii="Times New Roman" w:hAnsi="Times New Roman" w:cs="Times New Roman"/>
                <w:bCs/>
                <w:noProof/>
                <w:sz w:val="24"/>
                <w:szCs w:val="24"/>
              </w:rPr>
              <w:t>Chapter 6. Study 3 (Mediation study)</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_Toc102742273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101</w:t>
            </w:r>
            <w:r w:rsidRPr="00950E1B">
              <w:rPr>
                <w:rFonts w:ascii="Times New Roman" w:hAnsi="Times New Roman" w:cs="Times New Roman"/>
                <w:noProof/>
                <w:webHidden/>
                <w:sz w:val="24"/>
                <w:szCs w:val="24"/>
              </w:rPr>
              <w:fldChar w:fldCharType="end"/>
            </w:r>
          </w:hyperlink>
        </w:p>
        <w:p w14:paraId="65D60C08" w14:textId="1316539B"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74" w:history="1">
            <w:r w:rsidRPr="00950E1B">
              <w:rPr>
                <w:rStyle w:val="Hyperlink"/>
                <w:rFonts w:ascii="Times New Roman" w:hAnsi="Times New Roman" w:cs="Times New Roman"/>
                <w:noProof/>
                <w:sz w:val="24"/>
                <w:szCs w:val="24"/>
              </w:rPr>
              <w:t>Methods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_Toc102742274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101</w:t>
            </w:r>
            <w:r w:rsidRPr="00950E1B">
              <w:rPr>
                <w:rFonts w:ascii="Times New Roman" w:hAnsi="Times New Roman" w:cs="Times New Roman"/>
                <w:noProof/>
                <w:webHidden/>
                <w:sz w:val="24"/>
                <w:szCs w:val="24"/>
              </w:rPr>
              <w:fldChar w:fldCharType="end"/>
            </w:r>
          </w:hyperlink>
        </w:p>
        <w:p w14:paraId="5F9884FE" w14:textId="339E38E3"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75" w:history="1">
            <w:r w:rsidRPr="00950E1B">
              <w:rPr>
                <w:rStyle w:val="Hyperlink"/>
                <w:rFonts w:ascii="Times New Roman" w:hAnsi="Times New Roman" w:cs="Times New Roman"/>
                <w:noProof/>
                <w:sz w:val="24"/>
                <w:szCs w:val="24"/>
              </w:rPr>
              <w:t>Results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_Toc102742275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110</w:t>
            </w:r>
            <w:r w:rsidRPr="00950E1B">
              <w:rPr>
                <w:rFonts w:ascii="Times New Roman" w:hAnsi="Times New Roman" w:cs="Times New Roman"/>
                <w:noProof/>
                <w:webHidden/>
                <w:sz w:val="24"/>
                <w:szCs w:val="24"/>
              </w:rPr>
              <w:fldChar w:fldCharType="end"/>
            </w:r>
          </w:hyperlink>
        </w:p>
        <w:p w14:paraId="7932E84D" w14:textId="0E070720" w:rsidR="00950E1B" w:rsidRPr="00950E1B" w:rsidRDefault="00950E1B" w:rsidP="00950E1B">
          <w:pPr>
            <w:pStyle w:val="TOC2"/>
            <w:tabs>
              <w:tab w:val="right" w:leader="dot" w:pos="9016"/>
            </w:tabs>
            <w:spacing w:line="480" w:lineRule="auto"/>
            <w:rPr>
              <w:rFonts w:ascii="Times New Roman" w:eastAsiaTheme="minorEastAsia" w:hAnsi="Times New Roman" w:cs="Times New Roman"/>
              <w:noProof/>
              <w:sz w:val="24"/>
              <w:szCs w:val="24"/>
            </w:rPr>
          </w:pPr>
          <w:hyperlink w:anchor="_Toc102742276" w:history="1">
            <w:r w:rsidRPr="00950E1B">
              <w:rPr>
                <w:rStyle w:val="Hyperlink"/>
                <w:rFonts w:ascii="Times New Roman" w:hAnsi="Times New Roman" w:cs="Times New Roman"/>
                <w:noProof/>
                <w:sz w:val="24"/>
                <w:szCs w:val="24"/>
              </w:rPr>
              <w:t>Discussions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_Toc102742276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119</w:t>
            </w:r>
            <w:r w:rsidRPr="00950E1B">
              <w:rPr>
                <w:rFonts w:ascii="Times New Roman" w:hAnsi="Times New Roman" w:cs="Times New Roman"/>
                <w:noProof/>
                <w:webHidden/>
                <w:sz w:val="24"/>
                <w:szCs w:val="24"/>
              </w:rPr>
              <w:fldChar w:fldCharType="end"/>
            </w:r>
          </w:hyperlink>
        </w:p>
        <w:p w14:paraId="3106BE9F" w14:textId="755CFFF8" w:rsidR="00950E1B" w:rsidRPr="00950E1B" w:rsidRDefault="00950E1B" w:rsidP="00950E1B">
          <w:pPr>
            <w:pStyle w:val="TOC1"/>
            <w:rPr>
              <w:rFonts w:ascii="Times New Roman" w:eastAsiaTheme="minorEastAsia" w:hAnsi="Times New Roman" w:cs="Times New Roman"/>
              <w:noProof/>
              <w:sz w:val="24"/>
              <w:szCs w:val="24"/>
            </w:rPr>
          </w:pPr>
          <w:hyperlink w:anchor="_Toc102742277" w:history="1">
            <w:r w:rsidRPr="00950E1B">
              <w:rPr>
                <w:rStyle w:val="Hyperlink"/>
                <w:rFonts w:ascii="Times New Roman" w:hAnsi="Times New Roman" w:cs="Times New Roman"/>
                <w:noProof/>
                <w:sz w:val="24"/>
                <w:szCs w:val="24"/>
              </w:rPr>
              <w:t>Chapter 7. Conclusions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_Toc102742277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127</w:t>
            </w:r>
            <w:r w:rsidRPr="00950E1B">
              <w:rPr>
                <w:rFonts w:ascii="Times New Roman" w:hAnsi="Times New Roman" w:cs="Times New Roman"/>
                <w:noProof/>
                <w:webHidden/>
                <w:sz w:val="24"/>
                <w:szCs w:val="24"/>
              </w:rPr>
              <w:fldChar w:fldCharType="end"/>
            </w:r>
          </w:hyperlink>
        </w:p>
        <w:p w14:paraId="6ACB9BEC" w14:textId="7C00235C" w:rsidR="00950E1B" w:rsidRPr="00950E1B" w:rsidRDefault="00950E1B" w:rsidP="00950E1B">
          <w:pPr>
            <w:pStyle w:val="TOC1"/>
            <w:rPr>
              <w:rFonts w:ascii="Times New Roman" w:eastAsiaTheme="minorEastAsia" w:hAnsi="Times New Roman" w:cs="Times New Roman"/>
              <w:noProof/>
              <w:sz w:val="24"/>
              <w:szCs w:val="24"/>
            </w:rPr>
          </w:pPr>
          <w:hyperlink w:anchor="_Toc102742278" w:history="1">
            <w:r w:rsidRPr="00950E1B">
              <w:rPr>
                <w:rStyle w:val="Hyperlink"/>
                <w:rFonts w:ascii="Times New Roman" w:hAnsi="Times New Roman" w:cs="Times New Roman"/>
                <w:bCs/>
                <w:noProof/>
                <w:sz w:val="24"/>
                <w:szCs w:val="24"/>
              </w:rPr>
              <w:t>REFERENCES</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_Toc102742278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132</w:t>
            </w:r>
            <w:r w:rsidRPr="00950E1B">
              <w:rPr>
                <w:rFonts w:ascii="Times New Roman" w:hAnsi="Times New Roman" w:cs="Times New Roman"/>
                <w:noProof/>
                <w:webHidden/>
                <w:sz w:val="24"/>
                <w:szCs w:val="24"/>
              </w:rPr>
              <w:fldChar w:fldCharType="end"/>
            </w:r>
          </w:hyperlink>
        </w:p>
        <w:p w14:paraId="2029957D" w14:textId="7DC58D2E" w:rsidR="00950E1B" w:rsidRPr="00950E1B" w:rsidRDefault="00950E1B" w:rsidP="00950E1B">
          <w:pPr>
            <w:pStyle w:val="TOC1"/>
            <w:rPr>
              <w:rFonts w:ascii="Times New Roman" w:eastAsiaTheme="minorEastAsia" w:hAnsi="Times New Roman" w:cs="Times New Roman"/>
              <w:noProof/>
              <w:sz w:val="24"/>
              <w:szCs w:val="24"/>
            </w:rPr>
          </w:pPr>
          <w:hyperlink w:anchor="_Toc102742279" w:history="1">
            <w:r w:rsidRPr="00950E1B">
              <w:rPr>
                <w:rStyle w:val="Hyperlink"/>
                <w:rFonts w:ascii="Times New Roman" w:hAnsi="Times New Roman" w:cs="Times New Roman"/>
                <w:b/>
                <w:noProof/>
                <w:sz w:val="24"/>
                <w:szCs w:val="24"/>
              </w:rPr>
              <w:t>Appendix A: Domains and Variables related to Study 1</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_Toc102742279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152</w:t>
            </w:r>
            <w:r w:rsidRPr="00950E1B">
              <w:rPr>
                <w:rFonts w:ascii="Times New Roman" w:hAnsi="Times New Roman" w:cs="Times New Roman"/>
                <w:noProof/>
                <w:webHidden/>
                <w:sz w:val="24"/>
                <w:szCs w:val="24"/>
              </w:rPr>
              <w:fldChar w:fldCharType="end"/>
            </w:r>
          </w:hyperlink>
        </w:p>
        <w:p w14:paraId="76588D7C" w14:textId="313A0E8C" w:rsidR="00950E1B" w:rsidRPr="00950E1B" w:rsidRDefault="00950E1B" w:rsidP="00950E1B">
          <w:pPr>
            <w:pStyle w:val="TOC1"/>
            <w:rPr>
              <w:rFonts w:ascii="Times New Roman" w:eastAsiaTheme="minorEastAsia" w:hAnsi="Times New Roman" w:cs="Times New Roman"/>
              <w:noProof/>
              <w:sz w:val="24"/>
              <w:szCs w:val="24"/>
            </w:rPr>
          </w:pPr>
          <w:hyperlink w:anchor="_Toc102742280" w:history="1">
            <w:r w:rsidRPr="00950E1B">
              <w:rPr>
                <w:rStyle w:val="Hyperlink"/>
                <w:rFonts w:ascii="Times New Roman" w:hAnsi="Times New Roman" w:cs="Times New Roman"/>
                <w:b/>
                <w:noProof/>
                <w:sz w:val="24"/>
                <w:szCs w:val="24"/>
              </w:rPr>
              <w:t>Appendix B: Domains and Variables related to Study 2</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_Toc102742280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159</w:t>
            </w:r>
            <w:r w:rsidRPr="00950E1B">
              <w:rPr>
                <w:rFonts w:ascii="Times New Roman" w:hAnsi="Times New Roman" w:cs="Times New Roman"/>
                <w:noProof/>
                <w:webHidden/>
                <w:sz w:val="24"/>
                <w:szCs w:val="24"/>
              </w:rPr>
              <w:fldChar w:fldCharType="end"/>
            </w:r>
          </w:hyperlink>
        </w:p>
        <w:p w14:paraId="3E38CD47" w14:textId="6E92E0B1" w:rsidR="00950E1B" w:rsidRPr="00950E1B" w:rsidRDefault="00950E1B" w:rsidP="00950E1B">
          <w:pPr>
            <w:pStyle w:val="TOC1"/>
            <w:rPr>
              <w:rFonts w:ascii="Times New Roman" w:eastAsiaTheme="minorEastAsia" w:hAnsi="Times New Roman" w:cs="Times New Roman"/>
              <w:noProof/>
              <w:sz w:val="24"/>
              <w:szCs w:val="24"/>
            </w:rPr>
          </w:pPr>
          <w:hyperlink w:anchor="_Toc102742281" w:history="1">
            <w:r w:rsidRPr="00950E1B">
              <w:rPr>
                <w:rStyle w:val="Hyperlink"/>
                <w:rFonts w:ascii="Times New Roman" w:hAnsi="Times New Roman" w:cs="Times New Roman"/>
                <w:b/>
                <w:noProof/>
                <w:sz w:val="24"/>
                <w:szCs w:val="24"/>
              </w:rPr>
              <w:t>Appendix C: Domains and Variables related to Study 3</w:t>
            </w:r>
            <w:r w:rsidRPr="00950E1B">
              <w:rPr>
                <w:rFonts w:ascii="Times New Roman" w:hAnsi="Times New Roman" w:cs="Times New Roman"/>
                <w:noProof/>
                <w:webHidden/>
                <w:sz w:val="24"/>
                <w:szCs w:val="24"/>
              </w:rPr>
              <w:tab/>
            </w:r>
            <w:r w:rsidRPr="00950E1B">
              <w:rPr>
                <w:rFonts w:ascii="Times New Roman" w:hAnsi="Times New Roman" w:cs="Times New Roman"/>
                <w:noProof/>
                <w:webHidden/>
                <w:sz w:val="24"/>
                <w:szCs w:val="24"/>
              </w:rPr>
              <w:fldChar w:fldCharType="begin"/>
            </w:r>
            <w:r w:rsidRPr="00950E1B">
              <w:rPr>
                <w:rFonts w:ascii="Times New Roman" w:hAnsi="Times New Roman" w:cs="Times New Roman"/>
                <w:noProof/>
                <w:webHidden/>
                <w:sz w:val="24"/>
                <w:szCs w:val="24"/>
              </w:rPr>
              <w:instrText xml:space="preserve"> PAGEREF _Toc102742281 \h </w:instrText>
            </w:r>
            <w:r w:rsidRPr="00950E1B">
              <w:rPr>
                <w:rFonts w:ascii="Times New Roman" w:hAnsi="Times New Roman" w:cs="Times New Roman"/>
                <w:noProof/>
                <w:webHidden/>
                <w:sz w:val="24"/>
                <w:szCs w:val="24"/>
              </w:rPr>
            </w:r>
            <w:r w:rsidRPr="00950E1B">
              <w:rPr>
                <w:rFonts w:ascii="Times New Roman" w:hAnsi="Times New Roman" w:cs="Times New Roman"/>
                <w:noProof/>
                <w:webHidden/>
                <w:sz w:val="24"/>
                <w:szCs w:val="24"/>
              </w:rPr>
              <w:fldChar w:fldCharType="separate"/>
            </w:r>
            <w:r w:rsidR="00445105">
              <w:rPr>
                <w:rFonts w:ascii="Times New Roman" w:hAnsi="Times New Roman" w:cs="Times New Roman"/>
                <w:noProof/>
                <w:webHidden/>
                <w:sz w:val="24"/>
                <w:szCs w:val="24"/>
              </w:rPr>
              <w:t>166</w:t>
            </w:r>
            <w:r w:rsidRPr="00950E1B">
              <w:rPr>
                <w:rFonts w:ascii="Times New Roman" w:hAnsi="Times New Roman" w:cs="Times New Roman"/>
                <w:noProof/>
                <w:webHidden/>
                <w:sz w:val="24"/>
                <w:szCs w:val="24"/>
              </w:rPr>
              <w:fldChar w:fldCharType="end"/>
            </w:r>
          </w:hyperlink>
        </w:p>
        <w:p w14:paraId="63E2292C" w14:textId="2427E0C1" w:rsidR="001829BB" w:rsidRPr="001E75C0" w:rsidRDefault="00C0231D" w:rsidP="00950E1B">
          <w:pPr>
            <w:spacing w:after="0" w:line="480" w:lineRule="auto"/>
            <w:rPr>
              <w:rFonts w:ascii="Times New Roman" w:hAnsi="Times New Roman" w:cs="Times New Roman"/>
              <w:b/>
              <w:bCs/>
              <w:noProof/>
              <w:sz w:val="24"/>
              <w:szCs w:val="24"/>
            </w:rPr>
          </w:pPr>
          <w:r w:rsidRPr="00950E1B">
            <w:rPr>
              <w:rFonts w:ascii="Times New Roman" w:hAnsi="Times New Roman" w:cs="Times New Roman"/>
              <w:b/>
              <w:bCs/>
              <w:noProof/>
              <w:sz w:val="24"/>
              <w:szCs w:val="24"/>
            </w:rPr>
            <w:fldChar w:fldCharType="end"/>
          </w:r>
        </w:p>
      </w:sdtContent>
    </w:sdt>
    <w:p w14:paraId="29CCFDFC" w14:textId="1CE00C8A" w:rsidR="00D60B8F" w:rsidRPr="00406135" w:rsidRDefault="00D60B8F" w:rsidP="00B61BAD">
      <w:pPr>
        <w:spacing w:after="0" w:line="480" w:lineRule="auto"/>
        <w:rPr>
          <w:rFonts w:ascii="Times New Roman" w:hAnsi="Times New Roman" w:cs="Times New Roman"/>
          <w:b/>
          <w:bCs/>
          <w:noProof/>
          <w:sz w:val="24"/>
          <w:szCs w:val="24"/>
        </w:rPr>
      </w:pPr>
      <w:r w:rsidRPr="00406135">
        <w:rPr>
          <w:rFonts w:ascii="Times New Roman" w:hAnsi="Times New Roman" w:cs="Times New Roman"/>
          <w:sz w:val="24"/>
          <w:szCs w:val="24"/>
        </w:rPr>
        <w:br w:type="page"/>
      </w:r>
    </w:p>
    <w:p w14:paraId="1C474211" w14:textId="75687DFD" w:rsidR="008E119F" w:rsidRPr="003726DC" w:rsidRDefault="008E119F" w:rsidP="003726DC">
      <w:pPr>
        <w:pStyle w:val="Heading1"/>
        <w:spacing w:before="0" w:line="480" w:lineRule="auto"/>
        <w:jc w:val="center"/>
        <w:rPr>
          <w:rFonts w:cs="Times New Roman"/>
          <w:b w:val="0"/>
          <w:bCs/>
          <w:szCs w:val="24"/>
        </w:rPr>
      </w:pPr>
      <w:bookmarkStart w:id="1" w:name="_Toc102742252"/>
      <w:r w:rsidRPr="00406135">
        <w:rPr>
          <w:rFonts w:cs="Times New Roman"/>
          <w:bCs/>
          <w:szCs w:val="24"/>
        </w:rPr>
        <w:lastRenderedPageBreak/>
        <w:t>List of Tables</w:t>
      </w:r>
      <w:bookmarkEnd w:id="1"/>
    </w:p>
    <w:p w14:paraId="46776AFA" w14:textId="1924DD57" w:rsidR="00075DE7" w:rsidRPr="00406135" w:rsidRDefault="00075DE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Table 1: Healthy People 2030 Social Determinants of Health </w:t>
      </w:r>
      <w:r w:rsidR="002A2E7D" w:rsidRPr="00406135">
        <w:rPr>
          <w:rFonts w:ascii="Times New Roman" w:hAnsi="Times New Roman" w:cs="Times New Roman"/>
          <w:sz w:val="24"/>
          <w:szCs w:val="24"/>
        </w:rPr>
        <w:t>Framework</w:t>
      </w:r>
      <w:r w:rsidRPr="00406135">
        <w:rPr>
          <w:rFonts w:ascii="Times New Roman" w:hAnsi="Times New Roman" w:cs="Times New Roman"/>
          <w:sz w:val="24"/>
          <w:szCs w:val="24"/>
        </w:rPr>
        <w:t>……………</w:t>
      </w:r>
      <w:proofErr w:type="gramStart"/>
      <w:r w:rsidR="002A2E7D" w:rsidRPr="00406135">
        <w:rPr>
          <w:rFonts w:ascii="Times New Roman" w:hAnsi="Times New Roman" w:cs="Times New Roman"/>
          <w:sz w:val="24"/>
          <w:szCs w:val="24"/>
        </w:rPr>
        <w:t>...</w:t>
      </w:r>
      <w:r w:rsidR="004855B3" w:rsidRPr="00406135">
        <w:rPr>
          <w:rFonts w:ascii="Times New Roman" w:hAnsi="Times New Roman" w:cs="Times New Roman"/>
          <w:sz w:val="24"/>
          <w:szCs w:val="24"/>
        </w:rPr>
        <w:t>..</w:t>
      </w:r>
      <w:proofErr w:type="gramEnd"/>
      <w:r w:rsidRPr="00406135">
        <w:rPr>
          <w:rFonts w:ascii="Times New Roman" w:hAnsi="Times New Roman" w:cs="Times New Roman"/>
          <w:sz w:val="24"/>
          <w:szCs w:val="24"/>
        </w:rPr>
        <w:t>…</w:t>
      </w:r>
      <w:r w:rsidR="00BF1E7C" w:rsidRPr="00406135">
        <w:rPr>
          <w:rFonts w:ascii="Times New Roman" w:hAnsi="Times New Roman" w:cs="Times New Roman"/>
          <w:sz w:val="24"/>
          <w:szCs w:val="24"/>
        </w:rPr>
        <w:t>..5</w:t>
      </w:r>
    </w:p>
    <w:p w14:paraId="162F77BD" w14:textId="34AB4147" w:rsidR="002D3445" w:rsidRPr="00406135" w:rsidRDefault="002D3445"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Table 2. Components of Healthy People 2030 social determinants of health framewor</w:t>
      </w:r>
      <w:r w:rsidR="00D60B8F" w:rsidRPr="00406135">
        <w:rPr>
          <w:rFonts w:ascii="Times New Roman" w:hAnsi="Times New Roman" w:cs="Times New Roman"/>
          <w:sz w:val="24"/>
          <w:szCs w:val="24"/>
        </w:rPr>
        <w:t>k</w:t>
      </w:r>
      <w:r w:rsidR="004855B3" w:rsidRPr="00406135">
        <w:rPr>
          <w:rFonts w:ascii="Times New Roman" w:hAnsi="Times New Roman" w:cs="Times New Roman"/>
          <w:sz w:val="24"/>
          <w:szCs w:val="24"/>
        </w:rPr>
        <w:t>..</w:t>
      </w:r>
      <w:r w:rsidR="009270F2" w:rsidRPr="00406135">
        <w:rPr>
          <w:rFonts w:ascii="Times New Roman" w:hAnsi="Times New Roman" w:cs="Times New Roman"/>
          <w:sz w:val="24"/>
          <w:szCs w:val="24"/>
        </w:rPr>
        <w:t>.....</w:t>
      </w:r>
      <w:r w:rsidR="00BF1E7C" w:rsidRPr="00406135">
        <w:rPr>
          <w:rFonts w:ascii="Times New Roman" w:hAnsi="Times New Roman" w:cs="Times New Roman"/>
          <w:sz w:val="24"/>
          <w:szCs w:val="24"/>
        </w:rPr>
        <w:t>2</w:t>
      </w:r>
      <w:r w:rsidR="00950E1B">
        <w:rPr>
          <w:rFonts w:ascii="Times New Roman" w:hAnsi="Times New Roman" w:cs="Times New Roman"/>
          <w:sz w:val="24"/>
          <w:szCs w:val="24"/>
        </w:rPr>
        <w:t>3</w:t>
      </w:r>
    </w:p>
    <w:p w14:paraId="5CB087D2" w14:textId="36303BBA" w:rsidR="004855B3" w:rsidRPr="00406135" w:rsidRDefault="004855B3"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Table 3. Missing data of variables of Study 1, 2, and 3………………………………</w:t>
      </w:r>
      <w:proofErr w:type="gramStart"/>
      <w:r w:rsidRPr="00406135">
        <w:rPr>
          <w:rFonts w:ascii="Times New Roman" w:hAnsi="Times New Roman" w:cs="Times New Roman"/>
          <w:sz w:val="24"/>
          <w:szCs w:val="24"/>
        </w:rPr>
        <w:t>….…..</w:t>
      </w:r>
      <w:proofErr w:type="gramEnd"/>
      <w:r w:rsidR="00BF1E7C" w:rsidRPr="00406135">
        <w:rPr>
          <w:rFonts w:ascii="Times New Roman" w:hAnsi="Times New Roman" w:cs="Times New Roman"/>
          <w:sz w:val="24"/>
          <w:szCs w:val="24"/>
        </w:rPr>
        <w:t>4</w:t>
      </w:r>
      <w:r w:rsidR="00950E1B">
        <w:rPr>
          <w:rFonts w:ascii="Times New Roman" w:hAnsi="Times New Roman" w:cs="Times New Roman"/>
          <w:sz w:val="24"/>
          <w:szCs w:val="24"/>
        </w:rPr>
        <w:t>0</w:t>
      </w:r>
    </w:p>
    <w:p w14:paraId="014DDEE9" w14:textId="2CA0A5CC" w:rsidR="0086292A" w:rsidRPr="00406135" w:rsidRDefault="002D3445"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Table </w:t>
      </w:r>
      <w:r w:rsidR="004855B3" w:rsidRPr="00406135">
        <w:rPr>
          <w:rFonts w:ascii="Times New Roman" w:hAnsi="Times New Roman" w:cs="Times New Roman"/>
          <w:sz w:val="24"/>
          <w:szCs w:val="24"/>
        </w:rPr>
        <w:t>4</w:t>
      </w:r>
      <w:r w:rsidRPr="00406135">
        <w:rPr>
          <w:rFonts w:ascii="Times New Roman" w:hAnsi="Times New Roman" w:cs="Times New Roman"/>
          <w:sz w:val="24"/>
          <w:szCs w:val="24"/>
        </w:rPr>
        <w:t xml:space="preserve">. </w:t>
      </w:r>
      <w:r w:rsidR="0086292A" w:rsidRPr="00406135">
        <w:rPr>
          <w:rFonts w:ascii="Times New Roman" w:hAnsi="Times New Roman" w:cs="Times New Roman"/>
          <w:sz w:val="24"/>
          <w:szCs w:val="24"/>
        </w:rPr>
        <w:t xml:space="preserve">Descriptive statistics of variables of Study 1 from Wave III (N= </w:t>
      </w:r>
      <w:r w:rsidR="006C40B6" w:rsidRPr="00406135">
        <w:rPr>
          <w:rFonts w:ascii="Times New Roman" w:hAnsi="Times New Roman" w:cs="Times New Roman"/>
          <w:sz w:val="24"/>
          <w:szCs w:val="24"/>
        </w:rPr>
        <w:t>11,575) …</w:t>
      </w:r>
      <w:r w:rsidR="0086292A" w:rsidRPr="00406135">
        <w:rPr>
          <w:rFonts w:ascii="Times New Roman" w:hAnsi="Times New Roman" w:cs="Times New Roman"/>
          <w:sz w:val="24"/>
          <w:szCs w:val="24"/>
        </w:rPr>
        <w:t>……</w:t>
      </w:r>
      <w:r w:rsidR="004855B3" w:rsidRPr="00406135">
        <w:rPr>
          <w:rFonts w:ascii="Times New Roman" w:hAnsi="Times New Roman" w:cs="Times New Roman"/>
          <w:sz w:val="24"/>
          <w:szCs w:val="24"/>
        </w:rPr>
        <w:t>..</w:t>
      </w:r>
      <w:r w:rsidR="0086292A" w:rsidRPr="00406135">
        <w:rPr>
          <w:rFonts w:ascii="Times New Roman" w:hAnsi="Times New Roman" w:cs="Times New Roman"/>
          <w:sz w:val="24"/>
          <w:szCs w:val="24"/>
        </w:rPr>
        <w:t>.</w:t>
      </w:r>
      <w:r w:rsidR="00182CBB" w:rsidRPr="00406135">
        <w:rPr>
          <w:rFonts w:ascii="Times New Roman" w:hAnsi="Times New Roman" w:cs="Times New Roman"/>
          <w:sz w:val="24"/>
          <w:szCs w:val="24"/>
        </w:rPr>
        <w:t>5</w:t>
      </w:r>
      <w:r w:rsidR="00950E1B">
        <w:rPr>
          <w:rFonts w:ascii="Times New Roman" w:hAnsi="Times New Roman" w:cs="Times New Roman"/>
          <w:sz w:val="24"/>
          <w:szCs w:val="24"/>
        </w:rPr>
        <w:t>1</w:t>
      </w:r>
    </w:p>
    <w:p w14:paraId="6BE4D342" w14:textId="29E5B24C" w:rsidR="0086292A" w:rsidRPr="00406135" w:rsidRDefault="0086292A"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Table </w:t>
      </w:r>
      <w:r w:rsidR="004855B3" w:rsidRPr="00406135">
        <w:rPr>
          <w:rFonts w:ascii="Times New Roman" w:hAnsi="Times New Roman" w:cs="Times New Roman"/>
          <w:sz w:val="24"/>
          <w:szCs w:val="24"/>
        </w:rPr>
        <w:t>5</w:t>
      </w:r>
      <w:r w:rsidRPr="00406135">
        <w:rPr>
          <w:rFonts w:ascii="Times New Roman" w:hAnsi="Times New Roman" w:cs="Times New Roman"/>
          <w:sz w:val="24"/>
          <w:szCs w:val="24"/>
        </w:rPr>
        <w:t>. Correlation am</w:t>
      </w:r>
      <w:r w:rsidR="006C40B6" w:rsidRPr="00406135">
        <w:rPr>
          <w:rFonts w:ascii="Times New Roman" w:hAnsi="Times New Roman" w:cs="Times New Roman"/>
          <w:sz w:val="24"/>
          <w:szCs w:val="24"/>
        </w:rPr>
        <w:t>o</w:t>
      </w:r>
      <w:r w:rsidRPr="00406135">
        <w:rPr>
          <w:rFonts w:ascii="Times New Roman" w:hAnsi="Times New Roman" w:cs="Times New Roman"/>
          <w:sz w:val="24"/>
          <w:szCs w:val="24"/>
        </w:rPr>
        <w:t xml:space="preserve">ng variables of Study 1 (Wave </w:t>
      </w:r>
      <w:r w:rsidR="006C40B6" w:rsidRPr="00406135">
        <w:rPr>
          <w:rFonts w:ascii="Times New Roman" w:hAnsi="Times New Roman" w:cs="Times New Roman"/>
          <w:sz w:val="24"/>
          <w:szCs w:val="24"/>
        </w:rPr>
        <w:t>III) …...</w:t>
      </w:r>
      <w:r w:rsidRPr="00406135">
        <w:rPr>
          <w:rFonts w:ascii="Times New Roman" w:hAnsi="Times New Roman" w:cs="Times New Roman"/>
          <w:sz w:val="24"/>
          <w:szCs w:val="24"/>
        </w:rPr>
        <w:t>……………</w:t>
      </w:r>
      <w:r w:rsidR="006C40B6" w:rsidRPr="00406135">
        <w:rPr>
          <w:rFonts w:ascii="Times New Roman" w:hAnsi="Times New Roman" w:cs="Times New Roman"/>
          <w:sz w:val="24"/>
          <w:szCs w:val="24"/>
        </w:rPr>
        <w:t>….</w:t>
      </w:r>
      <w:r w:rsidR="002A2E7D" w:rsidRPr="00406135">
        <w:rPr>
          <w:rFonts w:ascii="Times New Roman" w:hAnsi="Times New Roman" w:cs="Times New Roman"/>
          <w:sz w:val="24"/>
          <w:szCs w:val="24"/>
        </w:rPr>
        <w:t>…</w:t>
      </w:r>
      <w:r w:rsidR="006C40B6" w:rsidRPr="00406135">
        <w:rPr>
          <w:rFonts w:ascii="Times New Roman" w:hAnsi="Times New Roman" w:cs="Times New Roman"/>
          <w:sz w:val="24"/>
          <w:szCs w:val="24"/>
        </w:rPr>
        <w:t>…</w:t>
      </w:r>
      <w:proofErr w:type="gramStart"/>
      <w:r w:rsidR="004855B3" w:rsidRPr="00406135">
        <w:rPr>
          <w:rFonts w:ascii="Times New Roman" w:hAnsi="Times New Roman" w:cs="Times New Roman"/>
          <w:sz w:val="24"/>
          <w:szCs w:val="24"/>
        </w:rPr>
        <w:t>…</w:t>
      </w:r>
      <w:r w:rsidR="006C40B6" w:rsidRPr="00406135">
        <w:rPr>
          <w:rFonts w:ascii="Times New Roman" w:hAnsi="Times New Roman" w:cs="Times New Roman"/>
          <w:sz w:val="24"/>
          <w:szCs w:val="24"/>
        </w:rPr>
        <w:t>..</w:t>
      </w:r>
      <w:proofErr w:type="gramEnd"/>
      <w:r w:rsidR="006C40B6" w:rsidRPr="00406135">
        <w:rPr>
          <w:rFonts w:ascii="Times New Roman" w:hAnsi="Times New Roman" w:cs="Times New Roman"/>
          <w:sz w:val="24"/>
          <w:szCs w:val="24"/>
        </w:rPr>
        <w:t>…</w:t>
      </w:r>
      <w:r w:rsidR="00BF1E7C" w:rsidRPr="00406135">
        <w:rPr>
          <w:rFonts w:ascii="Times New Roman" w:hAnsi="Times New Roman" w:cs="Times New Roman"/>
          <w:sz w:val="24"/>
          <w:szCs w:val="24"/>
        </w:rPr>
        <w:t>5</w:t>
      </w:r>
      <w:r w:rsidR="00950E1B">
        <w:rPr>
          <w:rFonts w:ascii="Times New Roman" w:hAnsi="Times New Roman" w:cs="Times New Roman"/>
          <w:sz w:val="24"/>
          <w:szCs w:val="24"/>
        </w:rPr>
        <w:t>5</w:t>
      </w:r>
    </w:p>
    <w:p w14:paraId="2C215175" w14:textId="5155D420" w:rsidR="0086292A" w:rsidRPr="00406135" w:rsidRDefault="0086292A"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Table </w:t>
      </w:r>
      <w:r w:rsidR="004855B3" w:rsidRPr="00406135">
        <w:rPr>
          <w:rFonts w:ascii="Times New Roman" w:hAnsi="Times New Roman" w:cs="Times New Roman"/>
          <w:sz w:val="24"/>
          <w:szCs w:val="24"/>
        </w:rPr>
        <w:t>6</w:t>
      </w:r>
      <w:r w:rsidRPr="00406135">
        <w:rPr>
          <w:rFonts w:ascii="Times New Roman" w:hAnsi="Times New Roman" w:cs="Times New Roman"/>
          <w:sz w:val="24"/>
          <w:szCs w:val="24"/>
        </w:rPr>
        <w:t xml:space="preserve">. Multi-level logistic regression predicting ever use of contraception in Wave III (N= </w:t>
      </w:r>
      <w:r w:rsidR="006C40B6" w:rsidRPr="00406135">
        <w:rPr>
          <w:rFonts w:ascii="Times New Roman" w:hAnsi="Times New Roman" w:cs="Times New Roman"/>
          <w:sz w:val="24"/>
          <w:szCs w:val="24"/>
        </w:rPr>
        <w:t>11,575) …...</w:t>
      </w:r>
      <w:r w:rsidRPr="00406135">
        <w:rPr>
          <w:rFonts w:ascii="Times New Roman" w:hAnsi="Times New Roman" w:cs="Times New Roman"/>
          <w:sz w:val="24"/>
          <w:szCs w:val="24"/>
        </w:rPr>
        <w:t>…………………………………………………………………………</w:t>
      </w:r>
      <w:r w:rsidR="006C40B6" w:rsidRPr="00406135">
        <w:rPr>
          <w:rFonts w:ascii="Times New Roman" w:hAnsi="Times New Roman" w:cs="Times New Roman"/>
          <w:sz w:val="24"/>
          <w:szCs w:val="24"/>
        </w:rPr>
        <w:t>…</w:t>
      </w:r>
      <w:r w:rsidR="004855B3" w:rsidRPr="00406135">
        <w:rPr>
          <w:rFonts w:ascii="Times New Roman" w:hAnsi="Times New Roman" w:cs="Times New Roman"/>
          <w:sz w:val="24"/>
          <w:szCs w:val="24"/>
        </w:rPr>
        <w:t>…</w:t>
      </w:r>
      <w:proofErr w:type="gramStart"/>
      <w:r w:rsidR="004855B3" w:rsidRPr="00406135">
        <w:rPr>
          <w:rFonts w:ascii="Times New Roman" w:hAnsi="Times New Roman" w:cs="Times New Roman"/>
          <w:sz w:val="24"/>
          <w:szCs w:val="24"/>
        </w:rPr>
        <w:t>….</w:t>
      </w:r>
      <w:r w:rsidR="006C40B6" w:rsidRPr="00406135">
        <w:rPr>
          <w:rFonts w:ascii="Times New Roman" w:hAnsi="Times New Roman" w:cs="Times New Roman"/>
          <w:sz w:val="24"/>
          <w:szCs w:val="24"/>
        </w:rPr>
        <w:t>.</w:t>
      </w:r>
      <w:proofErr w:type="gramEnd"/>
      <w:r w:rsidR="00BF1E7C" w:rsidRPr="00406135">
        <w:rPr>
          <w:rFonts w:ascii="Times New Roman" w:hAnsi="Times New Roman" w:cs="Times New Roman"/>
          <w:sz w:val="24"/>
          <w:szCs w:val="24"/>
        </w:rPr>
        <w:t>5</w:t>
      </w:r>
      <w:r w:rsidR="00950E1B">
        <w:rPr>
          <w:rFonts w:ascii="Times New Roman" w:hAnsi="Times New Roman" w:cs="Times New Roman"/>
          <w:sz w:val="24"/>
          <w:szCs w:val="24"/>
        </w:rPr>
        <w:t>8</w:t>
      </w:r>
    </w:p>
    <w:p w14:paraId="45E00088" w14:textId="74CA8D74" w:rsidR="0086292A" w:rsidRPr="00406135" w:rsidRDefault="0086292A"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Table </w:t>
      </w:r>
      <w:r w:rsidR="004855B3" w:rsidRPr="00406135">
        <w:rPr>
          <w:rFonts w:ascii="Times New Roman" w:hAnsi="Times New Roman" w:cs="Times New Roman"/>
          <w:sz w:val="24"/>
          <w:szCs w:val="24"/>
        </w:rPr>
        <w:t>7</w:t>
      </w:r>
      <w:r w:rsidRPr="00406135">
        <w:rPr>
          <w:rFonts w:ascii="Times New Roman" w:hAnsi="Times New Roman" w:cs="Times New Roman"/>
          <w:sz w:val="24"/>
          <w:szCs w:val="24"/>
        </w:rPr>
        <w:t xml:space="preserve">. Multi-level logistic regression predicting consistency of contraceptive use in Wave III (N= </w:t>
      </w:r>
      <w:r w:rsidR="006C40B6" w:rsidRPr="00406135">
        <w:rPr>
          <w:rFonts w:ascii="Times New Roman" w:hAnsi="Times New Roman" w:cs="Times New Roman"/>
          <w:sz w:val="24"/>
          <w:szCs w:val="24"/>
        </w:rPr>
        <w:t>11,575) …</w:t>
      </w:r>
      <w:r w:rsidRPr="00406135">
        <w:rPr>
          <w:rFonts w:ascii="Times New Roman" w:hAnsi="Times New Roman" w:cs="Times New Roman"/>
          <w:sz w:val="24"/>
          <w:szCs w:val="24"/>
        </w:rPr>
        <w:t>……………………………………………………………………</w:t>
      </w:r>
      <w:r w:rsidR="004855B3" w:rsidRPr="00406135">
        <w:rPr>
          <w:rFonts w:ascii="Times New Roman" w:hAnsi="Times New Roman" w:cs="Times New Roman"/>
          <w:sz w:val="24"/>
          <w:szCs w:val="24"/>
        </w:rPr>
        <w:t>.</w:t>
      </w:r>
      <w:r w:rsidR="002A2E7D" w:rsidRPr="00406135">
        <w:rPr>
          <w:rFonts w:ascii="Times New Roman" w:hAnsi="Times New Roman" w:cs="Times New Roman"/>
          <w:sz w:val="24"/>
          <w:szCs w:val="24"/>
        </w:rPr>
        <w:t>…</w:t>
      </w:r>
      <w:r w:rsidR="001C5492" w:rsidRPr="00406135">
        <w:rPr>
          <w:rFonts w:ascii="Times New Roman" w:hAnsi="Times New Roman" w:cs="Times New Roman"/>
          <w:sz w:val="24"/>
          <w:szCs w:val="24"/>
        </w:rPr>
        <w:t>...</w:t>
      </w:r>
      <w:r w:rsidRPr="00406135">
        <w:rPr>
          <w:rFonts w:ascii="Times New Roman" w:hAnsi="Times New Roman" w:cs="Times New Roman"/>
          <w:sz w:val="24"/>
          <w:szCs w:val="24"/>
        </w:rPr>
        <w:t>…</w:t>
      </w:r>
      <w:r w:rsidR="001E75C0">
        <w:rPr>
          <w:rFonts w:ascii="Times New Roman" w:hAnsi="Times New Roman" w:cs="Times New Roman"/>
          <w:sz w:val="24"/>
          <w:szCs w:val="24"/>
        </w:rPr>
        <w:t>6</w:t>
      </w:r>
      <w:r w:rsidR="00950E1B">
        <w:rPr>
          <w:rFonts w:ascii="Times New Roman" w:hAnsi="Times New Roman" w:cs="Times New Roman"/>
          <w:sz w:val="24"/>
          <w:szCs w:val="24"/>
        </w:rPr>
        <w:t>0</w:t>
      </w:r>
    </w:p>
    <w:p w14:paraId="00C54B4D" w14:textId="6B34832F" w:rsidR="0086292A" w:rsidRPr="00406135" w:rsidRDefault="0086292A"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Table </w:t>
      </w:r>
      <w:r w:rsidR="004855B3" w:rsidRPr="00406135">
        <w:rPr>
          <w:rFonts w:ascii="Times New Roman" w:hAnsi="Times New Roman" w:cs="Times New Roman"/>
          <w:sz w:val="24"/>
          <w:szCs w:val="24"/>
        </w:rPr>
        <w:t>8</w:t>
      </w:r>
      <w:r w:rsidRPr="00406135">
        <w:rPr>
          <w:rFonts w:ascii="Times New Roman" w:hAnsi="Times New Roman" w:cs="Times New Roman"/>
          <w:sz w:val="24"/>
          <w:szCs w:val="24"/>
        </w:rPr>
        <w:t>. Descriptive statistics of variables of Study 2 from Wave I and Wave III</w:t>
      </w:r>
      <w:r w:rsidR="001C5492" w:rsidRPr="00406135">
        <w:rPr>
          <w:rFonts w:ascii="Times New Roman" w:hAnsi="Times New Roman" w:cs="Times New Roman"/>
          <w:sz w:val="24"/>
          <w:szCs w:val="24"/>
        </w:rPr>
        <w:t>……</w:t>
      </w:r>
      <w:r w:rsidR="004855B3" w:rsidRPr="00406135">
        <w:rPr>
          <w:rFonts w:ascii="Times New Roman" w:hAnsi="Times New Roman" w:cs="Times New Roman"/>
          <w:sz w:val="24"/>
          <w:szCs w:val="24"/>
        </w:rPr>
        <w:t>...</w:t>
      </w:r>
      <w:r w:rsidR="001C5492" w:rsidRPr="00406135">
        <w:rPr>
          <w:rFonts w:ascii="Times New Roman" w:hAnsi="Times New Roman" w:cs="Times New Roman"/>
          <w:sz w:val="24"/>
          <w:szCs w:val="24"/>
        </w:rPr>
        <w:t>…</w:t>
      </w:r>
      <w:r w:rsidR="004855B3" w:rsidRPr="00406135">
        <w:rPr>
          <w:rFonts w:ascii="Times New Roman" w:hAnsi="Times New Roman" w:cs="Times New Roman"/>
          <w:sz w:val="24"/>
          <w:szCs w:val="24"/>
        </w:rPr>
        <w:t>...</w:t>
      </w:r>
      <w:r w:rsidR="00950E1B">
        <w:rPr>
          <w:rFonts w:ascii="Times New Roman" w:hAnsi="Times New Roman" w:cs="Times New Roman"/>
          <w:sz w:val="24"/>
          <w:szCs w:val="24"/>
        </w:rPr>
        <w:t>79</w:t>
      </w:r>
    </w:p>
    <w:p w14:paraId="3798656C" w14:textId="16B1A08A" w:rsidR="0086292A" w:rsidRPr="00406135" w:rsidRDefault="0086292A"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Table </w:t>
      </w:r>
      <w:r w:rsidR="004855B3" w:rsidRPr="00406135">
        <w:rPr>
          <w:rFonts w:ascii="Times New Roman" w:hAnsi="Times New Roman" w:cs="Times New Roman"/>
          <w:sz w:val="24"/>
          <w:szCs w:val="24"/>
        </w:rPr>
        <w:t>9</w:t>
      </w:r>
      <w:r w:rsidRPr="00406135">
        <w:rPr>
          <w:rFonts w:ascii="Times New Roman" w:hAnsi="Times New Roman" w:cs="Times New Roman"/>
          <w:sz w:val="24"/>
          <w:szCs w:val="24"/>
        </w:rPr>
        <w:t>. Correlation among variables of Study 2 (Wave I and</w:t>
      </w:r>
      <w:r w:rsidR="00075DE7" w:rsidRPr="00406135">
        <w:rPr>
          <w:rFonts w:ascii="Times New Roman" w:hAnsi="Times New Roman" w:cs="Times New Roman"/>
          <w:sz w:val="24"/>
          <w:szCs w:val="24"/>
        </w:rPr>
        <w:t xml:space="preserve"> </w:t>
      </w:r>
      <w:r w:rsidR="006C40B6" w:rsidRPr="00406135">
        <w:rPr>
          <w:rFonts w:ascii="Times New Roman" w:hAnsi="Times New Roman" w:cs="Times New Roman"/>
          <w:sz w:val="24"/>
          <w:szCs w:val="24"/>
        </w:rPr>
        <w:t>III) …</w:t>
      </w:r>
      <w:r w:rsidRPr="00406135">
        <w:rPr>
          <w:rFonts w:ascii="Times New Roman" w:hAnsi="Times New Roman" w:cs="Times New Roman"/>
          <w:sz w:val="24"/>
          <w:szCs w:val="24"/>
        </w:rPr>
        <w:t>…………</w:t>
      </w:r>
      <w:r w:rsidR="004855B3" w:rsidRPr="00406135">
        <w:rPr>
          <w:rFonts w:ascii="Times New Roman" w:hAnsi="Times New Roman" w:cs="Times New Roman"/>
          <w:sz w:val="24"/>
          <w:szCs w:val="24"/>
        </w:rPr>
        <w:t>...</w:t>
      </w:r>
      <w:r w:rsidRPr="00406135">
        <w:rPr>
          <w:rFonts w:ascii="Times New Roman" w:hAnsi="Times New Roman" w:cs="Times New Roman"/>
          <w:sz w:val="24"/>
          <w:szCs w:val="24"/>
        </w:rPr>
        <w:t>…</w:t>
      </w:r>
      <w:r w:rsidR="006C40B6" w:rsidRPr="00406135">
        <w:rPr>
          <w:rFonts w:ascii="Times New Roman" w:hAnsi="Times New Roman" w:cs="Times New Roman"/>
          <w:sz w:val="24"/>
          <w:szCs w:val="24"/>
        </w:rPr>
        <w:t>….</w:t>
      </w:r>
      <w:r w:rsidR="002A2E7D" w:rsidRPr="00406135">
        <w:rPr>
          <w:rFonts w:ascii="Times New Roman" w:hAnsi="Times New Roman" w:cs="Times New Roman"/>
          <w:sz w:val="24"/>
          <w:szCs w:val="24"/>
        </w:rPr>
        <w:t>…</w:t>
      </w:r>
      <w:proofErr w:type="gramStart"/>
      <w:r w:rsidR="00547479" w:rsidRPr="00406135">
        <w:rPr>
          <w:rFonts w:ascii="Times New Roman" w:hAnsi="Times New Roman" w:cs="Times New Roman"/>
          <w:sz w:val="24"/>
          <w:szCs w:val="24"/>
        </w:rPr>
        <w:t>.</w:t>
      </w:r>
      <w:r w:rsidR="002A2E7D" w:rsidRPr="00406135">
        <w:rPr>
          <w:rFonts w:ascii="Times New Roman" w:hAnsi="Times New Roman" w:cs="Times New Roman"/>
          <w:sz w:val="24"/>
          <w:szCs w:val="24"/>
        </w:rPr>
        <w:t>..</w:t>
      </w:r>
      <w:r w:rsidRPr="00406135">
        <w:rPr>
          <w:rFonts w:ascii="Times New Roman" w:hAnsi="Times New Roman" w:cs="Times New Roman"/>
          <w:sz w:val="24"/>
          <w:szCs w:val="24"/>
        </w:rPr>
        <w:t>..</w:t>
      </w:r>
      <w:proofErr w:type="gramEnd"/>
      <w:r w:rsidR="00A4490D">
        <w:rPr>
          <w:rFonts w:ascii="Times New Roman" w:hAnsi="Times New Roman" w:cs="Times New Roman"/>
          <w:sz w:val="24"/>
          <w:szCs w:val="24"/>
        </w:rPr>
        <w:t>8</w:t>
      </w:r>
      <w:r w:rsidR="00950E1B">
        <w:rPr>
          <w:rFonts w:ascii="Times New Roman" w:hAnsi="Times New Roman" w:cs="Times New Roman"/>
          <w:sz w:val="24"/>
          <w:szCs w:val="24"/>
        </w:rPr>
        <w:t>5</w:t>
      </w:r>
    </w:p>
    <w:p w14:paraId="1A4204FC" w14:textId="42464C8E" w:rsidR="0086292A" w:rsidRPr="00406135" w:rsidRDefault="0086292A"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Table </w:t>
      </w:r>
      <w:r w:rsidR="004855B3" w:rsidRPr="00406135">
        <w:rPr>
          <w:rFonts w:ascii="Times New Roman" w:hAnsi="Times New Roman" w:cs="Times New Roman"/>
          <w:sz w:val="24"/>
          <w:szCs w:val="24"/>
        </w:rPr>
        <w:t>10</w:t>
      </w:r>
      <w:r w:rsidRPr="00406135">
        <w:rPr>
          <w:rFonts w:ascii="Times New Roman" w:hAnsi="Times New Roman" w:cs="Times New Roman"/>
          <w:sz w:val="24"/>
          <w:szCs w:val="24"/>
        </w:rPr>
        <w:t xml:space="preserve">. </w:t>
      </w:r>
      <w:r w:rsidR="00075DE7" w:rsidRPr="00406135">
        <w:rPr>
          <w:rFonts w:ascii="Times New Roman" w:hAnsi="Times New Roman" w:cs="Times New Roman"/>
          <w:sz w:val="24"/>
          <w:szCs w:val="24"/>
        </w:rPr>
        <w:t xml:space="preserve">Multi-level logistic regression predicting ever use of contraception in Wave III using variables from Wave I (N= </w:t>
      </w:r>
      <w:r w:rsidR="006C40B6" w:rsidRPr="00406135">
        <w:rPr>
          <w:rFonts w:ascii="Times New Roman" w:hAnsi="Times New Roman" w:cs="Times New Roman"/>
          <w:sz w:val="24"/>
          <w:szCs w:val="24"/>
        </w:rPr>
        <w:t>11,575) …</w:t>
      </w:r>
      <w:r w:rsidR="00075DE7" w:rsidRPr="00406135">
        <w:rPr>
          <w:rFonts w:ascii="Times New Roman" w:hAnsi="Times New Roman" w:cs="Times New Roman"/>
          <w:sz w:val="24"/>
          <w:szCs w:val="24"/>
        </w:rPr>
        <w:t>……</w:t>
      </w:r>
      <w:r w:rsidR="001C5492" w:rsidRPr="00406135">
        <w:rPr>
          <w:rFonts w:ascii="Times New Roman" w:hAnsi="Times New Roman" w:cs="Times New Roman"/>
          <w:sz w:val="24"/>
          <w:szCs w:val="24"/>
        </w:rPr>
        <w:t>.</w:t>
      </w:r>
      <w:r w:rsidR="00075DE7" w:rsidRPr="00406135">
        <w:rPr>
          <w:rFonts w:ascii="Times New Roman" w:hAnsi="Times New Roman" w:cs="Times New Roman"/>
          <w:sz w:val="24"/>
          <w:szCs w:val="24"/>
        </w:rPr>
        <w:t>……………………………………</w:t>
      </w:r>
      <w:r w:rsidR="004855B3" w:rsidRPr="00406135">
        <w:rPr>
          <w:rFonts w:ascii="Times New Roman" w:hAnsi="Times New Roman" w:cs="Times New Roman"/>
          <w:sz w:val="24"/>
          <w:szCs w:val="24"/>
        </w:rPr>
        <w:t>.</w:t>
      </w:r>
      <w:r w:rsidR="006C40B6" w:rsidRPr="00406135">
        <w:rPr>
          <w:rFonts w:ascii="Times New Roman" w:hAnsi="Times New Roman" w:cs="Times New Roman"/>
          <w:sz w:val="24"/>
          <w:szCs w:val="24"/>
        </w:rPr>
        <w:t>…</w:t>
      </w:r>
      <w:r w:rsidR="009270F2" w:rsidRPr="00406135">
        <w:rPr>
          <w:rFonts w:ascii="Times New Roman" w:hAnsi="Times New Roman" w:cs="Times New Roman"/>
          <w:sz w:val="24"/>
          <w:szCs w:val="24"/>
        </w:rPr>
        <w:t>…</w:t>
      </w:r>
      <w:r w:rsidR="006C40B6" w:rsidRPr="00406135">
        <w:rPr>
          <w:rFonts w:ascii="Times New Roman" w:hAnsi="Times New Roman" w:cs="Times New Roman"/>
          <w:sz w:val="24"/>
          <w:szCs w:val="24"/>
        </w:rPr>
        <w:t>.</w:t>
      </w:r>
      <w:r w:rsidR="00075DE7" w:rsidRPr="00406135">
        <w:rPr>
          <w:rFonts w:ascii="Times New Roman" w:hAnsi="Times New Roman" w:cs="Times New Roman"/>
          <w:sz w:val="24"/>
          <w:szCs w:val="24"/>
        </w:rPr>
        <w:t>8</w:t>
      </w:r>
      <w:r w:rsidR="00950E1B">
        <w:rPr>
          <w:rFonts w:ascii="Times New Roman" w:hAnsi="Times New Roman" w:cs="Times New Roman"/>
          <w:sz w:val="24"/>
          <w:szCs w:val="24"/>
        </w:rPr>
        <w:t>8</w:t>
      </w:r>
    </w:p>
    <w:p w14:paraId="046AACC8" w14:textId="2B3DEA31" w:rsidR="00075DE7" w:rsidRPr="00406135" w:rsidRDefault="00075DE7"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Table 1</w:t>
      </w:r>
      <w:r w:rsidR="00F45F08" w:rsidRPr="00406135">
        <w:rPr>
          <w:rFonts w:ascii="Times New Roman" w:hAnsi="Times New Roman" w:cs="Times New Roman"/>
          <w:sz w:val="24"/>
          <w:szCs w:val="24"/>
        </w:rPr>
        <w:t>1</w:t>
      </w:r>
      <w:r w:rsidRPr="00406135">
        <w:rPr>
          <w:rFonts w:ascii="Times New Roman" w:hAnsi="Times New Roman" w:cs="Times New Roman"/>
          <w:sz w:val="24"/>
          <w:szCs w:val="24"/>
        </w:rPr>
        <w:t xml:space="preserve">. Multi-level logistic regression predicting consistency of contraceptive use in Wave III using variables from Wave I (N= </w:t>
      </w:r>
      <w:r w:rsidR="006C40B6" w:rsidRPr="00406135">
        <w:rPr>
          <w:rFonts w:ascii="Times New Roman" w:hAnsi="Times New Roman" w:cs="Times New Roman"/>
          <w:sz w:val="24"/>
          <w:szCs w:val="24"/>
        </w:rPr>
        <w:t xml:space="preserve">11,575) </w:t>
      </w:r>
      <w:r w:rsidRPr="00406135">
        <w:rPr>
          <w:rFonts w:ascii="Times New Roman" w:hAnsi="Times New Roman" w:cs="Times New Roman"/>
          <w:sz w:val="24"/>
          <w:szCs w:val="24"/>
        </w:rPr>
        <w:t>………………………………………. …</w:t>
      </w:r>
      <w:r w:rsidR="004855B3" w:rsidRPr="00406135">
        <w:rPr>
          <w:rFonts w:ascii="Times New Roman" w:hAnsi="Times New Roman" w:cs="Times New Roman"/>
          <w:sz w:val="24"/>
          <w:szCs w:val="24"/>
        </w:rPr>
        <w:t>...</w:t>
      </w:r>
      <w:r w:rsidRPr="00406135">
        <w:rPr>
          <w:rFonts w:ascii="Times New Roman" w:hAnsi="Times New Roman" w:cs="Times New Roman"/>
          <w:sz w:val="24"/>
          <w:szCs w:val="24"/>
        </w:rPr>
        <w:t>….</w:t>
      </w:r>
      <w:r w:rsidR="00A4490D">
        <w:rPr>
          <w:rFonts w:ascii="Times New Roman" w:hAnsi="Times New Roman" w:cs="Times New Roman"/>
          <w:sz w:val="24"/>
          <w:szCs w:val="24"/>
        </w:rPr>
        <w:t>9</w:t>
      </w:r>
      <w:r w:rsidR="00950E1B">
        <w:rPr>
          <w:rFonts w:ascii="Times New Roman" w:hAnsi="Times New Roman" w:cs="Times New Roman"/>
          <w:sz w:val="24"/>
          <w:szCs w:val="24"/>
        </w:rPr>
        <w:t>1</w:t>
      </w:r>
    </w:p>
    <w:p w14:paraId="2ED0FF86" w14:textId="2FC6D043" w:rsidR="00075DE7" w:rsidRPr="00406135" w:rsidRDefault="00075DE7"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Table 1</w:t>
      </w:r>
      <w:r w:rsidR="00F45F08" w:rsidRPr="00406135">
        <w:rPr>
          <w:rFonts w:ascii="Times New Roman" w:hAnsi="Times New Roman" w:cs="Times New Roman"/>
          <w:sz w:val="24"/>
          <w:szCs w:val="24"/>
        </w:rPr>
        <w:t>2</w:t>
      </w:r>
      <w:r w:rsidRPr="00406135">
        <w:rPr>
          <w:rFonts w:ascii="Times New Roman" w:hAnsi="Times New Roman" w:cs="Times New Roman"/>
          <w:sz w:val="24"/>
          <w:szCs w:val="24"/>
        </w:rPr>
        <w:t xml:space="preserve">. Correlation among variables of Study 3 (Wave I, II, and </w:t>
      </w:r>
      <w:r w:rsidR="006C40B6" w:rsidRPr="00406135">
        <w:rPr>
          <w:rFonts w:ascii="Times New Roman" w:hAnsi="Times New Roman" w:cs="Times New Roman"/>
          <w:sz w:val="24"/>
          <w:szCs w:val="24"/>
        </w:rPr>
        <w:t>III) …...</w:t>
      </w:r>
      <w:r w:rsidRPr="00406135">
        <w:rPr>
          <w:rFonts w:ascii="Times New Roman" w:hAnsi="Times New Roman" w:cs="Times New Roman"/>
          <w:sz w:val="24"/>
          <w:szCs w:val="24"/>
        </w:rPr>
        <w:t>………</w:t>
      </w:r>
      <w:r w:rsidR="006C40B6" w:rsidRPr="00406135">
        <w:rPr>
          <w:rFonts w:ascii="Times New Roman" w:hAnsi="Times New Roman" w:cs="Times New Roman"/>
          <w:sz w:val="24"/>
          <w:szCs w:val="24"/>
        </w:rPr>
        <w:t>....</w:t>
      </w:r>
      <w:r w:rsidR="004855B3" w:rsidRPr="00406135">
        <w:rPr>
          <w:rFonts w:ascii="Times New Roman" w:hAnsi="Times New Roman" w:cs="Times New Roman"/>
          <w:sz w:val="24"/>
          <w:szCs w:val="24"/>
        </w:rPr>
        <w:t>...</w:t>
      </w:r>
      <w:r w:rsidR="00547479" w:rsidRPr="00406135">
        <w:rPr>
          <w:rFonts w:ascii="Times New Roman" w:hAnsi="Times New Roman" w:cs="Times New Roman"/>
          <w:sz w:val="24"/>
          <w:szCs w:val="24"/>
        </w:rPr>
        <w:t>.</w:t>
      </w:r>
      <w:r w:rsidRPr="00406135">
        <w:rPr>
          <w:rFonts w:ascii="Times New Roman" w:hAnsi="Times New Roman" w:cs="Times New Roman"/>
          <w:sz w:val="24"/>
          <w:szCs w:val="24"/>
        </w:rPr>
        <w:t>…1</w:t>
      </w:r>
      <w:r w:rsidR="00A4490D">
        <w:rPr>
          <w:rFonts w:ascii="Times New Roman" w:hAnsi="Times New Roman" w:cs="Times New Roman"/>
          <w:sz w:val="24"/>
          <w:szCs w:val="24"/>
        </w:rPr>
        <w:t>1</w:t>
      </w:r>
      <w:r w:rsidR="00950E1B">
        <w:rPr>
          <w:rFonts w:ascii="Times New Roman" w:hAnsi="Times New Roman" w:cs="Times New Roman"/>
          <w:sz w:val="24"/>
          <w:szCs w:val="24"/>
        </w:rPr>
        <w:t>1</w:t>
      </w:r>
    </w:p>
    <w:p w14:paraId="37F69E2E" w14:textId="4EFAB305" w:rsidR="00075DE7" w:rsidRPr="003726DC" w:rsidRDefault="00075DE7"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Table 1</w:t>
      </w:r>
      <w:r w:rsidR="00F45F08" w:rsidRPr="00406135">
        <w:rPr>
          <w:rFonts w:ascii="Times New Roman" w:hAnsi="Times New Roman" w:cs="Times New Roman"/>
          <w:sz w:val="24"/>
          <w:szCs w:val="24"/>
        </w:rPr>
        <w:t>3</w:t>
      </w:r>
      <w:r w:rsidRPr="00406135">
        <w:rPr>
          <w:rFonts w:ascii="Times New Roman" w:hAnsi="Times New Roman" w:cs="Times New Roman"/>
          <w:sz w:val="24"/>
          <w:szCs w:val="24"/>
        </w:rPr>
        <w:t>. Testing indirect effects: standardized coefficients of multilevel model predicting ever-use and consistent use of contraception among young adults……</w:t>
      </w:r>
      <w:r w:rsidR="001C5492" w:rsidRPr="00406135">
        <w:rPr>
          <w:rFonts w:ascii="Times New Roman" w:hAnsi="Times New Roman" w:cs="Times New Roman"/>
          <w:sz w:val="24"/>
          <w:szCs w:val="24"/>
        </w:rPr>
        <w:t>.</w:t>
      </w:r>
      <w:r w:rsidRPr="00406135">
        <w:rPr>
          <w:rFonts w:ascii="Times New Roman" w:hAnsi="Times New Roman" w:cs="Times New Roman"/>
          <w:sz w:val="24"/>
          <w:szCs w:val="24"/>
        </w:rPr>
        <w:t>……………</w:t>
      </w:r>
      <w:r w:rsidR="004855B3" w:rsidRPr="00406135">
        <w:rPr>
          <w:rFonts w:ascii="Times New Roman" w:hAnsi="Times New Roman" w:cs="Times New Roman"/>
          <w:sz w:val="24"/>
          <w:szCs w:val="24"/>
        </w:rPr>
        <w:t>...</w:t>
      </w:r>
      <w:r w:rsidRPr="00406135">
        <w:rPr>
          <w:rFonts w:ascii="Times New Roman" w:hAnsi="Times New Roman" w:cs="Times New Roman"/>
          <w:sz w:val="24"/>
          <w:szCs w:val="24"/>
        </w:rPr>
        <w:t>……1</w:t>
      </w:r>
      <w:r w:rsidR="00A4490D">
        <w:rPr>
          <w:rFonts w:ascii="Times New Roman" w:hAnsi="Times New Roman" w:cs="Times New Roman"/>
          <w:sz w:val="24"/>
          <w:szCs w:val="24"/>
        </w:rPr>
        <w:t>1</w:t>
      </w:r>
      <w:r w:rsidR="00950E1B">
        <w:rPr>
          <w:rFonts w:ascii="Times New Roman" w:hAnsi="Times New Roman" w:cs="Times New Roman"/>
          <w:sz w:val="24"/>
          <w:szCs w:val="24"/>
        </w:rPr>
        <w:t>4</w:t>
      </w:r>
    </w:p>
    <w:p w14:paraId="6BCDB26E" w14:textId="7130918A" w:rsidR="006C40B6" w:rsidRPr="00406135" w:rsidRDefault="006C40B6" w:rsidP="00B61BAD">
      <w:pPr>
        <w:spacing w:after="0" w:line="480" w:lineRule="auto"/>
        <w:rPr>
          <w:sz w:val="24"/>
          <w:szCs w:val="24"/>
        </w:rPr>
      </w:pPr>
      <w:r w:rsidRPr="00406135">
        <w:rPr>
          <w:sz w:val="24"/>
          <w:szCs w:val="24"/>
        </w:rPr>
        <w:br w:type="page"/>
      </w:r>
    </w:p>
    <w:p w14:paraId="26E1ADFF" w14:textId="44B65AE8" w:rsidR="006C40B6" w:rsidRPr="003726DC" w:rsidRDefault="006C40B6" w:rsidP="003726DC">
      <w:pPr>
        <w:pStyle w:val="Heading1"/>
        <w:spacing w:before="0" w:line="480" w:lineRule="auto"/>
        <w:jc w:val="center"/>
        <w:rPr>
          <w:rFonts w:cs="Times New Roman"/>
          <w:b w:val="0"/>
          <w:bCs/>
          <w:szCs w:val="24"/>
        </w:rPr>
      </w:pPr>
      <w:bookmarkStart w:id="2" w:name="_Toc102742253"/>
      <w:r w:rsidRPr="00406135">
        <w:rPr>
          <w:rFonts w:cs="Times New Roman"/>
          <w:bCs/>
          <w:szCs w:val="24"/>
        </w:rPr>
        <w:lastRenderedPageBreak/>
        <w:t>List of Figures</w:t>
      </w:r>
      <w:bookmarkEnd w:id="2"/>
    </w:p>
    <w:p w14:paraId="05A0B2DA" w14:textId="0A313DC7" w:rsidR="006C40B6" w:rsidRPr="00406135" w:rsidRDefault="006C40B6"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Figure 1. Cross-sectional association between SDH domains and contraceptive behavior</w:t>
      </w:r>
      <w:r w:rsidR="0091212A" w:rsidRPr="00406135">
        <w:rPr>
          <w:rFonts w:ascii="Times New Roman" w:hAnsi="Times New Roman" w:cs="Times New Roman"/>
          <w:sz w:val="24"/>
          <w:szCs w:val="24"/>
        </w:rPr>
        <w:t>…</w:t>
      </w:r>
      <w:r w:rsidR="00BF1E7C" w:rsidRPr="00406135">
        <w:rPr>
          <w:rFonts w:ascii="Times New Roman" w:hAnsi="Times New Roman" w:cs="Times New Roman"/>
          <w:sz w:val="24"/>
          <w:szCs w:val="24"/>
        </w:rPr>
        <w:t>...9</w:t>
      </w:r>
    </w:p>
    <w:p w14:paraId="496E9778" w14:textId="20BE2988" w:rsidR="006C40B6" w:rsidRPr="00406135" w:rsidRDefault="006C40B6"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Figure 2. Longitudinal association between SDH domains and contraceptive behavior</w:t>
      </w:r>
      <w:r w:rsidR="0091212A" w:rsidRPr="00406135">
        <w:rPr>
          <w:rFonts w:ascii="Times New Roman" w:hAnsi="Times New Roman" w:cs="Times New Roman"/>
          <w:sz w:val="24"/>
          <w:szCs w:val="24"/>
        </w:rPr>
        <w:t>…….</w:t>
      </w:r>
      <w:r w:rsidR="00BF1E7C" w:rsidRPr="00406135">
        <w:rPr>
          <w:rFonts w:ascii="Times New Roman" w:hAnsi="Times New Roman" w:cs="Times New Roman"/>
          <w:sz w:val="24"/>
          <w:szCs w:val="24"/>
        </w:rPr>
        <w:t>..9</w:t>
      </w:r>
    </w:p>
    <w:p w14:paraId="03AF4A1A" w14:textId="6CAE5603" w:rsidR="005162CD" w:rsidRPr="00406135" w:rsidRDefault="006C40B6"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Figure </w:t>
      </w:r>
      <w:r w:rsidR="005162CD" w:rsidRPr="00406135">
        <w:rPr>
          <w:rFonts w:ascii="Times New Roman" w:hAnsi="Times New Roman" w:cs="Times New Roman"/>
          <w:sz w:val="24"/>
          <w:szCs w:val="24"/>
        </w:rPr>
        <w:t>3. Hypothesized Mediation model involving social determinants of health, contraceptive self-efficacy, and contraceptive behavior</w:t>
      </w:r>
      <w:r w:rsidR="0091212A" w:rsidRPr="00406135">
        <w:rPr>
          <w:rFonts w:ascii="Times New Roman" w:hAnsi="Times New Roman" w:cs="Times New Roman"/>
          <w:sz w:val="24"/>
          <w:szCs w:val="24"/>
        </w:rPr>
        <w:t>………</w:t>
      </w:r>
      <w:proofErr w:type="gramStart"/>
      <w:r w:rsidR="0091212A" w:rsidRPr="00406135">
        <w:rPr>
          <w:rFonts w:ascii="Times New Roman" w:hAnsi="Times New Roman" w:cs="Times New Roman"/>
          <w:sz w:val="24"/>
          <w:szCs w:val="24"/>
        </w:rPr>
        <w:t>…</w:t>
      </w:r>
      <w:r w:rsidR="00CC7C4E" w:rsidRPr="00406135">
        <w:rPr>
          <w:rFonts w:ascii="Times New Roman" w:hAnsi="Times New Roman" w:cs="Times New Roman"/>
          <w:sz w:val="24"/>
          <w:szCs w:val="24"/>
        </w:rPr>
        <w:t>..</w:t>
      </w:r>
      <w:proofErr w:type="gramEnd"/>
      <w:r w:rsidR="0091212A" w:rsidRPr="00406135">
        <w:rPr>
          <w:rFonts w:ascii="Times New Roman" w:hAnsi="Times New Roman" w:cs="Times New Roman"/>
          <w:sz w:val="24"/>
          <w:szCs w:val="24"/>
        </w:rPr>
        <w:t>………………………</w:t>
      </w:r>
      <w:r w:rsidR="004A5978" w:rsidRPr="00406135">
        <w:rPr>
          <w:rFonts w:ascii="Times New Roman" w:hAnsi="Times New Roman" w:cs="Times New Roman"/>
          <w:sz w:val="24"/>
          <w:szCs w:val="24"/>
        </w:rPr>
        <w:t>....</w:t>
      </w:r>
      <w:r w:rsidR="0091212A" w:rsidRPr="00406135">
        <w:rPr>
          <w:rFonts w:ascii="Times New Roman" w:hAnsi="Times New Roman" w:cs="Times New Roman"/>
          <w:sz w:val="24"/>
          <w:szCs w:val="24"/>
        </w:rPr>
        <w:t>1</w:t>
      </w:r>
      <w:r w:rsidR="00BF1E7C" w:rsidRPr="00406135">
        <w:rPr>
          <w:rFonts w:ascii="Times New Roman" w:hAnsi="Times New Roman" w:cs="Times New Roman"/>
          <w:sz w:val="24"/>
          <w:szCs w:val="24"/>
        </w:rPr>
        <w:t>0</w:t>
      </w:r>
    </w:p>
    <w:p w14:paraId="5E15BFC6" w14:textId="1900E7C2" w:rsidR="005162CD" w:rsidRPr="00406135" w:rsidRDefault="005162CD"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Figure 4. Social Determinants of Health</w:t>
      </w:r>
      <w:r w:rsidR="0091212A" w:rsidRPr="00406135">
        <w:rPr>
          <w:rFonts w:ascii="Times New Roman" w:hAnsi="Times New Roman" w:cs="Times New Roman"/>
          <w:sz w:val="24"/>
          <w:szCs w:val="24"/>
        </w:rPr>
        <w:t>………………</w:t>
      </w:r>
      <w:proofErr w:type="gramStart"/>
      <w:r w:rsidR="0091212A" w:rsidRPr="00406135">
        <w:rPr>
          <w:rFonts w:ascii="Times New Roman" w:hAnsi="Times New Roman" w:cs="Times New Roman"/>
          <w:sz w:val="24"/>
          <w:szCs w:val="24"/>
        </w:rPr>
        <w:t>…</w:t>
      </w:r>
      <w:r w:rsidR="00D60B8F" w:rsidRPr="00406135">
        <w:rPr>
          <w:rFonts w:ascii="Times New Roman" w:hAnsi="Times New Roman" w:cs="Times New Roman"/>
          <w:sz w:val="24"/>
          <w:szCs w:val="24"/>
        </w:rPr>
        <w:t>..</w:t>
      </w:r>
      <w:proofErr w:type="gramEnd"/>
      <w:r w:rsidR="0091212A" w:rsidRPr="00406135">
        <w:rPr>
          <w:rFonts w:ascii="Times New Roman" w:hAnsi="Times New Roman" w:cs="Times New Roman"/>
          <w:sz w:val="24"/>
          <w:szCs w:val="24"/>
        </w:rPr>
        <w:t>………………</w:t>
      </w:r>
      <w:r w:rsidR="00CC7C4E" w:rsidRPr="00406135">
        <w:rPr>
          <w:rFonts w:ascii="Times New Roman" w:hAnsi="Times New Roman" w:cs="Times New Roman"/>
          <w:sz w:val="24"/>
          <w:szCs w:val="24"/>
        </w:rPr>
        <w:t>..</w:t>
      </w:r>
      <w:r w:rsidR="0091212A" w:rsidRPr="00406135">
        <w:rPr>
          <w:rFonts w:ascii="Times New Roman" w:hAnsi="Times New Roman" w:cs="Times New Roman"/>
          <w:sz w:val="24"/>
          <w:szCs w:val="24"/>
        </w:rPr>
        <w:t>…………</w:t>
      </w:r>
      <w:r w:rsidR="004A5978" w:rsidRPr="00406135">
        <w:rPr>
          <w:rFonts w:ascii="Times New Roman" w:hAnsi="Times New Roman" w:cs="Times New Roman"/>
          <w:sz w:val="24"/>
          <w:szCs w:val="24"/>
        </w:rPr>
        <w:t>….</w:t>
      </w:r>
      <w:r w:rsidR="0091212A" w:rsidRPr="00406135">
        <w:rPr>
          <w:rFonts w:ascii="Times New Roman" w:hAnsi="Times New Roman" w:cs="Times New Roman"/>
          <w:sz w:val="24"/>
          <w:szCs w:val="24"/>
        </w:rPr>
        <w:t>….</w:t>
      </w:r>
      <w:r w:rsidR="00547479" w:rsidRPr="00406135">
        <w:rPr>
          <w:rFonts w:ascii="Times New Roman" w:hAnsi="Times New Roman" w:cs="Times New Roman"/>
          <w:sz w:val="24"/>
          <w:szCs w:val="24"/>
        </w:rPr>
        <w:t>2</w:t>
      </w:r>
      <w:r w:rsidR="00950E1B">
        <w:rPr>
          <w:rFonts w:ascii="Times New Roman" w:hAnsi="Times New Roman" w:cs="Times New Roman"/>
          <w:sz w:val="24"/>
          <w:szCs w:val="24"/>
        </w:rPr>
        <w:t>2</w:t>
      </w:r>
    </w:p>
    <w:p w14:paraId="156C7C5E" w14:textId="54C7C7B1" w:rsidR="001B5F28" w:rsidRPr="00406135" w:rsidRDefault="005162CD"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Figure 5. Mediation model showing direct effects related to ever-use</w:t>
      </w:r>
      <w:r w:rsidR="004A5978" w:rsidRPr="00406135">
        <w:rPr>
          <w:rFonts w:ascii="Times New Roman" w:hAnsi="Times New Roman" w:cs="Times New Roman"/>
          <w:sz w:val="24"/>
          <w:szCs w:val="24"/>
        </w:rPr>
        <w:t xml:space="preserve"> &amp; consistency</w:t>
      </w:r>
      <w:r w:rsidRPr="00406135">
        <w:rPr>
          <w:rFonts w:ascii="Times New Roman" w:hAnsi="Times New Roman" w:cs="Times New Roman"/>
          <w:sz w:val="24"/>
          <w:szCs w:val="24"/>
        </w:rPr>
        <w:t xml:space="preserve"> of contraception</w:t>
      </w:r>
      <w:r w:rsidR="0091212A" w:rsidRPr="00406135">
        <w:rPr>
          <w:rFonts w:ascii="Times New Roman" w:hAnsi="Times New Roman" w:cs="Times New Roman"/>
          <w:sz w:val="24"/>
          <w:szCs w:val="24"/>
        </w:rPr>
        <w:t>…</w:t>
      </w:r>
      <w:r w:rsidR="004A5978" w:rsidRPr="00406135">
        <w:rPr>
          <w:rFonts w:ascii="Times New Roman" w:hAnsi="Times New Roman" w:cs="Times New Roman"/>
          <w:sz w:val="24"/>
          <w:szCs w:val="24"/>
        </w:rPr>
        <w:t>………</w:t>
      </w:r>
      <w:proofErr w:type="gramStart"/>
      <w:r w:rsidR="004A5978" w:rsidRPr="00406135">
        <w:rPr>
          <w:rFonts w:ascii="Times New Roman" w:hAnsi="Times New Roman" w:cs="Times New Roman"/>
          <w:sz w:val="24"/>
          <w:szCs w:val="24"/>
        </w:rPr>
        <w:t>…</w:t>
      </w:r>
      <w:r w:rsidR="00D60B8F" w:rsidRPr="00406135">
        <w:rPr>
          <w:rFonts w:ascii="Times New Roman" w:hAnsi="Times New Roman" w:cs="Times New Roman"/>
          <w:sz w:val="24"/>
          <w:szCs w:val="24"/>
        </w:rPr>
        <w:t>..</w:t>
      </w:r>
      <w:proofErr w:type="gramEnd"/>
      <w:r w:rsidR="004A5978" w:rsidRPr="00406135">
        <w:rPr>
          <w:rFonts w:ascii="Times New Roman" w:hAnsi="Times New Roman" w:cs="Times New Roman"/>
          <w:sz w:val="24"/>
          <w:szCs w:val="24"/>
        </w:rPr>
        <w:t>………………………………………………………</w:t>
      </w:r>
      <w:r w:rsidR="00CC7C4E" w:rsidRPr="00406135">
        <w:rPr>
          <w:rFonts w:ascii="Times New Roman" w:hAnsi="Times New Roman" w:cs="Times New Roman"/>
          <w:sz w:val="24"/>
          <w:szCs w:val="24"/>
        </w:rPr>
        <w:t>.</w:t>
      </w:r>
      <w:r w:rsidR="004A5978" w:rsidRPr="00406135">
        <w:rPr>
          <w:rFonts w:ascii="Times New Roman" w:hAnsi="Times New Roman" w:cs="Times New Roman"/>
          <w:sz w:val="24"/>
          <w:szCs w:val="24"/>
        </w:rPr>
        <w:t>….</w:t>
      </w:r>
      <w:r w:rsidR="0091212A" w:rsidRPr="00406135">
        <w:rPr>
          <w:rFonts w:ascii="Times New Roman" w:hAnsi="Times New Roman" w:cs="Times New Roman"/>
          <w:sz w:val="24"/>
          <w:szCs w:val="24"/>
        </w:rPr>
        <w:t>…</w:t>
      </w:r>
      <w:r w:rsidR="004A5978" w:rsidRPr="00406135">
        <w:rPr>
          <w:rFonts w:ascii="Times New Roman" w:hAnsi="Times New Roman" w:cs="Times New Roman"/>
          <w:sz w:val="24"/>
          <w:szCs w:val="24"/>
        </w:rPr>
        <w:t>.</w:t>
      </w:r>
      <w:r w:rsidR="0091212A" w:rsidRPr="00406135">
        <w:rPr>
          <w:rFonts w:ascii="Times New Roman" w:hAnsi="Times New Roman" w:cs="Times New Roman"/>
          <w:sz w:val="24"/>
          <w:szCs w:val="24"/>
        </w:rPr>
        <w:t>….1</w:t>
      </w:r>
      <w:r w:rsidR="00A4490D">
        <w:rPr>
          <w:rFonts w:ascii="Times New Roman" w:hAnsi="Times New Roman" w:cs="Times New Roman"/>
          <w:sz w:val="24"/>
          <w:szCs w:val="24"/>
        </w:rPr>
        <w:t>1</w:t>
      </w:r>
      <w:r w:rsidR="00950E1B">
        <w:rPr>
          <w:rFonts w:ascii="Times New Roman" w:hAnsi="Times New Roman" w:cs="Times New Roman"/>
          <w:sz w:val="24"/>
          <w:szCs w:val="24"/>
        </w:rPr>
        <w:t>3</w:t>
      </w:r>
    </w:p>
    <w:p w14:paraId="5DFA2E33" w14:textId="61CB478C" w:rsidR="001B5F28" w:rsidRPr="00406135" w:rsidRDefault="00345C26" w:rsidP="00345C26">
      <w:pPr>
        <w:rPr>
          <w:rFonts w:ascii="Times New Roman" w:hAnsi="Times New Roman" w:cs="Times New Roman"/>
          <w:sz w:val="24"/>
          <w:szCs w:val="24"/>
        </w:rPr>
      </w:pPr>
      <w:r>
        <w:rPr>
          <w:rFonts w:ascii="Times New Roman" w:hAnsi="Times New Roman" w:cs="Times New Roman"/>
          <w:sz w:val="24"/>
          <w:szCs w:val="24"/>
        </w:rPr>
        <w:br w:type="page"/>
      </w:r>
    </w:p>
    <w:p w14:paraId="743D0D4C" w14:textId="0390C14A" w:rsidR="009C251B" w:rsidRDefault="009C251B" w:rsidP="009C251B">
      <w:pPr>
        <w:pStyle w:val="Heading1"/>
        <w:jc w:val="center"/>
      </w:pPr>
      <w:bookmarkStart w:id="3" w:name="_Toc102742254"/>
      <w:r>
        <w:lastRenderedPageBreak/>
        <w:t>Abstract</w:t>
      </w:r>
      <w:bookmarkEnd w:id="3"/>
    </w:p>
    <w:p w14:paraId="3CE4FE8C" w14:textId="4D5B656D" w:rsidR="002665DC" w:rsidRDefault="00833F1A" w:rsidP="002665DC">
      <w:pPr>
        <w:spacing w:line="480" w:lineRule="auto"/>
        <w:rPr>
          <w:rFonts w:ascii="Times New Roman" w:eastAsia="Calibri" w:hAnsi="Times New Roman" w:cs="Times New Roman"/>
          <w:color w:val="000000" w:themeColor="text1"/>
          <w:kern w:val="24"/>
          <w:sz w:val="24"/>
          <w:szCs w:val="24"/>
        </w:rPr>
      </w:pPr>
      <w:r w:rsidRPr="00833F1A">
        <w:rPr>
          <w:rFonts w:ascii="Times New Roman" w:hAnsi="Times New Roman" w:cs="Times New Roman"/>
          <w:b/>
          <w:bCs/>
          <w:sz w:val="24"/>
          <w:szCs w:val="24"/>
        </w:rPr>
        <w:t xml:space="preserve">Background: </w:t>
      </w:r>
      <w:r>
        <w:rPr>
          <w:rFonts w:ascii="Times New Roman" w:hAnsi="Times New Roman" w:cs="Times New Roman"/>
          <w:sz w:val="24"/>
          <w:szCs w:val="24"/>
        </w:rPr>
        <w:t>Low and inconsistent c</w:t>
      </w:r>
      <w:r w:rsidRPr="00A248F8">
        <w:rPr>
          <w:rFonts w:ascii="Times New Roman" w:hAnsi="Times New Roman" w:cs="Times New Roman"/>
          <w:sz w:val="24"/>
          <w:szCs w:val="24"/>
        </w:rPr>
        <w:t xml:space="preserve">ontraceptive use </w:t>
      </w:r>
      <w:r>
        <w:rPr>
          <w:rFonts w:ascii="Times New Roman" w:hAnsi="Times New Roman" w:cs="Times New Roman"/>
          <w:sz w:val="24"/>
          <w:szCs w:val="24"/>
        </w:rPr>
        <w:t xml:space="preserve">in </w:t>
      </w:r>
      <w:r w:rsidRPr="00A248F8">
        <w:rPr>
          <w:rFonts w:ascii="Times New Roman" w:hAnsi="Times New Roman" w:cs="Times New Roman"/>
          <w:sz w:val="24"/>
          <w:szCs w:val="24"/>
        </w:rPr>
        <w:t xml:space="preserve">young adults leads to </w:t>
      </w:r>
      <w:r>
        <w:rPr>
          <w:rFonts w:ascii="Times New Roman" w:hAnsi="Times New Roman" w:cs="Times New Roman"/>
          <w:sz w:val="24"/>
          <w:szCs w:val="24"/>
        </w:rPr>
        <w:t>increased</w:t>
      </w:r>
      <w:r w:rsidRPr="00A248F8">
        <w:rPr>
          <w:rFonts w:ascii="Times New Roman" w:hAnsi="Times New Roman" w:cs="Times New Roman"/>
          <w:sz w:val="24"/>
          <w:szCs w:val="24"/>
        </w:rPr>
        <w:t xml:space="preserve"> unintended pregnancies.</w:t>
      </w:r>
      <w:r w:rsidR="00A4490D">
        <w:rPr>
          <w:rFonts w:ascii="Times New Roman" w:hAnsi="Times New Roman" w:cs="Times New Roman"/>
          <w:sz w:val="24"/>
          <w:szCs w:val="24"/>
        </w:rPr>
        <w:t xml:space="preserve"> </w:t>
      </w:r>
      <w:r w:rsidRPr="00A248F8">
        <w:rPr>
          <w:rFonts w:ascii="Times New Roman" w:hAnsi="Times New Roman" w:cs="Times New Roman"/>
          <w:sz w:val="24"/>
          <w:szCs w:val="24"/>
        </w:rPr>
        <w:t xml:space="preserve">Prior research </w:t>
      </w:r>
      <w:r>
        <w:rPr>
          <w:rFonts w:ascii="Times New Roman" w:hAnsi="Times New Roman" w:cs="Times New Roman"/>
          <w:sz w:val="24"/>
          <w:szCs w:val="24"/>
        </w:rPr>
        <w:t xml:space="preserve">primarily </w:t>
      </w:r>
      <w:r w:rsidRPr="00A248F8">
        <w:rPr>
          <w:rFonts w:ascii="Times New Roman" w:hAnsi="Times New Roman" w:cs="Times New Roman"/>
          <w:sz w:val="24"/>
          <w:szCs w:val="24"/>
        </w:rPr>
        <w:t xml:space="preserve">focused </w:t>
      </w:r>
      <w:r>
        <w:rPr>
          <w:rFonts w:ascii="Times New Roman" w:hAnsi="Times New Roman" w:cs="Times New Roman"/>
          <w:sz w:val="24"/>
          <w:szCs w:val="24"/>
        </w:rPr>
        <w:t xml:space="preserve">on </w:t>
      </w:r>
      <w:r w:rsidRPr="00A248F8">
        <w:rPr>
          <w:rFonts w:ascii="Times New Roman" w:hAnsi="Times New Roman" w:cs="Times New Roman"/>
          <w:sz w:val="24"/>
          <w:szCs w:val="24"/>
        </w:rPr>
        <w:t>individual</w:t>
      </w:r>
      <w:r w:rsidR="00A4490D">
        <w:rPr>
          <w:rFonts w:ascii="Times New Roman" w:hAnsi="Times New Roman" w:cs="Times New Roman"/>
          <w:sz w:val="24"/>
          <w:szCs w:val="24"/>
        </w:rPr>
        <w:t>-</w:t>
      </w:r>
      <w:r w:rsidRPr="00A248F8">
        <w:rPr>
          <w:rFonts w:ascii="Times New Roman" w:hAnsi="Times New Roman" w:cs="Times New Roman"/>
          <w:sz w:val="24"/>
          <w:szCs w:val="24"/>
        </w:rPr>
        <w:t xml:space="preserve">level </w:t>
      </w:r>
      <w:r>
        <w:rPr>
          <w:rFonts w:ascii="Times New Roman" w:hAnsi="Times New Roman" w:cs="Times New Roman"/>
          <w:sz w:val="24"/>
          <w:szCs w:val="24"/>
        </w:rPr>
        <w:t xml:space="preserve">influences </w:t>
      </w:r>
      <w:r w:rsidRPr="00A248F8">
        <w:rPr>
          <w:rFonts w:ascii="Times New Roman" w:hAnsi="Times New Roman" w:cs="Times New Roman"/>
          <w:sz w:val="24"/>
          <w:szCs w:val="24"/>
        </w:rPr>
        <w:t xml:space="preserve">such as </w:t>
      </w:r>
      <w:r>
        <w:rPr>
          <w:rFonts w:ascii="Times New Roman" w:hAnsi="Times New Roman" w:cs="Times New Roman"/>
          <w:sz w:val="24"/>
          <w:szCs w:val="24"/>
        </w:rPr>
        <w:t xml:space="preserve">contraceptive </w:t>
      </w:r>
      <w:r w:rsidRPr="00A248F8">
        <w:rPr>
          <w:rFonts w:ascii="Times New Roman" w:hAnsi="Times New Roman" w:cs="Times New Roman"/>
          <w:sz w:val="24"/>
          <w:szCs w:val="24"/>
        </w:rPr>
        <w:t>attitude</w:t>
      </w:r>
      <w:r>
        <w:rPr>
          <w:rFonts w:ascii="Times New Roman" w:hAnsi="Times New Roman" w:cs="Times New Roman"/>
          <w:sz w:val="24"/>
          <w:szCs w:val="24"/>
        </w:rPr>
        <w:t>s</w:t>
      </w:r>
      <w:r w:rsidRPr="00A248F8">
        <w:rPr>
          <w:rFonts w:ascii="Times New Roman" w:hAnsi="Times New Roman" w:cs="Times New Roman"/>
          <w:sz w:val="24"/>
          <w:szCs w:val="24"/>
        </w:rPr>
        <w:t xml:space="preserve"> and beliefs</w:t>
      </w:r>
      <w:r>
        <w:rPr>
          <w:rFonts w:ascii="Times New Roman" w:hAnsi="Times New Roman" w:cs="Times New Roman"/>
          <w:sz w:val="24"/>
          <w:szCs w:val="24"/>
        </w:rPr>
        <w:t xml:space="preserve">, with little consideration of </w:t>
      </w:r>
      <w:r w:rsidRPr="00A248F8">
        <w:rPr>
          <w:rFonts w:ascii="Times New Roman" w:hAnsi="Times New Roman" w:cs="Times New Roman"/>
          <w:sz w:val="24"/>
          <w:szCs w:val="24"/>
        </w:rPr>
        <w:t>social domains and contextual factors</w:t>
      </w:r>
      <w:r>
        <w:rPr>
          <w:rFonts w:ascii="Times New Roman" w:hAnsi="Times New Roman" w:cs="Times New Roman"/>
          <w:sz w:val="24"/>
          <w:szCs w:val="24"/>
        </w:rPr>
        <w:t xml:space="preserve"> (e.g.,</w:t>
      </w:r>
      <w:r w:rsidRPr="00A248F8">
        <w:rPr>
          <w:rFonts w:ascii="Times New Roman" w:hAnsi="Times New Roman" w:cs="Times New Roman"/>
          <w:sz w:val="24"/>
          <w:szCs w:val="24"/>
        </w:rPr>
        <w:t xml:space="preserve"> economic and neighborhood characteristics</w:t>
      </w:r>
      <w:r>
        <w:rPr>
          <w:rFonts w:ascii="Times New Roman" w:hAnsi="Times New Roman" w:cs="Times New Roman"/>
          <w:sz w:val="24"/>
          <w:szCs w:val="24"/>
        </w:rPr>
        <w:t>)</w:t>
      </w:r>
      <w:r w:rsidRPr="00A248F8">
        <w:rPr>
          <w:rFonts w:ascii="Times New Roman" w:hAnsi="Times New Roman" w:cs="Times New Roman"/>
          <w:sz w:val="24"/>
          <w:szCs w:val="24"/>
        </w:rPr>
        <w:t>.</w:t>
      </w:r>
      <w:r w:rsidR="00A4490D">
        <w:rPr>
          <w:rFonts w:ascii="Times New Roman" w:hAnsi="Times New Roman" w:cs="Times New Roman"/>
          <w:sz w:val="24"/>
          <w:szCs w:val="24"/>
        </w:rPr>
        <w:t xml:space="preserve"> </w:t>
      </w:r>
      <w:r>
        <w:rPr>
          <w:rFonts w:ascii="Times New Roman" w:hAnsi="Times New Roman" w:cs="Times New Roman"/>
          <w:sz w:val="24"/>
          <w:szCs w:val="24"/>
        </w:rPr>
        <w:t>T</w:t>
      </w:r>
      <w:r w:rsidRPr="00A248F8">
        <w:rPr>
          <w:rFonts w:ascii="Times New Roman" w:hAnsi="Times New Roman" w:cs="Times New Roman"/>
          <w:sz w:val="24"/>
          <w:szCs w:val="24"/>
        </w:rPr>
        <w:t xml:space="preserve">his </w:t>
      </w:r>
      <w:r>
        <w:rPr>
          <w:rFonts w:ascii="Times New Roman" w:hAnsi="Times New Roman" w:cs="Times New Roman"/>
          <w:sz w:val="24"/>
          <w:szCs w:val="24"/>
        </w:rPr>
        <w:t xml:space="preserve">dissertation project explored </w:t>
      </w:r>
      <w:r w:rsidRPr="00A248F8">
        <w:rPr>
          <w:rFonts w:ascii="Times New Roman" w:hAnsi="Times New Roman" w:cs="Times New Roman"/>
          <w:sz w:val="24"/>
          <w:szCs w:val="24"/>
        </w:rPr>
        <w:t xml:space="preserve">cross-sectional </w:t>
      </w:r>
      <w:r>
        <w:rPr>
          <w:rFonts w:ascii="Times New Roman" w:hAnsi="Times New Roman" w:cs="Times New Roman"/>
          <w:sz w:val="24"/>
          <w:szCs w:val="24"/>
        </w:rPr>
        <w:t xml:space="preserve">and longitudinal </w:t>
      </w:r>
      <w:r w:rsidRPr="00A248F8">
        <w:rPr>
          <w:rFonts w:ascii="Times New Roman" w:hAnsi="Times New Roman" w:cs="Times New Roman"/>
          <w:sz w:val="24"/>
          <w:szCs w:val="24"/>
        </w:rPr>
        <w:t xml:space="preserve">associations between social domains </w:t>
      </w:r>
      <w:r>
        <w:rPr>
          <w:rFonts w:ascii="Times New Roman" w:hAnsi="Times New Roman" w:cs="Times New Roman"/>
          <w:sz w:val="24"/>
          <w:szCs w:val="24"/>
        </w:rPr>
        <w:t xml:space="preserve">and young adult </w:t>
      </w:r>
      <w:r w:rsidRPr="00A248F8">
        <w:rPr>
          <w:rFonts w:ascii="Times New Roman" w:hAnsi="Times New Roman" w:cs="Times New Roman"/>
          <w:sz w:val="24"/>
          <w:szCs w:val="24"/>
        </w:rPr>
        <w:t xml:space="preserve">contraceptive use utilizing </w:t>
      </w:r>
      <w:r>
        <w:rPr>
          <w:rFonts w:ascii="Times New Roman" w:hAnsi="Times New Roman" w:cs="Times New Roman"/>
          <w:sz w:val="24"/>
          <w:szCs w:val="24"/>
        </w:rPr>
        <w:t xml:space="preserve">the Healthy People 2030 </w:t>
      </w:r>
      <w:r w:rsidRPr="00A248F8">
        <w:rPr>
          <w:rFonts w:ascii="Times New Roman" w:hAnsi="Times New Roman" w:cs="Times New Roman"/>
          <w:sz w:val="24"/>
          <w:szCs w:val="24"/>
        </w:rPr>
        <w:t>Social Determinants of Health (SDH) framework</w:t>
      </w:r>
      <w:r>
        <w:rPr>
          <w:rFonts w:ascii="Times New Roman" w:hAnsi="Times New Roman" w:cs="Times New Roman"/>
          <w:sz w:val="24"/>
          <w:szCs w:val="24"/>
        </w:rPr>
        <w:t xml:space="preserve">. Additionally, this dissertation also explored the mediating influence of contraceptive self-efficacy between SDH domains and contraceptive use. </w:t>
      </w:r>
      <w:r w:rsidRPr="00833F1A">
        <w:rPr>
          <w:rFonts w:ascii="Times New Roman" w:hAnsi="Times New Roman" w:cs="Times New Roman"/>
          <w:b/>
          <w:bCs/>
          <w:sz w:val="24"/>
          <w:szCs w:val="24"/>
        </w:rPr>
        <w:t>Methods:</w:t>
      </w:r>
      <w:r>
        <w:rPr>
          <w:rFonts w:ascii="Times New Roman" w:hAnsi="Times New Roman" w:cs="Times New Roman"/>
          <w:sz w:val="24"/>
          <w:szCs w:val="24"/>
        </w:rPr>
        <w:t xml:space="preserve"> </w:t>
      </w:r>
      <w:r w:rsidR="00B87F69">
        <w:rPr>
          <w:rFonts w:ascii="Times New Roman" w:hAnsi="Times New Roman" w:cs="Times New Roman"/>
          <w:sz w:val="24"/>
          <w:szCs w:val="24"/>
        </w:rPr>
        <w:t>Proxy m</w:t>
      </w:r>
      <w:r w:rsidRPr="00A248F8">
        <w:rPr>
          <w:rFonts w:ascii="Times New Roman" w:hAnsi="Times New Roman" w:cs="Times New Roman"/>
          <w:sz w:val="24"/>
          <w:szCs w:val="24"/>
        </w:rPr>
        <w:t>easures related to five SDH domains</w:t>
      </w:r>
      <w:r>
        <w:rPr>
          <w:rFonts w:ascii="Times New Roman" w:hAnsi="Times New Roman" w:cs="Times New Roman"/>
          <w:sz w:val="24"/>
          <w:szCs w:val="24"/>
        </w:rPr>
        <w:t xml:space="preserve"> (e</w:t>
      </w:r>
      <w:r w:rsidRPr="00A248F8">
        <w:rPr>
          <w:rFonts w:ascii="Times New Roman" w:hAnsi="Times New Roman" w:cs="Times New Roman"/>
          <w:sz w:val="24"/>
          <w:szCs w:val="24"/>
        </w:rPr>
        <w:t xml:space="preserve">conomic </w:t>
      </w:r>
      <w:r>
        <w:rPr>
          <w:rFonts w:ascii="Times New Roman" w:hAnsi="Times New Roman" w:cs="Times New Roman"/>
          <w:sz w:val="24"/>
          <w:szCs w:val="24"/>
        </w:rPr>
        <w:t>s</w:t>
      </w:r>
      <w:r w:rsidRPr="00A248F8">
        <w:rPr>
          <w:rFonts w:ascii="Times New Roman" w:hAnsi="Times New Roman" w:cs="Times New Roman"/>
          <w:sz w:val="24"/>
          <w:szCs w:val="24"/>
        </w:rPr>
        <w:t xml:space="preserve">tability, </w:t>
      </w:r>
      <w:r>
        <w:rPr>
          <w:rFonts w:ascii="Times New Roman" w:hAnsi="Times New Roman" w:cs="Times New Roman"/>
          <w:sz w:val="24"/>
          <w:szCs w:val="24"/>
        </w:rPr>
        <w:t>e</w:t>
      </w:r>
      <w:r w:rsidRPr="00A248F8">
        <w:rPr>
          <w:rFonts w:ascii="Times New Roman" w:hAnsi="Times New Roman" w:cs="Times New Roman"/>
          <w:sz w:val="24"/>
          <w:szCs w:val="24"/>
        </w:rPr>
        <w:t xml:space="preserve">ducation, </w:t>
      </w:r>
      <w:r>
        <w:rPr>
          <w:rFonts w:ascii="Times New Roman" w:hAnsi="Times New Roman" w:cs="Times New Roman"/>
          <w:sz w:val="24"/>
          <w:szCs w:val="24"/>
        </w:rPr>
        <w:t>s</w:t>
      </w:r>
      <w:r w:rsidRPr="00A248F8">
        <w:rPr>
          <w:rFonts w:ascii="Times New Roman" w:hAnsi="Times New Roman" w:cs="Times New Roman"/>
          <w:sz w:val="24"/>
          <w:szCs w:val="24"/>
        </w:rPr>
        <w:t xml:space="preserve">ocial and community context, health and health care, and </w:t>
      </w:r>
      <w:r>
        <w:rPr>
          <w:rFonts w:ascii="Times New Roman" w:hAnsi="Times New Roman" w:cs="Times New Roman"/>
          <w:sz w:val="24"/>
          <w:szCs w:val="24"/>
        </w:rPr>
        <w:t>n</w:t>
      </w:r>
      <w:r w:rsidRPr="00A248F8">
        <w:rPr>
          <w:rFonts w:ascii="Times New Roman" w:hAnsi="Times New Roman" w:cs="Times New Roman"/>
          <w:sz w:val="24"/>
          <w:szCs w:val="24"/>
        </w:rPr>
        <w:t xml:space="preserve">eighborhood and </w:t>
      </w:r>
      <w:r>
        <w:rPr>
          <w:rFonts w:ascii="Times New Roman" w:hAnsi="Times New Roman" w:cs="Times New Roman"/>
          <w:sz w:val="24"/>
          <w:szCs w:val="24"/>
        </w:rPr>
        <w:t>b</w:t>
      </w:r>
      <w:r w:rsidRPr="00A248F8">
        <w:rPr>
          <w:rFonts w:ascii="Times New Roman" w:hAnsi="Times New Roman" w:cs="Times New Roman"/>
          <w:sz w:val="24"/>
          <w:szCs w:val="24"/>
        </w:rPr>
        <w:t xml:space="preserve">uilt </w:t>
      </w:r>
      <w:r>
        <w:rPr>
          <w:rFonts w:ascii="Times New Roman" w:hAnsi="Times New Roman" w:cs="Times New Roman"/>
          <w:sz w:val="24"/>
          <w:szCs w:val="24"/>
        </w:rPr>
        <w:t>e</w:t>
      </w:r>
      <w:r w:rsidRPr="00A248F8">
        <w:rPr>
          <w:rFonts w:ascii="Times New Roman" w:hAnsi="Times New Roman" w:cs="Times New Roman"/>
          <w:sz w:val="24"/>
          <w:szCs w:val="24"/>
        </w:rPr>
        <w:t>nvironment</w:t>
      </w:r>
      <w:r>
        <w:rPr>
          <w:rFonts w:ascii="Times New Roman" w:hAnsi="Times New Roman" w:cs="Times New Roman"/>
          <w:sz w:val="24"/>
          <w:szCs w:val="24"/>
        </w:rPr>
        <w:t>)</w:t>
      </w:r>
      <w:r w:rsidRPr="00A248F8">
        <w:rPr>
          <w:rFonts w:ascii="Times New Roman" w:hAnsi="Times New Roman" w:cs="Times New Roman"/>
          <w:sz w:val="24"/>
          <w:szCs w:val="24"/>
        </w:rPr>
        <w:t xml:space="preserve"> were</w:t>
      </w:r>
      <w:r>
        <w:rPr>
          <w:rFonts w:ascii="Times New Roman" w:hAnsi="Times New Roman" w:cs="Times New Roman"/>
          <w:sz w:val="24"/>
          <w:szCs w:val="24"/>
        </w:rPr>
        <w:t xml:space="preserve"> </w:t>
      </w:r>
      <w:r w:rsidRPr="00A248F8">
        <w:rPr>
          <w:rFonts w:ascii="Times New Roman" w:hAnsi="Times New Roman" w:cs="Times New Roman"/>
          <w:sz w:val="24"/>
          <w:szCs w:val="24"/>
        </w:rPr>
        <w:t>extracted from the National Longitudinal Study of Adolescent and Adult Health (Add Health) Wave I</w:t>
      </w:r>
      <w:r>
        <w:rPr>
          <w:rFonts w:ascii="Times New Roman" w:hAnsi="Times New Roman" w:cs="Times New Roman"/>
          <w:sz w:val="24"/>
          <w:szCs w:val="24"/>
        </w:rPr>
        <w:t xml:space="preserve">, II and III data </w:t>
      </w:r>
      <w:r w:rsidRPr="00A248F8">
        <w:rPr>
          <w:rFonts w:ascii="Times New Roman" w:hAnsi="Times New Roman" w:cs="Times New Roman"/>
          <w:sz w:val="24"/>
          <w:szCs w:val="24"/>
        </w:rPr>
        <w:t>to explore the association with past year ever-use and consistent use of contraception among young adults</w:t>
      </w:r>
      <w:r>
        <w:rPr>
          <w:rFonts w:ascii="Times New Roman" w:hAnsi="Times New Roman" w:cs="Times New Roman"/>
          <w:sz w:val="24"/>
          <w:szCs w:val="24"/>
        </w:rPr>
        <w:t xml:space="preserve"> (18-26 years)</w:t>
      </w:r>
      <w:r w:rsidRPr="00A248F8">
        <w:rPr>
          <w:rFonts w:ascii="Times New Roman" w:hAnsi="Times New Roman" w:cs="Times New Roman"/>
          <w:sz w:val="24"/>
          <w:szCs w:val="24"/>
        </w:rPr>
        <w:t>. Two multi-level binary logistic regressions were employed</w:t>
      </w:r>
      <w:r>
        <w:rPr>
          <w:rFonts w:ascii="Times New Roman" w:hAnsi="Times New Roman" w:cs="Times New Roman"/>
          <w:sz w:val="24"/>
          <w:szCs w:val="24"/>
        </w:rPr>
        <w:t xml:space="preserve"> using </w:t>
      </w:r>
      <w:proofErr w:type="spellStart"/>
      <w:r w:rsidRPr="00A248F8">
        <w:rPr>
          <w:rFonts w:ascii="Times New Roman" w:hAnsi="Times New Roman" w:cs="Times New Roman"/>
          <w:sz w:val="24"/>
          <w:szCs w:val="24"/>
        </w:rPr>
        <w:t>Mplus</w:t>
      </w:r>
      <w:proofErr w:type="spellEnd"/>
      <w:r w:rsidRPr="00A248F8">
        <w:rPr>
          <w:rFonts w:ascii="Times New Roman" w:hAnsi="Times New Roman" w:cs="Times New Roman"/>
          <w:sz w:val="24"/>
          <w:szCs w:val="24"/>
        </w:rPr>
        <w:t xml:space="preserve"> v.8.</w:t>
      </w:r>
      <w:r w:rsidR="00B87F69" w:rsidRPr="00A248F8">
        <w:rPr>
          <w:rFonts w:ascii="Times New Roman" w:hAnsi="Times New Roman" w:cs="Times New Roman"/>
          <w:sz w:val="24"/>
          <w:szCs w:val="24"/>
        </w:rPr>
        <w:t>7</w:t>
      </w:r>
      <w:r w:rsidR="00B87F69">
        <w:rPr>
          <w:rFonts w:ascii="Times New Roman" w:hAnsi="Times New Roman" w:cs="Times New Roman"/>
          <w:sz w:val="24"/>
          <w:szCs w:val="24"/>
        </w:rPr>
        <w:t xml:space="preserve"> to explore cross-sectional and longitudinal associations</w:t>
      </w:r>
      <w:r w:rsidR="00B87F69" w:rsidRPr="00A248F8">
        <w:rPr>
          <w:rFonts w:ascii="Times New Roman" w:hAnsi="Times New Roman" w:cs="Times New Roman"/>
          <w:sz w:val="24"/>
          <w:szCs w:val="24"/>
        </w:rPr>
        <w:t>.</w:t>
      </w:r>
      <w:r w:rsidR="00B87F69">
        <w:rPr>
          <w:rFonts w:ascii="Times New Roman" w:hAnsi="Times New Roman" w:cs="Times New Roman"/>
          <w:sz w:val="24"/>
          <w:szCs w:val="24"/>
        </w:rPr>
        <w:t xml:space="preserve"> Path</w:t>
      </w:r>
      <w:r>
        <w:rPr>
          <w:rFonts w:ascii="Times New Roman" w:hAnsi="Times New Roman" w:cs="Times New Roman"/>
          <w:sz w:val="24"/>
          <w:szCs w:val="24"/>
        </w:rPr>
        <w:t xml:space="preserve"> analysis utilizing bias corrected bootstrapping was used for </w:t>
      </w:r>
      <w:r w:rsidR="00B87F69">
        <w:rPr>
          <w:rFonts w:ascii="Times New Roman" w:hAnsi="Times New Roman" w:cs="Times New Roman"/>
          <w:sz w:val="24"/>
          <w:szCs w:val="24"/>
        </w:rPr>
        <w:t xml:space="preserve">exploring mediating influence of contraceptive self-efficacy. </w:t>
      </w:r>
      <w:r w:rsidR="00B87F69" w:rsidRPr="00B87F69">
        <w:rPr>
          <w:rFonts w:ascii="Times New Roman" w:hAnsi="Times New Roman" w:cs="Times New Roman"/>
          <w:b/>
          <w:bCs/>
          <w:sz w:val="24"/>
          <w:szCs w:val="24"/>
        </w:rPr>
        <w:t>Results:</w:t>
      </w:r>
      <w:r w:rsidR="00B87F69">
        <w:rPr>
          <w:rFonts w:ascii="Times New Roman" w:hAnsi="Times New Roman" w:cs="Times New Roman"/>
          <w:sz w:val="24"/>
          <w:szCs w:val="24"/>
        </w:rPr>
        <w:t xml:space="preserve"> </w:t>
      </w:r>
      <w:r w:rsidR="00B87F69" w:rsidRPr="00280933">
        <w:rPr>
          <w:rFonts w:ascii="Times New Roman" w:hAnsi="Times New Roman" w:cs="Times New Roman"/>
          <w:sz w:val="24"/>
          <w:szCs w:val="24"/>
        </w:rPr>
        <w:t>Of the 11,575 participants</w:t>
      </w:r>
      <w:r w:rsidR="00B87F69">
        <w:rPr>
          <w:rFonts w:ascii="Times New Roman" w:hAnsi="Times New Roman" w:cs="Times New Roman"/>
          <w:sz w:val="24"/>
          <w:szCs w:val="24"/>
        </w:rPr>
        <w:t xml:space="preserve"> (Mean age: 22.02 years, (SD: 1.78); 53.77% female)</w:t>
      </w:r>
      <w:r w:rsidR="00B87F69" w:rsidRPr="00280933">
        <w:rPr>
          <w:rFonts w:ascii="Times New Roman" w:hAnsi="Times New Roman" w:cs="Times New Roman"/>
          <w:sz w:val="24"/>
          <w:szCs w:val="24"/>
        </w:rPr>
        <w:t>, 75.14% reported past year ever-use of contraception, while 45.33% were consistent contraceptive users.</w:t>
      </w:r>
      <w:r w:rsidR="00B87F69">
        <w:rPr>
          <w:rFonts w:ascii="Times New Roman" w:hAnsi="Times New Roman" w:cs="Times New Roman"/>
          <w:sz w:val="24"/>
          <w:szCs w:val="24"/>
        </w:rPr>
        <w:t xml:space="preserve"> </w:t>
      </w:r>
      <w:r w:rsidR="00292A6C">
        <w:rPr>
          <w:rFonts w:ascii="Times New Roman" w:hAnsi="Times New Roman" w:cs="Times New Roman"/>
          <w:sz w:val="24"/>
          <w:szCs w:val="24"/>
        </w:rPr>
        <w:t>Cross-sectional r</w:t>
      </w:r>
      <w:r w:rsidR="00B87F69">
        <w:rPr>
          <w:rFonts w:ascii="Times New Roman" w:hAnsi="Times New Roman" w:cs="Times New Roman"/>
          <w:sz w:val="24"/>
          <w:szCs w:val="24"/>
        </w:rPr>
        <w:t>esults indicated</w:t>
      </w:r>
      <w:r w:rsidR="00A406BC">
        <w:rPr>
          <w:rFonts w:ascii="Times New Roman" w:hAnsi="Times New Roman" w:cs="Times New Roman"/>
          <w:sz w:val="24"/>
          <w:szCs w:val="24"/>
        </w:rPr>
        <w:t xml:space="preserve"> that</w:t>
      </w:r>
      <w:r w:rsidR="00292A6C">
        <w:rPr>
          <w:rFonts w:ascii="Times New Roman" w:hAnsi="Times New Roman" w:cs="Times New Roman"/>
          <w:sz w:val="24"/>
          <w:szCs w:val="24"/>
        </w:rPr>
        <w:t xml:space="preserve">, out of 11 </w:t>
      </w:r>
      <w:r w:rsidR="00783C98">
        <w:rPr>
          <w:rFonts w:ascii="Times New Roman" w:hAnsi="Times New Roman" w:cs="Times New Roman"/>
          <w:sz w:val="24"/>
          <w:szCs w:val="24"/>
        </w:rPr>
        <w:t>measures, six</w:t>
      </w:r>
      <w:r w:rsidR="00292A6C">
        <w:rPr>
          <w:rFonts w:ascii="Times New Roman" w:hAnsi="Times New Roman" w:cs="Times New Roman"/>
          <w:sz w:val="24"/>
          <w:szCs w:val="24"/>
        </w:rPr>
        <w:t xml:space="preserve"> and ten measures had an empirical relationship with </w:t>
      </w:r>
      <w:r w:rsidR="00A4490D">
        <w:rPr>
          <w:rFonts w:ascii="Times New Roman" w:hAnsi="Times New Roman" w:cs="Times New Roman"/>
          <w:sz w:val="24"/>
          <w:szCs w:val="24"/>
        </w:rPr>
        <w:t xml:space="preserve">the </w:t>
      </w:r>
      <w:r w:rsidR="00292A6C">
        <w:rPr>
          <w:rFonts w:ascii="Times New Roman" w:hAnsi="Times New Roman" w:cs="Times New Roman"/>
          <w:sz w:val="24"/>
          <w:szCs w:val="24"/>
        </w:rPr>
        <w:t xml:space="preserve">past year ever-use of contraception and consistency of contraceptive use, respectively.  </w:t>
      </w:r>
      <w:r w:rsidR="00783C98">
        <w:rPr>
          <w:rFonts w:ascii="Times New Roman" w:hAnsi="Times New Roman" w:cs="Times New Roman"/>
          <w:sz w:val="24"/>
          <w:szCs w:val="24"/>
        </w:rPr>
        <w:t xml:space="preserve">Out of 14 key issues, in longitudinal study, six and eight key issues measured at adolescence had significant associations with </w:t>
      </w:r>
      <w:r w:rsidR="00783C98">
        <w:rPr>
          <w:rFonts w:ascii="Times New Roman" w:hAnsi="Times New Roman" w:cs="Times New Roman"/>
          <w:sz w:val="24"/>
          <w:szCs w:val="24"/>
        </w:rPr>
        <w:t>past year ever-use of contraception and consistency of contraceptive use</w:t>
      </w:r>
      <w:r w:rsidR="00783C98">
        <w:rPr>
          <w:rFonts w:ascii="Times New Roman" w:hAnsi="Times New Roman" w:cs="Times New Roman"/>
          <w:sz w:val="24"/>
          <w:szCs w:val="24"/>
        </w:rPr>
        <w:t xml:space="preserve"> at young adulthood</w:t>
      </w:r>
      <w:r w:rsidR="00783C98">
        <w:rPr>
          <w:rFonts w:ascii="Times New Roman" w:hAnsi="Times New Roman" w:cs="Times New Roman"/>
          <w:sz w:val="24"/>
          <w:szCs w:val="24"/>
        </w:rPr>
        <w:t>, respectively</w:t>
      </w:r>
      <w:r w:rsidR="00783C98">
        <w:rPr>
          <w:rFonts w:ascii="Times New Roman" w:hAnsi="Times New Roman" w:cs="Times New Roman"/>
          <w:sz w:val="24"/>
          <w:szCs w:val="24"/>
        </w:rPr>
        <w:t xml:space="preserve">. </w:t>
      </w:r>
      <w:r w:rsidR="002665DC">
        <w:rPr>
          <w:rFonts w:ascii="Times New Roman" w:hAnsi="Times New Roman" w:cs="Times New Roman"/>
          <w:sz w:val="24"/>
          <w:szCs w:val="24"/>
        </w:rPr>
        <w:t>Furthermore, contraceptive self-efficacy had a mediating influence between 4 key issues and past year ever-use of contraceptive use</w:t>
      </w:r>
      <w:r w:rsidR="00A4490D">
        <w:rPr>
          <w:rFonts w:ascii="Times New Roman" w:hAnsi="Times New Roman" w:cs="Times New Roman"/>
          <w:sz w:val="24"/>
          <w:szCs w:val="24"/>
        </w:rPr>
        <w:t xml:space="preserve">, </w:t>
      </w:r>
      <w:r w:rsidR="002665DC">
        <w:rPr>
          <w:rFonts w:ascii="Times New Roman" w:hAnsi="Times New Roman" w:cs="Times New Roman"/>
          <w:sz w:val="24"/>
          <w:szCs w:val="24"/>
        </w:rPr>
        <w:t xml:space="preserve">while contraceptive self-efficacy mediated between 5 key issues and contraceptive use. The key </w:t>
      </w:r>
      <w:r w:rsidR="002665DC">
        <w:rPr>
          <w:rFonts w:ascii="Times New Roman" w:hAnsi="Times New Roman" w:cs="Times New Roman"/>
          <w:sz w:val="24"/>
          <w:szCs w:val="24"/>
        </w:rPr>
        <w:lastRenderedPageBreak/>
        <w:t xml:space="preserve">issues were associated with Education, Social and Community Context, and Health and Health care. </w:t>
      </w:r>
      <w:r w:rsidR="002665DC" w:rsidRPr="002665DC">
        <w:rPr>
          <w:rFonts w:ascii="Times New Roman" w:hAnsi="Times New Roman" w:cs="Times New Roman"/>
          <w:b/>
          <w:bCs/>
          <w:sz w:val="24"/>
          <w:szCs w:val="24"/>
        </w:rPr>
        <w:t xml:space="preserve">Conclusions: </w:t>
      </w:r>
      <w:r w:rsidR="002665DC" w:rsidRPr="004922E6">
        <w:rPr>
          <w:rFonts w:ascii="Times New Roman" w:eastAsia="Calibri" w:hAnsi="Times New Roman" w:cs="Times New Roman"/>
          <w:color w:val="000000" w:themeColor="text1"/>
          <w:kern w:val="24"/>
          <w:sz w:val="24"/>
          <w:szCs w:val="24"/>
        </w:rPr>
        <w:t>A favorable environment during adolescence</w:t>
      </w:r>
      <w:r w:rsidR="002665DC">
        <w:rPr>
          <w:rFonts w:ascii="Times New Roman" w:eastAsia="Calibri" w:hAnsi="Times New Roman" w:cs="Times New Roman"/>
          <w:color w:val="000000" w:themeColor="text1"/>
          <w:kern w:val="24"/>
          <w:sz w:val="24"/>
          <w:szCs w:val="24"/>
        </w:rPr>
        <w:t xml:space="preserve"> and young adulthood</w:t>
      </w:r>
      <w:r w:rsidR="002665DC" w:rsidRPr="004922E6">
        <w:rPr>
          <w:rFonts w:ascii="Times New Roman" w:eastAsia="Calibri" w:hAnsi="Times New Roman" w:cs="Times New Roman"/>
          <w:color w:val="000000" w:themeColor="text1"/>
          <w:kern w:val="24"/>
          <w:sz w:val="24"/>
          <w:szCs w:val="24"/>
        </w:rPr>
        <w:t xml:space="preserve"> provide</w:t>
      </w:r>
      <w:r w:rsidR="00A4490D">
        <w:rPr>
          <w:rFonts w:ascii="Times New Roman" w:eastAsia="Calibri" w:hAnsi="Times New Roman" w:cs="Times New Roman"/>
          <w:color w:val="000000" w:themeColor="text1"/>
          <w:kern w:val="24"/>
          <w:sz w:val="24"/>
          <w:szCs w:val="24"/>
        </w:rPr>
        <w:t xml:space="preserve"> </w:t>
      </w:r>
      <w:r w:rsidR="002665DC" w:rsidRPr="004922E6">
        <w:rPr>
          <w:rFonts w:ascii="Times New Roman" w:eastAsia="Calibri" w:hAnsi="Times New Roman" w:cs="Times New Roman"/>
          <w:color w:val="000000" w:themeColor="text1"/>
          <w:kern w:val="24"/>
          <w:sz w:val="24"/>
          <w:szCs w:val="24"/>
        </w:rPr>
        <w:t xml:space="preserve">a foundation for positive health behaviors. Interventions aimed to </w:t>
      </w:r>
      <w:r w:rsidR="00A4490D">
        <w:rPr>
          <w:rFonts w:ascii="Times New Roman" w:eastAsia="Calibri" w:hAnsi="Times New Roman" w:cs="Times New Roman"/>
          <w:color w:val="000000" w:themeColor="text1"/>
          <w:kern w:val="24"/>
          <w:sz w:val="24"/>
          <w:szCs w:val="24"/>
        </w:rPr>
        <w:t xml:space="preserve">increase </w:t>
      </w:r>
      <w:r w:rsidR="002665DC" w:rsidRPr="004922E6">
        <w:rPr>
          <w:rFonts w:ascii="Times New Roman" w:eastAsia="Calibri" w:hAnsi="Times New Roman" w:cs="Times New Roman"/>
          <w:color w:val="000000" w:themeColor="text1"/>
          <w:kern w:val="24"/>
          <w:sz w:val="24"/>
          <w:szCs w:val="24"/>
        </w:rPr>
        <w:t xml:space="preserve">contraceptive use </w:t>
      </w:r>
      <w:r w:rsidR="00A4490D">
        <w:rPr>
          <w:rFonts w:ascii="Times New Roman" w:eastAsia="Calibri" w:hAnsi="Times New Roman" w:cs="Times New Roman"/>
          <w:color w:val="000000" w:themeColor="text1"/>
          <w:kern w:val="24"/>
          <w:sz w:val="24"/>
          <w:szCs w:val="24"/>
        </w:rPr>
        <w:t>among young adults</w:t>
      </w:r>
      <w:r w:rsidR="002665DC" w:rsidRPr="004922E6">
        <w:rPr>
          <w:rFonts w:ascii="Times New Roman" w:eastAsia="Calibri" w:hAnsi="Times New Roman" w:cs="Times New Roman"/>
          <w:color w:val="000000" w:themeColor="text1"/>
          <w:kern w:val="24"/>
          <w:sz w:val="24"/>
          <w:szCs w:val="24"/>
        </w:rPr>
        <w:t xml:space="preserve"> should focus on creating supporting environments during adolescence</w:t>
      </w:r>
      <w:r w:rsidR="00A4490D">
        <w:rPr>
          <w:rFonts w:ascii="Times New Roman" w:eastAsia="Calibri" w:hAnsi="Times New Roman" w:cs="Times New Roman"/>
          <w:color w:val="000000" w:themeColor="text1"/>
          <w:kern w:val="24"/>
          <w:sz w:val="24"/>
          <w:szCs w:val="24"/>
        </w:rPr>
        <w:t xml:space="preserve">. </w:t>
      </w:r>
      <w:r w:rsidR="002665DC">
        <w:rPr>
          <w:rFonts w:ascii="Times New Roman" w:eastAsia="Calibri" w:hAnsi="Times New Roman" w:cs="Times New Roman"/>
          <w:color w:val="000000" w:themeColor="text1"/>
          <w:kern w:val="24"/>
          <w:sz w:val="24"/>
          <w:szCs w:val="24"/>
        </w:rPr>
        <w:t xml:space="preserve">Contraceptive self-efficacy can be targeted in short behavioral interventions to improve contraceptive use. </w:t>
      </w:r>
    </w:p>
    <w:p w14:paraId="3CDA92A4" w14:textId="42D3895B" w:rsidR="005C36C4" w:rsidRDefault="005C36C4" w:rsidP="002665DC">
      <w:pPr>
        <w:spacing w:line="480" w:lineRule="auto"/>
        <w:rPr>
          <w:rFonts w:ascii="Times New Roman" w:eastAsia="Calibri" w:hAnsi="Times New Roman" w:cs="Times New Roman"/>
          <w:color w:val="000000" w:themeColor="text1"/>
          <w:kern w:val="24"/>
          <w:sz w:val="24"/>
          <w:szCs w:val="24"/>
        </w:rPr>
      </w:pPr>
      <w:r>
        <w:rPr>
          <w:rFonts w:ascii="Times New Roman" w:eastAsia="Calibri" w:hAnsi="Times New Roman" w:cs="Times New Roman"/>
          <w:color w:val="000000" w:themeColor="text1"/>
          <w:kern w:val="24"/>
          <w:sz w:val="24"/>
          <w:szCs w:val="24"/>
        </w:rPr>
        <w:tab/>
      </w:r>
      <w:r w:rsidRPr="005C36C4">
        <w:rPr>
          <w:rFonts w:ascii="Times New Roman" w:eastAsia="Calibri" w:hAnsi="Times New Roman" w:cs="Times New Roman"/>
          <w:i/>
          <w:iCs/>
          <w:color w:val="000000" w:themeColor="text1"/>
          <w:kern w:val="24"/>
          <w:sz w:val="24"/>
          <w:szCs w:val="24"/>
        </w:rPr>
        <w:t>Keywords:</w:t>
      </w:r>
      <w:r>
        <w:rPr>
          <w:rFonts w:ascii="Times New Roman" w:eastAsia="Calibri" w:hAnsi="Times New Roman" w:cs="Times New Roman"/>
          <w:color w:val="000000" w:themeColor="text1"/>
          <w:kern w:val="24"/>
          <w:sz w:val="24"/>
          <w:szCs w:val="24"/>
        </w:rPr>
        <w:t xml:space="preserve"> Contraceptive use, Social Determinants of Health, Healthy People 2030, consistency of contraception. </w:t>
      </w:r>
    </w:p>
    <w:p w14:paraId="7F13EE16" w14:textId="77777777" w:rsidR="00345C26" w:rsidRDefault="00345C26" w:rsidP="00B61BAD">
      <w:pPr>
        <w:pStyle w:val="Heading1"/>
        <w:spacing w:before="0" w:line="480" w:lineRule="auto"/>
        <w:jc w:val="center"/>
        <w:rPr>
          <w:rFonts w:cs="Times New Roman"/>
          <w:bCs/>
          <w:szCs w:val="24"/>
        </w:rPr>
        <w:sectPr w:rsidR="00345C26" w:rsidSect="00345C26">
          <w:footerReference w:type="default" r:id="rId10"/>
          <w:pgSz w:w="11906" w:h="16838" w:code="9"/>
          <w:pgMar w:top="1440" w:right="1440" w:bottom="1440" w:left="1440" w:header="720" w:footer="720" w:gutter="0"/>
          <w:pgNumType w:fmt="lowerRoman" w:start="4"/>
          <w:cols w:space="720"/>
          <w:docGrid w:linePitch="360"/>
        </w:sectPr>
      </w:pPr>
    </w:p>
    <w:p w14:paraId="4A019AC9" w14:textId="6D4E69C8" w:rsidR="00971EC8" w:rsidRPr="00406135" w:rsidRDefault="00075DE7" w:rsidP="00B61BAD">
      <w:pPr>
        <w:pStyle w:val="Heading1"/>
        <w:spacing w:before="0" w:line="480" w:lineRule="auto"/>
        <w:jc w:val="center"/>
        <w:rPr>
          <w:rFonts w:cs="Times New Roman"/>
          <w:b w:val="0"/>
          <w:bCs/>
          <w:szCs w:val="24"/>
        </w:rPr>
      </w:pPr>
      <w:bookmarkStart w:id="4" w:name="_Toc102742255"/>
      <w:r w:rsidRPr="00406135">
        <w:rPr>
          <w:rFonts w:cs="Times New Roman"/>
          <w:bCs/>
          <w:szCs w:val="24"/>
        </w:rPr>
        <w:lastRenderedPageBreak/>
        <w:t>C</w:t>
      </w:r>
      <w:r w:rsidR="005C10BC" w:rsidRPr="00406135">
        <w:rPr>
          <w:rFonts w:cs="Times New Roman"/>
          <w:bCs/>
          <w:szCs w:val="24"/>
        </w:rPr>
        <w:t>hapter</w:t>
      </w:r>
      <w:r w:rsidR="006E56C7" w:rsidRPr="00406135">
        <w:rPr>
          <w:rFonts w:cs="Times New Roman"/>
          <w:bCs/>
          <w:szCs w:val="24"/>
        </w:rPr>
        <w:t xml:space="preserve"> 1</w:t>
      </w:r>
      <w:r w:rsidR="00D3038F" w:rsidRPr="00406135">
        <w:rPr>
          <w:rFonts w:cs="Times New Roman"/>
          <w:bCs/>
          <w:szCs w:val="24"/>
        </w:rPr>
        <w:t xml:space="preserve">. </w:t>
      </w:r>
      <w:r w:rsidR="006E56C7" w:rsidRPr="00406135">
        <w:rPr>
          <w:rFonts w:cs="Times New Roman"/>
          <w:bCs/>
          <w:szCs w:val="24"/>
        </w:rPr>
        <w:t>I</w:t>
      </w:r>
      <w:r w:rsidR="005C10BC" w:rsidRPr="00406135">
        <w:rPr>
          <w:rFonts w:cs="Times New Roman"/>
          <w:bCs/>
          <w:szCs w:val="24"/>
        </w:rPr>
        <w:t>ntroduction</w:t>
      </w:r>
      <w:bookmarkEnd w:id="4"/>
    </w:p>
    <w:p w14:paraId="310D578F" w14:textId="065EDC65"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Unintended pregnancy is one of the most critical reproductive health issues that imposes irrevocable social and financial costs on individuals and society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&lt;EndNote&gt;&lt;Cite&gt;&lt;Author&gt;Yazdkhasti&lt;/Author&gt;&lt;Year&gt;2015&lt;/Year&gt;&lt;RecNum&gt;382&lt;/RecNum&gt;&lt;DisplayText&gt;(Yazdkhasti, Pourreza, Pirak, &amp;amp; Abdi, 2015)&lt;/DisplayText&gt;&lt;record&gt;&lt;rec-number&gt;382&lt;/rec-number&gt;&lt;foreign-keys&gt;&lt;key app="EN" db-id="rezwvfrdzfx2ameszpcpzsdbperwr2zz05f0" timestamp="1630885695"&gt;382&lt;/key&gt;&lt;/foreign-keys&gt;&lt;ref-type name="Journal Article"&gt;17&lt;/ref-type&gt;&lt;contributors&gt;&lt;authors&gt;&lt;author&gt;Yazdkhasti, Mansureh&lt;/author&gt;&lt;author&gt;Pourreza, Abolghasem&lt;/author&gt;&lt;author&gt;Pirak, Arezoo&lt;/author&gt;&lt;author&gt;Abdi, Fatemeh&lt;/author&gt;&lt;/authors&gt;&lt;/contributors&gt;&lt;titles&gt;&lt;title&gt;Unintended pregnancy and its adverse social and economic consequences on health system: a narrative review article&lt;/title&gt;&lt;secondary-title&gt;Iranian journal of public health&lt;/secondary-title&gt;&lt;/titles&gt;&lt;periodical&gt;&lt;full-title&gt;Iranian journal of public health&lt;/full-title&gt;&lt;/periodical&gt;&lt;pages&gt;12&lt;/pages&gt;&lt;volume&gt;44&lt;/volume&gt;&lt;number&gt;1&lt;/number&gt;&lt;dates&gt;&lt;year&gt;2015&lt;/year&gt;&lt;/dates&gt;&lt;urls&gt;&lt;/urls&gt;&lt;/record&gt;&lt;/Cite&gt;&lt;/EndNote&gt;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(Yazdkhasti, Pourreza, Pirak, &amp; Abdi, 2015)</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Unintended pregnancies are those pregnancies that are either mistimed (the mother wanted the pregnancy to occur at a later time) or unwanted (the mother did not want the pregnancy to occur at that time or any time in the future) at the time of conception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&lt;EndNote&gt;&lt;Cite&gt;&lt;Author&gt;Santelli&lt;/Author&gt;&lt;Year&gt;2003&lt;/Year&gt;&lt;RecNum&gt;397&lt;/RecNum&gt;&lt;DisplayText&gt;(Santelli et al., 2003)&lt;/DisplayText&gt;&lt;record&gt;&lt;rec-number&gt;397&lt;/rec-number&gt;&lt;foreign-keys&gt;&lt;key app="EN" db-id="rezwvfrdzfx2ameszpcpzsdbperwr2zz05f0" timestamp="1633560599"&gt;397&lt;/key&gt;&lt;/foreign-keys&gt;&lt;ref-type name="Journal Article"&gt;17&lt;/ref-type&gt;&lt;contributors&gt;&lt;authors&gt;&lt;author&gt;Santelli, John&lt;/author&gt;&lt;author&gt;Rochat, Roger&lt;/author&gt;&lt;author&gt;Hatfield-Timajchy, Kendra&lt;/author&gt;&lt;author&gt;Gilbert, Brenda Colley&lt;/author&gt;&lt;author&gt;Curtis, Kathryn&lt;/author&gt;&lt;author&gt;Cabral, Rebecca&lt;/author&gt;&lt;author&gt;Hirsch, Jennifer S&lt;/author&gt;&lt;author&gt;Schieve, Laura&lt;/author&gt;&lt;author&gt;Unintended Pregnancy Working Group&lt;/author&gt;&lt;/authors&gt;&lt;/contributors&gt;&lt;titles&gt;&lt;title&gt;The measurement and meaning of unintended pregnancy&lt;/title&gt;&lt;secondary-title&gt;Perspectives on sexual and reproductive health&lt;/secondary-title&gt;&lt;/titles&gt;&lt;periodical&gt;&lt;full-title&gt;Perspectives on sexual and reproductive health&lt;/full-title&gt;&lt;/periodical&gt;&lt;pages&gt;94-101&lt;/pages&gt;&lt;dates&gt;&lt;year&gt;2003&lt;/year&gt;&lt;/dates&gt;&lt;isbn&gt;1538-6341&lt;/isbn&gt;&lt;urls&gt;&lt;/urls&gt;&lt;/record&gt;&lt;/Cite&gt;&lt;/EndNote&gt;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(Santelli et al., 2003)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The rate of unintended pregnancy in the United States (51%, as per 2012 data) is comparatively higher than in other developed nations such as Western European countries (34%, as per 2012 data)</w:t>
      </w:r>
      <w:r w:rsidR="002F3043" w:rsidRPr="00406135">
        <w:rPr>
          <w:rFonts w:ascii="Times New Roman" w:hAnsi="Times New Roman" w:cs="Times New Roman"/>
          <w:sz w:val="24"/>
          <w:szCs w:val="24"/>
        </w:rPr>
        <w:t xml:space="preserv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&lt;EndNote&gt;&lt;Cite&gt;&lt;Author&gt;Sedgh&lt;/Author&gt;&lt;Year&gt;2014&lt;/Year&gt;&lt;RecNum&gt;370&lt;/RecNum&gt;&lt;DisplayText&gt;(Sedgh, Singh, &amp;amp; Hussain, 2014)&lt;/DisplayText&gt;&lt;record&gt;&lt;rec-number&gt;370&lt;/rec-number&gt;&lt;foreign-keys&gt;&lt;key app="EN" db-id="rezwvfrdzfx2ameszpcpzsdbperwr2zz05f0" timestamp="1630446373"&gt;370&lt;/key&gt;&lt;/foreign-keys&gt;&lt;ref-type name="Journal Article"&gt;17&lt;/ref-type&gt;&lt;contributors&gt;&lt;authors&gt;&lt;author&gt;Sedgh, Gilda&lt;/author&gt;&lt;author&gt;Singh, Susheela&lt;/author&gt;&lt;author&gt;Hussain, Rubina&lt;/author&gt;&lt;/authors&gt;&lt;/contributors&gt;&lt;titles&gt;&lt;title&gt;Intended and unintended pregnancies worldwide in 2012 and recent trends&lt;/title&gt;&lt;secondary-title&gt;Studies in family planning&lt;/secondary-title&gt;&lt;/titles&gt;&lt;periodical&gt;&lt;full-title&gt;Studies in family planning&lt;/full-title&gt;&lt;/periodical&gt;&lt;pages&gt;301-314&lt;/pages&gt;&lt;volume&gt;45&lt;/volume&gt;&lt;number&gt;3&lt;/number&gt;&lt;dates&gt;&lt;year&gt;2014&lt;/year&gt;&lt;/dates&gt;&lt;isbn&gt;0039-3665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(Sedgh, Singh, &amp; Hussain, 2014)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In the United States, out of 6.4 million pregnancies in 2001, 49% of pregnancies were unintended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&lt;EndNote&gt;&lt;Cite&gt;&lt;Author&gt;Finer&lt;/Author&gt;&lt;Year&gt;2006&lt;/Year&gt;&lt;RecNum&gt;371&lt;/RecNum&gt;&lt;DisplayText&gt;(Finer &amp;amp; Henshaw, 2006)&lt;/DisplayText&gt;&lt;record&gt;&lt;rec-number&gt;371&lt;/rec-number&gt;&lt;foreign-keys&gt;&lt;key app="EN" db-id="rezwvfrdzfx2ameszpcpzsdbperwr2zz05f0" timestamp="1630447296"&gt;371&lt;/key&gt;&lt;/foreign-keys&gt;&lt;ref-type name="Journal Article"&gt;17&lt;/ref-type&gt;&lt;contributors&gt;&lt;authors&gt;&lt;author&gt;Finer, Lawrence B&lt;/author&gt;&lt;author&gt;Henshaw, Stanley K&lt;/author&gt;&lt;/authors&gt;&lt;/contributors&gt;&lt;titles&gt;&lt;title&gt;Disparities in rates of unintended pregnancy in the United States, 1994 and 2001&lt;/title&gt;&lt;secondary-title&gt;Perspectives on sexual and reproductive health&lt;/secondary-title&gt;&lt;/titles&gt;&lt;periodical&gt;&lt;full-title&gt;Perspectives on sexual and reproductive health&lt;/full-title&gt;&lt;/periodical&gt;&lt;pages&gt;90-96&lt;/pages&gt;&lt;volume&gt;38&lt;/volume&gt;&lt;number&gt;2&lt;/number&gt;&lt;dates&gt;&lt;year&gt;2006&lt;/year&gt;&lt;/dates&gt;&lt;isbn&gt;1538-6341&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(Finer &amp; Henshaw, 2006)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 rates have remained stable over the years such that in 2008 and 2011, the rates of unintended pregnancies were as high as 51% and 45% respectively </w:t>
      </w:r>
      <w:r w:rsidRPr="00406135">
        <w:rPr>
          <w:rFonts w:ascii="Times New Roman" w:hAnsi="Times New Roman" w:cs="Times New Roman"/>
          <w:sz w:val="24"/>
          <w:szCs w:val="24"/>
        </w:rPr>
        <w:fldChar w:fldCharType="begin">
          <w:fldData xml:space="preserve">PEVuZE5vdGU+PENpdGU+PEF1dGhvcj5GaW5lcjwvQXV0aG9yPjxZZWFyPjIwMTQ8L1llYXI+PFJl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PEVuZE5vdGU+PENpdGU+PEF1dGhvcj5GaW5lcjwvQXV0aG9yPjxZZWFyPjIwMTQ8L1llYXI+PFJl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(Finer &amp; Zolna, 2014, 2016)</w:t>
      </w:r>
      <w:r w:rsidRPr="00406135">
        <w:rPr>
          <w:rFonts w:ascii="Times New Roman" w:hAnsi="Times New Roman" w:cs="Times New Roman"/>
          <w:sz w:val="24"/>
          <w:szCs w:val="24"/>
        </w:rPr>
        <w:fldChar w:fldCharType="end"/>
      </w:r>
      <w:r w:rsidR="00BE0C0C" w:rsidRPr="00406135">
        <w:rPr>
          <w:rFonts w:ascii="Times New Roman" w:hAnsi="Times New Roman" w:cs="Times New Roman"/>
          <w:sz w:val="24"/>
          <w:szCs w:val="24"/>
        </w:rPr>
        <w:t>.</w:t>
      </w:r>
      <w:r w:rsidRPr="00406135">
        <w:rPr>
          <w:rFonts w:ascii="Times New Roman" w:hAnsi="Times New Roman" w:cs="Times New Roman"/>
          <w:sz w:val="24"/>
          <w:szCs w:val="24"/>
        </w:rPr>
        <w:t xml:space="preserve"> </w:t>
      </w:r>
    </w:p>
    <w:p w14:paraId="322BAFAD" w14:textId="77777777" w:rsidR="001B5F28"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Unintended pregnancies are associated with numerous negative social and economic outcomes for parents and their children. Mothers of all ages who experience unintended pregnancies are more likely to have negative attitude towards childbirth &amp; parenting, overall poor psychological health, prenatal and perinatal risks such as inadequate prenatal care, and abuse of tobacco/alcohol/drugs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&lt;EndNote&gt;&lt;Cite&gt;&lt;Author&gt;Logan&lt;/Author&gt;&lt;Year&gt;2007&lt;/Year&gt;&lt;RecNum&gt;399&lt;/RecNum&gt;&lt;DisplayText&gt;(Logan, Holcombe, Manlove, &amp;amp; Ryan, 2007)&lt;/DisplayText&gt;&lt;record&gt;&lt;rec-number&gt;399&lt;/rec-number&gt;&lt;foreign-keys&gt;&lt;key app="EN" db-id="rezwvfrdzfx2ameszpcpzsdbperwr2zz05f0" timestamp="1633562409"&gt;399&lt;/key&gt;&lt;/foreign-keys&gt;&lt;ref-type name="Journal Article"&gt;17&lt;/ref-type&gt;&lt;contributors&gt;&lt;authors&gt;&lt;author&gt;Logan, Cassandra&lt;/author&gt;&lt;author&gt;Holcombe, Emily&lt;/author&gt;&lt;author&gt;Manlove, Jennifer&lt;/author&gt;&lt;author&gt;Ryan, Suzanne&lt;/author&gt;&lt;/authors&gt;&lt;/contributors&gt;&lt;titles&gt;&lt;title&gt;The consequences of unintended childbearing&lt;/title&gt;&lt;secondary-title&gt;Washington, DC: Child Trends and National Campaign to Prevent Teen Pregnancy&lt;/secondary-title&gt;&lt;/titles&gt;&lt;periodical&gt;&lt;full-title&gt;Washington, DC: Child Trends and National Campaign to Prevent Teen Pregnancy&lt;/full-title&gt;&lt;/periodical&gt;&lt;pages&gt;142-151&lt;/pages&gt;&lt;volume&gt;28&lt;/volume&gt;&lt;dates&gt;&lt;year&gt;2007&lt;/year&gt;&lt;/dates&gt;&lt;urls&gt;&lt;/urls&gt;&lt;/record&gt;&lt;/Cite&gt;&lt;/EndNote&gt;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(Logan, Holcombe, Manlove, &amp; Ryan, 2007)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For teen mothers especially, there is higher likelihood of drop</w:t>
      </w:r>
      <w:r w:rsidR="00C9401E" w:rsidRPr="00406135">
        <w:rPr>
          <w:rFonts w:ascii="Times New Roman" w:hAnsi="Times New Roman" w:cs="Times New Roman"/>
          <w:sz w:val="24"/>
          <w:szCs w:val="24"/>
        </w:rPr>
        <w:t xml:space="preserve">ping </w:t>
      </w:r>
      <w:r w:rsidRPr="00406135">
        <w:rPr>
          <w:rFonts w:ascii="Times New Roman" w:hAnsi="Times New Roman" w:cs="Times New Roman"/>
          <w:sz w:val="24"/>
          <w:szCs w:val="24"/>
        </w:rPr>
        <w:t xml:space="preserve">out from the high school, relying on public assistance and their children growing up in educationally and economically disadvantaged households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&lt;EndNote&gt;&lt;Cite&gt;&lt;Author&gt;Furstenberg Jr&lt;/Author&gt;&lt;Year&gt;2003&lt;/Year&gt;&lt;RecNum&gt;398&lt;/RecNum&gt;&lt;DisplayText&gt;(Furstenberg Jr, 2003)&lt;/DisplayText&gt;&lt;record&gt;&lt;rec-number&gt;398&lt;/rec-number&gt;&lt;foreign-keys&gt;&lt;key app="EN" db-id="rezwvfrdzfx2ameszpcpzsdbperwr2zz05f0" timestamp="1633561736"&gt;398&lt;/key&gt;&lt;/foreign-keys&gt;&lt;ref-type name="Journal Article"&gt;17&lt;/ref-type&gt;&lt;contributors&gt;&lt;authors&gt;&lt;author&gt;Furstenberg Jr, Frank F&lt;/author&gt;&lt;/authors&gt;&lt;/contributors&gt;&lt;titles&gt;&lt;title&gt;Teenage childbearing as a public issue and private concern&lt;/title&gt;&lt;secondary-title&gt;Annual review of sociology&lt;/secondary-title&gt;&lt;/titles&gt;&lt;periodical&gt;&lt;full-title&gt;Annual review of sociology&lt;/full-title&gt;&lt;/periodical&gt;&lt;pages&gt;23-39&lt;/pages&gt;&lt;volume&gt;29&lt;/volume&gt;&lt;number&gt;1&lt;/number&gt;&lt;dates&gt;&lt;year&gt;2003&lt;/year&gt;&lt;/dates&gt;&lt;isbn&gt;0360-0572&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(Furstenberg Jr, 2003)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 review which compiled and examined 65 studies related to unintended pregnancies reported that the children born from unintended pregnancies have low birthweight, poor physical and mental health, poor behavioral and cognitive outcomes, and weaker bond with their mothers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&lt;EndNote&gt;&lt;Cite&gt;&lt;Author&gt;Logan&lt;/Author&gt;&lt;Year&gt;2007&lt;/Year&gt;&lt;RecNum&gt;399&lt;/RecNum&gt;&lt;DisplayText&gt;(Logan et al., 2007)&lt;/DisplayText&gt;&lt;record&gt;&lt;rec-number&gt;399&lt;/rec-number&gt;&lt;foreign-keys&gt;&lt;key app="EN" db-id="rezwvfrdzfx2ameszpcpzsdbperwr2zz05f0" timestamp="1633562409"&gt;399&lt;/key&gt;&lt;/foreign-keys&gt;&lt;ref-type name="Journal Article"&gt;17&lt;/ref-type&gt;&lt;contributors&gt;&lt;authors&gt;&lt;author&gt;Logan, Cassandra&lt;/author&gt;&lt;author&gt;Holcombe, Emily&lt;/author&gt;&lt;author&gt;Manlove, Jennifer&lt;/author&gt;&lt;author&gt;Ryan, Suzanne&lt;/author&gt;&lt;/authors&gt;&lt;/contributors&gt;&lt;titles&gt;&lt;title&gt;The consequences of unintended childbearing&lt;/title&gt;&lt;secondary-title&gt;Washington, DC: Child Trends and National Campaign to Prevent Teen Pregnancy&lt;/secondary-title&gt;&lt;/titles&gt;&lt;periodical&gt;&lt;full-title&gt;Washington, DC: Child Trends and National Campaign to Prevent Teen Pregnancy&lt;/full-title&gt;&lt;/periodical&gt;&lt;pages&gt;142-151&lt;/pages&gt;&lt;volume&gt;28&lt;/volume&gt;&lt;dates&gt;&lt;year&gt;2007&lt;/year&gt;&lt;/dates&gt;&lt;urls&gt;&lt;/urls&gt;&lt;/record&gt;&lt;/Cite&gt;&lt;/EndNote&gt;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(Logan et al., 2007)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4E87A2F9" w14:textId="24A3922E"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lastRenderedPageBreak/>
        <w:t xml:space="preserve">In 2011, of the 2,779,000 unintended pregnancies out of 6,138,000 pregnancies (45%) in the US, the rates of unintended pregnancy are the highest among women aged 18-24 years with a rate of 41% (430,000 per 574,000 pregnancies) for the 15-19 age group, and 81% (878,000 per 1,494,000 pregnancies) for the 20-24 age group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&lt;EndNote&gt;&lt;Cite&gt;&lt;Author&gt;Finer&lt;/Author&gt;&lt;Year&gt;2016&lt;/Year&gt;&lt;RecNum&gt;372&lt;/RecNum&gt;&lt;DisplayText&gt;(Finer &amp;amp; Zolna, 2016)&lt;/DisplayText&gt;&lt;record&gt;&lt;rec-number&gt;372&lt;/rec-number&gt;&lt;foreign-keys&gt;&lt;key app="EN" db-id="rezwvfrdzfx2ameszpcpzsdbperwr2zz05f0" timestamp="1630447398"&gt;372&lt;/key&gt;&lt;/foreign-keys&gt;&lt;ref-type name="Journal Article"&gt;17&lt;/ref-type&gt;&lt;contributors&gt;&lt;authors&gt;&lt;author&gt;Finer, Lawrence B&lt;/author&gt;&lt;author&gt;Zolna, Mia R&lt;/author&gt;&lt;/authors&gt;&lt;/contributors&gt;&lt;titles&gt;&lt;title&gt;Declines in unintended pregnancy in the United States, 2008–2011&lt;/title&gt;&lt;secondary-title&gt;New England journal of medicine&lt;/secondary-title&gt;&lt;/titles&gt;&lt;periodical&gt;&lt;full-title&gt;New England journal of medicine&lt;/full-title&gt;&lt;/periodical&gt;&lt;pages&gt;843-852&lt;/pages&gt;&lt;volume&gt;374&lt;/volume&gt;&lt;number&gt;9&lt;/number&gt;&lt;dates&gt;&lt;year&gt;2016&lt;/year&gt;&lt;/dates&gt;&lt;isbn&gt;0028-4793&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(Finer &amp; Zolna,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To prevent unintended pregnancies, public health practitioners rely on awareness of contraceptive methods and contraceptive counselling along with other targeted structural and educational interventions </w:t>
      </w:r>
      <w:r w:rsidRPr="00406135">
        <w:rPr>
          <w:rFonts w:ascii="Times New Roman" w:hAnsi="Times New Roman" w:cs="Times New Roman"/>
          <w:sz w:val="24"/>
          <w:szCs w:val="24"/>
        </w:rPr>
        <w:fldChar w:fldCharType="begin"/>
      </w:r>
      <w:r w:rsidR="002F3043" w:rsidRPr="00406135">
        <w:rPr>
          <w:rFonts w:ascii="Times New Roman" w:hAnsi="Times New Roman" w:cs="Times New Roman"/>
          <w:sz w:val="24"/>
          <w:szCs w:val="24"/>
        </w:rPr>
        <w:instrText xml:space="preserve"> ADDIN EN.CITE &lt;EndNote&gt;&lt;Cite&gt;&lt;Author&gt;Center of Disease Control and Prevention&lt;/Author&gt;&lt;Year&gt;2021&lt;/Year&gt;&lt;RecNum&gt;493&lt;/RecNum&gt;&lt;DisplayText&gt;(Center of Disease Control and Prevention (CDC), 2021b)&lt;/DisplayText&gt;&lt;record&gt;&lt;rec-number&gt;493&lt;/rec-number&gt;&lt;foreign-keys&gt;&lt;key app="EN" db-id="rezwvfrdzfx2ameszpcpzsdbperwr2zz05f0" timestamp="1637360030"&gt;493&lt;/key&gt;&lt;/foreign-keys&gt;&lt;ref-type name="Web Page"&gt;12&lt;/ref-type&gt;&lt;contributors&gt;&lt;authors&gt;&lt;author&gt;Center of Disease Control and Prevention (CDC), &lt;/author&gt;&lt;/authors&gt;&lt;/contributors&gt;&lt;titles&gt;&lt;title&gt;Unintended Pregnancies&lt;/title&gt;&lt;/titles&gt;&lt;volume&gt;2021&lt;/volume&gt;&lt;number&gt;November 19&lt;/number&gt;&lt;dates&gt;&lt;year&gt;2021&lt;/year&gt;&lt;/dates&gt;&lt;urls&gt;&lt;related-urls&gt;&lt;url&gt;https://www.cdc.gov/reproductivehealth/contraception/unintendedpregnancy/index.htm&lt;/url&gt;&lt;/related-urls&gt;&lt;/urls&gt;&lt;/record&gt;&lt;/Cite&gt;&lt;/EndNote&gt;</w:instrText>
      </w:r>
      <w:r w:rsidRPr="00406135">
        <w:rPr>
          <w:rFonts w:ascii="Times New Roman" w:hAnsi="Times New Roman" w:cs="Times New Roman"/>
          <w:sz w:val="24"/>
          <w:szCs w:val="24"/>
        </w:rPr>
        <w:fldChar w:fldCharType="separate"/>
      </w:r>
      <w:r w:rsidR="002F3043" w:rsidRPr="00406135">
        <w:rPr>
          <w:rFonts w:ascii="Times New Roman" w:hAnsi="Times New Roman" w:cs="Times New Roman"/>
          <w:noProof/>
          <w:sz w:val="24"/>
          <w:szCs w:val="24"/>
        </w:rPr>
        <w:t>(Center of Disease Control and Prevention (CDC), 2021b)</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Consistent use of effective contraceptive methods is a key protective behavior for the prevention of unintended pregnancies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&lt;EndNote&gt;&lt;Cite&gt;&lt;Author&gt;Moore&lt;/Author&gt;&lt;Year&gt;1995&lt;/Year&gt;&lt;RecNum&gt;373&lt;/RecNum&gt;&lt;DisplayText&gt;(Moore, 1995)&lt;/DisplayText&gt;&lt;record&gt;&lt;rec-number&gt;373&lt;/rec-number&gt;&lt;foreign-keys&gt;&lt;key app="EN" db-id="rezwvfrdzfx2ameszpcpzsdbperwr2zz05f0" timestamp="1630449603"&gt;373&lt;/key&gt;&lt;/foreign-keys&gt;&lt;ref-type name="Journal Article"&gt;17&lt;/ref-type&gt;&lt;contributors&gt;&lt;authors&gt;&lt;author&gt;Moore, Kristin A&lt;/author&gt;&lt;/authors&gt;&lt;/contributors&gt;&lt;titles&gt;&lt;title&gt;Adolescent Sex, Contraception, and Childbearing: A Review of Recent Research&lt;/title&gt;&lt;/titles&gt;&lt;dates&gt;&lt;year&gt;1995&lt;/year&gt;&lt;/dates&gt;&lt;urls&gt;&lt;/urls&gt;&lt;/record&gt;&lt;/Cite&gt;&lt;/EndNote&gt;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(Moore, 1995)</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But, reports suggest that the contraceptive use is low among this vulnerable population where only 37.2% of adolescent girls aged 15-19 and 61.9% of young women aged 20-29 years reported current use of contraceptive method during the year 2015-2017 </w:t>
      </w:r>
      <w:r w:rsidRPr="00406135">
        <w:rPr>
          <w:rFonts w:ascii="Times New Roman" w:hAnsi="Times New Roman" w:cs="Times New Roman"/>
          <w:sz w:val="24"/>
          <w:szCs w:val="24"/>
        </w:rPr>
        <w:fldChar w:fldCharType="begin"/>
      </w:r>
      <w:r w:rsidR="002F3043" w:rsidRPr="00406135">
        <w:rPr>
          <w:rFonts w:ascii="Times New Roman" w:hAnsi="Times New Roman" w:cs="Times New Roman"/>
          <w:sz w:val="24"/>
          <w:szCs w:val="24"/>
        </w:rPr>
        <w:instrText xml:space="preserve"> ADDIN EN.CITE &lt;EndNote&gt;&lt;Cite ExcludeAuth="1"&gt;&lt;Author&gt;Center of Disease Control and Prevention&lt;/Author&gt;&lt;Year&gt;2018&lt;/Year&gt;&lt;RecNum&gt;383&lt;/RecNum&gt;&lt;Prefix&gt;CDC`, &lt;/Prefix&gt;&lt;DisplayText&gt;(CDC, 2018)&lt;/DisplayText&gt;&lt;record&gt;&lt;rec-number&gt;383&lt;/rec-number&gt;&lt;foreign-keys&gt;&lt;key app="EN" db-id="rezwvfrdzfx2ameszpcpzsdbperwr2zz05f0" timestamp="1630965348"&gt;383&lt;/key&gt;&lt;/foreign-keys&gt;&lt;ref-type name="Web Page"&gt;12&lt;/ref-type&gt;&lt;contributors&gt;&lt;authors&gt;&lt;author&gt;Center of Disease Control and Prevention (CDC),&lt;/author&gt;&lt;/authors&gt;&lt;/contributors&gt;&lt;titles&gt;&lt;title&gt; Current Contraceptive Status Among Women Aged 15–49: United States, 2015-2017&lt;/title&gt;&lt;/titles&gt;&lt;volume&gt;2021&lt;/volume&gt;&lt;number&gt;September 6&lt;/number&gt;&lt;dates&gt;&lt;year&gt;2018&lt;/year&gt;&lt;/dates&gt;&lt;urls&gt;&lt;related-urls&gt;&lt;url&gt;https://www.cdc.gov/nchs/data/databriefs/db327-h.pdf&lt;/url&gt;&lt;/related-urls&gt;&lt;/urls&gt;&lt;/record&gt;&lt;/Cite&gt;&lt;/EndNote&gt;</w:instrText>
      </w:r>
      <w:r w:rsidRPr="00406135">
        <w:rPr>
          <w:rFonts w:ascii="Times New Roman" w:hAnsi="Times New Roman" w:cs="Times New Roman"/>
          <w:sz w:val="24"/>
          <w:szCs w:val="24"/>
        </w:rPr>
        <w:fldChar w:fldCharType="separate"/>
      </w:r>
      <w:r w:rsidR="002F3043" w:rsidRPr="00406135">
        <w:rPr>
          <w:rFonts w:ascii="Times New Roman" w:hAnsi="Times New Roman" w:cs="Times New Roman"/>
          <w:noProof/>
          <w:sz w:val="24"/>
          <w:szCs w:val="24"/>
        </w:rPr>
        <w:t>(CDC, 2018)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The low use of contraception amongst the sexually active adolescent and young adults can be one of the prominent reasons for higher percentage of unintended pregnancies among the 15-24 age groups.</w:t>
      </w:r>
    </w:p>
    <w:p w14:paraId="1A408B48" w14:textId="2F2C9B80"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 When measuring contraceptive use, previous studies have explored ever use of contraception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&lt;EndNote&gt;&lt;Cite&gt;&lt;Author&gt;Manlove&lt;/Author&gt;&lt;Year&gt;2004&lt;/Year&gt;&lt;RecNum&gt;495&lt;/RecNum&gt;&lt;DisplayText&gt;(Manlove &amp;amp; Terry-Humen, 2004)&lt;/DisplayText&gt;&lt;record&gt;&lt;rec-number&gt;495&lt;/rec-number&gt;&lt;foreign-keys&gt;&lt;key app="EN" db-id="rezwvfrdzfx2ameszpcpzsdbperwr2zz05f0" timestamp="1637361585"&gt;495&lt;/key&gt;&lt;/foreign-keys&gt;&lt;ref-type name="Journal Article"&gt;17&lt;/ref-type&gt;&lt;contributors&gt;&lt;authors&gt;&lt;author&gt;Manlove, &lt;/author&gt;&lt;author&gt;Terry-Humen, E&lt;/author&gt;&lt;/authors&gt;&lt;/contributors&gt;&lt;titles&gt;&lt;title&gt;Contraceptive use patterns within first sexual relationships&lt;/title&gt;&lt;secondary-title&gt;unpublished manuscript, Washington, DC: Child Trends&lt;/secondary-title&gt;&lt;/titles&gt;&lt;periodical&gt;&lt;full-title&gt;unpublished manuscript, Washington, DC: Child Trends&lt;/full-title&gt;&lt;/periodical&gt;&lt;pages&gt;246-251&lt;/pages&gt;&lt;volume&gt;13&lt;/volume&gt;&lt;dates&gt;&lt;year&gt;2004&lt;/year&gt;&lt;/dates&gt;&lt;urls&gt;&lt;/urls&gt;&lt;/record&gt;&lt;/Cite&gt;&lt;Cite&gt;&lt;Author&gt;Manlove&lt;/Author&gt;&lt;Year&gt;2004&lt;/Year&gt;&lt;RecNum&gt;495&lt;/RecNum&gt;&lt;record&gt;&lt;rec-number&gt;495&lt;/rec-number&gt;&lt;foreign-keys&gt;&lt;key app="EN" db-id="rezwvfrdzfx2ameszpcpzsdbperwr2zz05f0" timestamp="1637361585"&gt;495&lt;/key&gt;&lt;/foreign-keys&gt;&lt;ref-type name="Journal Article"&gt;17&lt;/ref-type&gt;&lt;contributors&gt;&lt;authors&gt;&lt;author&gt;Manlove, &lt;/author&gt;&lt;author&gt;Terry-Humen, E&lt;/author&gt;&lt;/authors&gt;&lt;/contributors&gt;&lt;titles&gt;&lt;title&gt;Contraceptive use patterns within first sexual relationships&lt;/title&gt;&lt;secondary-title&gt;unpublished manuscript, Washington, DC: Child Trends&lt;/secondary-title&gt;&lt;/titles&gt;&lt;periodical&gt;&lt;full-title&gt;unpublished manuscript, Washington, DC: Child Trends&lt;/full-title&gt;&lt;/periodical&gt;&lt;pages&gt;246-251&lt;/pages&gt;&lt;volume&gt;13&lt;/volume&gt;&lt;dates&gt;&lt;year&gt;2004&lt;/year&gt;&lt;/dates&gt;&lt;urls&gt;&lt;/urls&gt;&lt;/record&gt;&lt;/Cite&gt;&lt;/EndNote&gt;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(Manlove &amp; Terry-Humen, 2004)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self-reported use of condoms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&lt;EndNote&gt;&lt;Cite&gt;&lt;Author&gt;Pinchoff&lt;/Author&gt;&lt;Year&gt;2017&lt;/Year&gt;&lt;RecNum&gt;462&lt;/RecNum&gt;&lt;DisplayText&gt;(Pinchoff, Boyer, Mutombo, Chowdhuri, &amp;amp; Ngo, 2017)&lt;/DisplayText&gt;&lt;record&gt;&lt;rec-number&gt;462&lt;/rec-number&gt;&lt;foreign-keys&gt;&lt;key app="EN" db-id="rezwvfrdzfx2ameszpcpzsdbperwr2zz05f0" timestamp="1636659787"&gt;462&lt;/key&gt;&lt;/foreign-keys&gt;&lt;ref-type name="Journal Article"&gt;17&lt;/ref-type&gt;&lt;contributors&gt;&lt;authors&gt;&lt;author&gt;Pinchoff, Jessie&lt;/author&gt;&lt;author&gt;Boyer, Christopher B&lt;/author&gt;&lt;author&gt;Mutombo, Namuunda&lt;/author&gt;&lt;author&gt;Chowdhuri, Rachna Nag&lt;/author&gt;&lt;author&gt;Ngo, Thoai D&lt;/author&gt;&lt;/authors&gt;&lt;/contributors&gt;&lt;titles&gt;&lt;title&gt;Why don’t urban youth in Zambia use condoms? The influence of gender and marriage on non-use of male condoms among young adults&lt;/title&gt;&lt;secondary-title&gt;PloS one&lt;/secondary-title&gt;&lt;/titles&gt;&lt;periodical&gt;&lt;full-title&gt;PloS one&lt;/full-title&gt;&lt;/periodical&gt;&lt;pages&gt;e0172062&lt;/pages&gt;&lt;volume&gt;12&lt;/volume&gt;&lt;number&gt;3&lt;/number&gt;&lt;dates&gt;&lt;year&gt;2017&lt;/year&gt;&lt;/dates&gt;&lt;isbn&gt;1932-6203&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(Pinchoff, Boyer, Mutombo, Chowdhuri, &amp; Ngo, 2017)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use of contraception in the sexual debut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&lt;EndNote&gt;&lt;Cite&gt;&lt;Author&gt;Gomes&lt;/Author&gt;&lt;Year&gt;2008&lt;/Year&gt;&lt;RecNum&gt;451&lt;/RecNum&gt;&lt;DisplayText&gt;(Gomes, Speizer, Oliveira, Moura, &amp;amp; Gomes, 2008)&lt;/DisplayText&gt;&lt;record&gt;&lt;rec-number&gt;451&lt;/rec-number&gt;&lt;foreign-keys&gt;&lt;key app="EN" db-id="rezwvfrdzfx2ameszpcpzsdbperwr2zz05f0" timestamp="1636575923"&gt;451&lt;/key&gt;&lt;/foreign-keys&gt;&lt;ref-type name="Journal Article"&gt;17&lt;/ref-type&gt;&lt;contributors&gt;&lt;authors&gt;&lt;author&gt;Gomes, Keila RO&lt;/author&gt;&lt;author&gt;Speizer, Ilene S&lt;/author&gt;&lt;author&gt;Oliveira, Delvianne DC&lt;/author&gt;&lt;author&gt;Moura, Laís NB&lt;/author&gt;&lt;author&gt;Gomes, Francimar M&lt;/author&gt;&lt;/authors&gt;&lt;/contributors&gt;&lt;titles&gt;&lt;title&gt;Contraceptive method use by adolescents in Brazilian state capital&lt;/title&gt;&lt;secondary-title&gt;Journal of Pediatric and Adolescent Gynecology&lt;/secondary-title&gt;&lt;/titles&gt;&lt;periodical&gt;&lt;full-title&gt;Journal of Pediatric and Adolescent Gynecology&lt;/full-title&gt;&lt;/periodical&gt;&lt;pages&gt;213-219&lt;/pages&gt;&lt;volume&gt;21&lt;/volume&gt;&lt;number&gt;4&lt;/number&gt;&lt;dates&gt;&lt;year&gt;2008&lt;/year&gt;&lt;/dates&gt;&lt;isbn&gt;1083-3188&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(Gomes, Speizer, Oliveira, Moura, &amp; Gomes, 2008)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contraceptive methods used in the recent intercourse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&lt;EndNote&gt;&lt;Cite&gt;&lt;Author&gt;Kim&lt;/Author&gt;&lt;Year&gt;2011&lt;/Year&gt;&lt;RecNum&gt;332&lt;/RecNum&gt;&lt;DisplayText&gt;(Kim, Gebremariam, Iwashyna, Dalton, &amp;amp; Lee, 2011)&lt;/DisplayText&gt;&lt;record&gt;&lt;rec-number&gt;332&lt;/rec-number&gt;&lt;foreign-keys&gt;&lt;key app="EN" db-id="rezwvfrdzfx2ameszpcpzsdbperwr2zz05f0" timestamp="1625756599"&gt;332&lt;/key&gt;&lt;/foreign-keys&gt;&lt;ref-type name="Journal Article"&gt;17&lt;/ref-type&gt;&lt;contributors&gt;&lt;authors&gt;&lt;author&gt;Kim, Catherine&lt;/author&gt;&lt;author&gt;Gebremariam, Acham&lt;/author&gt;&lt;author&gt;Iwashyna, Theodore J&lt;/author&gt;&lt;author&gt;Dalton, Vanessa K&lt;/author&gt;&lt;author&gt;Lee, Joyce M&lt;/author&gt;&lt;/authors&gt;&lt;/contributors&gt;&lt;titles&gt;&lt;title&gt;Longitudinal influences of friends and parents upon unprotected vaginal intercourse in adolescents&lt;/title&gt;&lt;secondary-title&gt;Contraception&lt;/secondary-title&gt;&lt;/titles&gt;&lt;periodical&gt;&lt;full-title&gt;Contraception&lt;/full-title&gt;&lt;/periodical&gt;&lt;pages&gt;138-144&lt;/pages&gt;&lt;volume&gt;83&lt;/volume&gt;&lt;number&gt;2&lt;/number&gt;&lt;dates&gt;&lt;year&gt;2011&lt;/year&gt;&lt;/dates&gt;&lt;isbn&gt;0010-7824&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(Kim, Gebremariam, Iwashyna, Dalton, &amp; Lee, 2011)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and frequency of contraceptive use in the past 12 months</w:t>
      </w:r>
      <w:r w:rsidR="002F3043" w:rsidRPr="00406135">
        <w:rPr>
          <w:rFonts w:ascii="Times New Roman" w:hAnsi="Times New Roman" w:cs="Times New Roman"/>
          <w:sz w:val="24"/>
          <w:szCs w:val="24"/>
        </w:rPr>
        <w:t xml:space="preserve"> </w:t>
      </w:r>
      <w:r w:rsidR="002F3043" w:rsidRPr="00406135">
        <w:rPr>
          <w:rFonts w:ascii="Times New Roman" w:hAnsi="Times New Roman" w:cs="Times New Roman"/>
          <w:sz w:val="24"/>
          <w:szCs w:val="24"/>
        </w:rPr>
        <w:fldChar w:fldCharType="begin"/>
      </w:r>
      <w:r w:rsidR="002F3043" w:rsidRPr="00406135">
        <w:rPr>
          <w:rFonts w:ascii="Times New Roman" w:hAnsi="Times New Roman" w:cs="Times New Roman"/>
          <w:sz w:val="24"/>
          <w:szCs w:val="24"/>
        </w:rPr>
        <w:instrText xml:space="preserve"> ADDIN EN.CITE &lt;EndNote&gt;&lt;Cite&gt;&lt;Author&gt;Amialchuk&lt;/Author&gt;&lt;Year&gt;2015&lt;/Year&gt;&lt;RecNum&gt;367&lt;/RecNum&gt;&lt;DisplayText&gt;(Amialchuk &amp;amp; Gerhardinger, 2015; Kao &amp;amp; Manczak, 2013)&lt;/DisplayText&gt;&lt;record&gt;&lt;rec-number&gt;367&lt;/rec-number&gt;&lt;foreign-keys&gt;&lt;key app="EN" db-id="rezwvfrdzfx2ameszpcpzsdbperwr2zz05f0" timestamp="1628095413"&gt;367&lt;/key&gt;&lt;/foreign-keys&gt;&lt;ref-type name="Journal Article"&gt;17&lt;/ref-type&gt;&lt;contributors&gt;&lt;authors&gt;&lt;author&gt;Amialchuk, Aliaksandr&lt;/author&gt;&lt;author&gt;Gerhardinger, Laura&lt;/author&gt;&lt;/authors&gt;&lt;/contributors&gt;&lt;titles&gt;&lt;title&gt;Contraceptive use and pregnancies in adolescents&amp;apos; romantic relationships: role of relationship activities and parental attitudes and communication&lt;/title&gt;&lt;secondary-title&gt;Journal of Developmental &amp;amp; Behavioral Pediatrics&lt;/secondary-title&gt;&lt;/titles&gt;&lt;periodical&gt;&lt;full-title&gt;Journal of Developmental &amp;amp; Behavioral Pediatrics&lt;/full-title&gt;&lt;/periodical&gt;&lt;pages&gt;86-97&lt;/pages&gt;&lt;volume&gt;36&lt;/volume&gt;&lt;number&gt;2&lt;/number&gt;&lt;dates&gt;&lt;year&gt;2015&lt;/year&gt;&lt;/dates&gt;&lt;isbn&gt;0196-206X&lt;/isbn&gt;&lt;urls&gt;&lt;/urls&gt;&lt;/record&gt;&lt;/Cite&gt;&lt;Cite&gt;&lt;Author&gt;Kao&lt;/Author&gt;&lt;Year&gt;2013&lt;/Year&gt;&lt;RecNum&gt;330&lt;/RecNum&gt;&lt;record&gt;&lt;rec-number&gt;330&lt;/rec-number&gt;&lt;foreign-keys&gt;&lt;key app="EN" db-id="rezwvfrdzfx2ameszpcpzsdbperwr2zz05f0" timestamp="1624467887"&gt;330&lt;/key&gt;&lt;/foreign-keys&gt;&lt;ref-type name="Journal Article"&gt;17&lt;/ref-type&gt;&lt;contributors&gt;&lt;authors&gt;&lt;author&gt;Kao, Tsui-Sui Annie&lt;/author&gt;&lt;author&gt;Manczak, Melissa&lt;/author&gt;&lt;/authors&gt;&lt;/contributors&gt;&lt;titles&gt;&lt;title&gt;Family influences on adolescents’ birth control and condom use, likelihood of sexually transmitted infections&lt;/title&gt;&lt;secondary-title&gt;The Journal of School Nursing&lt;/secondary-title&gt;&lt;/titles&gt;&lt;periodical&gt;&lt;full-title&gt;The Journal of School Nursing&lt;/full-title&gt;&lt;/periodical&gt;&lt;pages&gt;61-70&lt;/pages&gt;&lt;volume&gt;29&lt;/volume&gt;&lt;number&gt;1&lt;/number&gt;&lt;dates&gt;&lt;year&gt;2013&lt;/year&gt;&lt;/dates&gt;&lt;isbn&gt;1059-8405&lt;/isbn&gt;&lt;urls&gt;&lt;/urls&gt;&lt;/record&gt;&lt;/Cite&gt;&lt;/EndNote&gt;</w:instrText>
      </w:r>
      <w:r w:rsidR="002F3043" w:rsidRPr="00406135">
        <w:rPr>
          <w:rFonts w:ascii="Times New Roman" w:hAnsi="Times New Roman" w:cs="Times New Roman"/>
          <w:sz w:val="24"/>
          <w:szCs w:val="24"/>
        </w:rPr>
        <w:fldChar w:fldCharType="separate"/>
      </w:r>
      <w:r w:rsidR="002F3043" w:rsidRPr="00406135">
        <w:rPr>
          <w:rFonts w:ascii="Times New Roman" w:hAnsi="Times New Roman" w:cs="Times New Roman"/>
          <w:noProof/>
          <w:sz w:val="24"/>
          <w:szCs w:val="24"/>
        </w:rPr>
        <w:t>(Amialchuk &amp; Gerhardinger, 2015; Kao &amp; Manczak, 2013)</w:t>
      </w:r>
      <w:r w:rsidR="002F3043"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Among these, contraceptive ever-use and consistency of use (i.e., always using contraception while engaging in the sexual activities, measured by frequency of use) have been suggested as </w:t>
      </w:r>
      <w:r w:rsidR="00B97236" w:rsidRPr="00406135">
        <w:rPr>
          <w:rFonts w:ascii="Times New Roman" w:hAnsi="Times New Roman" w:cs="Times New Roman"/>
          <w:sz w:val="24"/>
          <w:szCs w:val="24"/>
        </w:rPr>
        <w:t xml:space="preserve">the </w:t>
      </w:r>
      <w:r w:rsidRPr="00406135">
        <w:rPr>
          <w:rFonts w:ascii="Times New Roman" w:hAnsi="Times New Roman" w:cs="Times New Roman"/>
          <w:sz w:val="24"/>
          <w:szCs w:val="24"/>
        </w:rPr>
        <w:t xml:space="preserve">most important determinants of unintended pregnancies </w:t>
      </w:r>
      <w:r w:rsidRPr="00406135">
        <w:rPr>
          <w:rFonts w:ascii="Times New Roman" w:hAnsi="Times New Roman" w:cs="Times New Roman"/>
          <w:sz w:val="24"/>
          <w:szCs w:val="24"/>
        </w:rPr>
        <w:fldChar w:fldCharType="begin">
          <w:fldData xml:space="preserve">PEVuZE5vdGU+PENpdGU+PEF1dGhvcj5NYW5sb3ZlPC9BdXRob3I+PFllYXI+MjAwODwvWWVhcj48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PEVuZE5vdGU+PENpdGU+PEF1dGhvcj5NYW5sb3ZlPC9BdXRob3I+PFllYXI+MjAwODwvWWVhcj48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(Amialchuk &amp; Gerhardinger, 2015; Brückner, Martin, &amp; Bearman, 2004; J. Manlove, Ikramullah, &amp; Terry-Humen, 2008)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Ever use of the contraception indicate</w:t>
      </w:r>
      <w:r w:rsidR="00B97236" w:rsidRPr="00406135">
        <w:rPr>
          <w:rFonts w:ascii="Times New Roman" w:hAnsi="Times New Roman" w:cs="Times New Roman"/>
          <w:sz w:val="24"/>
          <w:szCs w:val="24"/>
        </w:rPr>
        <w:t>s</w:t>
      </w:r>
      <w:r w:rsidRPr="00406135">
        <w:rPr>
          <w:rFonts w:ascii="Times New Roman" w:hAnsi="Times New Roman" w:cs="Times New Roman"/>
          <w:sz w:val="24"/>
          <w:szCs w:val="24"/>
        </w:rPr>
        <w:t xml:space="preserve"> the tendency and intention of a person </w:t>
      </w:r>
      <w:r w:rsidRPr="00406135">
        <w:rPr>
          <w:rFonts w:ascii="Times New Roman" w:hAnsi="Times New Roman" w:cs="Times New Roman"/>
          <w:sz w:val="24"/>
          <w:szCs w:val="24"/>
        </w:rPr>
        <w:lastRenderedPageBreak/>
        <w:t>to use contraception for a safe sex. With consistent or frequent use of contraception, there is significant reduction in pregnancy occurrence and transmission of STDs. Since ever use of contraception and consistency of contraceptive use are more accurate predictors of unintended pregnancie</w:t>
      </w:r>
      <w:r w:rsidR="00B97236" w:rsidRPr="00406135">
        <w:rPr>
          <w:rFonts w:ascii="Times New Roman" w:hAnsi="Times New Roman" w:cs="Times New Roman"/>
          <w:sz w:val="24"/>
          <w:szCs w:val="24"/>
        </w:rPr>
        <w:t xml:space="preserve">s </w:t>
      </w:r>
      <w:r w:rsidR="00B97236" w:rsidRPr="00406135">
        <w:rPr>
          <w:rFonts w:ascii="Times New Roman" w:hAnsi="Times New Roman" w:cs="Times New Roman"/>
          <w:sz w:val="24"/>
          <w:szCs w:val="24"/>
        </w:rPr>
        <w:fldChar w:fldCharType="begin"/>
      </w:r>
      <w:r w:rsidR="00B97236" w:rsidRPr="00406135">
        <w:rPr>
          <w:rFonts w:ascii="Times New Roman" w:hAnsi="Times New Roman" w:cs="Times New Roman"/>
          <w:sz w:val="24"/>
          <w:szCs w:val="24"/>
        </w:rPr>
        <w:instrText xml:space="preserve"> ADDIN EN.CITE &lt;EndNote&gt;&lt;Cite&gt;&lt;Author&gt;Morrison&lt;/Author&gt;&lt;Year&gt;2016&lt;/Year&gt;&lt;RecNum&gt;368&lt;/RecNum&gt;&lt;DisplayText&gt;(Morrison et al., 2016)&lt;/DisplayText&gt;&lt;record&gt;&lt;rec-number&gt;368&lt;/rec-number&gt;&lt;foreign-keys&gt;&lt;key app="EN" db-id="rezwvfrdzfx2ameszpcpzsdbperwr2zz05f0" timestamp="1630020464"&gt;368&lt;/key&gt;&lt;/foreign-keys&gt;&lt;ref-type name="Journal Article"&gt;17&lt;/ref-type&gt;&lt;contributors&gt;&lt;authors&gt;&lt;author&gt;Morrison, Leslie F&lt;/author&gt;&lt;author&gt;Sieving, Renee E&lt;/author&gt;&lt;author&gt;Pettingell, Sandra L&lt;/author&gt;&lt;author&gt;Hellerstedt, Wendy L&lt;/author&gt;&lt;author&gt;McMorris, Barbara J&lt;/author&gt;&lt;author&gt;Bearinger, Linda H&lt;/author&gt;&lt;/authors&gt;&lt;/contributors&gt;&lt;titles&gt;&lt;title&gt;Protective factors, risk indicators, and contraceptive consistency among college women&lt;/title&gt;&lt;secondary-title&gt;Journal of Obstetric, Gynecologic &amp;amp; Neonatal Nursing&lt;/secondary-title&gt;&lt;/titles&gt;&lt;periodical&gt;&lt;full-title&gt;Journal of Obstetric, Gynecologic &amp;amp; Neonatal Nursing&lt;/full-title&gt;&lt;/periodical&gt;&lt;pages&gt;155-165&lt;/pages&gt;&lt;volume&gt;45&lt;/volume&gt;&lt;number&gt;2&lt;/number&gt;&lt;dates&gt;&lt;year&gt;2016&lt;/year&gt;&lt;/dates&gt;&lt;isbn&gt;0884-2175&lt;/isbn&gt;&lt;urls&gt;&lt;/urls&gt;&lt;/record&gt;&lt;/Cite&gt;&lt;/EndNote&gt;</w:instrText>
      </w:r>
      <w:r w:rsidR="00B97236" w:rsidRPr="00406135">
        <w:rPr>
          <w:rFonts w:ascii="Times New Roman" w:hAnsi="Times New Roman" w:cs="Times New Roman"/>
          <w:sz w:val="24"/>
          <w:szCs w:val="24"/>
        </w:rPr>
        <w:fldChar w:fldCharType="separate"/>
      </w:r>
      <w:r w:rsidR="00B97236" w:rsidRPr="00406135">
        <w:rPr>
          <w:rFonts w:ascii="Times New Roman" w:hAnsi="Times New Roman" w:cs="Times New Roman"/>
          <w:noProof/>
          <w:sz w:val="24"/>
          <w:szCs w:val="24"/>
        </w:rPr>
        <w:t>(Morrison et al., 2016)</w:t>
      </w:r>
      <w:r w:rsidR="00B97236" w:rsidRPr="00406135">
        <w:rPr>
          <w:rFonts w:ascii="Times New Roman" w:hAnsi="Times New Roman" w:cs="Times New Roman"/>
          <w:sz w:val="24"/>
          <w:szCs w:val="24"/>
        </w:rPr>
        <w:fldChar w:fldCharType="end"/>
      </w:r>
      <w:r w:rsidRPr="00406135">
        <w:rPr>
          <w:rFonts w:ascii="Times New Roman" w:hAnsi="Times New Roman" w:cs="Times New Roman"/>
          <w:sz w:val="24"/>
          <w:szCs w:val="24"/>
        </w:rPr>
        <w:t>, these measures w</w:t>
      </w:r>
      <w:r w:rsidR="00C90BC8" w:rsidRPr="00406135">
        <w:rPr>
          <w:rFonts w:ascii="Times New Roman" w:hAnsi="Times New Roman" w:cs="Times New Roman"/>
          <w:sz w:val="24"/>
          <w:szCs w:val="24"/>
        </w:rPr>
        <w:t>ere</w:t>
      </w:r>
      <w:r w:rsidRPr="00406135">
        <w:rPr>
          <w:rFonts w:ascii="Times New Roman" w:hAnsi="Times New Roman" w:cs="Times New Roman"/>
          <w:sz w:val="24"/>
          <w:szCs w:val="24"/>
        </w:rPr>
        <w:t xml:space="preserve"> assessed in the </w:t>
      </w:r>
      <w:r w:rsidR="00B97236" w:rsidRPr="00406135">
        <w:rPr>
          <w:rFonts w:ascii="Times New Roman" w:hAnsi="Times New Roman" w:cs="Times New Roman"/>
          <w:sz w:val="24"/>
          <w:szCs w:val="24"/>
        </w:rPr>
        <w:t xml:space="preserve">current </w:t>
      </w:r>
      <w:r w:rsidRPr="00406135">
        <w:rPr>
          <w:rFonts w:ascii="Times New Roman" w:hAnsi="Times New Roman" w:cs="Times New Roman"/>
          <w:sz w:val="24"/>
          <w:szCs w:val="24"/>
        </w:rPr>
        <w:t xml:space="preserve">study.  Assessing the ever-use and consistency of contraceptive use can help researchers get an idea about participants’ behaviors related to safe sex. </w:t>
      </w:r>
    </w:p>
    <w:p w14:paraId="58F3F328" w14:textId="7EDD2064" w:rsidR="007C668C" w:rsidRPr="00406135" w:rsidRDefault="007C668C" w:rsidP="00B61BAD">
      <w:pPr>
        <w:pStyle w:val="Heading2"/>
        <w:spacing w:before="0" w:line="480" w:lineRule="auto"/>
        <w:rPr>
          <w:szCs w:val="24"/>
        </w:rPr>
      </w:pPr>
      <w:bookmarkStart w:id="5" w:name="_Toc102742256"/>
      <w:r w:rsidRPr="00406135">
        <w:rPr>
          <w:szCs w:val="24"/>
        </w:rPr>
        <w:t>Social Determinants of Health</w:t>
      </w:r>
      <w:bookmarkEnd w:id="5"/>
    </w:p>
    <w:p w14:paraId="392BFF2E" w14:textId="6E4C4D92"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While exploring precursors of behaviors and health outcomes in public health, often only individual or interpersonal level characteristics are explored, and overarching societal and community context are uninvestigated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&lt;EndNote&gt;&lt;Cite&gt;&lt;Author&gt;Thompson&lt;/Author&gt;&lt;Year&gt;2019&lt;/Year&gt;&lt;RecNum&gt;381&lt;/RecNum&gt;&lt;DisplayText&gt;(Thompson, Rosen, &amp;amp; Maness, 2019)&lt;/DisplayText&gt;&lt;record&gt;&lt;rec-number&gt;381&lt;/rec-number&gt;&lt;foreign-keys&gt;&lt;key app="EN" db-id="rezwvfrdzfx2ameszpcpzsdbperwr2zz05f0" timestamp="1630531029"&gt;381&lt;/key&gt;&lt;/foreign-keys&gt;&lt;ref-type name="Journal Article"&gt;17&lt;/ref-type&gt;&lt;contributors&gt;&lt;authors&gt;&lt;author&gt;Thompson, Erika L&lt;/author&gt;&lt;author&gt;Rosen, Brittany L&lt;/author&gt;&lt;author&gt;Maness, Sarah B&lt;/author&gt;&lt;/authors&gt;&lt;/contributors&gt;&lt;titles&gt;&lt;title&gt;Social determinants of health and human papillomavirus vaccination among young adults, National Health Interview Survey 2016&lt;/title&gt;&lt;secondary-title&gt;Journal of community health&lt;/secondary-title&gt;&lt;/titles&gt;&lt;periodical&gt;&lt;full-title&gt;Journal of Community Health&lt;/full-title&gt;&lt;/periodical&gt;&lt;pages&gt;149-158&lt;/pages&gt;&lt;volume&gt;44&lt;/volume&gt;&lt;number&gt;1&lt;/number&gt;&lt;dates&gt;&lt;year&gt;2019&lt;/year&gt;&lt;/dates&gt;&lt;isbn&gt;0094-5145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(Thompson, Rosen, &amp; Maness, 2019)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Similarly</w:t>
      </w:r>
      <w:r w:rsidR="00261A1F" w:rsidRPr="00406135">
        <w:rPr>
          <w:rFonts w:ascii="Times New Roman" w:hAnsi="Times New Roman" w:cs="Times New Roman"/>
          <w:sz w:val="24"/>
          <w:szCs w:val="24"/>
        </w:rPr>
        <w:t>,</w:t>
      </w:r>
      <w:r w:rsidRPr="00406135">
        <w:rPr>
          <w:rFonts w:ascii="Times New Roman" w:hAnsi="Times New Roman" w:cs="Times New Roman"/>
          <w:sz w:val="24"/>
          <w:szCs w:val="24"/>
        </w:rPr>
        <w:t xml:space="preserve"> in studying contraceptive use, past published studies</w:t>
      </w:r>
      <w:r w:rsidR="00C90BC8" w:rsidRPr="00406135">
        <w:rPr>
          <w:rFonts w:ascii="Times New Roman" w:hAnsi="Times New Roman" w:cs="Times New Roman"/>
          <w:sz w:val="24"/>
          <w:szCs w:val="24"/>
        </w:rPr>
        <w:t xml:space="preserve"> </w:t>
      </w:r>
      <w:r w:rsidRPr="00406135">
        <w:rPr>
          <w:rFonts w:ascii="Times New Roman" w:hAnsi="Times New Roman" w:cs="Times New Roman"/>
          <w:sz w:val="24"/>
          <w:szCs w:val="24"/>
        </w:rPr>
        <w:t>reported association</w:t>
      </w:r>
      <w:r w:rsidR="00261A1F" w:rsidRPr="00406135">
        <w:rPr>
          <w:rFonts w:ascii="Times New Roman" w:hAnsi="Times New Roman" w:cs="Times New Roman"/>
          <w:sz w:val="24"/>
          <w:szCs w:val="24"/>
        </w:rPr>
        <w:t>s</w:t>
      </w:r>
      <w:r w:rsidRPr="00406135">
        <w:rPr>
          <w:rFonts w:ascii="Times New Roman" w:hAnsi="Times New Roman" w:cs="Times New Roman"/>
          <w:sz w:val="24"/>
          <w:szCs w:val="24"/>
        </w:rPr>
        <w:t xml:space="preserve"> of contraceptive ever use and consistency with relationship type, level of intimacy between partners, communication before sexual activities, higher self-efficacy, age and parental approval towards contraceptive use </w:t>
      </w:r>
      <w:r w:rsidRPr="00406135">
        <w:rPr>
          <w:rFonts w:ascii="Times New Roman" w:hAnsi="Times New Roman" w:cs="Times New Roman"/>
          <w:sz w:val="24"/>
          <w:szCs w:val="24"/>
        </w:rPr>
        <w:fldChar w:fldCharType="begin">
          <w:fldData xml:space="preserve">PEVuZE5vdGU+PENpdGU+PEF1dGhvcj5NYW5sb3ZlPC9BdXRob3I+PFllYXI+MjAwNzwvWWVhcj48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==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PEVuZE5vdGU+PENpdGU+PEF1dGhvcj5NYW5sb3ZlPC9BdXRob3I+PFllYXI+MjAwNzwvWWVhcj48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==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(Guzzo &amp; Hayford, 2018; Longmore, Manning, Giordano, &amp; Rudolph, 2003; J. Manlove, Ryan, &amp; Franzetta, 2007)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While these studies have greatly improved our understanding of factors associated with contraceptive use and consistency, there is a gap in literature regarding influence of factors beyond individual beliefs and interpersonal characteristics with the use of contraceptive methods. </w:t>
      </w:r>
    </w:p>
    <w:p w14:paraId="67E96020" w14:textId="33CED144" w:rsidR="006E56C7" w:rsidRPr="00406135" w:rsidRDefault="00140BB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R</w:t>
      </w:r>
      <w:r w:rsidR="006E56C7" w:rsidRPr="00406135">
        <w:rPr>
          <w:rFonts w:ascii="Times New Roman" w:hAnsi="Times New Roman" w:cs="Times New Roman"/>
          <w:sz w:val="24"/>
          <w:szCs w:val="24"/>
        </w:rPr>
        <w:t xml:space="preserve">esearch </w:t>
      </w:r>
      <w:r w:rsidR="00B97236" w:rsidRPr="00406135">
        <w:rPr>
          <w:rFonts w:ascii="Times New Roman" w:hAnsi="Times New Roman" w:cs="Times New Roman"/>
          <w:sz w:val="24"/>
          <w:szCs w:val="24"/>
        </w:rPr>
        <w:t xml:space="preserve">studies </w:t>
      </w:r>
      <w:r w:rsidR="006E56C7" w:rsidRPr="00406135">
        <w:rPr>
          <w:rFonts w:ascii="Times New Roman" w:hAnsi="Times New Roman" w:cs="Times New Roman"/>
          <w:sz w:val="24"/>
          <w:szCs w:val="24"/>
        </w:rPr>
        <w:t xml:space="preserve">exploring health behaviors and outcomes, such as cardiovascular and respiratory illness, have reported and supported observed associations of socioeconomic measures such as income, education attainment and poverty on varied health indicators </w:t>
      </w:r>
      <w:r w:rsidR="006E56C7" w:rsidRPr="00406135">
        <w:rPr>
          <w:rFonts w:ascii="Times New Roman" w:hAnsi="Times New Roman" w:cs="Times New Roman"/>
          <w:sz w:val="24"/>
          <w:szCs w:val="24"/>
        </w:rPr>
        <w:fldChar w:fldCharType="begin">
          <w:fldData xml:space="preserve">PEVuZE5vdGU+PENpdGU+PEF1dGhvcj5CcmF2ZW1hbjwvQXV0aG9yPjxZZWFyPjIwMTQ8L1llYXI+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</w:fldData>
        </w:fldChar>
      </w:r>
      <w:r w:rsidR="006E56C7" w:rsidRPr="00406135">
        <w:rPr>
          <w:rFonts w:ascii="Times New Roman" w:hAnsi="Times New Roman" w:cs="Times New Roman"/>
          <w:sz w:val="24"/>
          <w:szCs w:val="24"/>
        </w:rPr>
        <w:instrText xml:space="preserve"> ADDIN EN.CITE </w:instrText>
      </w:r>
      <w:r w:rsidR="006E56C7" w:rsidRPr="00406135">
        <w:rPr>
          <w:rFonts w:ascii="Times New Roman" w:hAnsi="Times New Roman" w:cs="Times New Roman"/>
          <w:sz w:val="24"/>
          <w:szCs w:val="24"/>
        </w:rPr>
        <w:fldChar w:fldCharType="begin">
          <w:fldData xml:space="preserve">PEVuZE5vdGU+PENpdGU+PEF1dGhvcj5CcmF2ZW1hbjwvQXV0aG9yPjxZZWFyPjIwMTQ8L1llYXI+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</w:fldData>
        </w:fldChar>
      </w:r>
      <w:r w:rsidR="006E56C7" w:rsidRPr="00406135">
        <w:rPr>
          <w:rFonts w:ascii="Times New Roman" w:hAnsi="Times New Roman" w:cs="Times New Roman"/>
          <w:sz w:val="24"/>
          <w:szCs w:val="24"/>
        </w:rPr>
        <w:instrText xml:space="preserve"> ADDIN EN.CITE.DATA </w:instrText>
      </w:r>
      <w:r w:rsidR="006E56C7" w:rsidRPr="00406135">
        <w:rPr>
          <w:rFonts w:ascii="Times New Roman" w:hAnsi="Times New Roman" w:cs="Times New Roman"/>
          <w:sz w:val="24"/>
          <w:szCs w:val="24"/>
        </w:rPr>
      </w:r>
      <w:r w:rsidR="006E56C7" w:rsidRPr="00406135">
        <w:rPr>
          <w:rFonts w:ascii="Times New Roman" w:hAnsi="Times New Roman" w:cs="Times New Roman"/>
          <w:sz w:val="24"/>
          <w:szCs w:val="24"/>
        </w:rPr>
        <w:fldChar w:fldCharType="end"/>
      </w:r>
      <w:r w:rsidR="006E56C7" w:rsidRPr="00406135">
        <w:rPr>
          <w:rFonts w:ascii="Times New Roman" w:hAnsi="Times New Roman" w:cs="Times New Roman"/>
          <w:sz w:val="24"/>
          <w:szCs w:val="24"/>
        </w:rPr>
      </w:r>
      <w:r w:rsidR="006E56C7" w:rsidRPr="00406135">
        <w:rPr>
          <w:rFonts w:ascii="Times New Roman" w:hAnsi="Times New Roman" w:cs="Times New Roman"/>
          <w:sz w:val="24"/>
          <w:szCs w:val="24"/>
        </w:rPr>
        <w:fldChar w:fldCharType="separate"/>
      </w:r>
      <w:r w:rsidR="006E56C7" w:rsidRPr="00406135">
        <w:rPr>
          <w:rFonts w:ascii="Times New Roman" w:hAnsi="Times New Roman" w:cs="Times New Roman"/>
          <w:noProof/>
          <w:sz w:val="24"/>
          <w:szCs w:val="24"/>
        </w:rPr>
        <w:t>(Braveman &amp; Gottlieb, 2014; Sheldon Cohen, Doyle, Turner, Alper, &amp; Skoner, 2004; Koch et al., 2010; Marmot et al., 1991)</w:t>
      </w:r>
      <w:r w:rsidR="006E56C7" w:rsidRPr="00406135">
        <w:rPr>
          <w:rFonts w:ascii="Times New Roman" w:hAnsi="Times New Roman" w:cs="Times New Roman"/>
          <w:sz w:val="24"/>
          <w:szCs w:val="24"/>
        </w:rPr>
        <w:fldChar w:fldCharType="end"/>
      </w:r>
      <w:r w:rsidR="006E56C7" w:rsidRPr="00406135">
        <w:rPr>
          <w:rFonts w:ascii="Times New Roman" w:hAnsi="Times New Roman" w:cs="Times New Roman"/>
          <w:sz w:val="24"/>
          <w:szCs w:val="24"/>
        </w:rPr>
        <w:t xml:space="preserve">. The immediate environment, community, and the social context determine a lot of the behaviors that people do, for example, having a community-based public health agency can increase the chances of identifying and intervening in a social </w:t>
      </w:r>
      <w:r w:rsidR="006E56C7" w:rsidRPr="00406135">
        <w:rPr>
          <w:rFonts w:ascii="Times New Roman" w:hAnsi="Times New Roman" w:cs="Times New Roman"/>
          <w:sz w:val="24"/>
          <w:szCs w:val="24"/>
        </w:rPr>
        <w:lastRenderedPageBreak/>
        <w:t xml:space="preserve">or environmental risk to a patient such as undernutrition. It is not surprising that, now in the patient care, additional focus on socio-cultural context is assured, in which social, political, economic, and cultural aspects are considered along with health behaviors </w:t>
      </w:r>
      <w:r w:rsidR="006E56C7" w:rsidRPr="00406135">
        <w:rPr>
          <w:rFonts w:ascii="Times New Roman" w:hAnsi="Times New Roman" w:cs="Times New Roman"/>
          <w:sz w:val="24"/>
          <w:szCs w:val="24"/>
        </w:rPr>
        <w:fldChar w:fldCharType="begin"/>
      </w:r>
      <w:r w:rsidR="006E56C7" w:rsidRPr="00406135">
        <w:rPr>
          <w:rFonts w:ascii="Times New Roman" w:hAnsi="Times New Roman" w:cs="Times New Roman"/>
          <w:sz w:val="24"/>
          <w:szCs w:val="24"/>
        </w:rPr>
        <w:instrText xml:space="preserve"> ADDIN EN.CITE &lt;EndNote&gt;&lt;Cite&gt;&lt;Author&gt;Chin&lt;/Author&gt;&lt;Year&gt;2000&lt;/Year&gt;&lt;RecNum&gt;502&lt;/RecNum&gt;&lt;DisplayText&gt;(Chin, Monroe, &amp;amp; Fiscella, 2000)&lt;/DisplayText&gt;&lt;record&gt;&lt;rec-number&gt;502&lt;/rec-number&gt;&lt;foreign-keys&gt;&lt;key app="EN" db-id="rezwvfrdzfx2ameszpcpzsdbperwr2zz05f0" timestamp="1637635430"&gt;502&lt;/key&gt;&lt;/foreign-keys&gt;&lt;ref-type name="Journal Article"&gt;17&lt;/ref-type&gt;&lt;contributors&gt;&lt;authors&gt;&lt;author&gt;Chin, Nancy&lt;/author&gt;&lt;author&gt;Monroe, Alicia&lt;/author&gt;&lt;author&gt;Fiscella, Kevin&lt;/author&gt;&lt;/authors&gt;&lt;/contributors&gt;&lt;titles&gt;&lt;title&gt;Social determinants of (un) healthy behaviors&lt;/title&gt;&lt;secondary-title&gt;Education for Health&lt;/secondary-title&gt;&lt;/titles&gt;&lt;periodical&gt;&lt;full-title&gt;Education for Health&lt;/full-title&gt;&lt;/periodical&gt;&lt;pages&gt;317-328&lt;/pages&gt;&lt;volume&gt;13&lt;/volume&gt;&lt;number&gt;3&lt;/number&gt;&lt;dates&gt;&lt;year&gt;2000&lt;/year&gt;&lt;/dates&gt;&lt;isbn&gt;1357-6283&lt;/isbn&gt;&lt;urls&gt;&lt;/urls&gt;&lt;/record&gt;&lt;/Cite&gt;&lt;/EndNote&gt;</w:instrText>
      </w:r>
      <w:r w:rsidR="006E56C7" w:rsidRPr="00406135">
        <w:rPr>
          <w:rFonts w:ascii="Times New Roman" w:hAnsi="Times New Roman" w:cs="Times New Roman"/>
          <w:sz w:val="24"/>
          <w:szCs w:val="24"/>
        </w:rPr>
        <w:fldChar w:fldCharType="separate"/>
      </w:r>
      <w:r w:rsidR="006E56C7" w:rsidRPr="00406135">
        <w:rPr>
          <w:rFonts w:ascii="Times New Roman" w:hAnsi="Times New Roman" w:cs="Times New Roman"/>
          <w:noProof/>
          <w:sz w:val="24"/>
          <w:szCs w:val="24"/>
        </w:rPr>
        <w:t>(Chin, Monroe, &amp; Fiscella, 2000)</w:t>
      </w:r>
      <w:r w:rsidR="006E56C7" w:rsidRPr="00406135">
        <w:rPr>
          <w:rFonts w:ascii="Times New Roman" w:hAnsi="Times New Roman" w:cs="Times New Roman"/>
          <w:sz w:val="24"/>
          <w:szCs w:val="24"/>
        </w:rPr>
        <w:fldChar w:fldCharType="end"/>
      </w:r>
      <w:r w:rsidR="006E56C7" w:rsidRPr="00406135">
        <w:rPr>
          <w:rFonts w:ascii="Times New Roman" w:hAnsi="Times New Roman" w:cs="Times New Roman"/>
          <w:sz w:val="24"/>
          <w:szCs w:val="24"/>
        </w:rPr>
        <w:t xml:space="preserve">. </w:t>
      </w:r>
    </w:p>
    <w:p w14:paraId="7F199259" w14:textId="7BDA5A1F"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Instead of haphazardly picking and choosing the social factors, frameworks are one way to explore the relationships and link between various social domains and health outcomes. </w:t>
      </w:r>
      <w:r w:rsidR="002670BF" w:rsidRPr="00406135">
        <w:rPr>
          <w:rFonts w:ascii="Times New Roman" w:hAnsi="Times New Roman" w:cs="Times New Roman"/>
          <w:sz w:val="24"/>
          <w:szCs w:val="24"/>
        </w:rPr>
        <w:t>For this study, I choose t</w:t>
      </w:r>
      <w:r w:rsidR="00BC470C" w:rsidRPr="00406135">
        <w:rPr>
          <w:rFonts w:ascii="Times New Roman" w:hAnsi="Times New Roman" w:cs="Times New Roman"/>
          <w:sz w:val="24"/>
          <w:szCs w:val="24"/>
        </w:rPr>
        <w:t xml:space="preserve">he </w:t>
      </w:r>
      <w:r w:rsidRPr="00406135">
        <w:rPr>
          <w:rFonts w:ascii="Times New Roman" w:hAnsi="Times New Roman" w:cs="Times New Roman"/>
          <w:sz w:val="24"/>
          <w:szCs w:val="24"/>
        </w:rPr>
        <w:t xml:space="preserve">Social Determinants of Health </w:t>
      </w:r>
      <w:r w:rsidR="00030E0D" w:rsidRPr="00406135">
        <w:rPr>
          <w:rFonts w:ascii="Times New Roman" w:hAnsi="Times New Roman" w:cs="Times New Roman"/>
          <w:sz w:val="24"/>
          <w:szCs w:val="24"/>
        </w:rPr>
        <w:fldChar w:fldCharType="begin"/>
      </w:r>
      <w:r w:rsidR="00030E0D" w:rsidRPr="00406135">
        <w:rPr>
          <w:rFonts w:ascii="Times New Roman" w:hAnsi="Times New Roman" w:cs="Times New Roman"/>
          <w:sz w:val="24"/>
          <w:szCs w:val="24"/>
        </w:rPr>
        <w:instrText xml:space="preserve"> ADDIN EN.CITE &lt;EndNote&gt;&lt;Cite&gt;&lt;Author&gt;U.S. Department of Health and Health Services (USDHHS)&lt;/Author&gt;&lt;Year&gt;2021&lt;/Year&gt;&lt;RecNum&gt;377&lt;/RecNum&gt;&lt;DisplayText&gt;(U.S. Department of Health and Health Services (USDHHS), 2021)&lt;/DisplayText&gt;&lt;record&gt;&lt;rec-number&gt;377&lt;/rec-number&gt;&lt;foreign-keys&gt;&lt;key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00030E0D" w:rsidRPr="00406135">
        <w:rPr>
          <w:rFonts w:ascii="Times New Roman" w:hAnsi="Times New Roman" w:cs="Times New Roman"/>
          <w:sz w:val="24"/>
          <w:szCs w:val="24"/>
        </w:rPr>
        <w:fldChar w:fldCharType="separate"/>
      </w:r>
      <w:r w:rsidR="00030E0D" w:rsidRPr="00406135">
        <w:rPr>
          <w:rFonts w:ascii="Times New Roman" w:hAnsi="Times New Roman" w:cs="Times New Roman"/>
          <w:noProof/>
          <w:sz w:val="24"/>
          <w:szCs w:val="24"/>
        </w:rPr>
        <w:t>(U.S. Department of Health and Health Services (USDHHS), 2021)</w:t>
      </w:r>
      <w:r w:rsidR="00030E0D"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framework</w:t>
      </w:r>
      <w:r w:rsidR="00B27914" w:rsidRPr="00406135">
        <w:rPr>
          <w:rFonts w:ascii="Times New Roman" w:hAnsi="Times New Roman" w:cs="Times New Roman"/>
          <w:sz w:val="24"/>
          <w:szCs w:val="24"/>
        </w:rPr>
        <w:t xml:space="preserve">, which federal and national organizations have been using to achieve health objectives and goals since the late 1990s. </w:t>
      </w:r>
      <w:r w:rsidRPr="00406135">
        <w:rPr>
          <w:rFonts w:ascii="Times New Roman" w:hAnsi="Times New Roman" w:cs="Times New Roman"/>
          <w:sz w:val="24"/>
          <w:szCs w:val="24"/>
        </w:rPr>
        <w:t xml:space="preserve">SDH are the fundamental drivers of health conditions and behaviors and </w:t>
      </w:r>
      <w:r w:rsidR="00C81182" w:rsidRPr="00406135">
        <w:rPr>
          <w:rFonts w:ascii="Times New Roman" w:hAnsi="Times New Roman" w:cs="Times New Roman"/>
          <w:sz w:val="24"/>
          <w:szCs w:val="24"/>
        </w:rPr>
        <w:t xml:space="preserve">are </w:t>
      </w:r>
      <w:r w:rsidRPr="00406135">
        <w:rPr>
          <w:rFonts w:ascii="Times New Roman" w:hAnsi="Times New Roman" w:cs="Times New Roman"/>
          <w:sz w:val="24"/>
          <w:szCs w:val="24"/>
        </w:rPr>
        <w:t xml:space="preserve">defined as the conditions in which people are born, grow, live, work and age that affect wide range of health indicators and quality of life outcomes </w:t>
      </w:r>
      <w:r w:rsidRPr="00406135">
        <w:rPr>
          <w:rFonts w:ascii="Times New Roman" w:hAnsi="Times New Roman" w:cs="Times New Roman"/>
          <w:sz w:val="24"/>
          <w:szCs w:val="24"/>
        </w:rPr>
        <w:fldChar w:fldCharType="begin"/>
      </w:r>
      <w:r w:rsidR="00030E0D" w:rsidRPr="00406135">
        <w:rPr>
          <w:rFonts w:ascii="Times New Roman" w:hAnsi="Times New Roman" w:cs="Times New Roman"/>
          <w:sz w:val="24"/>
          <w:szCs w:val="24"/>
        </w:rPr>
        <w:instrText xml:space="preserve"> ADDIN EN.CITE &lt;EndNote&gt;&lt;Cite ExcludeAuth="1"&gt;&lt;Author&gt;U.S. Department of Health and Health Services&lt;/Author&gt;&lt;Year&gt;2021&lt;/Year&gt;&lt;RecNum&gt;377&lt;/RecNum&gt;&lt;Prefix&gt;USDHHS`, &lt;/Prefix&gt;&lt;DisplayText&gt;(USDHHS, 2021)&lt;/DisplayText&gt;&lt;record&gt;&lt;rec-number&gt;377&lt;/rec-number&gt;&lt;foreign-keys&gt;&lt;key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Pr="00406135">
        <w:rPr>
          <w:rFonts w:ascii="Times New Roman" w:hAnsi="Times New Roman" w:cs="Times New Roman"/>
          <w:sz w:val="24"/>
          <w:szCs w:val="24"/>
        </w:rPr>
        <w:fldChar w:fldCharType="separate"/>
      </w:r>
      <w:r w:rsidR="00030E0D" w:rsidRPr="00406135">
        <w:rPr>
          <w:rFonts w:ascii="Times New Roman" w:hAnsi="Times New Roman" w:cs="Times New Roman"/>
          <w:noProof/>
          <w:sz w:val="24"/>
          <w:szCs w:val="24"/>
        </w:rPr>
        <w:t>(USDHHS,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SDH framework has been explicitly used to guide objectives for Health People 2030 – a national set of health-related goals for the decade. It includes 5 specific domains: </w:t>
      </w:r>
      <w:r w:rsidR="003D4067" w:rsidRPr="00406135">
        <w:rPr>
          <w:rFonts w:ascii="Times New Roman" w:hAnsi="Times New Roman" w:cs="Times New Roman"/>
          <w:sz w:val="24"/>
          <w:szCs w:val="24"/>
        </w:rPr>
        <w:t>E</w:t>
      </w:r>
      <w:r w:rsidRPr="00406135">
        <w:rPr>
          <w:rFonts w:ascii="Times New Roman" w:hAnsi="Times New Roman" w:cs="Times New Roman"/>
          <w:sz w:val="24"/>
          <w:szCs w:val="24"/>
        </w:rPr>
        <w:t xml:space="preserve">conomic </w:t>
      </w:r>
      <w:r w:rsidR="003D4067" w:rsidRPr="00406135">
        <w:rPr>
          <w:rFonts w:ascii="Times New Roman" w:hAnsi="Times New Roman" w:cs="Times New Roman"/>
          <w:sz w:val="24"/>
          <w:szCs w:val="24"/>
        </w:rPr>
        <w:t>S</w:t>
      </w:r>
      <w:r w:rsidRPr="00406135">
        <w:rPr>
          <w:rFonts w:ascii="Times New Roman" w:hAnsi="Times New Roman" w:cs="Times New Roman"/>
          <w:sz w:val="24"/>
          <w:szCs w:val="24"/>
        </w:rPr>
        <w:t xml:space="preserve">tability, </w:t>
      </w:r>
      <w:r w:rsidR="003D4067" w:rsidRPr="00406135">
        <w:rPr>
          <w:rFonts w:ascii="Times New Roman" w:hAnsi="Times New Roman" w:cs="Times New Roman"/>
          <w:sz w:val="24"/>
          <w:szCs w:val="24"/>
        </w:rPr>
        <w:t>E</w:t>
      </w:r>
      <w:r w:rsidRPr="00406135">
        <w:rPr>
          <w:rFonts w:ascii="Times New Roman" w:hAnsi="Times New Roman" w:cs="Times New Roman"/>
          <w:sz w:val="24"/>
          <w:szCs w:val="24"/>
        </w:rPr>
        <w:t>ducation</w:t>
      </w:r>
      <w:r w:rsidR="0086585C"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 </w:t>
      </w:r>
      <w:r w:rsidR="0086585C" w:rsidRPr="00406135">
        <w:rPr>
          <w:rFonts w:ascii="Times New Roman" w:hAnsi="Times New Roman" w:cs="Times New Roman"/>
          <w:sz w:val="24"/>
          <w:szCs w:val="24"/>
        </w:rPr>
        <w:t>Health and Health Care</w:t>
      </w:r>
      <w:r w:rsidRPr="00406135">
        <w:rPr>
          <w:rFonts w:ascii="Times New Roman" w:hAnsi="Times New Roman" w:cs="Times New Roman"/>
          <w:sz w:val="24"/>
          <w:szCs w:val="24"/>
        </w:rPr>
        <w:t xml:space="preserve">, </w:t>
      </w:r>
      <w:r w:rsidR="0086585C" w:rsidRPr="00406135">
        <w:rPr>
          <w:rFonts w:ascii="Times New Roman" w:hAnsi="Times New Roman" w:cs="Times New Roman"/>
          <w:sz w:val="24"/>
          <w:szCs w:val="24"/>
        </w:rPr>
        <w:t>N</w:t>
      </w:r>
      <w:r w:rsidRPr="00406135">
        <w:rPr>
          <w:rFonts w:ascii="Times New Roman" w:hAnsi="Times New Roman" w:cs="Times New Roman"/>
          <w:sz w:val="24"/>
          <w:szCs w:val="24"/>
        </w:rPr>
        <w:t xml:space="preserve">eighborhood and </w:t>
      </w:r>
      <w:r w:rsidR="0086585C" w:rsidRPr="00406135">
        <w:rPr>
          <w:rFonts w:ascii="Times New Roman" w:hAnsi="Times New Roman" w:cs="Times New Roman"/>
          <w:sz w:val="24"/>
          <w:szCs w:val="24"/>
        </w:rPr>
        <w:t>B</w:t>
      </w:r>
      <w:r w:rsidRPr="00406135">
        <w:rPr>
          <w:rFonts w:ascii="Times New Roman" w:hAnsi="Times New Roman" w:cs="Times New Roman"/>
          <w:sz w:val="24"/>
          <w:szCs w:val="24"/>
        </w:rPr>
        <w:t xml:space="preserve">uilt </w:t>
      </w:r>
      <w:r w:rsidR="0086585C" w:rsidRPr="00406135">
        <w:rPr>
          <w:rFonts w:ascii="Times New Roman" w:hAnsi="Times New Roman" w:cs="Times New Roman"/>
          <w:sz w:val="24"/>
          <w:szCs w:val="24"/>
        </w:rPr>
        <w:t>E</w:t>
      </w:r>
      <w:r w:rsidRPr="00406135">
        <w:rPr>
          <w:rFonts w:ascii="Times New Roman" w:hAnsi="Times New Roman" w:cs="Times New Roman"/>
          <w:sz w:val="24"/>
          <w:szCs w:val="24"/>
        </w:rPr>
        <w:t xml:space="preserve">nvironment, and </w:t>
      </w:r>
      <w:r w:rsidR="0086585C" w:rsidRPr="00406135">
        <w:rPr>
          <w:rFonts w:ascii="Times New Roman" w:hAnsi="Times New Roman" w:cs="Times New Roman"/>
          <w:sz w:val="24"/>
          <w:szCs w:val="24"/>
        </w:rPr>
        <w:t>S</w:t>
      </w:r>
      <w:r w:rsidRPr="00406135">
        <w:rPr>
          <w:rFonts w:ascii="Times New Roman" w:hAnsi="Times New Roman" w:cs="Times New Roman"/>
          <w:sz w:val="24"/>
          <w:szCs w:val="24"/>
        </w:rPr>
        <w:t xml:space="preserve">ocial and </w:t>
      </w:r>
      <w:r w:rsidR="0086585C" w:rsidRPr="00406135">
        <w:rPr>
          <w:rFonts w:ascii="Times New Roman" w:hAnsi="Times New Roman" w:cs="Times New Roman"/>
          <w:sz w:val="24"/>
          <w:szCs w:val="24"/>
        </w:rPr>
        <w:t>C</w:t>
      </w:r>
      <w:r w:rsidRPr="00406135">
        <w:rPr>
          <w:rFonts w:ascii="Times New Roman" w:hAnsi="Times New Roman" w:cs="Times New Roman"/>
          <w:sz w:val="24"/>
          <w:szCs w:val="24"/>
        </w:rPr>
        <w:t xml:space="preserve">ommunity </w:t>
      </w:r>
      <w:r w:rsidR="0086585C" w:rsidRPr="00406135">
        <w:rPr>
          <w:rFonts w:ascii="Times New Roman" w:hAnsi="Times New Roman" w:cs="Times New Roman"/>
          <w:sz w:val="24"/>
          <w:szCs w:val="24"/>
        </w:rPr>
        <w:t>C</w:t>
      </w:r>
      <w:r w:rsidRPr="00406135">
        <w:rPr>
          <w:rFonts w:ascii="Times New Roman" w:hAnsi="Times New Roman" w:cs="Times New Roman"/>
          <w:sz w:val="24"/>
          <w:szCs w:val="24"/>
        </w:rPr>
        <w:t xml:space="preserve">ontext </w:t>
      </w:r>
      <w:r w:rsidRPr="00406135">
        <w:rPr>
          <w:rFonts w:ascii="Times New Roman" w:hAnsi="Times New Roman" w:cs="Times New Roman"/>
          <w:sz w:val="24"/>
          <w:szCs w:val="24"/>
        </w:rPr>
        <w:fldChar w:fldCharType="begin"/>
      </w:r>
      <w:r w:rsidR="00030E0D" w:rsidRPr="00406135">
        <w:rPr>
          <w:rFonts w:ascii="Times New Roman" w:hAnsi="Times New Roman" w:cs="Times New Roman"/>
          <w:sz w:val="24"/>
          <w:szCs w:val="24"/>
        </w:rPr>
        <w:instrText xml:space="preserve"> ADDIN EN.CITE &lt;EndNote&gt;&lt;Cite ExcludeAuth="1"&gt;&lt;Author&gt;U.S. Department of Health and Health Services&lt;/Author&gt;&lt;Year&gt;2021&lt;/Year&gt;&lt;RecNum&gt;377&lt;/RecNum&gt;&lt;Prefix&gt;USDHHS`, &lt;/Prefix&gt;&lt;DisplayText&gt;(USDHHS, 2021)&lt;/DisplayText&gt;&lt;record&gt;&lt;rec-number&gt;377&lt;/rec-number&gt;&lt;foreign-keys&gt;&lt;key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Pr="00406135">
        <w:rPr>
          <w:rFonts w:ascii="Times New Roman" w:hAnsi="Times New Roman" w:cs="Times New Roman"/>
          <w:sz w:val="24"/>
          <w:szCs w:val="24"/>
        </w:rPr>
        <w:fldChar w:fldCharType="separate"/>
      </w:r>
      <w:r w:rsidR="00030E0D" w:rsidRPr="00406135">
        <w:rPr>
          <w:rFonts w:ascii="Times New Roman" w:hAnsi="Times New Roman" w:cs="Times New Roman"/>
          <w:noProof/>
          <w:sz w:val="24"/>
          <w:szCs w:val="24"/>
        </w:rPr>
        <w:t>(USDHHS,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The key determinants and issues included under these 5 domains are presented in the table below (Table 1)</w:t>
      </w:r>
    </w:p>
    <w:p w14:paraId="75EF6349" w14:textId="7057E506" w:rsidR="00D96B62" w:rsidRPr="00406135" w:rsidRDefault="006E56C7" w:rsidP="00B61BAD">
      <w:pPr>
        <w:spacing w:after="0" w:line="480" w:lineRule="auto"/>
        <w:ind w:firstLine="720"/>
        <w:rPr>
          <w:rFonts w:ascii="Times New Roman" w:hAnsi="Times New Roman" w:cs="Times New Roman"/>
          <w:sz w:val="24"/>
          <w:szCs w:val="24"/>
        </w:rPr>
        <w:sectPr w:rsidR="00D96B62" w:rsidRPr="00406135" w:rsidSect="00D96B62">
          <w:pgSz w:w="11906" w:h="16838" w:code="9"/>
          <w:pgMar w:top="1440" w:right="1440" w:bottom="1440" w:left="1440" w:header="720" w:footer="720" w:gutter="0"/>
          <w:pgNumType w:start="1"/>
          <w:cols w:space="720"/>
          <w:docGrid w:linePitch="360"/>
        </w:sectPr>
      </w:pPr>
      <w:r w:rsidRPr="00406135">
        <w:rPr>
          <w:rFonts w:ascii="Times New Roman" w:hAnsi="Times New Roman" w:cs="Times New Roman"/>
          <w:sz w:val="24"/>
          <w:szCs w:val="24"/>
        </w:rPr>
        <w:t>SDH are distinct from medical and health care</w:t>
      </w:r>
      <w:r w:rsidR="00AE6DC7" w:rsidRPr="00406135">
        <w:rPr>
          <w:rFonts w:ascii="Times New Roman" w:hAnsi="Times New Roman" w:cs="Times New Roman"/>
          <w:sz w:val="24"/>
          <w:szCs w:val="24"/>
        </w:rPr>
        <w:t xml:space="preserve"> factors</w:t>
      </w:r>
      <w:r w:rsidRPr="00406135">
        <w:rPr>
          <w:rFonts w:ascii="Times New Roman" w:hAnsi="Times New Roman" w:cs="Times New Roman"/>
          <w:sz w:val="24"/>
          <w:szCs w:val="24"/>
        </w:rPr>
        <w:t xml:space="preserve"> and are affected by social norms, culture, and policies</w:t>
      </w:r>
      <w:r w:rsidR="00BC470C" w:rsidRPr="00406135">
        <w:rPr>
          <w:rFonts w:ascii="Times New Roman" w:hAnsi="Times New Roman" w:cs="Times New Roman"/>
          <w:sz w:val="24"/>
          <w:szCs w:val="24"/>
        </w:rPr>
        <w:t>,</w:t>
      </w:r>
      <w:r w:rsidRPr="00406135">
        <w:rPr>
          <w:rFonts w:ascii="Times New Roman" w:hAnsi="Times New Roman" w:cs="Times New Roman"/>
          <w:sz w:val="24"/>
          <w:szCs w:val="24"/>
        </w:rPr>
        <w:t xml:space="preserve"> which in turn can shape health in powerful ways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&lt;EndNote&gt;&lt;Cite&gt;&lt;Author&gt;Braveman&lt;/Author&gt;&lt;Year&gt;2014&lt;/Year&gt;&lt;RecNum&gt;333&lt;/RecNum&gt;&lt;DisplayText&gt;(Braveman &amp;amp; Gottlieb, 2014)&lt;/DisplayText&gt;&lt;record&gt;&lt;rec-number&gt;333&lt;/rec-number&gt;&lt;foreign-keys&gt;&lt;key app="EN" db-id="rezwvfrdzfx2ameszpcpzsdbperwr2zz05f0" timestamp="1625757897"&gt;333&lt;/key&gt;&lt;/foreign-keys&gt;&lt;ref-type name="Journal Article"&gt;17&lt;/ref-type&gt;&lt;contributors&gt;&lt;authors&gt;&lt;author&gt;Braveman, Paula&lt;/author&gt;&lt;author&gt;Gottlieb, Laura&lt;/author&gt;&lt;/authors&gt;&lt;/contributors&gt;&lt;titles&gt;&lt;title&gt;The social determinants of health: it&amp;apos;s time to consider the causes of the causes&lt;/title&gt;&lt;secondary-title&gt;Public health reports&lt;/secondary-title&gt;&lt;/titles&gt;&lt;periodical&gt;&lt;full-title&gt;Public Health Reports&lt;/full-title&gt;&lt;/periodical&gt;&lt;pages&gt;19-31&lt;/pages&gt;&lt;volume&gt;129&lt;/volume&gt;&lt;number&gt;1_suppl2&lt;/number&gt;&lt;dates&gt;&lt;year&gt;2014&lt;/year&gt;&lt;/dates&gt;&lt;isbn&gt;0033-3549&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(Braveman &amp; Gottlieb, 2014)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Particularly during </w:t>
      </w:r>
      <w:r w:rsidR="006A7798" w:rsidRPr="00406135">
        <w:rPr>
          <w:rFonts w:ascii="Times New Roman" w:hAnsi="Times New Roman" w:cs="Times New Roman"/>
          <w:sz w:val="24"/>
          <w:szCs w:val="24"/>
        </w:rPr>
        <w:t>adolescen</w:t>
      </w:r>
      <w:r w:rsidR="00A63C0C" w:rsidRPr="00406135">
        <w:rPr>
          <w:rFonts w:ascii="Times New Roman" w:hAnsi="Times New Roman" w:cs="Times New Roman"/>
          <w:sz w:val="24"/>
          <w:szCs w:val="24"/>
        </w:rPr>
        <w:t>ce</w:t>
      </w:r>
      <w:r w:rsidRPr="00406135">
        <w:rPr>
          <w:rFonts w:ascii="Times New Roman" w:hAnsi="Times New Roman" w:cs="Times New Roman"/>
          <w:sz w:val="24"/>
          <w:szCs w:val="24"/>
        </w:rPr>
        <w:t>, social domains such as family, peers</w:t>
      </w:r>
      <w:r w:rsidR="002F3BC2"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access to education trigger or enable specific health behaviors that are crucial to helping young people attain the optimum level of health in the transition to adulthood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&lt;EndNote&gt;&lt;Cite&gt;&lt;Author&gt;Viner&lt;/Author&gt;&lt;Year&gt;2012&lt;/Year&gt;&lt;RecNum&gt;400&lt;/RecNum&gt;&lt;DisplayText&gt;(Viner et al., 2012)&lt;/DisplayText&gt;&lt;record&gt;&lt;rec-number&gt;400&lt;/rec-number&gt;&lt;foreign-keys&gt;&lt;key app="EN" db-id="rezwvfrdzfx2ameszpcpzsdbperwr2zz05f0" timestamp="1633794905"&gt;400&lt;/key&gt;&lt;/foreign-keys&gt;&lt;ref-type name="Journal Article"&gt;17&lt;/ref-type&gt;&lt;contributors&gt;&lt;authors&gt;&lt;author&gt;Viner, Russell M&lt;/author&gt;&lt;author&gt;Ozer, Elizabeth M&lt;/author&gt;&lt;author&gt;Denny, Simon&lt;/author&gt;&lt;author&gt;Marmot, Michael&lt;/author&gt;&lt;author&gt;Resnick, Michael&lt;/author&gt;&lt;author&gt;Fatusi, Adesegun&lt;/author&gt;&lt;author&gt;Currie, Candace&lt;/author&gt;&lt;/authors&gt;&lt;/contributors&gt;&lt;titles&gt;&lt;title&gt;Adolescence and the social determinants of health&lt;/title&gt;&lt;secondary-title&gt;The lancet&lt;/secondary-title&gt;&lt;/titles&gt;&lt;periodical&gt;&lt;full-title&gt;The lancet&lt;/full-title&gt;&lt;/periodical&gt;&lt;pages&gt;1641-1652&lt;/pages&gt;&lt;volume&gt;379&lt;/volume&gt;&lt;number&gt;9826&lt;/number&gt;&lt;dates&gt;&lt;year&gt;2012&lt;/year&gt;&lt;/dates&gt;&lt;isbn&gt;0140-6736&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(Viner et al., 2012)</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Previous research has reported the association between SDH domains and various sexual health indicators such as sexual risk behaviors </w:t>
      </w:r>
      <w:r w:rsidRPr="00406135">
        <w:rPr>
          <w:rFonts w:ascii="Times New Roman" w:hAnsi="Times New Roman" w:cs="Times New Roman"/>
          <w:sz w:val="24"/>
          <w:szCs w:val="24"/>
        </w:rPr>
        <w:fldChar w:fldCharType="begin">
          <w:fldData xml:space="preserve">PEVuZE5vdGU+PENpdGU+PEF1dGhvcj5Ccm93bmU8L0F1dGhvcj48WWVhcj4yMDE0PC9ZZWFyPjxS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PEVuZE5vdGU+PENpdGU+PEF1dGhvcj5Ccm93bmU8L0F1dGhvcj48WWVhcj4yMDE0PC9ZZWFyPjxS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(Browne et al., 2014; Raiford et al., 2014)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sexually transmitted infections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&lt;EndNote&gt;&lt;Cite&gt;&lt;Author&gt;Kerr&lt;/Author&gt;&lt;Year&gt;2015&lt;/Year&gt;&lt;RecNum&gt;380&lt;/RecNum&gt;&lt;DisplayText&gt;(Kerr, Valois, Siddiqi, Vanable, &amp;amp; Carey, 2015)&lt;/DisplayText&gt;&lt;record&gt;&lt;rec-number&gt;380&lt;/rec-number&gt;&lt;foreign-keys&gt;&lt;key app="EN" db-id="rezwvfrdzfx2ameszpcpzsdbperwr2zz05f0" timestamp="1630530862"&gt;380&lt;/key&gt;&lt;/foreign-keys&gt;&lt;ref-type name="Journal Article"&gt;17&lt;/ref-type&gt;&lt;contributors&gt;&lt;authors&gt;&lt;author&gt;Kerr, Jelani C&lt;/author&gt;&lt;author&gt;Valois, Robert F&lt;/author&gt;&lt;author&gt;Siddiqi, Arjumand&lt;/author&gt;&lt;author&gt;Vanable, Peter&lt;/author&gt;&lt;author&gt;Carey, Michael P&lt;/author&gt;&lt;/authors&gt;&lt;/contributors&gt;&lt;titles&gt;&lt;title&gt;Neighborhood condition and geographic locale in assessing HIV/STI risk among African American adolescents&lt;/title&gt;&lt;secondary-title&gt;AIDS and Behavior&lt;/secondary-title&gt;&lt;/titles&gt;&lt;periodical&gt;&lt;full-title&gt;AIDS and Behavior&lt;/full-title&gt;&lt;/periodical&gt;&lt;pages&gt;1005-1013&lt;/pages&gt;&lt;volume&gt;19&lt;/volume&gt;&lt;number&gt;6&lt;/number&gt;&lt;dates&gt;&lt;year&gt;2015&lt;/year&gt;&lt;/dates&gt;&lt;isbn&gt;1573-3254&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(Kerr, Valois, Siddiqi, Vanable, &amp; Carey, 2015)</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2CD411B0" w14:textId="482423DF" w:rsidR="00086F98" w:rsidRPr="00406135" w:rsidRDefault="00203899" w:rsidP="00B61BAD">
      <w:pPr>
        <w:spacing w:after="0" w:line="480" w:lineRule="auto"/>
        <w:rPr>
          <w:rFonts w:ascii="Times New Roman" w:hAnsi="Times New Roman" w:cs="Times New Roman"/>
          <w:b/>
          <w:sz w:val="24"/>
          <w:szCs w:val="24"/>
        </w:rPr>
      </w:pPr>
      <w:r w:rsidRPr="00406135">
        <w:rPr>
          <w:rFonts w:ascii="Times New Roman" w:hAnsi="Times New Roman" w:cs="Times New Roman"/>
          <w:b/>
          <w:sz w:val="24"/>
          <w:szCs w:val="24"/>
        </w:rPr>
        <w:lastRenderedPageBreak/>
        <w:t>Table 1</w:t>
      </w:r>
    </w:p>
    <w:p w14:paraId="6260F36E" w14:textId="77777777" w:rsidR="00CC7C4E" w:rsidRPr="00406135" w:rsidRDefault="00CC7C4E" w:rsidP="00B61BAD">
      <w:pPr>
        <w:spacing w:after="0" w:line="480" w:lineRule="auto"/>
        <w:rPr>
          <w:rFonts w:ascii="Times New Roman" w:hAnsi="Times New Roman" w:cs="Times New Roman"/>
          <w:b/>
          <w:sz w:val="24"/>
          <w:szCs w:val="24"/>
        </w:rPr>
      </w:pPr>
    </w:p>
    <w:p w14:paraId="5EB763C7" w14:textId="77777777" w:rsidR="00086F98" w:rsidRPr="00406135" w:rsidRDefault="00086F98" w:rsidP="00B61BAD">
      <w:pPr>
        <w:spacing w:after="0" w:line="480" w:lineRule="auto"/>
        <w:rPr>
          <w:rFonts w:ascii="Times New Roman" w:hAnsi="Times New Roman" w:cs="Times New Roman"/>
          <w:i/>
          <w:iCs/>
          <w:sz w:val="24"/>
          <w:szCs w:val="24"/>
        </w:rPr>
      </w:pPr>
      <w:r w:rsidRPr="00406135">
        <w:rPr>
          <w:rFonts w:ascii="Times New Roman" w:hAnsi="Times New Roman" w:cs="Times New Roman"/>
          <w:i/>
          <w:iCs/>
          <w:sz w:val="24"/>
          <w:szCs w:val="24"/>
        </w:rPr>
        <w:t>Healthy People 2030 Social Determinants of Health framework.</w:t>
      </w:r>
    </w:p>
    <w:tbl>
      <w:tblPr>
        <w:tblStyle w:val="ListTable6Colorful"/>
        <w:tblpPr w:leftFromText="180" w:rightFromText="180" w:vertAnchor="text" w:horzAnchor="margin" w:tblpY="19"/>
        <w:tblW w:w="13860" w:type="dxa"/>
        <w:tblLayout w:type="fixed"/>
        <w:tblLook w:val="0620" w:firstRow="1" w:lastRow="0" w:firstColumn="0" w:lastColumn="0" w:noHBand="1" w:noVBand="1"/>
      </w:tblPr>
      <w:tblGrid>
        <w:gridCol w:w="2159"/>
        <w:gridCol w:w="2154"/>
        <w:gridCol w:w="9"/>
        <w:gridCol w:w="2248"/>
        <w:gridCol w:w="2159"/>
        <w:gridCol w:w="2430"/>
        <w:gridCol w:w="2701"/>
      </w:tblGrid>
      <w:tr w:rsidR="00EE2710" w:rsidRPr="00406135" w14:paraId="712D9E7E" w14:textId="77777777" w:rsidTr="00CC7C4E">
        <w:trPr>
          <w:cnfStyle w:val="100000000000" w:firstRow="1" w:lastRow="0" w:firstColumn="0" w:lastColumn="0" w:oddVBand="0" w:evenVBand="0" w:oddHBand="0" w:evenHBand="0" w:firstRowFirstColumn="0" w:firstRowLastColumn="0" w:lastRowFirstColumn="0" w:lastRowLastColumn="0"/>
          <w:trHeight w:val="413"/>
        </w:trPr>
        <w:tc>
          <w:tcPr>
            <w:tcW w:w="13860" w:type="dxa"/>
            <w:gridSpan w:val="7"/>
          </w:tcPr>
          <w:p w14:paraId="3C7BB723" w14:textId="77777777" w:rsidR="00086F98" w:rsidRPr="00406135" w:rsidRDefault="00086F98" w:rsidP="00B61BAD">
            <w:pPr>
              <w:spacing w:line="480" w:lineRule="auto"/>
              <w:jc w:val="center"/>
              <w:rPr>
                <w:rFonts w:ascii="Times New Roman" w:hAnsi="Times New Roman" w:cs="Times New Roman"/>
                <w:b w:val="0"/>
                <w:bCs w:val="0"/>
                <w:color w:val="auto"/>
                <w:sz w:val="24"/>
                <w:szCs w:val="24"/>
              </w:rPr>
            </w:pPr>
            <w:r w:rsidRPr="00406135">
              <w:rPr>
                <w:rFonts w:ascii="Times New Roman" w:hAnsi="Times New Roman" w:cs="Times New Roman"/>
                <w:color w:val="auto"/>
                <w:sz w:val="24"/>
                <w:szCs w:val="24"/>
              </w:rPr>
              <w:t>Social Determinants of Health</w:t>
            </w:r>
          </w:p>
        </w:tc>
      </w:tr>
      <w:tr w:rsidR="00EE2710" w:rsidRPr="00406135" w14:paraId="0DC79033" w14:textId="77777777" w:rsidTr="00CC7C4E">
        <w:tc>
          <w:tcPr>
            <w:tcW w:w="2159" w:type="dxa"/>
          </w:tcPr>
          <w:p w14:paraId="7E262D5F" w14:textId="77777777" w:rsidR="00086F98" w:rsidRPr="00406135" w:rsidRDefault="00086F98" w:rsidP="00B61BAD">
            <w:pPr>
              <w:pStyle w:val="NoSpacing"/>
              <w:spacing w:line="480" w:lineRule="auto"/>
              <w:rPr>
                <w:rFonts w:cs="Times New Roman"/>
                <w:b/>
                <w:bCs/>
                <w:color w:val="auto"/>
                <w:szCs w:val="24"/>
              </w:rPr>
            </w:pPr>
            <w:r w:rsidRPr="00406135">
              <w:rPr>
                <w:rFonts w:cs="Times New Roman"/>
                <w:b/>
                <w:bCs/>
                <w:color w:val="auto"/>
                <w:szCs w:val="24"/>
              </w:rPr>
              <w:t>Determinant areas</w:t>
            </w:r>
          </w:p>
        </w:tc>
        <w:tc>
          <w:tcPr>
            <w:tcW w:w="2154" w:type="dxa"/>
          </w:tcPr>
          <w:p w14:paraId="19A7A168" w14:textId="77777777" w:rsidR="00086F98" w:rsidRPr="00406135" w:rsidRDefault="00086F98" w:rsidP="00B61BAD">
            <w:pPr>
              <w:pStyle w:val="NoSpacing"/>
              <w:spacing w:line="480" w:lineRule="auto"/>
              <w:rPr>
                <w:rFonts w:cs="Times New Roman"/>
                <w:b/>
                <w:bCs/>
                <w:color w:val="auto"/>
                <w:szCs w:val="24"/>
              </w:rPr>
            </w:pPr>
            <w:r w:rsidRPr="00406135">
              <w:rPr>
                <w:rFonts w:cs="Times New Roman"/>
                <w:b/>
                <w:bCs/>
                <w:color w:val="auto"/>
                <w:szCs w:val="24"/>
              </w:rPr>
              <w:t>Economic Stability</w:t>
            </w:r>
          </w:p>
        </w:tc>
        <w:tc>
          <w:tcPr>
            <w:tcW w:w="2257" w:type="dxa"/>
            <w:gridSpan w:val="2"/>
          </w:tcPr>
          <w:p w14:paraId="4EE7CB0D" w14:textId="77777777" w:rsidR="00086F98" w:rsidRPr="00406135" w:rsidRDefault="00086F98" w:rsidP="00B61BAD">
            <w:pPr>
              <w:pStyle w:val="NoSpacing"/>
              <w:spacing w:line="480" w:lineRule="auto"/>
              <w:rPr>
                <w:rFonts w:cs="Times New Roman"/>
                <w:b/>
                <w:bCs/>
                <w:color w:val="auto"/>
                <w:szCs w:val="24"/>
              </w:rPr>
            </w:pPr>
            <w:r w:rsidRPr="00406135">
              <w:rPr>
                <w:rFonts w:cs="Times New Roman"/>
                <w:b/>
                <w:bCs/>
                <w:color w:val="auto"/>
                <w:szCs w:val="24"/>
              </w:rPr>
              <w:t>Education</w:t>
            </w:r>
          </w:p>
        </w:tc>
        <w:tc>
          <w:tcPr>
            <w:tcW w:w="2159" w:type="dxa"/>
          </w:tcPr>
          <w:p w14:paraId="2D659B5F" w14:textId="77777777" w:rsidR="00086F98" w:rsidRPr="00406135" w:rsidRDefault="00086F98" w:rsidP="00B61BAD">
            <w:pPr>
              <w:pStyle w:val="NoSpacing"/>
              <w:spacing w:line="480" w:lineRule="auto"/>
              <w:rPr>
                <w:rFonts w:cs="Times New Roman"/>
                <w:b/>
                <w:bCs/>
                <w:color w:val="auto"/>
                <w:szCs w:val="24"/>
              </w:rPr>
            </w:pPr>
            <w:r w:rsidRPr="00406135">
              <w:rPr>
                <w:rFonts w:cs="Times New Roman"/>
                <w:b/>
                <w:bCs/>
                <w:color w:val="auto"/>
                <w:szCs w:val="24"/>
              </w:rPr>
              <w:t>Social and Community Context</w:t>
            </w:r>
          </w:p>
        </w:tc>
        <w:tc>
          <w:tcPr>
            <w:tcW w:w="2430" w:type="dxa"/>
          </w:tcPr>
          <w:p w14:paraId="2E0669B3" w14:textId="77777777" w:rsidR="00086F98" w:rsidRPr="00406135" w:rsidRDefault="00086F98" w:rsidP="00B61BAD">
            <w:pPr>
              <w:pStyle w:val="NoSpacing"/>
              <w:spacing w:line="480" w:lineRule="auto"/>
              <w:rPr>
                <w:rFonts w:cs="Times New Roman"/>
                <w:b/>
                <w:bCs/>
                <w:color w:val="auto"/>
                <w:szCs w:val="24"/>
              </w:rPr>
            </w:pPr>
            <w:r w:rsidRPr="00406135">
              <w:rPr>
                <w:rFonts w:cs="Times New Roman"/>
                <w:b/>
                <w:bCs/>
                <w:color w:val="auto"/>
                <w:szCs w:val="24"/>
              </w:rPr>
              <w:t>Health and Healthcare</w:t>
            </w:r>
          </w:p>
        </w:tc>
        <w:tc>
          <w:tcPr>
            <w:tcW w:w="2701" w:type="dxa"/>
          </w:tcPr>
          <w:p w14:paraId="4711B7DE" w14:textId="77777777" w:rsidR="00086F98" w:rsidRPr="00406135" w:rsidRDefault="00086F98" w:rsidP="00B61BAD">
            <w:pPr>
              <w:pStyle w:val="NoSpacing"/>
              <w:spacing w:line="480" w:lineRule="auto"/>
              <w:rPr>
                <w:rFonts w:cs="Times New Roman"/>
                <w:b/>
                <w:bCs/>
                <w:color w:val="auto"/>
                <w:szCs w:val="24"/>
              </w:rPr>
            </w:pPr>
            <w:r w:rsidRPr="00406135">
              <w:rPr>
                <w:rFonts w:cs="Times New Roman"/>
                <w:b/>
                <w:bCs/>
                <w:color w:val="auto"/>
                <w:szCs w:val="24"/>
              </w:rPr>
              <w:t>Neighborhood and Built Environment</w:t>
            </w:r>
          </w:p>
        </w:tc>
      </w:tr>
      <w:tr w:rsidR="00EE2710" w:rsidRPr="00406135" w14:paraId="62B0C6F0" w14:textId="77777777" w:rsidTr="00CC7C4E">
        <w:tc>
          <w:tcPr>
            <w:tcW w:w="2159" w:type="dxa"/>
          </w:tcPr>
          <w:p w14:paraId="3BF3B21E" w14:textId="77777777" w:rsidR="00086F98" w:rsidRPr="00406135" w:rsidRDefault="00086F98" w:rsidP="00B61BAD">
            <w:pPr>
              <w:pStyle w:val="NoSpacing"/>
              <w:spacing w:line="480" w:lineRule="auto"/>
              <w:rPr>
                <w:rFonts w:cs="Times New Roman"/>
                <w:color w:val="auto"/>
                <w:szCs w:val="24"/>
              </w:rPr>
            </w:pPr>
            <w:r w:rsidRPr="00406135">
              <w:rPr>
                <w:rFonts w:cs="Times New Roman"/>
                <w:color w:val="auto"/>
                <w:szCs w:val="24"/>
              </w:rPr>
              <w:t>Critical components</w:t>
            </w:r>
          </w:p>
          <w:p w14:paraId="0F050E94" w14:textId="77777777" w:rsidR="00086F98" w:rsidRPr="00406135" w:rsidRDefault="00086F98" w:rsidP="00B61BAD">
            <w:pPr>
              <w:pStyle w:val="NoSpacing"/>
              <w:spacing w:line="480" w:lineRule="auto"/>
              <w:rPr>
                <w:rFonts w:cs="Times New Roman"/>
                <w:color w:val="auto"/>
                <w:szCs w:val="24"/>
              </w:rPr>
            </w:pPr>
            <w:r w:rsidRPr="00406135">
              <w:rPr>
                <w:rFonts w:cs="Times New Roman"/>
                <w:color w:val="auto"/>
                <w:szCs w:val="24"/>
              </w:rPr>
              <w:t>/</w:t>
            </w:r>
            <w:proofErr w:type="gramStart"/>
            <w:r w:rsidRPr="00406135">
              <w:rPr>
                <w:rFonts w:cs="Times New Roman"/>
                <w:color w:val="auto"/>
                <w:szCs w:val="24"/>
              </w:rPr>
              <w:t>key</w:t>
            </w:r>
            <w:proofErr w:type="gramEnd"/>
            <w:r w:rsidRPr="00406135">
              <w:rPr>
                <w:rFonts w:cs="Times New Roman"/>
                <w:color w:val="auto"/>
                <w:szCs w:val="24"/>
              </w:rPr>
              <w:t xml:space="preserve"> issues</w:t>
            </w:r>
          </w:p>
        </w:tc>
        <w:tc>
          <w:tcPr>
            <w:tcW w:w="2163" w:type="dxa"/>
            <w:gridSpan w:val="2"/>
          </w:tcPr>
          <w:p w14:paraId="500D09E6" w14:textId="77777777" w:rsidR="00086F98" w:rsidRPr="00406135" w:rsidRDefault="00086F98" w:rsidP="00B61BAD">
            <w:pPr>
              <w:pStyle w:val="NoSpacing"/>
              <w:numPr>
                <w:ilvl w:val="0"/>
                <w:numId w:val="1"/>
              </w:numPr>
              <w:spacing w:line="480" w:lineRule="auto"/>
              <w:ind w:left="74" w:right="24" w:hanging="180"/>
              <w:rPr>
                <w:rFonts w:cs="Times New Roman"/>
                <w:color w:val="auto"/>
                <w:szCs w:val="24"/>
              </w:rPr>
            </w:pPr>
            <w:r w:rsidRPr="00406135">
              <w:rPr>
                <w:rFonts w:cs="Times New Roman"/>
                <w:color w:val="auto"/>
                <w:szCs w:val="24"/>
              </w:rPr>
              <w:t>Poverty</w:t>
            </w:r>
          </w:p>
          <w:p w14:paraId="1F4196FF" w14:textId="77777777" w:rsidR="00086F98" w:rsidRPr="00406135" w:rsidRDefault="00086F98" w:rsidP="00B61BAD">
            <w:pPr>
              <w:pStyle w:val="NoSpacing"/>
              <w:numPr>
                <w:ilvl w:val="0"/>
                <w:numId w:val="1"/>
              </w:numPr>
              <w:spacing w:line="480" w:lineRule="auto"/>
              <w:ind w:left="74" w:right="24" w:hanging="180"/>
              <w:rPr>
                <w:rFonts w:cs="Times New Roman"/>
                <w:color w:val="auto"/>
                <w:szCs w:val="24"/>
              </w:rPr>
            </w:pPr>
            <w:r w:rsidRPr="00406135">
              <w:rPr>
                <w:rFonts w:cs="Times New Roman"/>
                <w:color w:val="auto"/>
                <w:szCs w:val="24"/>
              </w:rPr>
              <w:t xml:space="preserve">Employment </w:t>
            </w:r>
          </w:p>
          <w:p w14:paraId="324A7154" w14:textId="77777777" w:rsidR="00086F98" w:rsidRPr="00406135" w:rsidRDefault="00086F98" w:rsidP="00B61BAD">
            <w:pPr>
              <w:pStyle w:val="NoSpacing"/>
              <w:numPr>
                <w:ilvl w:val="0"/>
                <w:numId w:val="1"/>
              </w:numPr>
              <w:spacing w:line="480" w:lineRule="auto"/>
              <w:ind w:left="74" w:right="24" w:hanging="180"/>
              <w:rPr>
                <w:rFonts w:cs="Times New Roman"/>
                <w:color w:val="auto"/>
                <w:szCs w:val="24"/>
              </w:rPr>
            </w:pPr>
            <w:r w:rsidRPr="00406135">
              <w:rPr>
                <w:rFonts w:cs="Times New Roman"/>
                <w:color w:val="auto"/>
                <w:szCs w:val="24"/>
              </w:rPr>
              <w:t>Food Insecurity</w:t>
            </w:r>
          </w:p>
          <w:p w14:paraId="6CEA824C" w14:textId="77777777" w:rsidR="00086F98" w:rsidRPr="00406135" w:rsidRDefault="00086F98" w:rsidP="00B61BAD">
            <w:pPr>
              <w:pStyle w:val="NoSpacing"/>
              <w:numPr>
                <w:ilvl w:val="0"/>
                <w:numId w:val="1"/>
              </w:numPr>
              <w:spacing w:line="480" w:lineRule="auto"/>
              <w:ind w:left="74" w:right="24" w:hanging="180"/>
              <w:rPr>
                <w:rFonts w:cs="Times New Roman"/>
                <w:color w:val="auto"/>
                <w:szCs w:val="24"/>
              </w:rPr>
            </w:pPr>
            <w:r w:rsidRPr="00406135">
              <w:rPr>
                <w:rFonts w:cs="Times New Roman"/>
                <w:color w:val="auto"/>
                <w:szCs w:val="24"/>
              </w:rPr>
              <w:t>Housing Instability</w:t>
            </w:r>
          </w:p>
        </w:tc>
        <w:tc>
          <w:tcPr>
            <w:tcW w:w="2248" w:type="dxa"/>
          </w:tcPr>
          <w:p w14:paraId="7B959531" w14:textId="77777777" w:rsidR="00086F98" w:rsidRPr="00406135" w:rsidRDefault="00086F98" w:rsidP="00B61BAD">
            <w:pPr>
              <w:pStyle w:val="NoSpacing"/>
              <w:numPr>
                <w:ilvl w:val="0"/>
                <w:numId w:val="1"/>
              </w:numPr>
              <w:spacing w:line="480" w:lineRule="auto"/>
              <w:ind w:left="163" w:hanging="253"/>
              <w:rPr>
                <w:rFonts w:cs="Times New Roman"/>
                <w:color w:val="auto"/>
                <w:szCs w:val="24"/>
              </w:rPr>
            </w:pPr>
            <w:r w:rsidRPr="00406135">
              <w:rPr>
                <w:rFonts w:cs="Times New Roman"/>
                <w:color w:val="auto"/>
                <w:szCs w:val="24"/>
              </w:rPr>
              <w:t>High School graduation Rates</w:t>
            </w:r>
          </w:p>
          <w:p w14:paraId="3489751C" w14:textId="77777777" w:rsidR="00086F98" w:rsidRPr="00406135" w:rsidRDefault="00086F98" w:rsidP="00B61BAD">
            <w:pPr>
              <w:pStyle w:val="NoSpacing"/>
              <w:numPr>
                <w:ilvl w:val="0"/>
                <w:numId w:val="1"/>
              </w:numPr>
              <w:spacing w:line="480" w:lineRule="auto"/>
              <w:ind w:left="163" w:hanging="253"/>
              <w:rPr>
                <w:rFonts w:cs="Times New Roman"/>
                <w:color w:val="auto"/>
                <w:szCs w:val="24"/>
              </w:rPr>
            </w:pPr>
            <w:r w:rsidRPr="00406135">
              <w:rPr>
                <w:rFonts w:cs="Times New Roman"/>
                <w:color w:val="auto"/>
                <w:szCs w:val="24"/>
              </w:rPr>
              <w:t xml:space="preserve">Enrollment in Higher Education </w:t>
            </w:r>
          </w:p>
          <w:p w14:paraId="185E73D6" w14:textId="77777777" w:rsidR="00086F98" w:rsidRPr="00406135" w:rsidRDefault="00086F98" w:rsidP="00B61BAD">
            <w:pPr>
              <w:pStyle w:val="NoSpacing"/>
              <w:numPr>
                <w:ilvl w:val="0"/>
                <w:numId w:val="1"/>
              </w:numPr>
              <w:spacing w:line="480" w:lineRule="auto"/>
              <w:ind w:left="163" w:hanging="253"/>
              <w:rPr>
                <w:rFonts w:cs="Times New Roman"/>
                <w:color w:val="auto"/>
                <w:szCs w:val="24"/>
              </w:rPr>
            </w:pPr>
            <w:r w:rsidRPr="00406135">
              <w:rPr>
                <w:rFonts w:cs="Times New Roman"/>
                <w:color w:val="auto"/>
                <w:szCs w:val="24"/>
              </w:rPr>
              <w:t>Language &amp; Literacy</w:t>
            </w:r>
          </w:p>
          <w:p w14:paraId="7A8EA936" w14:textId="77777777" w:rsidR="00086F98" w:rsidRPr="00406135" w:rsidRDefault="00086F98" w:rsidP="00B61BAD">
            <w:pPr>
              <w:pStyle w:val="NoSpacing"/>
              <w:numPr>
                <w:ilvl w:val="0"/>
                <w:numId w:val="1"/>
              </w:numPr>
              <w:spacing w:line="480" w:lineRule="auto"/>
              <w:ind w:left="163" w:hanging="253"/>
              <w:rPr>
                <w:rFonts w:cs="Times New Roman"/>
                <w:color w:val="auto"/>
                <w:szCs w:val="24"/>
              </w:rPr>
            </w:pPr>
            <w:r w:rsidRPr="00406135">
              <w:rPr>
                <w:rFonts w:cs="Times New Roman"/>
                <w:color w:val="auto"/>
                <w:szCs w:val="24"/>
              </w:rPr>
              <w:t>Early Childhood Education and Development</w:t>
            </w:r>
          </w:p>
        </w:tc>
        <w:tc>
          <w:tcPr>
            <w:tcW w:w="2159" w:type="dxa"/>
          </w:tcPr>
          <w:p w14:paraId="4DFE7FF7" w14:textId="77777777" w:rsidR="00086F98" w:rsidRPr="00406135" w:rsidRDefault="00086F98" w:rsidP="00B61BAD">
            <w:pPr>
              <w:pStyle w:val="NoSpacing"/>
              <w:numPr>
                <w:ilvl w:val="0"/>
                <w:numId w:val="1"/>
              </w:numPr>
              <w:spacing w:line="480" w:lineRule="auto"/>
              <w:ind w:left="339" w:hanging="270"/>
              <w:rPr>
                <w:rFonts w:cs="Times New Roman"/>
                <w:color w:val="auto"/>
                <w:szCs w:val="24"/>
              </w:rPr>
            </w:pPr>
            <w:r w:rsidRPr="00406135">
              <w:rPr>
                <w:rFonts w:cs="Times New Roman"/>
                <w:color w:val="auto"/>
                <w:szCs w:val="24"/>
              </w:rPr>
              <w:t>Discrimination</w:t>
            </w:r>
          </w:p>
          <w:p w14:paraId="3780109B" w14:textId="77777777" w:rsidR="00086F98" w:rsidRPr="00406135" w:rsidRDefault="00086F98" w:rsidP="00B61BAD">
            <w:pPr>
              <w:pStyle w:val="NoSpacing"/>
              <w:numPr>
                <w:ilvl w:val="0"/>
                <w:numId w:val="1"/>
              </w:numPr>
              <w:spacing w:line="480" w:lineRule="auto"/>
              <w:ind w:left="339" w:hanging="270"/>
              <w:rPr>
                <w:rFonts w:cs="Times New Roman"/>
                <w:color w:val="auto"/>
                <w:szCs w:val="24"/>
              </w:rPr>
            </w:pPr>
            <w:r w:rsidRPr="00406135">
              <w:rPr>
                <w:rFonts w:cs="Times New Roman"/>
                <w:color w:val="auto"/>
                <w:szCs w:val="24"/>
              </w:rPr>
              <w:t>Social Cohesion</w:t>
            </w:r>
          </w:p>
          <w:p w14:paraId="4709D709" w14:textId="77777777" w:rsidR="00086F98" w:rsidRPr="00406135" w:rsidRDefault="00086F98" w:rsidP="00B61BAD">
            <w:pPr>
              <w:pStyle w:val="NoSpacing"/>
              <w:numPr>
                <w:ilvl w:val="0"/>
                <w:numId w:val="1"/>
              </w:numPr>
              <w:spacing w:line="480" w:lineRule="auto"/>
              <w:ind w:left="339" w:hanging="270"/>
              <w:rPr>
                <w:rFonts w:cs="Times New Roman"/>
                <w:color w:val="auto"/>
                <w:szCs w:val="24"/>
              </w:rPr>
            </w:pPr>
            <w:r w:rsidRPr="00406135">
              <w:rPr>
                <w:rFonts w:cs="Times New Roman"/>
                <w:color w:val="auto"/>
                <w:szCs w:val="24"/>
              </w:rPr>
              <w:t xml:space="preserve">Civic participation </w:t>
            </w:r>
          </w:p>
          <w:p w14:paraId="5F8B4E1B" w14:textId="77777777" w:rsidR="00086F98" w:rsidRPr="00406135" w:rsidRDefault="00086F98" w:rsidP="00B61BAD">
            <w:pPr>
              <w:pStyle w:val="NoSpacing"/>
              <w:numPr>
                <w:ilvl w:val="0"/>
                <w:numId w:val="1"/>
              </w:numPr>
              <w:spacing w:line="480" w:lineRule="auto"/>
              <w:ind w:left="339" w:hanging="270"/>
              <w:rPr>
                <w:rFonts w:cs="Times New Roman"/>
                <w:color w:val="auto"/>
                <w:szCs w:val="24"/>
              </w:rPr>
            </w:pPr>
            <w:r w:rsidRPr="00406135">
              <w:rPr>
                <w:rFonts w:cs="Times New Roman"/>
                <w:color w:val="auto"/>
                <w:szCs w:val="24"/>
              </w:rPr>
              <w:t>Incarceration</w:t>
            </w:r>
          </w:p>
        </w:tc>
        <w:tc>
          <w:tcPr>
            <w:tcW w:w="2430" w:type="dxa"/>
          </w:tcPr>
          <w:p w14:paraId="7E4059D7" w14:textId="77777777" w:rsidR="00086F98" w:rsidRPr="00406135" w:rsidRDefault="00086F98" w:rsidP="00B61BAD">
            <w:pPr>
              <w:pStyle w:val="NoSpacing"/>
              <w:numPr>
                <w:ilvl w:val="0"/>
                <w:numId w:val="1"/>
              </w:numPr>
              <w:spacing w:line="480" w:lineRule="auto"/>
              <w:ind w:left="255" w:hanging="180"/>
              <w:rPr>
                <w:rFonts w:cs="Times New Roman"/>
                <w:color w:val="auto"/>
                <w:szCs w:val="24"/>
              </w:rPr>
            </w:pPr>
            <w:r w:rsidRPr="00406135">
              <w:rPr>
                <w:rFonts w:cs="Times New Roman"/>
                <w:color w:val="auto"/>
                <w:szCs w:val="24"/>
              </w:rPr>
              <w:t>Access to health care</w:t>
            </w:r>
          </w:p>
          <w:p w14:paraId="05C38CDD" w14:textId="77777777" w:rsidR="00086F98" w:rsidRPr="00406135" w:rsidRDefault="00086F98" w:rsidP="00B61BAD">
            <w:pPr>
              <w:pStyle w:val="NoSpacing"/>
              <w:numPr>
                <w:ilvl w:val="0"/>
                <w:numId w:val="1"/>
              </w:numPr>
              <w:spacing w:line="480" w:lineRule="auto"/>
              <w:ind w:left="255" w:hanging="180"/>
              <w:rPr>
                <w:rFonts w:cs="Times New Roman"/>
                <w:color w:val="auto"/>
                <w:szCs w:val="24"/>
              </w:rPr>
            </w:pPr>
            <w:r w:rsidRPr="00406135">
              <w:rPr>
                <w:rFonts w:cs="Times New Roman"/>
                <w:color w:val="auto"/>
                <w:szCs w:val="24"/>
              </w:rPr>
              <w:t>Access to primary care</w:t>
            </w:r>
          </w:p>
          <w:p w14:paraId="39FFA239" w14:textId="77777777" w:rsidR="00086F98" w:rsidRPr="00406135" w:rsidRDefault="00086F98" w:rsidP="00B61BAD">
            <w:pPr>
              <w:pStyle w:val="NoSpacing"/>
              <w:numPr>
                <w:ilvl w:val="0"/>
                <w:numId w:val="1"/>
              </w:numPr>
              <w:spacing w:line="480" w:lineRule="auto"/>
              <w:ind w:left="255" w:hanging="180"/>
              <w:rPr>
                <w:rFonts w:cs="Times New Roman"/>
                <w:color w:val="auto"/>
                <w:szCs w:val="24"/>
              </w:rPr>
            </w:pPr>
            <w:r w:rsidRPr="00406135">
              <w:rPr>
                <w:rFonts w:cs="Times New Roman"/>
                <w:color w:val="auto"/>
                <w:szCs w:val="24"/>
              </w:rPr>
              <w:t>Health literacy</w:t>
            </w:r>
          </w:p>
        </w:tc>
        <w:tc>
          <w:tcPr>
            <w:tcW w:w="2701" w:type="dxa"/>
          </w:tcPr>
          <w:p w14:paraId="1EFF376E" w14:textId="77777777" w:rsidR="00086F98" w:rsidRPr="00406135" w:rsidRDefault="00086F98" w:rsidP="00B61BAD">
            <w:pPr>
              <w:pStyle w:val="NoSpacing"/>
              <w:numPr>
                <w:ilvl w:val="0"/>
                <w:numId w:val="1"/>
              </w:numPr>
              <w:spacing w:line="480" w:lineRule="auto"/>
              <w:ind w:left="167" w:hanging="167"/>
              <w:rPr>
                <w:rFonts w:cs="Times New Roman"/>
                <w:color w:val="auto"/>
                <w:szCs w:val="24"/>
              </w:rPr>
            </w:pPr>
            <w:r w:rsidRPr="00406135">
              <w:rPr>
                <w:rFonts w:cs="Times New Roman"/>
                <w:color w:val="auto"/>
                <w:szCs w:val="24"/>
              </w:rPr>
              <w:t>Quality of housing</w:t>
            </w:r>
          </w:p>
          <w:p w14:paraId="3FFE3ED1" w14:textId="77777777" w:rsidR="00086F98" w:rsidRPr="00406135" w:rsidRDefault="00086F98" w:rsidP="00B61BAD">
            <w:pPr>
              <w:pStyle w:val="NoSpacing"/>
              <w:numPr>
                <w:ilvl w:val="0"/>
                <w:numId w:val="1"/>
              </w:numPr>
              <w:spacing w:line="480" w:lineRule="auto"/>
              <w:ind w:left="167" w:hanging="167"/>
              <w:rPr>
                <w:rFonts w:cs="Times New Roman"/>
                <w:color w:val="auto"/>
                <w:szCs w:val="24"/>
              </w:rPr>
            </w:pPr>
            <w:r w:rsidRPr="00406135">
              <w:rPr>
                <w:rFonts w:cs="Times New Roman"/>
                <w:color w:val="auto"/>
                <w:szCs w:val="24"/>
              </w:rPr>
              <w:t xml:space="preserve">Crime and violence </w:t>
            </w:r>
          </w:p>
          <w:p w14:paraId="17BCB92F" w14:textId="77777777" w:rsidR="00086F98" w:rsidRPr="00406135" w:rsidRDefault="00086F98" w:rsidP="00B61BAD">
            <w:pPr>
              <w:pStyle w:val="NoSpacing"/>
              <w:numPr>
                <w:ilvl w:val="0"/>
                <w:numId w:val="1"/>
              </w:numPr>
              <w:spacing w:line="480" w:lineRule="auto"/>
              <w:ind w:left="167" w:hanging="167"/>
              <w:rPr>
                <w:rFonts w:cs="Times New Roman"/>
                <w:color w:val="auto"/>
                <w:szCs w:val="24"/>
              </w:rPr>
            </w:pPr>
            <w:r w:rsidRPr="00406135">
              <w:rPr>
                <w:rFonts w:cs="Times New Roman"/>
                <w:color w:val="auto"/>
                <w:szCs w:val="24"/>
              </w:rPr>
              <w:t xml:space="preserve">Environmental conditions </w:t>
            </w:r>
          </w:p>
          <w:p w14:paraId="3E191112" w14:textId="77777777" w:rsidR="00086F98" w:rsidRPr="00406135" w:rsidRDefault="00086F98" w:rsidP="00B61BAD">
            <w:pPr>
              <w:pStyle w:val="NoSpacing"/>
              <w:numPr>
                <w:ilvl w:val="0"/>
                <w:numId w:val="1"/>
              </w:numPr>
              <w:spacing w:line="480" w:lineRule="auto"/>
              <w:ind w:left="167" w:hanging="167"/>
              <w:rPr>
                <w:rFonts w:cs="Times New Roman"/>
                <w:color w:val="auto"/>
                <w:szCs w:val="24"/>
              </w:rPr>
            </w:pPr>
            <w:r w:rsidRPr="00406135">
              <w:rPr>
                <w:rFonts w:cs="Times New Roman"/>
                <w:color w:val="auto"/>
                <w:szCs w:val="24"/>
              </w:rPr>
              <w:t>Access to foods that support healthy eating patterns</w:t>
            </w:r>
          </w:p>
        </w:tc>
      </w:tr>
    </w:tbl>
    <w:p w14:paraId="1D9A9610" w14:textId="69E5B816" w:rsidR="00086F98" w:rsidRPr="00406135" w:rsidRDefault="00086F98" w:rsidP="00B61BAD">
      <w:pPr>
        <w:spacing w:after="0" w:line="480" w:lineRule="auto"/>
        <w:rPr>
          <w:rFonts w:ascii="Times New Roman" w:hAnsi="Times New Roman" w:cs="Times New Roman"/>
          <w:i/>
          <w:iCs/>
          <w:sz w:val="24"/>
          <w:szCs w:val="24"/>
        </w:rPr>
        <w:sectPr w:rsidR="00086F98" w:rsidRPr="00406135" w:rsidSect="004D686C">
          <w:footerReference w:type="default" r:id="rId11"/>
          <w:pgSz w:w="16838" w:h="11906" w:orient="landscape" w:code="9"/>
          <w:pgMar w:top="1440" w:right="1440" w:bottom="1440" w:left="1440" w:header="720" w:footer="720" w:gutter="0"/>
          <w:cols w:space="720"/>
          <w:docGrid w:linePitch="360"/>
        </w:sectPr>
      </w:pPr>
    </w:p>
    <w:p w14:paraId="76F9FA9B" w14:textId="77777777" w:rsidR="005F3257" w:rsidRPr="00406135" w:rsidRDefault="005F325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 xml:space="preserve">adolescent pregnancy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&lt;EndNote&gt;&lt;Cite&gt;&lt;Author&gt;Maness&lt;/Author&gt;&lt;Year&gt;2016&lt;/Year&gt;&lt;RecNum&gt;293&lt;/RecNum&gt;&lt;DisplayText&gt;(Maness, Buhi, Daley, Baldwin, &amp;amp; Kromrey, 2016)&lt;/DisplayText&gt;&lt;record&gt;&lt;rec-number&gt;293&lt;/rec-number&gt;&lt;foreign-keys&gt;&lt;key app="EN" db-id="rezwvfrdzfx2ameszpcpzsdbperwr2zz05f0" timestamp="1621875492"&gt;293&lt;/key&gt;&lt;/foreign-keys&gt;&lt;ref-type name="Journal Article"&gt;17&lt;/ref-type&gt;&lt;contributors&gt;&lt;authors&gt;&lt;author&gt;Maness, Sarah B&lt;/author&gt;&lt;author&gt;Buhi, Eric R&lt;/author&gt;&lt;author&gt;Daley, Ellen M&lt;/author&gt;&lt;author&gt;Baldwin, Julie A&lt;/author&gt;&lt;author&gt;Kromrey, Jeffrey D&lt;/author&gt;&lt;/authors&gt;&lt;/contributors&gt;&lt;titles&gt;&lt;title&gt;Social determinants of health and adolescent pregnancy: An analysis from the national longitudinal study of adolescent to adult health&lt;/title&gt;&lt;secondary-title&gt;Journal of Adolescent Health&lt;/secondary-title&gt;&lt;/titles&gt;&lt;periodical&gt;&lt;full-title&gt;Journal of Adolescent Health&lt;/full-title&gt;&lt;/periodical&gt;&lt;pages&gt;636-643&lt;/pages&gt;&lt;volume&gt;58&lt;/volume&gt;&lt;number&gt;6&lt;/number&gt;&lt;dates&gt;&lt;year&gt;2016&lt;/year&gt;&lt;/dates&gt;&lt;isbn&gt;1054-139X&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(Maness, Buhi, Daley, Baldwin, &amp; Kromrey,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and HPV vaccination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&lt;EndNote&gt;&lt;Cite&gt;&lt;Author&gt;Thompson&lt;/Author&gt;&lt;Year&gt;2019&lt;/Year&gt;&lt;RecNum&gt;381&lt;/RecNum&gt;&lt;DisplayText&gt;(Thompson et al., 2019)&lt;/DisplayText&gt;&lt;record&gt;&lt;rec-number&gt;381&lt;/rec-number&gt;&lt;foreign-keys&gt;&lt;key app="EN" db-id="rezwvfrdzfx2ameszpcpzsdbperwr2zz05f0" timestamp="1630531029"&gt;381&lt;/key&gt;&lt;/foreign-keys&gt;&lt;ref-type name="Journal Article"&gt;17&lt;/ref-type&gt;&lt;contributors&gt;&lt;authors&gt;&lt;author&gt;Thompson, Erika L&lt;/author&gt;&lt;author&gt;Rosen, Brittany L&lt;/author&gt;&lt;author&gt;Maness, Sarah B&lt;/author&gt;&lt;/authors&gt;&lt;/contributors&gt;&lt;titles&gt;&lt;title&gt;Social determinants of health and human papillomavirus vaccination among young adults, National Health Interview Survey 2016&lt;/title&gt;&lt;secondary-title&gt;Journal of community health&lt;/secondary-title&gt;&lt;/titles&gt;&lt;periodical&gt;&lt;full-title&gt;Journal of Community Health&lt;/full-title&gt;&lt;/periodical&gt;&lt;pages&gt;149-158&lt;/pages&gt;&lt;volume&gt;44&lt;/volume&gt;&lt;number&gt;1&lt;/number&gt;&lt;dates&gt;&lt;year&gt;2019&lt;/year&gt;&lt;/dates&gt;&lt;isbn&gt;0094-5145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(Thompson et al., 2019)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among adolescents and young adults. Although numerous past research studies have explored the association of contraceptive use with individual characteristics </w:t>
      </w:r>
      <w:r w:rsidRPr="00406135">
        <w:rPr>
          <w:rFonts w:ascii="Times New Roman" w:hAnsi="Times New Roman" w:cs="Times New Roman"/>
          <w:sz w:val="24"/>
          <w:szCs w:val="24"/>
        </w:rPr>
        <w:fldChar w:fldCharType="begin">
          <w:fldData xml:space="preserve">PEVuZE5vdGU+PENpdGU+PEF1dGhvcj5DaG9sYTwvQXV0aG9yPjxZZWFyPjIwMjA8L1llYXI+PFJl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PEVuZE5vdGU+PENpdGU+PEF1dGhvcj5DaG9sYTwvQXV0aG9yPjxZZWFyPjIwMjA8L1llYXI+PFJl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(Chola, Hlongwana, &amp; Ginindza, 2020; Guzzo &amp; Hayford, 2018; Hamidi, Deimling, Lehman, Weisman, &amp; Chuang, 2018)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many factors are beyond  the individual level factors, often belonging to social domains, financial ability, access, literacy, and health systems. While some social domains have been explored in past published studies, SDH domains have not been explored extensively and comprehensively using a framework in relation to contraceptive use.</w:t>
      </w:r>
    </w:p>
    <w:p w14:paraId="5BA9DD04" w14:textId="77777777" w:rsidR="002F5175" w:rsidRPr="00406135" w:rsidRDefault="005F325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In addition to immediate social environment of the person, childhood environment and socio-economic status exposure have a large impact on choices people make in adulthood </w:t>
      </w:r>
      <w:r w:rsidRPr="00406135">
        <w:rPr>
          <w:rFonts w:ascii="Times New Roman" w:hAnsi="Times New Roman" w:cs="Times New Roman"/>
          <w:sz w:val="24"/>
          <w:szCs w:val="24"/>
        </w:rPr>
        <w:fldChar w:fldCharType="begin">
          <w:fldData xml:space="preserve">PEVuZE5vdGU+PENpdGU+PEF1dGhvcj5Db2hlbjwvQXV0aG9yPjxZZWFyPjIwMDQ8L1llYXI+PFJl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PEVuZE5vdGU+PENpdGU+PEF1dGhvcj5Db2hlbjwvQXV0aG9yPjxZZWFyPjIwMDQ8L1llYXI+PFJl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(Chin et al., 2000; Sheldon Cohen et al., 2004; S Cohen, Janicki-Deverts, Chen, Stewart, &amp; Adler,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Past research has also confirmed the impact of social domains and socio-economic disadvantage in early life on diseases, social stressors and substance use in later adolescence and adulthood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&lt;EndNote&gt;&lt;Cite&gt;&lt;Author&gt;Galobardes&lt;/Author&gt;&lt;Year&gt;2004&lt;/Year&gt;&lt;RecNum&gt;500&lt;/RecNum&gt;&lt;DisplayText&gt;(Braveman &amp;amp; Gottlieb, 2014; Galobardes, Lynch, &amp;amp; Davey Smith, 2004)&lt;/DisplayText&gt;&lt;record&gt;&lt;rec-number&gt;500&lt;/rec-number&gt;&lt;foreign-keys&gt;&lt;key app="EN" db-id="rezwvfrdzfx2ameszpcpzsdbperwr2zz05f0" timestamp="1637517061"&gt;500&lt;/key&gt;&lt;/foreign-keys&gt;&lt;ref-type name="Journal Article"&gt;17&lt;/ref-type&gt;&lt;contributors&gt;&lt;authors&gt;&lt;author&gt;Galobardes, Bruna&lt;/author&gt;&lt;author&gt;Lynch, John W&lt;/author&gt;&lt;author&gt;Davey Smith, George&lt;/author&gt;&lt;/authors&gt;&lt;/contributors&gt;&lt;titles&gt;&lt;title&gt;Childhood socioeconomic circumstances and cause-specific mortality in adulthood: systematic review and interpretation&lt;/title&gt;&lt;secondary-title&gt;Epidemiologic reviews&lt;/secondary-title&gt;&lt;/titles&gt;&lt;periodical&gt;&lt;full-title&gt;Epidemiologic reviews&lt;/full-title&gt;&lt;/periodical&gt;&lt;pages&gt;7-21&lt;/pages&gt;&lt;volume&gt;26&lt;/volume&gt;&lt;number&gt;1&lt;/number&gt;&lt;dates&gt;&lt;year&gt;2004&lt;/year&gt;&lt;/dates&gt;&lt;isbn&gt;1478-6729&lt;/isbn&gt;&lt;urls&gt;&lt;/urls&gt;&lt;/record&gt;&lt;/Cite&gt;&lt;Cite&gt;&lt;Author&gt;Braveman&lt;/Author&gt;&lt;Year&gt;2014&lt;/Year&gt;&lt;RecNum&gt;333&lt;/RecNum&gt;&lt;record&gt;&lt;rec-number&gt;333&lt;/rec-number&gt;&lt;foreign-keys&gt;&lt;key app="EN" db-id="rezwvfrdzfx2ameszpcpzsdbperwr2zz05f0" timestamp="1625757897"&gt;333&lt;/key&gt;&lt;/foreign-keys&gt;&lt;ref-type name="Journal Article"&gt;17&lt;/ref-type&gt;&lt;contributors&gt;&lt;authors&gt;&lt;author&gt;Braveman, Paula&lt;/author&gt;&lt;author&gt;Gottlieb, Laura&lt;/author&gt;&lt;/authors&gt;&lt;/contributors&gt;&lt;titles&gt;&lt;title&gt;The social determinants of health: it&amp;apos;s time to consider the causes of the causes&lt;/title&gt;&lt;secondary-title&gt;Public health reports&lt;/secondary-title&gt;&lt;/titles&gt;&lt;periodical&gt;&lt;full-title&gt;Public Health Reports&lt;/full-title&gt;&lt;/periodical&gt;&lt;pages&gt;19-31&lt;/pages&gt;&lt;volume&gt;129&lt;/volume&gt;&lt;number&gt;1_suppl2&lt;/number&gt;&lt;dates&gt;&lt;year&gt;2014&lt;/year&gt;&lt;/dates&gt;&lt;isbn&gt;0033-3549&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(Braveman &amp; Gottlieb, 2014; Galobardes, Lynch, &amp; Davey Smith, 2004)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 environment and care that children get in their early years have lingering effect on their health and behaviors. For example, poor dietary habits during childhood, which might be due to low socio-economic conditions or a greater exposure to unhealthy fast-food options, persist throughout adulthood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&lt;EndNote&gt;&lt;Cite&gt;&lt;Author&gt;Cohen&lt;/Author&gt;&lt;Year&gt;2010&lt;/Year&gt;&lt;RecNum&gt;503&lt;/RecNum&gt;&lt;DisplayText&gt;(Sheldon Cohen, Janicki‐Deverts, Chen, &amp;amp; Matthews, 2010)&lt;/DisplayText&gt;&lt;record&gt;&lt;rec-number&gt;503&lt;/rec-number&gt;&lt;foreign-keys&gt;&lt;key app="EN" db-id="rezwvfrdzfx2ameszpcpzsdbperwr2zz05f0" timestamp="1637635943"&gt;503&lt;/key&gt;&lt;/foreign-keys&gt;&lt;ref-type name="Journal Article"&gt;17&lt;/ref-type&gt;&lt;contributors&gt;&lt;authors&gt;&lt;author&gt;Cohen, Sheldon&lt;/author&gt;&lt;author&gt;Janicki‐Deverts, Denise&lt;/author&gt;&lt;author&gt;Chen, Edith&lt;/author&gt;&lt;author&gt;Matthews, Karen A&lt;/author&gt;&lt;/authors&gt;&lt;/contributors&gt;&lt;titles&gt;&lt;title&gt;Childhood socioeconomic status and adult health&lt;/title&gt;&lt;secondary-title&gt;Annals of the New York Academy of Sciences&lt;/secondary-title&gt;&lt;/titles&gt;&lt;periodical&gt;&lt;full-title&gt;Annals of the New York Academy of Sciences&lt;/full-title&gt;&lt;/periodical&gt;&lt;pages&gt;37-55&lt;/pages&gt;&lt;volume&gt;1186&lt;/volume&gt;&lt;number&gt;1&lt;/number&gt;&lt;dates&gt;&lt;year&gt;2010&lt;/year&gt;&lt;/dates&gt;&lt;isbn&gt;0077-8923&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(Sheldon Cohen, Janicki‐Deverts, Chen, &amp; Matthews,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This does not only contribute to poor childhood health but ultimately results in elevated disease risk later in life.  Indeed, the environment and social context appear to have a meaningful and long-term impact on the health of the population. Thus, it is beneficial to identify linkages between early-life social domains and contraceptive use in later life.</w:t>
      </w:r>
    </w:p>
    <w:p w14:paraId="27B47E9E" w14:textId="06CF5984" w:rsidR="00203899" w:rsidRPr="00406135" w:rsidRDefault="00203899"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Contraceptive Self-efficacy</w:t>
      </w:r>
    </w:p>
    <w:p w14:paraId="0FB349F5" w14:textId="4FF304B0"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lastRenderedPageBreak/>
        <w:t>Previous studies have conflicting reports on the association of demographic and family influences on the contraceptive use</w:t>
      </w:r>
      <w:r w:rsidR="0087142C" w:rsidRPr="00406135">
        <w:rPr>
          <w:rFonts w:ascii="Times New Roman" w:hAnsi="Times New Roman" w:cs="Times New Roman"/>
          <w:sz w:val="24"/>
          <w:szCs w:val="24"/>
        </w:rPr>
        <w:t>. S</w:t>
      </w:r>
      <w:r w:rsidRPr="00406135">
        <w:rPr>
          <w:rFonts w:ascii="Times New Roman" w:hAnsi="Times New Roman" w:cs="Times New Roman"/>
          <w:sz w:val="24"/>
          <w:szCs w:val="24"/>
        </w:rPr>
        <w:t xml:space="preserve">ome studies have reported significant association of contraceptive use with </w:t>
      </w:r>
      <w:r w:rsidR="007C686F" w:rsidRPr="00406135">
        <w:rPr>
          <w:rFonts w:ascii="Times New Roman" w:hAnsi="Times New Roman" w:cs="Times New Roman"/>
          <w:sz w:val="24"/>
          <w:szCs w:val="24"/>
        </w:rPr>
        <w:t>parental education and family income</w:t>
      </w:r>
      <w:r w:rsidR="00B67D42" w:rsidRPr="00406135">
        <w:rPr>
          <w:rFonts w:ascii="Times New Roman" w:hAnsi="Times New Roman" w:cs="Times New Roman"/>
          <w:sz w:val="24"/>
          <w:szCs w:val="24"/>
        </w:rPr>
        <w:t xml:space="preserve"> </w:t>
      </w:r>
      <w:r w:rsidR="00B67D42" w:rsidRPr="00406135">
        <w:rPr>
          <w:rFonts w:ascii="Times New Roman" w:hAnsi="Times New Roman" w:cs="Times New Roman"/>
          <w:sz w:val="24"/>
          <w:szCs w:val="24"/>
        </w:rPr>
        <w:fldChar w:fldCharType="begin"/>
      </w:r>
      <w:r w:rsidR="00B67D42" w:rsidRPr="00406135">
        <w:rPr>
          <w:rFonts w:ascii="Times New Roman" w:hAnsi="Times New Roman" w:cs="Times New Roman"/>
          <w:sz w:val="24"/>
          <w:szCs w:val="24"/>
        </w:rPr>
        <w:instrText xml:space="preserve"> ADDIN EN.CITE &lt;EndNote&gt;&lt;Cite&gt;&lt;Author&gt;Kao&lt;/Author&gt;&lt;Year&gt;2013&lt;/Year&gt;&lt;RecNum&gt;330&lt;/RecNum&gt;&lt;DisplayText&gt;(Kao &amp;amp; Manczak, 2013)&lt;/DisplayText&gt;&lt;record&gt;&lt;rec-number&gt;330&lt;/rec-number&gt;&lt;foreign-keys&gt;&lt;key app="EN" db-id="rezwvfrdzfx2ameszpcpzsdbperwr2zz05f0" timestamp="1624467887"&gt;330&lt;/key&gt;&lt;/foreign-keys&gt;&lt;ref-type name="Journal Article"&gt;17&lt;/ref-type&gt;&lt;contributors&gt;&lt;authors&gt;&lt;author&gt;Kao, Tsui-Sui Annie&lt;/author&gt;&lt;author&gt;Manczak, Melissa&lt;/author&gt;&lt;/authors&gt;&lt;/contributors&gt;&lt;titles&gt;&lt;title&gt;Family influences on adolescents’ birth control and condom use, likelihood of sexually transmitted infections&lt;/title&gt;&lt;secondary-title&gt;The Journal of School Nursing&lt;/secondary-title&gt;&lt;/titles&gt;&lt;periodical&gt;&lt;full-title&gt;The Journal of School Nursing&lt;/full-title&gt;&lt;/periodical&gt;&lt;pages&gt;61-70&lt;/pages&gt;&lt;volume&gt;29&lt;/volume&gt;&lt;number&gt;1&lt;/number&gt;&lt;dates&gt;&lt;year&gt;2013&lt;/year&gt;&lt;/dates&gt;&lt;isbn&gt;1059-8405&lt;/isbn&gt;&lt;urls&gt;&lt;/urls&gt;&lt;/record&gt;&lt;/Cite&gt;&lt;/EndNote&gt;</w:instrText>
      </w:r>
      <w:r w:rsidR="00B67D42" w:rsidRPr="00406135">
        <w:rPr>
          <w:rFonts w:ascii="Times New Roman" w:hAnsi="Times New Roman" w:cs="Times New Roman"/>
          <w:sz w:val="24"/>
          <w:szCs w:val="24"/>
        </w:rPr>
        <w:fldChar w:fldCharType="separate"/>
      </w:r>
      <w:r w:rsidR="00B67D42" w:rsidRPr="00406135">
        <w:rPr>
          <w:rFonts w:ascii="Times New Roman" w:hAnsi="Times New Roman" w:cs="Times New Roman"/>
          <w:noProof/>
          <w:sz w:val="24"/>
          <w:szCs w:val="24"/>
        </w:rPr>
        <w:t>(Kao &amp; Manczak, 2013)</w:t>
      </w:r>
      <w:r w:rsidR="00B67D42" w:rsidRPr="00406135">
        <w:rPr>
          <w:rFonts w:ascii="Times New Roman" w:hAnsi="Times New Roman" w:cs="Times New Roman"/>
          <w:sz w:val="24"/>
          <w:szCs w:val="24"/>
        </w:rPr>
        <w:fldChar w:fldCharType="end"/>
      </w:r>
      <w:r w:rsidR="0087142C" w:rsidRPr="00406135">
        <w:rPr>
          <w:rFonts w:ascii="Times New Roman" w:hAnsi="Times New Roman" w:cs="Times New Roman"/>
          <w:sz w:val="24"/>
          <w:szCs w:val="24"/>
        </w:rPr>
        <w:t>. A</w:t>
      </w:r>
      <w:r w:rsidRPr="00406135">
        <w:rPr>
          <w:rFonts w:ascii="Times New Roman" w:hAnsi="Times New Roman" w:cs="Times New Roman"/>
          <w:sz w:val="24"/>
          <w:szCs w:val="24"/>
        </w:rPr>
        <w:t xml:space="preserve">nother study shows </w:t>
      </w:r>
      <w:r w:rsidR="00B67D42" w:rsidRPr="00406135">
        <w:rPr>
          <w:rFonts w:ascii="Times New Roman" w:hAnsi="Times New Roman" w:cs="Times New Roman"/>
          <w:sz w:val="24"/>
          <w:szCs w:val="24"/>
        </w:rPr>
        <w:t xml:space="preserve">that these variables (parental education and family income) do not </w:t>
      </w:r>
      <w:r w:rsidR="0039596A" w:rsidRPr="00406135">
        <w:rPr>
          <w:rFonts w:ascii="Times New Roman" w:hAnsi="Times New Roman" w:cs="Times New Roman"/>
          <w:sz w:val="24"/>
          <w:szCs w:val="24"/>
        </w:rPr>
        <w:t>influence u</w:t>
      </w:r>
      <w:r w:rsidRPr="00406135">
        <w:rPr>
          <w:rFonts w:ascii="Times New Roman" w:hAnsi="Times New Roman" w:cs="Times New Roman"/>
          <w:sz w:val="24"/>
          <w:szCs w:val="24"/>
        </w:rPr>
        <w:t>se of contraceptives among adolescents</w:t>
      </w:r>
      <w:r w:rsidR="00CD07E3" w:rsidRPr="00406135">
        <w:rPr>
          <w:rFonts w:ascii="Times New Roman" w:hAnsi="Times New Roman" w:cs="Times New Roman"/>
          <w:sz w:val="24"/>
          <w:szCs w:val="24"/>
        </w:rPr>
        <w:t xml:space="preserve"> </w:t>
      </w:r>
      <w:r w:rsidR="0039596A" w:rsidRPr="00406135">
        <w:rPr>
          <w:rFonts w:ascii="Times New Roman" w:hAnsi="Times New Roman" w:cs="Times New Roman"/>
          <w:sz w:val="24"/>
          <w:szCs w:val="24"/>
        </w:rPr>
        <w:fldChar w:fldCharType="begin"/>
      </w:r>
      <w:r w:rsidR="0039596A" w:rsidRPr="00406135">
        <w:rPr>
          <w:rFonts w:ascii="Times New Roman" w:hAnsi="Times New Roman" w:cs="Times New Roman"/>
          <w:sz w:val="24"/>
          <w:szCs w:val="24"/>
        </w:rPr>
        <w:instrText xml:space="preserve"> ADDIN EN.CITE &lt;EndNote&gt;&lt;Cite&gt;&lt;Author&gt;Longmore&lt;/Author&gt;&lt;Year&gt;2003&lt;/Year&gt;&lt;RecNum&gt;390&lt;/RecNum&gt;&lt;DisplayText&gt;(Longmore et al., 2003)&lt;/DisplayText&gt;&lt;record&gt;&lt;rec-number&gt;390&lt;/rec-number&gt;&lt;foreign-keys&gt;&lt;key app="EN" db-id="rezwvfrdzfx2ameszpcpzsdbperwr2zz05f0" timestamp="1631746188"&gt;390&lt;/key&gt;&lt;/foreign-keys&gt;&lt;ref-type name="Journal Article"&gt;17&lt;/ref-type&gt;&lt;contributors&gt;&lt;authors&gt;&lt;author&gt;Longmore, Monica A&lt;/author&gt;&lt;author&gt;Manning, Wendy D&lt;/author&gt;&lt;author&gt;Giordano, Peggy C&lt;/author&gt;&lt;author&gt;Rudolph, Jennifer L&lt;/author&gt;&lt;/authors&gt;&lt;/contributors&gt;&lt;titles&gt;&lt;title&gt;Contraceptive self-efficacy: does it influence adolescents&amp;apos; contraceptive use?&lt;/title&gt;&lt;secondary-title&gt;Journal of Health and Social Behavior&lt;/secondary-title&gt;&lt;/titles&gt;&lt;periodical&gt;&lt;full-title&gt;Journal of Health and Social Behavior&lt;/full-title&gt;&lt;/periodical&gt;&lt;pages&gt;45-60&lt;/pages&gt;&lt;dates&gt;&lt;year&gt;2003&lt;/year&gt;&lt;/dates&gt;&lt;isbn&gt;0022-1465&lt;/isbn&gt;&lt;urls&gt;&lt;/urls&gt;&lt;/record&gt;&lt;/Cite&gt;&lt;/EndNote&gt;</w:instrText>
      </w:r>
      <w:r w:rsidR="0039596A" w:rsidRPr="00406135">
        <w:rPr>
          <w:rFonts w:ascii="Times New Roman" w:hAnsi="Times New Roman" w:cs="Times New Roman"/>
          <w:sz w:val="24"/>
          <w:szCs w:val="24"/>
        </w:rPr>
        <w:fldChar w:fldCharType="separate"/>
      </w:r>
      <w:r w:rsidR="0039596A" w:rsidRPr="00406135">
        <w:rPr>
          <w:rFonts w:ascii="Times New Roman" w:hAnsi="Times New Roman" w:cs="Times New Roman"/>
          <w:noProof/>
          <w:sz w:val="24"/>
          <w:szCs w:val="24"/>
        </w:rPr>
        <w:t>(Longmore et al., 2003)</w:t>
      </w:r>
      <w:r w:rsidR="0039596A" w:rsidRPr="00406135">
        <w:rPr>
          <w:rFonts w:ascii="Times New Roman" w:hAnsi="Times New Roman" w:cs="Times New Roman"/>
          <w:sz w:val="24"/>
          <w:szCs w:val="24"/>
        </w:rPr>
        <w:fldChar w:fldCharType="end"/>
      </w:r>
      <w:r w:rsidRPr="00406135">
        <w:rPr>
          <w:rFonts w:ascii="Times New Roman" w:hAnsi="Times New Roman" w:cs="Times New Roman"/>
          <w:sz w:val="24"/>
          <w:szCs w:val="24"/>
        </w:rPr>
        <w:t>. Th</w:t>
      </w:r>
      <w:r w:rsidR="0087142C" w:rsidRPr="00406135">
        <w:rPr>
          <w:rFonts w:ascii="Times New Roman" w:hAnsi="Times New Roman" w:cs="Times New Roman"/>
          <w:sz w:val="24"/>
          <w:szCs w:val="24"/>
        </w:rPr>
        <w:t>e</w:t>
      </w:r>
      <w:r w:rsidRPr="00406135">
        <w:rPr>
          <w:rFonts w:ascii="Times New Roman" w:hAnsi="Times New Roman" w:cs="Times New Roman"/>
          <w:sz w:val="24"/>
          <w:szCs w:val="24"/>
        </w:rPr>
        <w:t>s</w:t>
      </w:r>
      <w:r w:rsidR="0087142C" w:rsidRPr="00406135">
        <w:rPr>
          <w:rFonts w:ascii="Times New Roman" w:hAnsi="Times New Roman" w:cs="Times New Roman"/>
          <w:sz w:val="24"/>
          <w:szCs w:val="24"/>
        </w:rPr>
        <w:t>e</w:t>
      </w:r>
      <w:r w:rsidRPr="00406135">
        <w:rPr>
          <w:rFonts w:ascii="Times New Roman" w:hAnsi="Times New Roman" w:cs="Times New Roman"/>
          <w:sz w:val="24"/>
          <w:szCs w:val="24"/>
        </w:rPr>
        <w:t xml:space="preserve"> type</w:t>
      </w:r>
      <w:r w:rsidR="00651BAF" w:rsidRPr="00406135">
        <w:rPr>
          <w:rFonts w:ascii="Times New Roman" w:hAnsi="Times New Roman" w:cs="Times New Roman"/>
          <w:sz w:val="24"/>
          <w:szCs w:val="24"/>
        </w:rPr>
        <w:t>s</w:t>
      </w:r>
      <w:r w:rsidRPr="00406135">
        <w:rPr>
          <w:rFonts w:ascii="Times New Roman" w:hAnsi="Times New Roman" w:cs="Times New Roman"/>
          <w:sz w:val="24"/>
          <w:szCs w:val="24"/>
        </w:rPr>
        <w:t xml:space="preserve"> of </w:t>
      </w:r>
      <w:r w:rsidR="0087142C" w:rsidRPr="00406135">
        <w:rPr>
          <w:rFonts w:ascii="Times New Roman" w:hAnsi="Times New Roman" w:cs="Times New Roman"/>
          <w:sz w:val="24"/>
          <w:szCs w:val="24"/>
        </w:rPr>
        <w:t xml:space="preserve">conflicting </w:t>
      </w:r>
      <w:r w:rsidRPr="00406135">
        <w:rPr>
          <w:rFonts w:ascii="Times New Roman" w:hAnsi="Times New Roman" w:cs="Times New Roman"/>
          <w:sz w:val="24"/>
          <w:szCs w:val="24"/>
        </w:rPr>
        <w:t xml:space="preserve">results </w:t>
      </w:r>
      <w:r w:rsidR="0087142C" w:rsidRPr="00406135">
        <w:rPr>
          <w:rFonts w:ascii="Times New Roman" w:hAnsi="Times New Roman" w:cs="Times New Roman"/>
          <w:sz w:val="24"/>
          <w:szCs w:val="24"/>
        </w:rPr>
        <w:t xml:space="preserve">could reflect </w:t>
      </w:r>
      <w:r w:rsidRPr="00406135">
        <w:rPr>
          <w:rFonts w:ascii="Times New Roman" w:hAnsi="Times New Roman" w:cs="Times New Roman"/>
          <w:sz w:val="24"/>
          <w:szCs w:val="24"/>
        </w:rPr>
        <w:t>the presence of modifiable factors that exist among adolescent and young adults that are related to contraceptive use.</w:t>
      </w:r>
    </w:p>
    <w:p w14:paraId="2F7C5FFA" w14:textId="517AC81F" w:rsidR="005F325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 </w:t>
      </w:r>
      <w:r w:rsidRPr="00406135">
        <w:rPr>
          <w:rFonts w:ascii="Times New Roman" w:hAnsi="Times New Roman" w:cs="Times New Roman"/>
          <w:sz w:val="24"/>
          <w:szCs w:val="24"/>
        </w:rPr>
        <w:tab/>
        <w:t xml:space="preserve">Of all the factors associated </w:t>
      </w:r>
      <w:r w:rsidR="0087142C" w:rsidRPr="00406135">
        <w:rPr>
          <w:rFonts w:ascii="Times New Roman" w:hAnsi="Times New Roman" w:cs="Times New Roman"/>
          <w:sz w:val="24"/>
          <w:szCs w:val="24"/>
        </w:rPr>
        <w:t xml:space="preserve">with </w:t>
      </w:r>
      <w:r w:rsidRPr="00406135">
        <w:rPr>
          <w:rFonts w:ascii="Times New Roman" w:hAnsi="Times New Roman" w:cs="Times New Roman"/>
          <w:sz w:val="24"/>
          <w:szCs w:val="24"/>
        </w:rPr>
        <w:t xml:space="preserve">a behavior, perceived self-efficacy is </w:t>
      </w:r>
      <w:r w:rsidR="0087142C" w:rsidRPr="00406135">
        <w:rPr>
          <w:rFonts w:ascii="Times New Roman" w:hAnsi="Times New Roman" w:cs="Times New Roman"/>
          <w:sz w:val="24"/>
          <w:szCs w:val="24"/>
        </w:rPr>
        <w:t xml:space="preserve">considered </w:t>
      </w:r>
      <w:r w:rsidRPr="00406135">
        <w:rPr>
          <w:rFonts w:ascii="Times New Roman" w:hAnsi="Times New Roman" w:cs="Times New Roman"/>
          <w:sz w:val="24"/>
          <w:szCs w:val="24"/>
        </w:rPr>
        <w:t xml:space="preserve">a focal determinant of behavior change and </w:t>
      </w:r>
      <w:r w:rsidR="00B27914" w:rsidRPr="00406135">
        <w:rPr>
          <w:rFonts w:ascii="Times New Roman" w:hAnsi="Times New Roman" w:cs="Times New Roman"/>
          <w:sz w:val="24"/>
          <w:szCs w:val="24"/>
        </w:rPr>
        <w:t>is defined</w:t>
      </w:r>
      <w:r w:rsidR="00727EB8" w:rsidRPr="00406135">
        <w:rPr>
          <w:rFonts w:ascii="Times New Roman" w:hAnsi="Times New Roman" w:cs="Times New Roman"/>
          <w:sz w:val="24"/>
          <w:szCs w:val="24"/>
        </w:rPr>
        <w:t xml:space="preserve"> as “a person’s particular set of beliefs that determine how well one can execute a plan of action in prospective situations”</w:t>
      </w:r>
      <w:r w:rsidRPr="00406135">
        <w:rPr>
          <w:rFonts w:ascii="Times New Roman" w:hAnsi="Times New Roman" w:cs="Times New Roman"/>
          <w:sz w:val="24"/>
          <w:szCs w:val="24"/>
        </w:rPr>
        <w:fldChar w:fldCharType="begin"/>
      </w:r>
      <w:r w:rsidR="00721584" w:rsidRPr="00406135">
        <w:rPr>
          <w:rFonts w:ascii="Times New Roman" w:hAnsi="Times New Roman" w:cs="Times New Roman"/>
          <w:sz w:val="24"/>
          <w:szCs w:val="24"/>
        </w:rPr>
        <w:instrText xml:space="preserve"> ADDIN EN.CITE &lt;EndNote&gt;&lt;Cite&gt;&lt;Author&gt;Bandura&lt;/Author&gt;&lt;Year&gt;2004&lt;/Year&gt;&lt;RecNum&gt;392&lt;/RecNum&gt;&lt;DisplayText&gt;(Bandura, 2004)&lt;/DisplayText&gt;&lt;record&gt;&lt;rec-number&gt;392&lt;/rec-number&gt;&lt;foreign-keys&gt;&lt;key app="EN" db-id="rezwvfrdzfx2ameszpcpzsdbperwr2zz05f0" timestamp="1632347497"&gt;392&lt;/key&gt;&lt;/foreign-keys&gt;&lt;ref-type name="Journal Article"&gt;17&lt;/ref-type&gt;&lt;contributors&gt;&lt;authors&gt;&lt;author&gt;Bandura, Albert&lt;/author&gt;&lt;/authors&gt;&lt;/contributors&gt;&lt;titles&gt;&lt;title&gt;Health promotion by social cognitive means&lt;/title&gt;&lt;secondary-title&gt;Health education &amp;amp; behavior&lt;/secondary-title&gt;&lt;/titles&gt;&lt;periodical&gt;&lt;full-title&gt;Health education &amp;amp; behavior&lt;/full-title&gt;&lt;/periodical&gt;&lt;pages&gt;143-164&lt;/pages&gt;&lt;volume&gt;31&lt;/volume&gt;&lt;number&gt;2&lt;/number&gt;&lt;dates&gt;&lt;year&gt;2004&lt;/year&gt;&lt;/dates&gt;&lt;isbn&gt;1090-1981&lt;/isbn&gt;&lt;urls&gt;&lt;/urls&gt;&lt;/record&gt;&lt;/Cite&gt;&lt;/EndNote&gt;</w:instrText>
      </w:r>
      <w:r w:rsidRPr="00406135">
        <w:rPr>
          <w:rFonts w:ascii="Times New Roman" w:hAnsi="Times New Roman" w:cs="Times New Roman"/>
          <w:sz w:val="24"/>
          <w:szCs w:val="24"/>
        </w:rPr>
        <w:fldChar w:fldCharType="separate"/>
      </w:r>
      <w:r w:rsidR="00721584" w:rsidRPr="00406135">
        <w:rPr>
          <w:rFonts w:ascii="Times New Roman" w:hAnsi="Times New Roman" w:cs="Times New Roman"/>
          <w:noProof/>
          <w:sz w:val="24"/>
          <w:szCs w:val="24"/>
        </w:rPr>
        <w:t>(Bandura, 2004)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In relation to using contracepti</w:t>
      </w:r>
      <w:r w:rsidR="00DC6D94" w:rsidRPr="00406135">
        <w:rPr>
          <w:rFonts w:ascii="Times New Roman" w:hAnsi="Times New Roman" w:cs="Times New Roman"/>
          <w:sz w:val="24"/>
          <w:szCs w:val="24"/>
        </w:rPr>
        <w:t>on</w:t>
      </w:r>
      <w:r w:rsidRPr="00406135">
        <w:rPr>
          <w:rFonts w:ascii="Times New Roman" w:hAnsi="Times New Roman" w:cs="Times New Roman"/>
          <w:sz w:val="24"/>
          <w:szCs w:val="24"/>
        </w:rPr>
        <w:t xml:space="preserve">, contraceptive self-efficacy is defined as “a conviction that one can control sexual and contraceptive situations to achieve contraceptive protection” (Longmore et al., 2003, p. 47).  Contraceptive self-efficacy has been associated with demographic and social characteristics such as higher parental education and higher family annual income </w:t>
      </w:r>
      <w:r w:rsidRPr="00406135">
        <w:rPr>
          <w:rFonts w:ascii="Times New Roman" w:hAnsi="Times New Roman" w:cs="Times New Roman"/>
          <w:sz w:val="24"/>
          <w:szCs w:val="24"/>
        </w:rPr>
        <w:fldChar w:fldCharType="begin">
          <w:fldData xml:space="preserve">PEVuZE5vdGU+PENpdGU+PEF1dGhvcj5Mb25nbW9yZTwvQXV0aG9yPjxZZWFyPjIwMDM8L1llYXI+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PEVuZE5vdGU+PENpdGU+PEF1dGhvcj5Mb25nbW9yZTwvQXV0aG9yPjxZZWFyPjIwMDM8L1llYXI+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(Crawford, Atchison, Ajayi, &amp; Doyle, 2021; Longmore et al., 2003; Sieving, Bearinger, Resnick, Pettingell, &amp; Skay, 2007)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Similarly, </w:t>
      </w:r>
      <w:r w:rsidR="00CD07E3" w:rsidRPr="00406135">
        <w:rPr>
          <w:rFonts w:ascii="Times New Roman" w:hAnsi="Times New Roman" w:cs="Times New Roman"/>
          <w:sz w:val="24"/>
          <w:szCs w:val="24"/>
        </w:rPr>
        <w:t>c</w:t>
      </w:r>
      <w:r w:rsidRPr="00406135">
        <w:rPr>
          <w:rFonts w:ascii="Times New Roman" w:hAnsi="Times New Roman" w:cs="Times New Roman"/>
          <w:sz w:val="24"/>
          <w:szCs w:val="24"/>
        </w:rPr>
        <w:t xml:space="preserve">ontraceptive self-efficacy has also been linked with use &amp; consistency of contraceptive use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&lt;EndNote&gt;&lt;Cite&gt;&lt;Author&gt;Crawford&lt;/Author&gt;&lt;Year&gt;2021&lt;/Year&gt;&lt;RecNum&gt;448&lt;/RecNum&gt;&lt;DisplayText&gt;(Crawford et al., 2021; Longmore et al., 2003)&lt;/DisplayText&gt;&lt;record&gt;&lt;rec-number&gt;448&lt;/rec-number&gt;&lt;foreign-keys&gt;&lt;key app="EN" db-id="rezwvfrdzfx2ameszpcpzsdbperwr2zz05f0" timestamp="1636564677"&gt;448&lt;/key&gt;&lt;/foreign-keys&gt;&lt;ref-type name="Journal Article"&gt;17&lt;/ref-type&gt;&lt;contributors&gt;&lt;authors&gt;&lt;author&gt;Crawford, Emily E&lt;/author&gt;&lt;author&gt;Atchison, Christina J&lt;/author&gt;&lt;author&gt;Ajayi, Yewande P&lt;/author&gt;&lt;author&gt;Doyle, Aoife M&lt;/author&gt;&lt;/authors&gt;&lt;/contributors&gt;&lt;titles&gt;&lt;title&gt;Modern contraceptive use among unmarried girls aged 15–19 years in South Western Nigeria: results from a cross-sectional baseline survey for the Adolescent 360 (A360) impact evaluation&lt;/title&gt;&lt;secondary-title&gt;Reproductive Health&lt;/secondary-title&gt;&lt;/titles&gt;&lt;periodical&gt;&lt;full-title&gt;Reproductive Health&lt;/full-title&gt;&lt;/periodical&gt;&lt;pages&gt;1-13&lt;/pages&gt;&lt;volume&gt;18&lt;/volume&gt;&lt;number&gt;1&lt;/number&gt;&lt;dates&gt;&lt;year&gt;2021&lt;/year&gt;&lt;/dates&gt;&lt;isbn&gt;1742-4755&lt;/isbn&gt;&lt;urls&gt;&lt;/urls&gt;&lt;/record&gt;&lt;/Cite&gt;&lt;Cite&gt;&lt;Author&gt;Longmore&lt;/Author&gt;&lt;Year&gt;2003&lt;/Year&gt;&lt;RecNum&gt;390&lt;/RecNum&gt;&lt;record&gt;&lt;rec-number&gt;390&lt;/rec-number&gt;&lt;foreign-keys&gt;&lt;key app="EN" db-id="rezwvfrdzfx2ameszpcpzsdbperwr2zz05f0" timestamp="1631746188"&gt;390&lt;/key&gt;&lt;/foreign-keys&gt;&lt;ref-type name="Journal Article"&gt;17&lt;/ref-type&gt;&lt;contributors&gt;&lt;authors&gt;&lt;author&gt;Longmore, Monica A&lt;/author&gt;&lt;author&gt;Manning, Wendy D&lt;/author&gt;&lt;author&gt;Giordano, Peggy C&lt;/author&gt;&lt;author&gt;Rudolph, Jennifer L&lt;/author&gt;&lt;/authors&gt;&lt;/contributors&gt;&lt;titles&gt;&lt;title&gt;Contraceptive self-efficacy: does it influence adolescents&amp;apos; contraceptive use?&lt;/title&gt;&lt;secondary-title&gt;Journal of Health and Social Behavior&lt;/secondary-title&gt;&lt;/titles&gt;&lt;periodical&gt;&lt;full-title&gt;Journal of Health and Social Behavior&lt;/full-title&gt;&lt;/periodical&gt;&lt;pages&gt;45-60&lt;/pages&gt;&lt;dates&gt;&lt;year&gt;2003&lt;/year&gt;&lt;/dates&gt;&lt;isbn&gt;0022-1465&lt;/isbn&gt;&lt;urls&gt;&lt;/urls&gt;&lt;/record&gt;&lt;/Cite&gt;&lt;/EndNote&gt;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(Crawford et al., 2021; Longmore et al., 2003)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It is possible that contraceptive self-efficacy can be a promising avenue for exploration as a mediating variable between social domains and contraceptive use. Establishing this link may ultimately inform future interventions, such as programs boosting adolescents’ and young adults’ self-efficacy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&lt;EndNote&gt;&lt;Cite&gt;&lt;Author&gt;Jones&lt;/Author&gt;&lt;Year&gt;2016&lt;/Year&gt;&lt;RecNum&gt;496&lt;/RecNum&gt;&lt;DisplayText&gt;(Jones et al., 2016)&lt;/DisplayText&gt;&lt;record&gt;&lt;rec-number&gt;496&lt;/rec-number&gt;&lt;foreign-keys&gt;&lt;key app="EN" db-id="rezwvfrdzfx2ameszpcpzsdbperwr2zz05f0" timestamp="1637364160"&gt;496&lt;/key&gt;&lt;/foreign-keys&gt;&lt;ref-type name="Journal Article"&gt;17&lt;/ref-type&gt;&lt;contributors&gt;&lt;authors&gt;&lt;author&gt;Jones, Kelley A&lt;/author&gt;&lt;author&gt;Cornelius, Marie D&lt;/author&gt;&lt;author&gt;Silverman, Jay G&lt;/author&gt;&lt;author&gt;Tancredi, Daniel J&lt;/author&gt;&lt;author&gt;Decker, Michele R&lt;/author&gt;&lt;author&gt;Haggerty, Catherine L&lt;/author&gt;&lt;author&gt;De Genna, Natacha M&lt;/author&gt;&lt;author&gt;Miller, Elizabeth&lt;/author&gt;&lt;/authors&gt;&lt;/contributors&gt;&lt;titles&gt;&lt;title&gt;Abusive Experiences and Young Women&amp;apos;s Sexual Health Outcomes: Is Condom Negotiation Self‐Efficacy a Mediator?&lt;/title&gt;&lt;secondary-title&gt;Perspectives on sexual and reproductive health&lt;/secondary-title&gt;&lt;/titles&gt;&lt;periodical&gt;&lt;full-title&gt;Perspectives on sexual and reproductive health&lt;/full-title&gt;&lt;/periodical&gt;&lt;pages&gt;57-64&lt;/pages&gt;&lt;volume&gt;48&lt;/volume&gt;&lt;number&gt;2&lt;/number&gt;&lt;dates&gt;&lt;year&gt;2016&lt;/year&gt;&lt;/dates&gt;&lt;isbn&gt;1538-6341&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(Jones et al.,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factors that are more modifiable than SDH domains.</w:t>
      </w:r>
    </w:p>
    <w:p w14:paraId="7B667D1C" w14:textId="6B00C3D5" w:rsidR="006E56C7" w:rsidRPr="00406135" w:rsidRDefault="006E56C7"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Purpose of Studies</w:t>
      </w:r>
    </w:p>
    <w:p w14:paraId="25DA88CB" w14:textId="790571FA"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The purpose of the dissertation study is three-fold. The primary aim of the Study 1 is to explore associations </w:t>
      </w:r>
      <w:r w:rsidR="00700B72" w:rsidRPr="00406135">
        <w:rPr>
          <w:rFonts w:ascii="Times New Roman" w:hAnsi="Times New Roman" w:cs="Times New Roman"/>
          <w:sz w:val="24"/>
          <w:szCs w:val="24"/>
        </w:rPr>
        <w:t xml:space="preserve">between young adults’ current </w:t>
      </w:r>
      <w:r w:rsidRPr="00406135">
        <w:rPr>
          <w:rFonts w:ascii="Times New Roman" w:hAnsi="Times New Roman" w:cs="Times New Roman"/>
          <w:sz w:val="24"/>
          <w:szCs w:val="24"/>
        </w:rPr>
        <w:t>SDH (</w:t>
      </w:r>
      <w:r w:rsidR="00700B72" w:rsidRPr="00406135">
        <w:rPr>
          <w:rFonts w:ascii="Times New Roman" w:hAnsi="Times New Roman" w:cs="Times New Roman"/>
          <w:sz w:val="24"/>
          <w:szCs w:val="24"/>
        </w:rPr>
        <w:t xml:space="preserve">5 domains: </w:t>
      </w:r>
      <w:r w:rsidR="00153CF3" w:rsidRPr="00406135">
        <w:rPr>
          <w:rFonts w:ascii="Times New Roman" w:hAnsi="Times New Roman" w:cs="Times New Roman"/>
          <w:sz w:val="24"/>
          <w:szCs w:val="24"/>
        </w:rPr>
        <w:t>E</w:t>
      </w:r>
      <w:r w:rsidRPr="00406135">
        <w:rPr>
          <w:rFonts w:ascii="Times New Roman" w:hAnsi="Times New Roman" w:cs="Times New Roman"/>
          <w:sz w:val="24"/>
          <w:szCs w:val="24"/>
        </w:rPr>
        <w:t xml:space="preserve">conomic </w:t>
      </w:r>
      <w:r w:rsidR="00153CF3" w:rsidRPr="00406135">
        <w:rPr>
          <w:rFonts w:ascii="Times New Roman" w:hAnsi="Times New Roman" w:cs="Times New Roman"/>
          <w:sz w:val="24"/>
          <w:szCs w:val="24"/>
        </w:rPr>
        <w:t>S</w:t>
      </w:r>
      <w:r w:rsidRPr="00406135">
        <w:rPr>
          <w:rFonts w:ascii="Times New Roman" w:hAnsi="Times New Roman" w:cs="Times New Roman"/>
          <w:sz w:val="24"/>
          <w:szCs w:val="24"/>
        </w:rPr>
        <w:t>tability,</w:t>
      </w:r>
      <w:r w:rsidR="00153CF3" w:rsidRPr="00406135">
        <w:rPr>
          <w:rFonts w:ascii="Times New Roman" w:hAnsi="Times New Roman" w:cs="Times New Roman"/>
          <w:sz w:val="24"/>
          <w:szCs w:val="24"/>
        </w:rPr>
        <w:t xml:space="preserve"> </w:t>
      </w:r>
      <w:r w:rsidR="00153CF3" w:rsidRPr="00406135">
        <w:rPr>
          <w:rFonts w:ascii="Times New Roman" w:hAnsi="Times New Roman" w:cs="Times New Roman"/>
          <w:sz w:val="24"/>
          <w:szCs w:val="24"/>
        </w:rPr>
        <w:lastRenderedPageBreak/>
        <w:t>Education</w:t>
      </w:r>
      <w:r w:rsidRPr="00406135">
        <w:rPr>
          <w:rFonts w:ascii="Times New Roman" w:hAnsi="Times New Roman" w:cs="Times New Roman"/>
          <w:sz w:val="24"/>
          <w:szCs w:val="24"/>
        </w:rPr>
        <w:t xml:space="preserve">, </w:t>
      </w:r>
      <w:r w:rsidR="00153CF3" w:rsidRPr="00406135">
        <w:rPr>
          <w:rFonts w:ascii="Times New Roman" w:hAnsi="Times New Roman" w:cs="Times New Roman"/>
          <w:sz w:val="24"/>
          <w:szCs w:val="24"/>
        </w:rPr>
        <w:t>S</w:t>
      </w:r>
      <w:r w:rsidRPr="00406135">
        <w:rPr>
          <w:rFonts w:ascii="Times New Roman" w:hAnsi="Times New Roman" w:cs="Times New Roman"/>
          <w:sz w:val="24"/>
          <w:szCs w:val="24"/>
        </w:rPr>
        <w:t xml:space="preserve">ocial &amp; </w:t>
      </w:r>
      <w:r w:rsidR="00153CF3" w:rsidRPr="00406135">
        <w:rPr>
          <w:rFonts w:ascii="Times New Roman" w:hAnsi="Times New Roman" w:cs="Times New Roman"/>
          <w:sz w:val="24"/>
          <w:szCs w:val="24"/>
        </w:rPr>
        <w:t>C</w:t>
      </w:r>
      <w:r w:rsidRPr="00406135">
        <w:rPr>
          <w:rFonts w:ascii="Times New Roman" w:hAnsi="Times New Roman" w:cs="Times New Roman"/>
          <w:sz w:val="24"/>
          <w:szCs w:val="24"/>
        </w:rPr>
        <w:t xml:space="preserve">ommunity </w:t>
      </w:r>
      <w:r w:rsidR="00153CF3" w:rsidRPr="00406135">
        <w:rPr>
          <w:rFonts w:ascii="Times New Roman" w:hAnsi="Times New Roman" w:cs="Times New Roman"/>
          <w:sz w:val="24"/>
          <w:szCs w:val="24"/>
        </w:rPr>
        <w:t>C</w:t>
      </w:r>
      <w:r w:rsidRPr="00406135">
        <w:rPr>
          <w:rFonts w:ascii="Times New Roman" w:hAnsi="Times New Roman" w:cs="Times New Roman"/>
          <w:sz w:val="24"/>
          <w:szCs w:val="24"/>
        </w:rPr>
        <w:t xml:space="preserve">ontext, </w:t>
      </w:r>
      <w:r w:rsidR="00153CF3" w:rsidRPr="00406135">
        <w:rPr>
          <w:rFonts w:ascii="Times New Roman" w:hAnsi="Times New Roman" w:cs="Times New Roman"/>
          <w:sz w:val="24"/>
          <w:szCs w:val="24"/>
        </w:rPr>
        <w:t>H</w:t>
      </w:r>
      <w:r w:rsidRPr="00406135">
        <w:rPr>
          <w:rFonts w:ascii="Times New Roman" w:hAnsi="Times New Roman" w:cs="Times New Roman"/>
          <w:sz w:val="24"/>
          <w:szCs w:val="24"/>
        </w:rPr>
        <w:t xml:space="preserve">ealth &amp; </w:t>
      </w:r>
      <w:r w:rsidR="00153CF3" w:rsidRPr="00406135">
        <w:rPr>
          <w:rFonts w:ascii="Times New Roman" w:hAnsi="Times New Roman" w:cs="Times New Roman"/>
          <w:sz w:val="24"/>
          <w:szCs w:val="24"/>
        </w:rPr>
        <w:t>H</w:t>
      </w:r>
      <w:r w:rsidRPr="00406135">
        <w:rPr>
          <w:rFonts w:ascii="Times New Roman" w:hAnsi="Times New Roman" w:cs="Times New Roman"/>
          <w:sz w:val="24"/>
          <w:szCs w:val="24"/>
        </w:rPr>
        <w:t xml:space="preserve">ealthcare, and </w:t>
      </w:r>
      <w:r w:rsidR="00153CF3" w:rsidRPr="00406135">
        <w:rPr>
          <w:rFonts w:ascii="Times New Roman" w:hAnsi="Times New Roman" w:cs="Times New Roman"/>
          <w:sz w:val="24"/>
          <w:szCs w:val="24"/>
        </w:rPr>
        <w:t>N</w:t>
      </w:r>
      <w:r w:rsidRPr="00406135">
        <w:rPr>
          <w:rFonts w:ascii="Times New Roman" w:hAnsi="Times New Roman" w:cs="Times New Roman"/>
          <w:sz w:val="24"/>
          <w:szCs w:val="24"/>
        </w:rPr>
        <w:t xml:space="preserve">eighborhood &amp; </w:t>
      </w:r>
      <w:r w:rsidR="00153CF3" w:rsidRPr="00406135">
        <w:rPr>
          <w:rFonts w:ascii="Times New Roman" w:hAnsi="Times New Roman" w:cs="Times New Roman"/>
          <w:sz w:val="24"/>
          <w:szCs w:val="24"/>
        </w:rPr>
        <w:t>B</w:t>
      </w:r>
      <w:r w:rsidRPr="00406135">
        <w:rPr>
          <w:rFonts w:ascii="Times New Roman" w:hAnsi="Times New Roman" w:cs="Times New Roman"/>
          <w:sz w:val="24"/>
          <w:szCs w:val="24"/>
        </w:rPr>
        <w:t xml:space="preserve">uilt </w:t>
      </w:r>
      <w:r w:rsidR="00153CF3" w:rsidRPr="00406135">
        <w:rPr>
          <w:rFonts w:ascii="Times New Roman" w:hAnsi="Times New Roman" w:cs="Times New Roman"/>
          <w:sz w:val="24"/>
          <w:szCs w:val="24"/>
        </w:rPr>
        <w:t>E</w:t>
      </w:r>
      <w:r w:rsidRPr="00406135">
        <w:rPr>
          <w:rFonts w:ascii="Times New Roman" w:hAnsi="Times New Roman" w:cs="Times New Roman"/>
          <w:sz w:val="24"/>
          <w:szCs w:val="24"/>
        </w:rPr>
        <w:t xml:space="preserve">nvironment) </w:t>
      </w:r>
      <w:r w:rsidR="00700B72" w:rsidRPr="00406135">
        <w:rPr>
          <w:rFonts w:ascii="Times New Roman" w:hAnsi="Times New Roman" w:cs="Times New Roman"/>
          <w:sz w:val="24"/>
          <w:szCs w:val="24"/>
        </w:rPr>
        <w:t>and</w:t>
      </w:r>
      <w:r w:rsidR="00DC6D94" w:rsidRPr="00406135">
        <w:rPr>
          <w:rFonts w:ascii="Times New Roman" w:hAnsi="Times New Roman" w:cs="Times New Roman"/>
          <w:sz w:val="24"/>
          <w:szCs w:val="24"/>
        </w:rPr>
        <w:t xml:space="preserve"> two </w:t>
      </w:r>
      <w:r w:rsidRPr="00406135">
        <w:rPr>
          <w:rFonts w:ascii="Times New Roman" w:hAnsi="Times New Roman" w:cs="Times New Roman"/>
          <w:sz w:val="24"/>
          <w:szCs w:val="24"/>
        </w:rPr>
        <w:t xml:space="preserve">contraceptive </w:t>
      </w:r>
      <w:r w:rsidR="00DC6D94" w:rsidRPr="00406135">
        <w:rPr>
          <w:rFonts w:ascii="Times New Roman" w:hAnsi="Times New Roman" w:cs="Times New Roman"/>
          <w:sz w:val="24"/>
          <w:szCs w:val="24"/>
        </w:rPr>
        <w:t xml:space="preserve">outcomes: </w:t>
      </w:r>
      <w:r w:rsidRPr="00406135">
        <w:rPr>
          <w:rFonts w:ascii="Times New Roman" w:hAnsi="Times New Roman" w:cs="Times New Roman"/>
          <w:sz w:val="24"/>
          <w:szCs w:val="24"/>
        </w:rPr>
        <w:t>ever-use and consistency of use</w:t>
      </w:r>
      <w:r w:rsidR="00727EB8" w:rsidRPr="00406135">
        <w:rPr>
          <w:rFonts w:ascii="Times New Roman" w:hAnsi="Times New Roman" w:cs="Times New Roman"/>
          <w:sz w:val="24"/>
          <w:szCs w:val="24"/>
        </w:rPr>
        <w:t xml:space="preserve"> among 18-26 years old youths</w:t>
      </w:r>
      <w:r w:rsidR="00700B72" w:rsidRPr="00406135">
        <w:rPr>
          <w:rFonts w:ascii="Times New Roman" w:hAnsi="Times New Roman" w:cs="Times New Roman"/>
          <w:sz w:val="24"/>
          <w:szCs w:val="24"/>
        </w:rPr>
        <w:t>, using cross sectional data</w:t>
      </w:r>
      <w:r w:rsidRPr="00406135">
        <w:rPr>
          <w:rFonts w:ascii="Times New Roman" w:hAnsi="Times New Roman" w:cs="Times New Roman"/>
          <w:sz w:val="24"/>
          <w:szCs w:val="24"/>
        </w:rPr>
        <w:t xml:space="preserve">. Study 2 aims to identify associations between </w:t>
      </w:r>
      <w:r w:rsidR="00700B72" w:rsidRPr="00406135">
        <w:rPr>
          <w:rFonts w:ascii="Times New Roman" w:hAnsi="Times New Roman" w:cs="Times New Roman"/>
          <w:sz w:val="24"/>
          <w:szCs w:val="24"/>
        </w:rPr>
        <w:t xml:space="preserve">SDH reported </w:t>
      </w:r>
      <w:r w:rsidRPr="00406135">
        <w:rPr>
          <w:rFonts w:ascii="Times New Roman" w:hAnsi="Times New Roman" w:cs="Times New Roman"/>
          <w:sz w:val="24"/>
          <w:szCs w:val="24"/>
        </w:rPr>
        <w:t xml:space="preserve">at adolescence and </w:t>
      </w:r>
      <w:r w:rsidR="00700B72" w:rsidRPr="00406135">
        <w:rPr>
          <w:rFonts w:ascii="Times New Roman" w:hAnsi="Times New Roman" w:cs="Times New Roman"/>
          <w:sz w:val="24"/>
          <w:szCs w:val="24"/>
        </w:rPr>
        <w:t xml:space="preserve">their </w:t>
      </w:r>
      <w:r w:rsidRPr="00406135">
        <w:rPr>
          <w:rFonts w:ascii="Times New Roman" w:hAnsi="Times New Roman" w:cs="Times New Roman"/>
          <w:sz w:val="24"/>
          <w:szCs w:val="24"/>
        </w:rPr>
        <w:t>contraceptive ever-use and consistency of use in young adulthood</w:t>
      </w:r>
      <w:r w:rsidR="00700B72" w:rsidRPr="00406135">
        <w:rPr>
          <w:rFonts w:ascii="Times New Roman" w:hAnsi="Times New Roman" w:cs="Times New Roman"/>
          <w:sz w:val="24"/>
          <w:szCs w:val="24"/>
        </w:rPr>
        <w:t xml:space="preserve">, approximately </w:t>
      </w:r>
      <w:r w:rsidR="00376C44" w:rsidRPr="00406135">
        <w:rPr>
          <w:rFonts w:ascii="Times New Roman" w:hAnsi="Times New Roman" w:cs="Times New Roman"/>
          <w:sz w:val="24"/>
          <w:szCs w:val="24"/>
        </w:rPr>
        <w:t>8</w:t>
      </w:r>
      <w:r w:rsidR="00700B72" w:rsidRPr="00406135">
        <w:rPr>
          <w:rFonts w:ascii="Times New Roman" w:hAnsi="Times New Roman" w:cs="Times New Roman"/>
          <w:sz w:val="24"/>
          <w:szCs w:val="24"/>
        </w:rPr>
        <w:t xml:space="preserve"> years later, using longitudinal data</w:t>
      </w:r>
      <w:r w:rsidRPr="00406135">
        <w:rPr>
          <w:rFonts w:ascii="Times New Roman" w:hAnsi="Times New Roman" w:cs="Times New Roman"/>
          <w:sz w:val="24"/>
          <w:szCs w:val="24"/>
        </w:rPr>
        <w:t xml:space="preserve">. Study 3 aims to explore if contraceptive self-efficacy acts as a potential mediator between the relationship of social domains at adolescence and contraceptive ever-use and consistency of use in young adulthood. </w:t>
      </w:r>
    </w:p>
    <w:p w14:paraId="4BBEA3B2" w14:textId="7B123C59" w:rsidR="006E56C7" w:rsidRPr="00406135" w:rsidRDefault="006E56C7"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 xml:space="preserve">Research Questions: Study 1 </w:t>
      </w:r>
      <w:r w:rsidR="00A4490D">
        <w:rPr>
          <w:rFonts w:ascii="Times New Roman" w:hAnsi="Times New Roman" w:cs="Times New Roman"/>
          <w:b/>
          <w:bCs/>
          <w:i/>
          <w:iCs/>
          <w:sz w:val="24"/>
          <w:szCs w:val="24"/>
        </w:rPr>
        <w:t>(as shown in Figure 1)</w:t>
      </w:r>
    </w:p>
    <w:p w14:paraId="6B9AB63C" w14:textId="77777777" w:rsidR="006E56C7" w:rsidRPr="00406135" w:rsidRDefault="006E56C7" w:rsidP="00B61BAD">
      <w:pPr>
        <w:pStyle w:val="ListParagraph"/>
        <w:shd w:val="clear" w:color="auto" w:fill="FFFFFF"/>
        <w:spacing w:after="0" w:line="480" w:lineRule="auto"/>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sz w:val="24"/>
          <w:szCs w:val="24"/>
        </w:rPr>
        <w:t>RQ 1.1. Are the domains of Social Determinants of Health associated with young adults’ ever-use of contraceptive methods cross-sectionally?</w:t>
      </w:r>
    </w:p>
    <w:p w14:paraId="11B905BE" w14:textId="7794163B" w:rsidR="001B5ACF" w:rsidRPr="00406135" w:rsidRDefault="006E56C7" w:rsidP="00B61BAD">
      <w:pPr>
        <w:pStyle w:val="ListParagraph"/>
        <w:shd w:val="clear" w:color="auto" w:fill="FFFFFF"/>
        <w:spacing w:after="0" w:line="480" w:lineRule="auto"/>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sz w:val="24"/>
          <w:szCs w:val="24"/>
        </w:rPr>
        <w:t>RQ 1.2. Are the domains of Social Determinants of Health associated with young adults’ consistent use of contraceptive methods cross-sectionally</w:t>
      </w:r>
      <w:r w:rsidR="00D9305C" w:rsidRPr="00406135">
        <w:rPr>
          <w:rFonts w:ascii="Times New Roman" w:eastAsia="Times New Roman" w:hAnsi="Times New Roman" w:cs="Times New Roman"/>
          <w:sz w:val="24"/>
          <w:szCs w:val="24"/>
        </w:rPr>
        <w:t>?</w:t>
      </w:r>
    </w:p>
    <w:p w14:paraId="4FAA352C" w14:textId="35863390" w:rsidR="00BA3203" w:rsidRPr="00406135" w:rsidRDefault="00BA3203"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Research Questions: Study 2</w:t>
      </w:r>
      <w:r w:rsidR="00A4490D">
        <w:rPr>
          <w:rFonts w:ascii="Times New Roman" w:hAnsi="Times New Roman" w:cs="Times New Roman"/>
          <w:b/>
          <w:bCs/>
          <w:i/>
          <w:iCs/>
          <w:sz w:val="24"/>
          <w:szCs w:val="24"/>
        </w:rPr>
        <w:t xml:space="preserve"> </w:t>
      </w:r>
      <w:r w:rsidR="00950E1B">
        <w:rPr>
          <w:rFonts w:ascii="Times New Roman" w:hAnsi="Times New Roman" w:cs="Times New Roman"/>
          <w:b/>
          <w:bCs/>
          <w:i/>
          <w:iCs/>
          <w:sz w:val="24"/>
          <w:szCs w:val="24"/>
        </w:rPr>
        <w:t>(</w:t>
      </w:r>
      <w:r w:rsidR="00A4490D">
        <w:rPr>
          <w:rFonts w:ascii="Times New Roman" w:hAnsi="Times New Roman" w:cs="Times New Roman"/>
          <w:b/>
          <w:bCs/>
          <w:i/>
          <w:iCs/>
          <w:sz w:val="24"/>
          <w:szCs w:val="24"/>
        </w:rPr>
        <w:t xml:space="preserve">as shown in Figure </w:t>
      </w:r>
      <w:r w:rsidR="00A4490D">
        <w:rPr>
          <w:rFonts w:ascii="Times New Roman" w:hAnsi="Times New Roman" w:cs="Times New Roman"/>
          <w:b/>
          <w:bCs/>
          <w:i/>
          <w:iCs/>
          <w:sz w:val="24"/>
          <w:szCs w:val="24"/>
        </w:rPr>
        <w:t>2</w:t>
      </w:r>
      <w:r w:rsidR="00950E1B">
        <w:rPr>
          <w:rFonts w:ascii="Times New Roman" w:hAnsi="Times New Roman" w:cs="Times New Roman"/>
          <w:b/>
          <w:bCs/>
          <w:i/>
          <w:iCs/>
          <w:sz w:val="24"/>
          <w:szCs w:val="24"/>
        </w:rPr>
        <w:t>)</w:t>
      </w:r>
    </w:p>
    <w:p w14:paraId="4FC6AAA8" w14:textId="77777777" w:rsidR="00BA3203" w:rsidRPr="00406135" w:rsidRDefault="00BA3203" w:rsidP="00B61BAD">
      <w:pPr>
        <w:pStyle w:val="ListParagraph"/>
        <w:shd w:val="clear" w:color="auto" w:fill="FFFFFF"/>
        <w:spacing w:after="0" w:line="480" w:lineRule="auto"/>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sz w:val="24"/>
          <w:szCs w:val="24"/>
        </w:rPr>
        <w:t>RQ 2.1. Are the domains of Social Determinants of Health at adolescence predictive of use of contraceptive methods during young adulthood?</w:t>
      </w:r>
    </w:p>
    <w:p w14:paraId="138DC86C" w14:textId="688AEB89" w:rsidR="00BA3203" w:rsidRDefault="00BA3203" w:rsidP="00B61BAD">
      <w:pPr>
        <w:shd w:val="clear" w:color="auto" w:fill="FFFFFF"/>
        <w:spacing w:after="0" w:line="480" w:lineRule="auto"/>
        <w:ind w:firstLine="720"/>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sz w:val="24"/>
          <w:szCs w:val="24"/>
        </w:rPr>
        <w:t xml:space="preserve">RQ 2.2. Are the domains of Social Determinants of Health at adolescence predictive of consistency of contraceptive use during young adulthood? </w:t>
      </w:r>
    </w:p>
    <w:p w14:paraId="6960771C" w14:textId="4CE9D5C5" w:rsidR="00A4490D" w:rsidRPr="00406135" w:rsidRDefault="00A4490D" w:rsidP="00A4490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Research Questions: Study 3</w:t>
      </w:r>
      <w:r>
        <w:rPr>
          <w:rFonts w:ascii="Times New Roman" w:hAnsi="Times New Roman" w:cs="Times New Roman"/>
          <w:b/>
          <w:bCs/>
          <w:i/>
          <w:iCs/>
          <w:sz w:val="24"/>
          <w:szCs w:val="24"/>
        </w:rPr>
        <w:t xml:space="preserve"> </w:t>
      </w:r>
      <w:r w:rsidR="00950E1B">
        <w:rPr>
          <w:rFonts w:ascii="Times New Roman" w:hAnsi="Times New Roman" w:cs="Times New Roman"/>
          <w:b/>
          <w:bCs/>
          <w:i/>
          <w:iCs/>
          <w:sz w:val="24"/>
          <w:szCs w:val="24"/>
        </w:rPr>
        <w:t>(</w:t>
      </w:r>
      <w:r>
        <w:rPr>
          <w:rFonts w:ascii="Times New Roman" w:hAnsi="Times New Roman" w:cs="Times New Roman"/>
          <w:b/>
          <w:bCs/>
          <w:i/>
          <w:iCs/>
          <w:sz w:val="24"/>
          <w:szCs w:val="24"/>
        </w:rPr>
        <w:t xml:space="preserve">as </w:t>
      </w:r>
      <w:r w:rsidR="00950E1B">
        <w:rPr>
          <w:rFonts w:ascii="Times New Roman" w:hAnsi="Times New Roman" w:cs="Times New Roman"/>
          <w:b/>
          <w:bCs/>
          <w:i/>
          <w:iCs/>
          <w:sz w:val="24"/>
          <w:szCs w:val="24"/>
        </w:rPr>
        <w:t>s</w:t>
      </w:r>
      <w:r>
        <w:rPr>
          <w:rFonts w:ascii="Times New Roman" w:hAnsi="Times New Roman" w:cs="Times New Roman"/>
          <w:b/>
          <w:bCs/>
          <w:i/>
          <w:iCs/>
          <w:sz w:val="24"/>
          <w:szCs w:val="24"/>
        </w:rPr>
        <w:t xml:space="preserve">hown in Figure </w:t>
      </w:r>
      <w:r w:rsidR="00950E1B">
        <w:rPr>
          <w:rFonts w:ascii="Times New Roman" w:hAnsi="Times New Roman" w:cs="Times New Roman"/>
          <w:b/>
          <w:bCs/>
          <w:i/>
          <w:iCs/>
          <w:sz w:val="24"/>
          <w:szCs w:val="24"/>
        </w:rPr>
        <w:t>3)</w:t>
      </w:r>
    </w:p>
    <w:p w14:paraId="34C66548" w14:textId="77777777" w:rsidR="00A4490D" w:rsidRPr="00406135" w:rsidRDefault="00A4490D" w:rsidP="00A4490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RQ 3.1. Does contraceptive self-efficacy act as a mediating factor between each domain of SDH and contraceptive ever-use? </w:t>
      </w:r>
    </w:p>
    <w:p w14:paraId="3A285B84" w14:textId="77777777" w:rsidR="00A4490D" w:rsidRPr="00406135" w:rsidRDefault="00A4490D" w:rsidP="00A4490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RQ 3.2. Does contraceptive self-efficacy act as a mediating factor between each domain of SDH and consistency of contraceptive use?</w:t>
      </w:r>
    </w:p>
    <w:p w14:paraId="347AE2ED" w14:textId="77777777" w:rsidR="00A4490D" w:rsidRPr="00406135" w:rsidRDefault="00A4490D" w:rsidP="00A4490D">
      <w:pPr>
        <w:shd w:val="clear" w:color="auto" w:fill="FFFFFF"/>
        <w:spacing w:after="0" w:line="480" w:lineRule="auto"/>
        <w:textAlignment w:val="baseline"/>
        <w:rPr>
          <w:rFonts w:ascii="Times New Roman" w:eastAsia="Times New Roman" w:hAnsi="Times New Roman" w:cs="Times New Roman"/>
          <w:sz w:val="24"/>
          <w:szCs w:val="24"/>
        </w:rPr>
      </w:pPr>
    </w:p>
    <w:p w14:paraId="2A87C5F3" w14:textId="77777777" w:rsidR="00BA3203" w:rsidRPr="00406135" w:rsidRDefault="00BA3203" w:rsidP="00B61BAD">
      <w:pPr>
        <w:spacing w:line="480" w:lineRule="auto"/>
        <w:rPr>
          <w:rFonts w:ascii="Times New Roman" w:hAnsi="Times New Roman"/>
          <w:b/>
          <w:sz w:val="24"/>
          <w:szCs w:val="24"/>
        </w:rPr>
      </w:pPr>
      <w:r w:rsidRPr="00406135">
        <w:rPr>
          <w:i/>
          <w:iCs/>
          <w:sz w:val="24"/>
          <w:szCs w:val="24"/>
        </w:rPr>
        <w:br w:type="page"/>
      </w:r>
    </w:p>
    <w:p w14:paraId="2FCC74D7" w14:textId="2E9523B6" w:rsidR="006E56C7" w:rsidRPr="00406135" w:rsidRDefault="006E56C7" w:rsidP="00B61BAD">
      <w:pPr>
        <w:pStyle w:val="Caption"/>
        <w:spacing w:after="0"/>
        <w:rPr>
          <w:i w:val="0"/>
          <w:iCs w:val="0"/>
          <w:szCs w:val="24"/>
        </w:rPr>
      </w:pPr>
      <w:r w:rsidRPr="00406135">
        <w:rPr>
          <w:i w:val="0"/>
          <w:iCs w:val="0"/>
          <w:szCs w:val="24"/>
        </w:rPr>
        <w:lastRenderedPageBreak/>
        <w:t>Figure 1</w:t>
      </w:r>
    </w:p>
    <w:p w14:paraId="51AB3352" w14:textId="77777777" w:rsidR="006E56C7" w:rsidRPr="00406135" w:rsidRDefault="006E56C7" w:rsidP="00B61BAD">
      <w:pPr>
        <w:shd w:val="clear" w:color="auto" w:fill="FFFFFF"/>
        <w:spacing w:after="0" w:line="480" w:lineRule="auto"/>
        <w:textAlignment w:val="baseline"/>
        <w:rPr>
          <w:rFonts w:ascii="Times New Roman" w:eastAsia="Times New Roman" w:hAnsi="Times New Roman" w:cs="Times New Roman"/>
          <w:i/>
          <w:iCs/>
          <w:sz w:val="24"/>
          <w:szCs w:val="24"/>
        </w:rPr>
      </w:pPr>
      <w:r w:rsidRPr="00406135">
        <w:rPr>
          <w:rFonts w:ascii="Times New Roman" w:eastAsia="Times New Roman" w:hAnsi="Times New Roman" w:cs="Times New Roman"/>
          <w:i/>
          <w:iCs/>
          <w:sz w:val="24"/>
          <w:szCs w:val="24"/>
        </w:rPr>
        <w:t>Cross-sectional association between SDH domains and contraceptive behavior</w:t>
      </w:r>
    </w:p>
    <w:p w14:paraId="2FDCBB1D" w14:textId="37058D78" w:rsidR="006E56C7" w:rsidRPr="00406135" w:rsidRDefault="006E56C7" w:rsidP="00B61BAD">
      <w:pPr>
        <w:pStyle w:val="ListParagraph"/>
        <w:shd w:val="clear" w:color="auto" w:fill="FFFFFF"/>
        <w:spacing w:after="0" w:line="480" w:lineRule="auto"/>
        <w:jc w:val="center"/>
        <w:textAlignment w:val="baseline"/>
        <w:rPr>
          <w:rFonts w:ascii="Times New Roman" w:eastAsia="Times New Roman" w:hAnsi="Times New Roman" w:cs="Times New Roman"/>
          <w:sz w:val="24"/>
          <w:szCs w:val="24"/>
        </w:rPr>
      </w:pPr>
      <w:r w:rsidRPr="00406135">
        <w:rPr>
          <w:noProof/>
          <w:sz w:val="24"/>
          <w:szCs w:val="24"/>
        </w:rPr>
        <w:drawing>
          <wp:inline distT="0" distB="0" distL="0" distR="0" wp14:anchorId="0D9B2A2E" wp14:editId="52E2E9D3">
            <wp:extent cx="4243340" cy="3180522"/>
            <wp:effectExtent l="0" t="0" r="5080" b="127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a:blip r:embed="rId12"/>
                    <a:stretch>
                      <a:fillRect/>
                    </a:stretch>
                  </pic:blipFill>
                  <pic:spPr>
                    <a:xfrm>
                      <a:off x="0" y="0"/>
                      <a:ext cx="4307461" cy="3228583"/>
                    </a:xfrm>
                    <a:prstGeom prst="rect">
                      <a:avLst/>
                    </a:prstGeom>
                  </pic:spPr>
                </pic:pic>
              </a:graphicData>
            </a:graphic>
          </wp:inline>
        </w:drawing>
      </w:r>
    </w:p>
    <w:p w14:paraId="6B11165F" w14:textId="7CA92582" w:rsidR="006E0381" w:rsidRPr="00406135" w:rsidRDefault="006E0381" w:rsidP="00B61BAD">
      <w:pPr>
        <w:pStyle w:val="ListParagraph"/>
        <w:shd w:val="clear" w:color="auto" w:fill="FFFFFF"/>
        <w:spacing w:after="0" w:line="480" w:lineRule="auto"/>
        <w:ind w:hanging="720"/>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i/>
          <w:iCs/>
          <w:sz w:val="24"/>
          <w:szCs w:val="24"/>
        </w:rPr>
        <w:t>Note:</w:t>
      </w:r>
      <w:r w:rsidRPr="00406135">
        <w:rPr>
          <w:rFonts w:ascii="Times New Roman" w:eastAsia="Times New Roman" w:hAnsi="Times New Roman" w:cs="Times New Roman"/>
          <w:sz w:val="24"/>
          <w:szCs w:val="24"/>
        </w:rPr>
        <w:t xml:space="preserve"> The arrow </w:t>
      </w:r>
      <w:r w:rsidR="00F1680E" w:rsidRPr="00406135">
        <w:rPr>
          <w:rFonts w:ascii="Times New Roman" w:eastAsia="Times New Roman" w:hAnsi="Times New Roman" w:cs="Times New Roman"/>
          <w:sz w:val="24"/>
          <w:szCs w:val="24"/>
        </w:rPr>
        <w:t>indicates</w:t>
      </w:r>
      <w:r w:rsidRPr="00406135">
        <w:rPr>
          <w:rFonts w:ascii="Times New Roman" w:eastAsia="Times New Roman" w:hAnsi="Times New Roman" w:cs="Times New Roman"/>
          <w:sz w:val="24"/>
          <w:szCs w:val="24"/>
        </w:rPr>
        <w:t xml:space="preserve"> relationship direction being </w:t>
      </w:r>
      <w:r w:rsidR="00F1680E" w:rsidRPr="00406135">
        <w:rPr>
          <w:rFonts w:ascii="Times New Roman" w:eastAsia="Times New Roman" w:hAnsi="Times New Roman" w:cs="Times New Roman"/>
          <w:sz w:val="24"/>
          <w:szCs w:val="24"/>
        </w:rPr>
        <w:t xml:space="preserve">tested </w:t>
      </w:r>
      <w:r w:rsidR="00082FFD" w:rsidRPr="00406135">
        <w:rPr>
          <w:rFonts w:ascii="Times New Roman" w:eastAsia="Times New Roman" w:hAnsi="Times New Roman" w:cs="Times New Roman"/>
          <w:sz w:val="24"/>
          <w:szCs w:val="24"/>
        </w:rPr>
        <w:t xml:space="preserve">and does not suggest </w:t>
      </w:r>
      <w:r w:rsidRPr="00406135">
        <w:rPr>
          <w:rFonts w:ascii="Times New Roman" w:eastAsia="Times New Roman" w:hAnsi="Times New Roman" w:cs="Times New Roman"/>
          <w:sz w:val="24"/>
          <w:szCs w:val="24"/>
        </w:rPr>
        <w:t>causality</w:t>
      </w:r>
      <w:r w:rsidR="00082FFD" w:rsidRPr="00406135">
        <w:rPr>
          <w:rFonts w:ascii="Times New Roman" w:eastAsia="Times New Roman" w:hAnsi="Times New Roman" w:cs="Times New Roman"/>
          <w:sz w:val="24"/>
          <w:szCs w:val="24"/>
        </w:rPr>
        <w:t xml:space="preserve">. </w:t>
      </w:r>
    </w:p>
    <w:p w14:paraId="51981066" w14:textId="77777777" w:rsidR="001B5ACF" w:rsidRPr="00406135" w:rsidRDefault="001B5ACF" w:rsidP="00B61BAD">
      <w:pPr>
        <w:shd w:val="clear" w:color="auto" w:fill="FFFFFF"/>
        <w:spacing w:after="0" w:line="480" w:lineRule="auto"/>
        <w:textAlignment w:val="baseline"/>
        <w:rPr>
          <w:rFonts w:ascii="Times New Roman" w:eastAsia="Times New Roman" w:hAnsi="Times New Roman" w:cs="Times New Roman"/>
          <w:b/>
          <w:bCs/>
          <w:sz w:val="24"/>
          <w:szCs w:val="24"/>
        </w:rPr>
      </w:pPr>
      <w:r w:rsidRPr="00406135">
        <w:rPr>
          <w:rFonts w:ascii="Times New Roman" w:eastAsia="Times New Roman" w:hAnsi="Times New Roman" w:cs="Times New Roman"/>
          <w:b/>
          <w:bCs/>
          <w:sz w:val="24"/>
          <w:szCs w:val="24"/>
        </w:rPr>
        <w:t>Figure 2</w:t>
      </w:r>
    </w:p>
    <w:p w14:paraId="7D2DAA4C" w14:textId="2531EEE2" w:rsidR="0008595F" w:rsidRPr="00406135" w:rsidRDefault="001B5ACF" w:rsidP="00B61BAD">
      <w:pPr>
        <w:shd w:val="clear" w:color="auto" w:fill="FFFFFF"/>
        <w:spacing w:after="0" w:line="480" w:lineRule="auto"/>
        <w:textAlignment w:val="baseline"/>
        <w:rPr>
          <w:rFonts w:ascii="Times New Roman" w:eastAsia="Times New Roman" w:hAnsi="Times New Roman" w:cs="Times New Roman"/>
          <w:i/>
          <w:iCs/>
          <w:sz w:val="24"/>
          <w:szCs w:val="24"/>
        </w:rPr>
      </w:pPr>
      <w:r w:rsidRPr="00406135">
        <w:rPr>
          <w:rFonts w:ascii="Times New Roman" w:eastAsia="Times New Roman" w:hAnsi="Times New Roman" w:cs="Times New Roman"/>
          <w:i/>
          <w:iCs/>
          <w:sz w:val="24"/>
          <w:szCs w:val="24"/>
        </w:rPr>
        <w:t>Longitudinal association between SDH domains and contraceptive behavior</w:t>
      </w:r>
    </w:p>
    <w:p w14:paraId="5A7CA419" w14:textId="4E5686D4" w:rsidR="006E56C7" w:rsidRPr="00406135" w:rsidRDefault="006E56C7" w:rsidP="00B61BAD">
      <w:pPr>
        <w:shd w:val="clear" w:color="auto" w:fill="FFFFFF"/>
        <w:spacing w:after="0" w:line="480" w:lineRule="auto"/>
        <w:ind w:firstLine="720"/>
        <w:jc w:val="center"/>
        <w:textAlignment w:val="baseline"/>
        <w:rPr>
          <w:noProof/>
          <w:sz w:val="24"/>
          <w:szCs w:val="24"/>
        </w:rPr>
      </w:pPr>
      <w:r w:rsidRPr="00406135">
        <w:rPr>
          <w:noProof/>
          <w:sz w:val="24"/>
          <w:szCs w:val="24"/>
        </w:rPr>
        <w:drawing>
          <wp:inline distT="0" distB="0" distL="0" distR="0" wp14:anchorId="6E1963C7" wp14:editId="4B415308">
            <wp:extent cx="4354004" cy="3154017"/>
            <wp:effectExtent l="0" t="0" r="8890" b="8890"/>
            <wp:docPr id="5" name="Picture 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pic:nvPicPr>
                  <pic:blipFill>
                    <a:blip r:embed="rId13"/>
                    <a:stretch>
                      <a:fillRect/>
                    </a:stretch>
                  </pic:blipFill>
                  <pic:spPr>
                    <a:xfrm>
                      <a:off x="0" y="0"/>
                      <a:ext cx="4368582" cy="3164577"/>
                    </a:xfrm>
                    <a:prstGeom prst="rect">
                      <a:avLst/>
                    </a:prstGeom>
                  </pic:spPr>
                </pic:pic>
              </a:graphicData>
            </a:graphic>
          </wp:inline>
        </w:drawing>
      </w:r>
    </w:p>
    <w:p w14:paraId="2485A2F4" w14:textId="4A577CA2" w:rsidR="00BA3203" w:rsidRPr="00406135" w:rsidRDefault="00082FFD" w:rsidP="00B61BAD">
      <w:pPr>
        <w:spacing w:after="0" w:line="480" w:lineRule="auto"/>
        <w:rPr>
          <w:rFonts w:ascii="Times New Roman" w:hAnsi="Times New Roman" w:cs="Times New Roman"/>
          <w:b/>
          <w:bCs/>
          <w:i/>
          <w:iCs/>
          <w:sz w:val="24"/>
          <w:szCs w:val="24"/>
        </w:rPr>
      </w:pPr>
      <w:r w:rsidRPr="00406135">
        <w:rPr>
          <w:rFonts w:ascii="Times New Roman" w:eastAsia="Times New Roman" w:hAnsi="Times New Roman" w:cs="Times New Roman"/>
          <w:i/>
          <w:iCs/>
          <w:sz w:val="24"/>
          <w:szCs w:val="24"/>
        </w:rPr>
        <w:t>Note:</w:t>
      </w:r>
      <w:r w:rsidRPr="00406135">
        <w:rPr>
          <w:rFonts w:ascii="Times New Roman" w:eastAsia="Times New Roman" w:hAnsi="Times New Roman" w:cs="Times New Roman"/>
          <w:sz w:val="24"/>
          <w:szCs w:val="24"/>
        </w:rPr>
        <w:t xml:space="preserve"> The arrow indicates relationship direction being tested and does not suggest causality.</w:t>
      </w:r>
      <w:r w:rsidRPr="00406135">
        <w:rPr>
          <w:rFonts w:ascii="Times New Roman" w:hAnsi="Times New Roman" w:cs="Times New Roman"/>
          <w:b/>
          <w:bCs/>
          <w:i/>
          <w:iCs/>
          <w:sz w:val="24"/>
          <w:szCs w:val="24"/>
        </w:rPr>
        <w:t xml:space="preserve"> </w:t>
      </w:r>
    </w:p>
    <w:p w14:paraId="35E25CD0" w14:textId="472A2C7A"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lastRenderedPageBreak/>
        <w:t xml:space="preserve">Figure </w:t>
      </w:r>
      <w:r w:rsidR="008E4C97" w:rsidRPr="00406135">
        <w:rPr>
          <w:rFonts w:ascii="Times New Roman" w:hAnsi="Times New Roman" w:cs="Times New Roman"/>
          <w:b/>
          <w:bCs/>
          <w:sz w:val="24"/>
          <w:szCs w:val="24"/>
        </w:rPr>
        <w:t>3</w:t>
      </w:r>
    </w:p>
    <w:p w14:paraId="480F5647" w14:textId="77777777" w:rsidR="006E56C7" w:rsidRPr="00406135" w:rsidRDefault="006E56C7" w:rsidP="00B61BAD">
      <w:pPr>
        <w:spacing w:after="0" w:line="480" w:lineRule="auto"/>
        <w:rPr>
          <w:i/>
          <w:iCs/>
          <w:sz w:val="24"/>
          <w:szCs w:val="24"/>
        </w:rPr>
      </w:pPr>
      <w:r w:rsidRPr="00406135">
        <w:rPr>
          <w:rFonts w:ascii="Times New Roman" w:hAnsi="Times New Roman" w:cs="Times New Roman"/>
          <w:i/>
          <w:iCs/>
          <w:sz w:val="24"/>
          <w:szCs w:val="24"/>
        </w:rPr>
        <w:t>Hypothesized Mediation model involving social determinants of health, contraceptive self-efficacy, and contraceptive behavior.</w:t>
      </w:r>
    </w:p>
    <w:p w14:paraId="0F6DBCE9" w14:textId="77777777" w:rsidR="006E56C7" w:rsidRPr="00406135" w:rsidRDefault="006E56C7" w:rsidP="00B61BAD">
      <w:pPr>
        <w:spacing w:after="0" w:line="480" w:lineRule="auto"/>
        <w:jc w:val="center"/>
        <w:rPr>
          <w:rFonts w:ascii="Times New Roman" w:hAnsi="Times New Roman" w:cs="Times New Roman"/>
          <w:sz w:val="24"/>
          <w:szCs w:val="24"/>
        </w:rPr>
      </w:pPr>
      <w:r w:rsidRPr="00406135">
        <w:rPr>
          <w:noProof/>
          <w:sz w:val="24"/>
          <w:szCs w:val="24"/>
        </w:rPr>
        <w:drawing>
          <wp:inline distT="0" distB="0" distL="0" distR="0" wp14:anchorId="5F89F9C8" wp14:editId="4B405B33">
            <wp:extent cx="5248275" cy="4013585"/>
            <wp:effectExtent l="19050" t="19050" r="9525" b="2540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4"/>
                    <a:stretch>
                      <a:fillRect/>
                    </a:stretch>
                  </pic:blipFill>
                  <pic:spPr>
                    <a:xfrm>
                      <a:off x="0" y="0"/>
                      <a:ext cx="5256273" cy="4019702"/>
                    </a:xfrm>
                    <a:prstGeom prst="rect">
                      <a:avLst/>
                    </a:prstGeom>
                    <a:ln>
                      <a:solidFill>
                        <a:schemeClr val="accent6">
                          <a:lumMod val="60000"/>
                          <a:lumOff val="40000"/>
                        </a:schemeClr>
                      </a:solidFill>
                    </a:ln>
                  </pic:spPr>
                </pic:pic>
              </a:graphicData>
            </a:graphic>
          </wp:inline>
        </w:drawing>
      </w:r>
    </w:p>
    <w:p w14:paraId="7FF4E552" w14:textId="322B05D7" w:rsidR="006E56C7" w:rsidRPr="00406135" w:rsidRDefault="006E56C7"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Significance of the Research</w:t>
      </w:r>
    </w:p>
    <w:p w14:paraId="710E8135" w14:textId="069B33D5"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Despite a slight decline in unintended pregnancies from 2008 to 2011 (i.e., from 51% to 45%) , the unintended pregnancies reported in 2011 remain as high as 41% (430,000 per 574,000 pregnancies) for 15-19 age group, and 81% (878,000 per 1,494,000 pregnancies) for 20-24 age group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&lt;EndNote&gt;&lt;Cite&gt;&lt;Author&gt;Finer&lt;/Author&gt;&lt;Year&gt;2016&lt;/Year&gt;&lt;RecNum&gt;372&lt;/RecNum&gt;&lt;DisplayText&gt;(Finer &amp;amp; Zolna, 2016)&lt;/DisplayText&gt;&lt;record&gt;&lt;rec-number&gt;372&lt;/rec-number&gt;&lt;foreign-keys&gt;&lt;key app="EN" db-id="rezwvfrdzfx2ameszpcpzsdbperwr2zz05f0" timestamp="1630447398"&gt;372&lt;/key&gt;&lt;/foreign-keys&gt;&lt;ref-type name="Journal Article"&gt;17&lt;/ref-type&gt;&lt;contributors&gt;&lt;authors&gt;&lt;author&gt;Finer, Lawrence B&lt;/author&gt;&lt;author&gt;Zolna, Mia R&lt;/author&gt;&lt;/authors&gt;&lt;/contributors&gt;&lt;titles&gt;&lt;title&gt;Declines in unintended pregnancy in the United States, 2008–2011&lt;/title&gt;&lt;secondary-title&gt;New England journal of medicine&lt;/secondary-title&gt;&lt;/titles&gt;&lt;periodical&gt;&lt;full-title&gt;New England journal of medicine&lt;/full-title&gt;&lt;/periodical&gt;&lt;pages&gt;843-852&lt;/pages&gt;&lt;volume&gt;374&lt;/volume&gt;&lt;number&gt;9&lt;/number&gt;&lt;dates&gt;&lt;year&gt;2016&lt;/year&gt;&lt;/dates&gt;&lt;isbn&gt;0028-4793&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(Finer &amp; Zolna,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situation is particularly concerning when there are ways to prevent pregnancy such as contraceptive devices widely available and prescribed by health care practitioners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&lt;EndNote&gt;&lt;Cite&gt;&lt;Author&gt;Stanback&lt;/Author&gt;&lt;Year&gt;2015&lt;/Year&gt;&lt;RecNum&gt;467&lt;/RecNum&gt;&lt;DisplayText&gt;(Stanback, Steiner, Dorflinger, Solo, &amp;amp; Cates, 2015)&lt;/DisplayText&gt;&lt;record&gt;&lt;rec-number&gt;467&lt;/rec-number&gt;&lt;foreign-keys&gt;&lt;key app="EN" db-id="rezwvfrdzfx2ameszpcpzsdbperwr2zz05f0" timestamp="1636740396"&gt;467&lt;/key&gt;&lt;/foreign-keys&gt;&lt;ref-type name="Journal Article"&gt;17&lt;/ref-type&gt;&lt;contributors&gt;&lt;authors&gt;&lt;author&gt;Stanback, John&lt;/author&gt;&lt;author&gt;Steiner, Markus&lt;/author&gt;&lt;author&gt;Dorflinger, Laneta&lt;/author&gt;&lt;author&gt;Solo, Julie&lt;/author&gt;&lt;author&gt;Cates, Willard&lt;/author&gt;&lt;/authors&gt;&lt;/contributors&gt;&lt;titles&gt;&lt;title&gt;WHO tiered-effectiveness counseling is rights-based family planning&lt;/title&gt;&lt;secondary-title&gt;Global Health: Science and Practice&lt;/secondary-title&gt;&lt;/titles&gt;&lt;periodical&gt;&lt;full-title&gt;Global Health: Science and Practice&lt;/full-title&gt;&lt;/periodical&gt;&lt;pages&gt;352-357&lt;/pages&gt;&lt;volume&gt;3&lt;/volume&gt;&lt;number&gt;3&lt;/number&gt;&lt;dates&gt;&lt;year&gt;2015&lt;/year&gt;&lt;/dates&gt;&lt;isbn&gt;2169-575X&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(Stanback, Steiner, Dorflinger, Solo, &amp; Cates, 2015)</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Additionally, adolescents and young adults within 15-24 years age group are highly vulnerable to Sexually Transmitted Diseases (STDs) and account for almost half of the 20 million new sexually transmitted infections that occur in the United States each year </w:t>
      </w:r>
      <w:r w:rsidRPr="00406135">
        <w:rPr>
          <w:rFonts w:ascii="Times New Roman" w:hAnsi="Times New Roman" w:cs="Times New Roman"/>
          <w:sz w:val="24"/>
          <w:szCs w:val="24"/>
        </w:rPr>
        <w:fldChar w:fldCharType="begin"/>
      </w:r>
      <w:r w:rsidR="00BE0C0C" w:rsidRPr="00406135">
        <w:rPr>
          <w:rFonts w:ascii="Times New Roman" w:hAnsi="Times New Roman" w:cs="Times New Roman"/>
          <w:sz w:val="24"/>
          <w:szCs w:val="24"/>
        </w:rPr>
        <w:instrText xml:space="preserve"> ADDIN EN.CITE &lt;EndNote&gt;&lt;Cite ExcludeAuth="1"&gt;&lt;Author&gt;Center of Disease Control and Prevention&lt;/Author&gt;&lt;Year&gt;2017&lt;/Year&gt;&lt;RecNum&gt;401&lt;/RecNum&gt;&lt;Prefix&gt;CDC`, &lt;/Prefix&gt;&lt;DisplayText&gt;(CDC, 2017)&lt;/DisplayText&gt;&lt;record&gt;&lt;rec-number&gt;401&lt;/rec-number&gt;&lt;foreign-keys&gt;&lt;key app="EN" db-id="rezwvfrdzfx2ameszpcpzsdbperwr2zz05f0" timestamp="1633798025"&gt;401&lt;/key&gt;&lt;/foreign-keys&gt;&lt;ref-type name="Web Page"&gt;12&lt;/ref-type&gt;&lt;contributors&gt;&lt;authors&gt;&lt;author&gt;Center of Disease Control and Prevention (CDC),&lt;/author&gt;&lt;/authors&gt;&lt;/contributors&gt;&lt;titles&gt;&lt;title&gt;Information for Teens: Staying Healthy and Preventing STDs &lt;/title&gt;&lt;/titles&gt;&lt;volume&gt;2021&lt;/volume&gt;&lt;number&gt;October 9&lt;/number&gt;&lt;dates&gt;&lt;year&gt;2017&lt;/year&gt;&lt;/dates&gt;&lt;urls&gt;&lt;related-urls&gt;&lt;url&gt;https://www.cdc.gov/std/life-stages-populations/YouthandSTDs-Dec-2017.pdf&lt;/url&gt;&lt;/related-urls&gt;&lt;/urls&gt;&lt;/record&gt;&lt;/Cite&gt;&lt;/EndNote&gt;</w:instrText>
      </w:r>
      <w:r w:rsidRPr="00406135">
        <w:rPr>
          <w:rFonts w:ascii="Times New Roman" w:hAnsi="Times New Roman" w:cs="Times New Roman"/>
          <w:sz w:val="24"/>
          <w:szCs w:val="24"/>
        </w:rPr>
        <w:fldChar w:fldCharType="separate"/>
      </w:r>
      <w:r w:rsidR="00BE0C0C" w:rsidRPr="00406135">
        <w:rPr>
          <w:rFonts w:ascii="Times New Roman" w:hAnsi="Times New Roman" w:cs="Times New Roman"/>
          <w:noProof/>
          <w:sz w:val="24"/>
          <w:szCs w:val="24"/>
        </w:rPr>
        <w:t xml:space="preserve">(CDC, </w:t>
      </w:r>
      <w:r w:rsidR="00BE0C0C" w:rsidRPr="00406135">
        <w:rPr>
          <w:rFonts w:ascii="Times New Roman" w:hAnsi="Times New Roman" w:cs="Times New Roman"/>
          <w:noProof/>
          <w:sz w:val="24"/>
          <w:szCs w:val="24"/>
        </w:rPr>
        <w:lastRenderedPageBreak/>
        <w:t>2017)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In 2018 alone, the STDs related infections cost approximately $16 billion in direct lifetime medical costs for the US health care system </w:t>
      </w:r>
      <w:r w:rsidRPr="00406135">
        <w:rPr>
          <w:rFonts w:ascii="Times New Roman" w:hAnsi="Times New Roman" w:cs="Times New Roman"/>
          <w:sz w:val="24"/>
          <w:szCs w:val="24"/>
        </w:rPr>
        <w:fldChar w:fldCharType="begin"/>
      </w:r>
      <w:r w:rsidR="00BE0C0C" w:rsidRPr="00406135">
        <w:rPr>
          <w:rFonts w:ascii="Times New Roman" w:hAnsi="Times New Roman" w:cs="Times New Roman"/>
          <w:sz w:val="24"/>
          <w:szCs w:val="24"/>
        </w:rPr>
        <w:instrText xml:space="preserve"> ADDIN EN.CITE &lt;EndNote&gt;&lt;Cite ExcludeAuth="1"&gt;&lt;Author&gt;Center of Disease Control and Prevention&lt;/Author&gt;&lt;Year&gt;2021&lt;/Year&gt;&lt;RecNum&gt;402&lt;/RecNum&gt;&lt;Prefix&gt;CDC`, &lt;/Prefix&gt;&lt;DisplayText&gt;(CDC, 2021a)&lt;/DisplayText&gt;&lt;record&gt;&lt;rec-number&gt;402&lt;/rec-number&gt;&lt;foreign-keys&gt;&lt;key app="EN" db-id="rezwvfrdzfx2ameszpcpzsdbperwr2zz05f0" timestamp="1633799115"&gt;402&lt;/key&gt;&lt;/foreign-keys&gt;&lt;ref-type name="Web Page"&gt;12&lt;/ref-type&gt;&lt;contributors&gt;&lt;authors&gt;&lt;author&gt;Center of Disease Control and Prevention (CDC),&lt;/author&gt;&lt;/authors&gt;&lt;/contributors&gt;&lt;titles&gt;&lt;title&gt;Sexually Transmitted Infections Prevalence, Incidence, and Cost Estimates in the United States&lt;/title&gt;&lt;/titles&gt;&lt;volume&gt;2021&lt;/volume&gt;&lt;number&gt;October 9&lt;/number&gt;&lt;dates&gt;&lt;year&gt;2021&lt;/year&gt;&lt;/dates&gt;&lt;urls&gt;&lt;related-urls&gt;&lt;url&gt;https://www.cdc.gov/std/statistics/prevalence-incidence-cost-2020.htm&lt;/url&gt;&lt;/related-urls&gt;&lt;/urls&gt;&lt;/record&gt;&lt;/Cite&gt;&lt;/EndNote&gt;</w:instrText>
      </w:r>
      <w:r w:rsidRPr="00406135">
        <w:rPr>
          <w:rFonts w:ascii="Times New Roman" w:hAnsi="Times New Roman" w:cs="Times New Roman"/>
          <w:sz w:val="24"/>
          <w:szCs w:val="24"/>
        </w:rPr>
        <w:fldChar w:fldCharType="separate"/>
      </w:r>
      <w:r w:rsidR="00BE0C0C" w:rsidRPr="00406135">
        <w:rPr>
          <w:rFonts w:ascii="Times New Roman" w:hAnsi="Times New Roman" w:cs="Times New Roman"/>
          <w:noProof/>
          <w:sz w:val="24"/>
          <w:szCs w:val="24"/>
        </w:rPr>
        <w:t>(CDC, 2021a)</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These preventable infections also incorporate other indirect costs associated with loss of productivity and other non-medical expenses. To minimize these consequences, CDC specifically recommends the use of latex condoms, which are highly effective when used correctly and consistently, to reduce the risk of STD transmission (CDC, 2021).  Since both unintended pregnancies and transmission of STDs among adolescents and young adults includes a host of consequences for individual, society, and the entire health care system as a whole, it is important to learn the factors associated with the preventive behavior, i.e., contraceptive use among these population groups. A dissertation study that explores the association between SDH and contraceptive use can provide valuable information in several key areas such as research, practice, and policy development. </w:t>
      </w:r>
    </w:p>
    <w:p w14:paraId="547FC95C" w14:textId="1F8ED5AC"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Using comprehensive framework like SDH that has been used and put under practice for more than three decades can analyze multiple determinants within a single population, examine the associations and strengths with determinants, and pinpoint the strongest determinants related to the behavior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&lt;EndNote&gt;&lt;Cite&gt;&lt;Author&gt;Healthy People 2030&lt;/Author&gt;&lt;RecNum&gt;385&lt;/RecNum&gt;&lt;DisplayText&gt;(Healthy People 2030)&lt;/DisplayText&gt;&lt;record&gt;&lt;rec-number&gt;385&lt;/rec-number&gt;&lt;foreign-keys&gt;&lt;key app="EN" db-id="rezwvfrdzfx2ameszpcpzsdbperwr2zz05f0" timestamp="1631142716"&gt;385&lt;/key&gt;&lt;/foreign-keys&gt;&lt;ref-type name="Web Page"&gt;12&lt;/ref-type&gt;&lt;contributors&gt;&lt;authors&gt;&lt;author&gt;Healthy People 2030,&lt;/author&gt;&lt;/authors&gt;&lt;/contributors&gt;&lt;titles&gt;&lt;title&gt;Social Determinants of Health&lt;/title&gt;&lt;/titles&gt;&lt;volume&gt;2021&lt;/volume&gt;&lt;number&gt;September 8&lt;/number&gt;&lt;dates&gt;&lt;/dates&gt;&lt;urls&gt;&lt;related-urls&gt;&lt;url&gt;https://health.gov/healthypeople/objectives-and-data/social-determinants-health&lt;/url&gt;&lt;/related-urls&gt;&lt;/urls&gt;&lt;/record&gt;&lt;/Cite&gt;&lt;/EndNote&gt;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(Healthy People 2030)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Despite the relevance of SDH framework, there is only one study to date</w:t>
      </w:r>
      <w:r w:rsidR="00836B94"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that has employed this framework to study contraceptive use among adolescents while other prior research provided scattered evidence of one or two social domains associated with contraceptive use without using a framework. More research and multiple analysis are necessary to delve deeper into the association of immediate social domains with contraceptive use among vulnerable population and confirm the links and associations. Additionally, early social environment and childhood experiences have been shown to be linked with behaviors and health outcomes in later adulthood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&lt;EndNote&gt;&lt;Cite&gt;&lt;Author&gt;Chin&lt;/Author&gt;&lt;Year&gt;2000&lt;/Year&gt;&lt;RecNum&gt;502&lt;/RecNum&gt;&lt;DisplayText&gt;(Chin et al., 2000; Sheldon Cohen et al., 2010)&lt;/DisplayText&gt;&lt;record&gt;&lt;rec-number&gt;502&lt;/rec-number&gt;&lt;foreign-keys&gt;&lt;key app="EN" db-id="rezwvfrdzfx2ameszpcpzsdbperwr2zz05f0" timestamp="1637635430"&gt;502&lt;/key&gt;&lt;/foreign-keys&gt;&lt;ref-type name="Journal Article"&gt;17&lt;/ref-type&gt;&lt;contributors&gt;&lt;authors&gt;&lt;author&gt;Chin, Nancy&lt;/author&gt;&lt;author&gt;Monroe, Alicia&lt;/author&gt;&lt;author&gt;Fiscella, Kevin&lt;/author&gt;&lt;/authors&gt;&lt;/contributors&gt;&lt;titles&gt;&lt;title&gt;Social determinants of (un) healthy behaviors&lt;/title&gt;&lt;secondary-title&gt;Education for Health&lt;/secondary-title&gt;&lt;/titles&gt;&lt;periodical&gt;&lt;full-title&gt;Education for Health&lt;/full-title&gt;&lt;/periodical&gt;&lt;pages&gt;317-328&lt;/pages&gt;&lt;volume&gt;13&lt;/volume&gt;&lt;number&gt;3&lt;/number&gt;&lt;dates&gt;&lt;year&gt;2000&lt;/year&gt;&lt;/dates&gt;&lt;isbn&gt;1357-6283&lt;/isbn&gt;&lt;urls&gt;&lt;/urls&gt;&lt;/record&gt;&lt;/Cite&gt;&lt;Cite&gt;&lt;Author&gt;Cohen&lt;/Author&gt;&lt;Year&gt;2010&lt;/Year&gt;&lt;RecNum&gt;503&lt;/RecNum&gt;&lt;record&gt;&lt;rec-number&gt;503&lt;/rec-number&gt;&lt;foreign-keys&gt;&lt;key app="EN" db-id="rezwvfrdzfx2ameszpcpzsdbperwr2zz05f0" timestamp="1637635943"&gt;503&lt;/key&gt;&lt;/foreign-keys&gt;&lt;ref-type name="Journal Article"&gt;17&lt;/ref-type&gt;&lt;contributors&gt;&lt;authors&gt;&lt;author&gt;Cohen, Sheldon&lt;/author&gt;&lt;author&gt;Janicki‐Deverts, Denise&lt;/author&gt;&lt;author&gt;Chen, Edith&lt;/author&gt;&lt;author&gt;Matthews, Karen A&lt;/author&gt;&lt;/authors&gt;&lt;/contributors&gt;&lt;titles&gt;&lt;title&gt;Childhood socioeconomic status and adult health&lt;/title&gt;&lt;secondary-title&gt;Annals of the New York Academy of Sciences&lt;/secondary-title&gt;&lt;/titles&gt;&lt;periodical&gt;&lt;full-title&gt;Annals of the New York Academy of Sciences&lt;/full-title&gt;&lt;/periodical&gt;&lt;pages&gt;37-55&lt;/pages&gt;&lt;volume&gt;1186&lt;/volume&gt;&lt;number&gt;1&lt;/number&gt;&lt;dates&gt;&lt;year&gt;2010&lt;/year&gt;&lt;/dates&gt;&lt;isbn&gt;0077-8923&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(Chin et al., 2000; Sheldon Cohen et al.,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type of association might also be a possibility for contraceptive use and its consistency. Exploring longitudinal links between social domains </w:t>
      </w:r>
      <w:r w:rsidRPr="00406135">
        <w:rPr>
          <w:rFonts w:ascii="Times New Roman" w:hAnsi="Times New Roman" w:cs="Times New Roman"/>
          <w:sz w:val="24"/>
          <w:szCs w:val="24"/>
        </w:rPr>
        <w:lastRenderedPageBreak/>
        <w:t xml:space="preserve">and contraceptive use can help the program planner to intervene sooner and create immense impact in increasing the use of contraception in the adolescence and young adulthood.  This dissertation fills an important gap in the literature by identifying the cross-sectional and longitudinal associations of social domains with ever use and consistency of contraceptive use.  </w:t>
      </w:r>
    </w:p>
    <w:p w14:paraId="455CB90B" w14:textId="77777777"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This study also explores the possible mediation effect of self-efficacy between social domains and contraceptive behavior. If there exists a mediation effect of contraceptive self-efficacy, this construct can be another malleable concept that can be targeted in school-based initiatives. Based on the outcomes, future intervention programs can plan and implement school and community level programs targeting specific pathways related to SDH. The research findings from this study may ultimately inform interventions and policies and educational environment that revolves around contraceptive use among adolescents and young adults. Results of this study can advance the application of the concept of Social Determinants of Health and push for increase in federal grant funding for interventions that address key determinants and issues of SDH. </w:t>
      </w:r>
    </w:p>
    <w:p w14:paraId="1133C70C" w14:textId="378BD010" w:rsidR="006E56C7" w:rsidRPr="00406135" w:rsidRDefault="006E56C7"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Operational Definitions</w:t>
      </w:r>
    </w:p>
    <w:p w14:paraId="0A67C7FE" w14:textId="478BFDB3"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Social Determinants of Health</w:t>
      </w:r>
      <w:r w:rsidRPr="00406135">
        <w:rPr>
          <w:rFonts w:ascii="Times New Roman" w:hAnsi="Times New Roman" w:cs="Times New Roman"/>
          <w:sz w:val="24"/>
          <w:szCs w:val="24"/>
        </w:rPr>
        <w:t>: The environmental condition</w:t>
      </w:r>
      <w:r w:rsidR="00CF6F44" w:rsidRPr="00406135">
        <w:rPr>
          <w:rFonts w:ascii="Times New Roman" w:hAnsi="Times New Roman" w:cs="Times New Roman"/>
          <w:sz w:val="24"/>
          <w:szCs w:val="24"/>
        </w:rPr>
        <w:t>s</w:t>
      </w:r>
      <w:r w:rsidRPr="00406135">
        <w:rPr>
          <w:rFonts w:ascii="Times New Roman" w:hAnsi="Times New Roman" w:cs="Times New Roman"/>
          <w:sz w:val="24"/>
          <w:szCs w:val="24"/>
        </w:rPr>
        <w:t xml:space="preserve"> where people are born, live, learn, work and age. This cumulative environmental aspects affect a wide range of health condition, function, wellbeing, and quality of life outcomes </w:t>
      </w:r>
      <w:r w:rsidRPr="00406135">
        <w:rPr>
          <w:rFonts w:ascii="Times New Roman" w:hAnsi="Times New Roman" w:cs="Times New Roman"/>
          <w:sz w:val="24"/>
          <w:szCs w:val="24"/>
        </w:rPr>
        <w:fldChar w:fldCharType="begin"/>
      </w:r>
      <w:r w:rsidR="00BE0C0C" w:rsidRPr="00406135">
        <w:rPr>
          <w:rFonts w:ascii="Times New Roman" w:hAnsi="Times New Roman" w:cs="Times New Roman"/>
          <w:sz w:val="24"/>
          <w:szCs w:val="24"/>
        </w:rPr>
        <w:instrText xml:space="preserve"> ADDIN EN.CITE &lt;EndNote&gt;&lt;Cite ExcludeAuth="1"&gt;&lt;Author&gt;U.S. Department of Health and Health Services&lt;/Author&gt;&lt;Year&gt;2021&lt;/Year&gt;&lt;RecNum&gt;377&lt;/RecNum&gt;&lt;Prefix&gt;USDHHS`, &lt;/Prefix&gt;&lt;DisplayText&gt;(USDHHS, 2021)&lt;/DisplayText&gt;&lt;record&gt;&lt;rec-number&gt;377&lt;/rec-number&gt;&lt;foreign-keys&gt;&lt;key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Pr="00406135">
        <w:rPr>
          <w:rFonts w:ascii="Times New Roman" w:hAnsi="Times New Roman" w:cs="Times New Roman"/>
          <w:sz w:val="24"/>
          <w:szCs w:val="24"/>
        </w:rPr>
        <w:fldChar w:fldCharType="separate"/>
      </w:r>
      <w:r w:rsidR="00BE0C0C" w:rsidRPr="00406135">
        <w:rPr>
          <w:rFonts w:ascii="Times New Roman" w:hAnsi="Times New Roman" w:cs="Times New Roman"/>
          <w:noProof/>
          <w:sz w:val="24"/>
          <w:szCs w:val="24"/>
        </w:rPr>
        <w:t>(USDHHS,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4A700A54"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Contraceptive methods</w:t>
      </w:r>
      <w:r w:rsidRPr="00406135">
        <w:rPr>
          <w:rFonts w:ascii="Times New Roman" w:hAnsi="Times New Roman" w:cs="Times New Roman"/>
          <w:sz w:val="24"/>
          <w:szCs w:val="24"/>
        </w:rPr>
        <w:t xml:space="preserve">: Various devices, sexual practices, hormones, drugs or surgical procedure that are used to intentionally prevent conception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&lt;EndNote&gt;&lt;Cite&gt;&lt;Author&gt;Jain&lt;/Author&gt;&lt;Year&gt;2011&lt;/Year&gt;&lt;RecNum&gt;403&lt;/RecNum&gt;&lt;DisplayText&gt;(Jain &amp;amp; Muralidhar, 2011)&lt;/DisplayText&gt;&lt;record&gt;&lt;rec-number&gt;403&lt;/rec-number&gt;&lt;foreign-keys&gt;&lt;key app="EN" db-id="rezwvfrdzfx2ameszpcpzsdbperwr2zz05f0" timestamp="1634089440"&gt;403&lt;/key&gt;&lt;/foreign-keys&gt;&lt;ref-type name="Journal Article"&gt;17&lt;/ref-type&gt;&lt;contributors&gt;&lt;authors&gt;&lt;author&gt;Jain, Rakhi&lt;/author&gt;&lt;author&gt;Muralidhar, Sumathi&lt;/author&gt;&lt;/authors&gt;&lt;/contributors&gt;&lt;titles&gt;&lt;title&gt;Contraceptive methods: needs, options and utilization&lt;/title&gt;&lt;secondary-title&gt;The Journal of Obstetrics and Gynecology of India&lt;/secondary-title&gt;&lt;/titles&gt;&lt;periodical&gt;&lt;full-title&gt;The Journal of Obstetrics and Gynecology of India&lt;/full-title&gt;&lt;/periodical&gt;&lt;pages&gt;626-634&lt;/pages&gt;&lt;volume&gt;61&lt;/volume&gt;&lt;number&gt;6&lt;/number&gt;&lt;dates&gt;&lt;year&gt;2011&lt;/year&gt;&lt;/dates&gt;&lt;isbn&gt;0971-9202&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(Jain &amp; Muralidhar, 2011)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4749150D"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Contraceptive Self-efficacy</w:t>
      </w:r>
      <w:r w:rsidRPr="00406135">
        <w:rPr>
          <w:rFonts w:ascii="Times New Roman" w:hAnsi="Times New Roman" w:cs="Times New Roman"/>
          <w:sz w:val="24"/>
          <w:szCs w:val="24"/>
        </w:rPr>
        <w:t xml:space="preserve">: A conviction that one can control sexual and contraceptive situations to achieve contraceptive protection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&lt;EndNote&gt;&lt;Cite&gt;&lt;Author&gt;Longmore&lt;/Author&gt;&lt;Year&gt;2003&lt;/Year&gt;&lt;RecNum&gt;390&lt;/RecNum&gt;&lt;DisplayText&gt;(Longmore et al., 2003)&lt;/DisplayText&gt;&lt;record&gt;&lt;rec-number&gt;390&lt;/rec-number&gt;&lt;foreign-keys&gt;&lt;key app="EN" db-id="rezwvfrdzfx2ameszpcpzsdbperwr2zz05f0" timestamp="1631746188"&gt;390&lt;/key&gt;&lt;/foreign-keys&gt;&lt;ref-type name="Journal Article"&gt;17&lt;/ref-type&gt;&lt;contributors&gt;&lt;authors&gt;&lt;author&gt;Longmore, Monica A&lt;/author&gt;&lt;author&gt;Manning, Wendy D&lt;/author&gt;&lt;author&gt;Giordano, Peggy C&lt;/author&gt;&lt;author&gt;Rudolph, Jennifer L&lt;/author&gt;&lt;/authors&gt;&lt;/contributors&gt;&lt;titles&gt;&lt;title&gt;Contraceptive self-efficacy: does it influence adolescents&amp;apos; contraceptive use?&lt;/title&gt;&lt;secondary-title&gt;Journal of Health and Social Behavior&lt;/secondary-title&gt;&lt;/titles&gt;&lt;periodical&gt;&lt;full-title&gt;Journal of Health and Social Behavior&lt;/full-title&gt;&lt;/periodical&gt;&lt;pages&gt;45-60&lt;/pages&gt;&lt;dates&gt;&lt;year&gt;2003&lt;/year&gt;&lt;/dates&gt;&lt;isbn&gt;0022-1465&lt;/isbn&gt;&lt;urls&gt;&lt;/urls&gt;&lt;/record&gt;&lt;/Cite&gt;&lt;/EndNote&gt;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(Longmore et al., 2003)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59B97A13" w14:textId="212BCBAD"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Poverty</w:t>
      </w:r>
      <w:r w:rsidRPr="00406135">
        <w:rPr>
          <w:rFonts w:ascii="Times New Roman" w:hAnsi="Times New Roman" w:cs="Times New Roman"/>
          <w:sz w:val="24"/>
          <w:szCs w:val="24"/>
        </w:rPr>
        <w:t>: The poverty level is based on mone</w:t>
      </w:r>
      <w:r w:rsidR="00CF6F44" w:rsidRPr="00406135">
        <w:rPr>
          <w:rFonts w:ascii="Times New Roman" w:hAnsi="Times New Roman" w:cs="Times New Roman"/>
          <w:sz w:val="24"/>
          <w:szCs w:val="24"/>
        </w:rPr>
        <w:t>tary</w:t>
      </w:r>
      <w:r w:rsidRPr="00406135">
        <w:rPr>
          <w:rFonts w:ascii="Times New Roman" w:hAnsi="Times New Roman" w:cs="Times New Roman"/>
          <w:sz w:val="24"/>
          <w:szCs w:val="24"/>
        </w:rPr>
        <w:t xml:space="preserve"> income before taxes and does not include noncash benefits such as public housing or food stamps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&lt;EndNote&gt;&lt;Cite&gt;&lt;Author&gt;US Census Bureau&lt;/Author&gt;&lt;Year&gt;2021&lt;/Year&gt;&lt;RecNum&gt;404&lt;/RecNum&gt;&lt;DisplayText&gt;(US Census Bureau, 2021)&lt;/DisplayText&gt;&lt;record&gt;&lt;rec-number&gt;404&lt;/rec-number&gt;&lt;foreign-keys&gt;&lt;key app="EN" db-id="rezwvfrdzfx2ameszpcpzsdbperwr2zz05f0" timestamp="1634089983"&gt;404&lt;/key&gt;&lt;/foreign-keys&gt;&lt;ref-type name="Web Page"&gt;12&lt;/ref-type&gt;&lt;contributors&gt;&lt;authors&gt;&lt;author&gt;US Census Bureau,&lt;/author&gt;&lt;/authors&gt;&lt;/contributors&gt;&lt;titles&gt;&lt;title&gt;How the Census Bureau Measures Poverty&lt;/title&gt;&lt;/titles&gt;&lt;volume&gt;2021&lt;/volume&gt;&lt;number&gt;October 12&lt;/number&gt;&lt;dates&gt;&lt;year&gt;2021&lt;/year&gt;&lt;/dates&gt;&lt;urls&gt;&lt;related-urls&gt;&lt;url&gt;https://www.census.gov/topics/income-poverty/poverty/guidance/poverty-measures.html&lt;/url&gt;&lt;/related-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(US Census Bureau,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3B8D0963" w14:textId="4F3E0428"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lastRenderedPageBreak/>
        <w:t>Employment Status</w:t>
      </w:r>
      <w:r w:rsidRPr="00406135">
        <w:rPr>
          <w:rFonts w:ascii="Times New Roman" w:hAnsi="Times New Roman" w:cs="Times New Roman"/>
          <w:sz w:val="24"/>
          <w:szCs w:val="24"/>
        </w:rPr>
        <w:t>: The status indicates whether an individual in the civilian non-institutional population worked for pay or profit within the last week or were temporarily absent from work in the last week</w:t>
      </w:r>
      <w:r w:rsidR="001F3DDC" w:rsidRPr="00406135">
        <w:rPr>
          <w:rFonts w:ascii="Times New Roman" w:hAnsi="Times New Roman" w:cs="Times New Roman"/>
          <w:sz w:val="24"/>
          <w:szCs w:val="24"/>
        </w:rPr>
        <w:t xml:space="preserve"> </w:t>
      </w:r>
      <w:r w:rsidR="002A4081" w:rsidRPr="00406135">
        <w:rPr>
          <w:rFonts w:ascii="Times New Roman" w:hAnsi="Times New Roman" w:cs="Times New Roman"/>
          <w:sz w:val="24"/>
          <w:szCs w:val="24"/>
        </w:rPr>
        <w:fldChar w:fldCharType="begin"/>
      </w:r>
      <w:r w:rsidR="002A4081" w:rsidRPr="00406135">
        <w:rPr>
          <w:rFonts w:ascii="Times New Roman" w:hAnsi="Times New Roman" w:cs="Times New Roman"/>
          <w:sz w:val="24"/>
          <w:szCs w:val="24"/>
        </w:rPr>
        <w:instrText xml:space="preserve"> ADDIN EN.CITE &lt;EndNote&gt;&lt;Cite&gt;&lt;Author&gt;U.S. Census&lt;/Author&gt;&lt;Year&gt;2021&lt;/Year&gt;&lt;RecNum&gt;405&lt;/RecNum&gt;&lt;DisplayText&gt;(U.S. Census, 2021)&lt;/DisplayText&gt;&lt;record&gt;&lt;rec-number&gt;405&lt;/rec-number&gt;&lt;foreign-keys&gt;&lt;key app="EN" db-id="rezwvfrdzfx2ameszpcpzsdbperwr2zz05f0" timestamp="1634090764"&gt;405&lt;/key&gt;&lt;/foreign-keys&gt;&lt;ref-type name="Web Page"&gt;12&lt;/ref-type&gt;&lt;contributors&gt;&lt;authors&gt;&lt;author&gt;U.S. Census,&lt;/author&gt;&lt;/authors&gt;&lt;/contributors&gt;&lt;titles&gt;&lt;title&gt;In Civilian Labor Force, total, percent (population 16 years and over)&lt;/title&gt;&lt;/titles&gt;&lt;volume&gt;2021&lt;/volume&gt;&lt;number&gt;October 12&lt;/number&gt;&lt;dates&gt;&lt;year&gt;2021&lt;/year&gt;&lt;/dates&gt;&lt;urls&gt;&lt;related-urls&gt;&lt;url&gt;https://www.census.gov/quickfacts/fact/note/US/LFE041219&lt;/url&gt;&lt;/related-urls&gt;&lt;/urls&gt;&lt;/record&gt;&lt;/Cite&gt;&lt;/EndNote&gt;</w:instrText>
      </w:r>
      <w:r w:rsidR="002A4081" w:rsidRPr="00406135">
        <w:rPr>
          <w:rFonts w:ascii="Times New Roman" w:hAnsi="Times New Roman" w:cs="Times New Roman"/>
          <w:sz w:val="24"/>
          <w:szCs w:val="24"/>
        </w:rPr>
        <w:fldChar w:fldCharType="separate"/>
      </w:r>
      <w:r w:rsidR="002A4081" w:rsidRPr="00406135">
        <w:rPr>
          <w:rFonts w:ascii="Times New Roman" w:hAnsi="Times New Roman" w:cs="Times New Roman"/>
          <w:noProof/>
          <w:sz w:val="24"/>
          <w:szCs w:val="24"/>
        </w:rPr>
        <w:t>(U.S. Census, 2021)</w:t>
      </w:r>
      <w:r w:rsidR="002A4081"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2CADF6AE"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 xml:space="preserve">Housing Instability: </w:t>
      </w:r>
      <w:r w:rsidRPr="00406135">
        <w:rPr>
          <w:rFonts w:ascii="Times New Roman" w:hAnsi="Times New Roman" w:cs="Times New Roman"/>
          <w:sz w:val="24"/>
          <w:szCs w:val="24"/>
        </w:rPr>
        <w:t xml:space="preserve">Housing instability includes all the challenges related to housing conditions such as having trouble paying rent, overcrowding, moving frequently, staying with relatives, or spending a bulk of income on housing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&lt;EndNote&gt;&lt;Cite&gt;&lt;Author&gt;Frederick&lt;/Author&gt;&lt;Year&gt;2014&lt;/Year&gt;&lt;RecNum&gt;497&lt;/RecNum&gt;&lt;DisplayText&gt;(Frederick, Chwalek, Hughes, Karabanow, &amp;amp; Kidd, 2014)&lt;/DisplayText&gt;&lt;record&gt;&lt;rec-number&gt;497&lt;/rec-number&gt;&lt;foreign-keys&gt;&lt;key app="EN" db-id="rezwvfrdzfx2ameszpcpzsdbperwr2zz05f0" timestamp="1637367678"&gt;497&lt;/key&gt;&lt;/foreign-keys&gt;&lt;ref-type name="Journal Article"&gt;17&lt;/ref-type&gt;&lt;contributors&gt;&lt;authors&gt;&lt;author&gt;Frederick, Tyler J&lt;/author&gt;&lt;author&gt;Chwalek, Michal&lt;/author&gt;&lt;author&gt;Hughes, Jean&lt;/author&gt;&lt;author&gt;Karabanow, Jeff&lt;/author&gt;&lt;author&gt;Kidd, Sean&lt;/author&gt;&lt;/authors&gt;&lt;/contributors&gt;&lt;titles&gt;&lt;title&gt;How stable is stable? Defining and measuring housing stability&lt;/title&gt;&lt;secondary-title&gt;Journal of Community Psychology&lt;/secondary-title&gt;&lt;/titles&gt;&lt;periodical&gt;&lt;full-title&gt;Journal of Community Psychology&lt;/full-title&gt;&lt;/periodical&gt;&lt;pages&gt;964-979&lt;/pages&gt;&lt;volume&gt;42&lt;/volume&gt;&lt;number&gt;8&lt;/number&gt;&lt;dates&gt;&lt;year&gt;2014&lt;/year&gt;&lt;/dates&gt;&lt;isbn&gt;0090-4392&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(Frederick, Chwalek, Hughes, Karabanow, &amp; Kidd, 2014)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28DD3147" w14:textId="1E7FC0FF"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High School Graduation Rate</w:t>
      </w:r>
      <w:r w:rsidRPr="00406135">
        <w:rPr>
          <w:rFonts w:ascii="Times New Roman" w:hAnsi="Times New Roman" w:cs="Times New Roman"/>
          <w:sz w:val="24"/>
          <w:szCs w:val="24"/>
        </w:rPr>
        <w:t>: Percentage of public high school freshmen who graduate with a regular diploma within 4 year of starting 9</w:t>
      </w:r>
      <w:r w:rsidRPr="00406135">
        <w:rPr>
          <w:rFonts w:ascii="Times New Roman" w:hAnsi="Times New Roman" w:cs="Times New Roman"/>
          <w:sz w:val="24"/>
          <w:szCs w:val="24"/>
          <w:vertAlign w:val="superscript"/>
        </w:rPr>
        <w:t>th</w:t>
      </w:r>
      <w:r w:rsidRPr="00406135">
        <w:rPr>
          <w:rFonts w:ascii="Times New Roman" w:hAnsi="Times New Roman" w:cs="Times New Roman"/>
          <w:sz w:val="24"/>
          <w:szCs w:val="24"/>
        </w:rPr>
        <w:t xml:space="preserve"> grade </w:t>
      </w:r>
      <w:r w:rsidRPr="00406135">
        <w:rPr>
          <w:rFonts w:ascii="Times New Roman" w:hAnsi="Times New Roman" w:cs="Times New Roman"/>
          <w:sz w:val="24"/>
          <w:szCs w:val="24"/>
        </w:rPr>
        <w:fldChar w:fldCharType="begin"/>
      </w:r>
      <w:r w:rsidR="007F5D6E" w:rsidRPr="00406135">
        <w:rPr>
          <w:rFonts w:ascii="Times New Roman" w:hAnsi="Times New Roman" w:cs="Times New Roman"/>
          <w:sz w:val="24"/>
          <w:szCs w:val="24"/>
        </w:rPr>
        <w:instrText xml:space="preserve"> ADDIN EN.CITE &lt;EndNote&gt;&lt;Cite&gt;&lt;Author&gt;U.S. Department of Education&lt;/Author&gt;&lt;Year&gt;2021&lt;/Year&gt;&lt;RecNum&gt;408&lt;/RecNum&gt;&lt;DisplayText&gt;(U.S. Department of Education, 2021)&lt;/DisplayText&gt;&lt;record&gt;&lt;rec-number&gt;408&lt;/rec-number&gt;&lt;foreign-keys&gt;&lt;key app="EN" db-id="rezwvfrdzfx2ameszpcpzsdbperwr2zz05f0" timestamp="1634092902"&gt;408&lt;/key&gt;&lt;/foreign-keys&gt;&lt;ref-type name="Report"&gt;27&lt;/ref-type&gt;&lt;contributors&gt;&lt;authors&gt;&lt;author&gt;U.S. Department of Education, National Center for Education Statistics&lt;/author&gt;&lt;/authors&gt;&lt;/contributors&gt;&lt;titles&gt;&lt;title&gt;The Condition of Education (NCES 2021-144)&lt;/title&gt;&lt;/titles&gt;&lt;dates&gt;&lt;year&gt;2021&lt;/year&gt;&lt;/dates&gt;&lt;urls&gt;&lt;related-urls&gt;&lt;url&gt;https://files.eric.ed.gov/fulltext/ED612942.pdf&lt;/url&gt;&lt;/related-urls&gt;&lt;/urls&gt;&lt;/record&gt;&lt;/Cite&gt;&lt;/EndNote&gt;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(U.S. Department of Education,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48B82FE2" w14:textId="73CD65BE"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Enrollment in Higher Education :</w:t>
      </w:r>
      <w:r w:rsidRPr="00406135">
        <w:rPr>
          <w:sz w:val="24"/>
          <w:szCs w:val="24"/>
        </w:rPr>
        <w:t xml:space="preserve"> </w:t>
      </w:r>
      <w:r w:rsidRPr="00406135">
        <w:rPr>
          <w:rFonts w:ascii="Times New Roman" w:hAnsi="Times New Roman" w:cs="Times New Roman"/>
          <w:sz w:val="24"/>
          <w:szCs w:val="24"/>
        </w:rPr>
        <w:t>Any type of education after high school including 2-year college, certificate programs, professional programs and 4-year college</w:t>
      </w:r>
      <w:r w:rsidR="001F3DDC" w:rsidRPr="00406135">
        <w:rPr>
          <w:rFonts w:ascii="Times New Roman" w:hAnsi="Times New Roman" w:cs="Times New Roman"/>
          <w:sz w:val="24"/>
          <w:szCs w:val="24"/>
        </w:rPr>
        <w:t xml:space="preserve"> </w:t>
      </w:r>
      <w:r w:rsidR="001F3DDC" w:rsidRPr="00406135">
        <w:rPr>
          <w:rFonts w:ascii="Times New Roman" w:hAnsi="Times New Roman" w:cs="Times New Roman"/>
          <w:sz w:val="24"/>
          <w:szCs w:val="24"/>
        </w:rPr>
        <w:fldChar w:fldCharType="begin"/>
      </w:r>
      <w:r w:rsidR="001F3DDC" w:rsidRPr="00406135">
        <w:rPr>
          <w:rFonts w:ascii="Times New Roman" w:hAnsi="Times New Roman" w:cs="Times New Roman"/>
          <w:sz w:val="24"/>
          <w:szCs w:val="24"/>
        </w:rPr>
        <w:instrText xml:space="preserve"> ADDIN EN.CITE &lt;EndNote&gt;&lt;Cite ExcludeAuth="1"&gt;&lt;Author&gt;U.S. Department of Health and Health Services (USDHHS)&lt;/Author&gt;&lt;Year&gt;2021&lt;/Year&gt;&lt;RecNum&gt;377&lt;/RecNum&gt;&lt;Prefix&gt;USDHHS`, &lt;/Prefix&gt;&lt;DisplayText&gt;(USDHHS, 2021)&lt;/DisplayText&gt;&lt;record&gt;&lt;rec-number&gt;377&lt;/rec-number&gt;&lt;foreign-keys&gt;&lt;key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001F3DDC" w:rsidRPr="00406135">
        <w:rPr>
          <w:rFonts w:ascii="Times New Roman" w:hAnsi="Times New Roman" w:cs="Times New Roman"/>
          <w:sz w:val="24"/>
          <w:szCs w:val="24"/>
        </w:rPr>
        <w:fldChar w:fldCharType="separate"/>
      </w:r>
      <w:r w:rsidR="001F3DDC" w:rsidRPr="00406135">
        <w:rPr>
          <w:rFonts w:ascii="Times New Roman" w:hAnsi="Times New Roman" w:cs="Times New Roman"/>
          <w:noProof/>
          <w:sz w:val="24"/>
          <w:szCs w:val="24"/>
        </w:rPr>
        <w:t>(USDHHS, 2021)</w:t>
      </w:r>
      <w:r w:rsidR="001F3DDC" w:rsidRPr="00406135">
        <w:rPr>
          <w:rFonts w:ascii="Times New Roman" w:hAnsi="Times New Roman" w:cs="Times New Roman"/>
          <w:sz w:val="24"/>
          <w:szCs w:val="24"/>
        </w:rPr>
        <w:fldChar w:fldCharType="end"/>
      </w:r>
    </w:p>
    <w:p w14:paraId="5D11C8B1"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 xml:space="preserve">Language and Literacy: </w:t>
      </w:r>
      <w:r w:rsidRPr="00406135">
        <w:rPr>
          <w:rFonts w:ascii="Times New Roman" w:hAnsi="Times New Roman" w:cs="Times New Roman"/>
          <w:sz w:val="24"/>
          <w:szCs w:val="24"/>
        </w:rPr>
        <w:t xml:space="preserve">Language is defined as “the method of human communication, either spoken or written, consisting of the use of words in a structured and conventional way” while literacy is “the degree to which individuals have the capacity to obtain, process and understand basic information needed to make decisions”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&lt;EndNote&gt;&lt;Cite&gt;&lt;Author&gt;Kindig&lt;/Author&gt;&lt;Year&gt;2004&lt;/Year&gt;&lt;RecNum&gt;498&lt;/RecNum&gt;&lt;DisplayText&gt;(Kindig, Panzer, &amp;amp; Nielsen-Bohlman, 2004)&lt;/DisplayText&gt;&lt;record&gt;&lt;rec-number&gt;498&lt;/rec-number&gt;&lt;foreign-keys&gt;&lt;key app="EN" db-id="rezwvfrdzfx2ameszpcpzsdbperwr2zz05f0" timestamp="1637367938"&gt;498&lt;/key&gt;&lt;/foreign-keys&gt;&lt;ref-type name="Journal Article"&gt;17&lt;/ref-type&gt;&lt;contributors&gt;&lt;authors&gt;&lt;author&gt;Kindig, David A&lt;/author&gt;&lt;author&gt;Panzer, Allison M&lt;/author&gt;&lt;author&gt;Nielsen-Bohlman, Lynn&lt;/author&gt;&lt;/authors&gt;&lt;/contributors&gt;&lt;titles&gt;&lt;title&gt;Health literacy: a prescription to end confusion&lt;/title&gt;&lt;/titles&gt;&lt;dates&gt;&lt;year&gt;2004&lt;/year&gt;&lt;/dates&gt;&lt;isbn&gt;0309283329&lt;/isbn&gt;&lt;urls&gt;&lt;/urls&gt;&lt;/record&gt;&lt;/Cite&gt;&lt;/EndNote&gt;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(Kindig, Panzer, &amp; Nielsen-Bohlman, 2004)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0E4D151B"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Social Cohesion</w:t>
      </w:r>
      <w:r w:rsidRPr="00406135">
        <w:rPr>
          <w:rFonts w:ascii="Times New Roman" w:hAnsi="Times New Roman" w:cs="Times New Roman"/>
          <w:sz w:val="24"/>
          <w:szCs w:val="24"/>
        </w:rPr>
        <w:t xml:space="preserve">: Strength of relationships and the sense of solidarity among community members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&lt;EndNote&gt;&lt;Cite&gt;&lt;Author&gt;Kawachi&lt;/Author&gt;&lt;Year&gt;2000&lt;/Year&gt;&lt;RecNum&gt;413&lt;/RecNum&gt;&lt;DisplayText&gt;(Kawachi &amp;amp; Berkman, 2000)&lt;/DisplayText&gt;&lt;record&gt;&lt;rec-number&gt;413&lt;/rec-number&gt;&lt;foreign-keys&gt;&lt;key app="EN" db-id="rezwvfrdzfx2ameszpcpzsdbperwr2zz05f0" timestamp="1634133545"&gt;413&lt;/key&gt;&lt;/foreign-keys&gt;&lt;ref-type name="Journal Article"&gt;17&lt;/ref-type&gt;&lt;contributors&gt;&lt;authors&gt;&lt;author&gt;Kawachi, Ichiro&lt;/author&gt;&lt;author&gt;Berkman, Lisa&lt;/author&gt;&lt;/authors&gt;&lt;/contributors&gt;&lt;titles&gt;&lt;title&gt;Social cohesion, social capital, and health&lt;/title&gt;&lt;secondary-title&gt;Social epidemiology&lt;/secondary-title&gt;&lt;/titles&gt;&lt;periodical&gt;&lt;full-title&gt;Social epidemiology&lt;/full-title&gt;&lt;/periodical&gt;&lt;pages&gt;290-319&lt;/pages&gt;&lt;volume&gt;174&lt;/volume&gt;&lt;number&gt;7&lt;/number&gt;&lt;dates&gt;&lt;year&gt;2000&lt;/year&gt;&lt;/dates&gt;&lt;urls&gt;&lt;/urls&gt;&lt;/record&gt;&lt;/Cite&gt;&lt;/EndNote&gt;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(Kawachi &amp; Berkman, 2000)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3E2F6861"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Perceptions of Discrimination</w:t>
      </w:r>
      <w:r w:rsidRPr="00406135">
        <w:rPr>
          <w:rFonts w:ascii="Times New Roman" w:hAnsi="Times New Roman" w:cs="Times New Roman"/>
          <w:sz w:val="24"/>
          <w:szCs w:val="24"/>
        </w:rPr>
        <w:t xml:space="preserve">: Perceptions of discrimination is when people themselves perceive or experience discrimination due to characteristics such as their gender, ethnicity, age, sexual orientation or disability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&lt;EndNote&gt;&lt;Cite&gt;&lt;Author&gt;Andriessen&lt;/Author&gt;&lt;Year&gt;2014&lt;/Year&gt;&lt;RecNum&gt;414&lt;/RecNum&gt;&lt;DisplayText&gt;(Andriessen, Fernee, &amp;amp; Wittebrood, 2014)&lt;/DisplayText&gt;&lt;record&gt;&lt;rec-number&gt;414&lt;/rec-number&gt;&lt;foreign-keys&gt;&lt;key app="EN" db-id="rezwvfrdzfx2ameszpcpzsdbperwr2zz05f0" timestamp="1634133801"&gt;414&lt;/key&gt;&lt;/foreign-keys&gt;&lt;ref-type name="Journal Article"&gt;17&lt;/ref-type&gt;&lt;contributors&gt;&lt;authors&gt;&lt;author&gt;Andriessen, Iris&lt;/author&gt;&lt;author&gt;Fernee, Henk&lt;/author&gt;&lt;author&gt;Wittebrood, Karin&lt;/author&gt;&lt;/authors&gt;&lt;/contributors&gt;&lt;titles&gt;&lt;title&gt;Perceived discrimination in the Netherlands&lt;/title&gt;&lt;/titles&gt;&lt;dates&gt;&lt;year&gt;2014&lt;/year&gt;&lt;/dates&gt;&lt;urls&gt;&lt;/urls&gt;&lt;/record&gt;&lt;/Cite&gt;&lt;/EndNote&gt;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(Andriessen, Fernee, &amp; Wittebrood, 2014)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3BC4143A"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Civic Participation</w:t>
      </w:r>
      <w:r w:rsidRPr="00406135">
        <w:rPr>
          <w:rFonts w:ascii="Times New Roman" w:hAnsi="Times New Roman" w:cs="Times New Roman"/>
          <w:sz w:val="24"/>
          <w:szCs w:val="24"/>
        </w:rPr>
        <w:t xml:space="preserve">: Involvement in wide range of formal and informal activities including voting, volunteering, group activities, and community gardening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&lt;EndNote&gt;&lt;Cite&gt;&lt;Author&gt;Abbott&lt;/Author&gt;&lt;Year&gt;2010&lt;/Year&gt;&lt;RecNum&gt;415&lt;/RecNum&gt;&lt;DisplayText&gt;(Abbott, 2010)&lt;/DisplayText&gt;&lt;record&gt;&lt;rec-number&gt;415&lt;/rec-number&gt;&lt;foreign-keys&gt;&lt;key app="EN" db-id="rezwvfrdzfx2ameszpcpzsdbperwr2zz05f0" timestamp="1634134114"&gt;415&lt;/key&gt;&lt;/foreign-keys&gt;&lt;ref-type name="Journal Article"&gt;17&lt;/ref-type&gt;&lt;contributors&gt;&lt;authors&gt;&lt;author&gt;Abbott, Stephen&lt;/author&gt;&lt;/authors&gt;&lt;/contributors&gt;&lt;titles&gt;&lt;title&gt;Social capital and health: The role of participation&lt;/title&gt;&lt;secondary-title&gt;Social Theory &amp;amp; Health&lt;/secondary-title&gt;&lt;/titles&gt;&lt;periodical&gt;&lt;full-title&gt;Social Theory &amp;amp; Health&lt;/full-title&gt;&lt;/periodical&gt;&lt;pages&gt;51-65&lt;/pages&gt;&lt;volume&gt;8&lt;/volume&gt;&lt;number&gt;1&lt;/number&gt;&lt;dates&gt;&lt;year&gt;2010&lt;/year&gt;&lt;/dates&gt;&lt;isbn&gt;1477-822X&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(Abbott,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6C48B761"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Access to Health services</w:t>
      </w:r>
      <w:r w:rsidRPr="00406135">
        <w:rPr>
          <w:rFonts w:ascii="Times New Roman" w:hAnsi="Times New Roman" w:cs="Times New Roman"/>
          <w:sz w:val="24"/>
          <w:szCs w:val="24"/>
        </w:rPr>
        <w:t xml:space="preserve">: Timely use of personal health services to achieve the best possible health outcomes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&lt;EndNote&gt;&lt;Cite&gt;&lt;Author&gt;Millman&lt;/Author&gt;&lt;Year&gt;1993&lt;/Year&gt;&lt;RecNum&gt;416&lt;/RecNum&gt;&lt;DisplayText&gt;(Millman, 1993)&lt;/DisplayText&gt;&lt;record&gt;&lt;rec-number&gt;416&lt;/rec-number&gt;&lt;foreign-keys&gt;&lt;key app="EN" db-id="rezwvfrdzfx2ameszpcpzsdbperwr2zz05f0" timestamp="1634134332"&gt;416&lt;/key&gt;&lt;/foreign-keys&gt;&lt;ref-type name="Journal Article"&gt;17&lt;/ref-type&gt;&lt;contributors&gt;&lt;authors&gt;&lt;author&gt;Millman, Michael&lt;/author&gt;&lt;/authors&gt;&lt;/contributors&gt;&lt;titles&gt;&lt;title&gt;Access to health care in America&lt;/title&gt;&lt;/titles&gt;&lt;dates&gt;&lt;year&gt;1993&lt;/year&gt;&lt;/dates&gt;&lt;isbn&gt;0309047420&lt;/isbn&gt;&lt;urls&gt;&lt;/urls&gt;&lt;/record&gt;&lt;/Cite&gt;&lt;/EndNote&gt;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(Millman, 1993)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3CAFFAED"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lastRenderedPageBreak/>
        <w:t>Health Literacy</w:t>
      </w:r>
      <w:r w:rsidRPr="00406135">
        <w:rPr>
          <w:rFonts w:ascii="Times New Roman" w:hAnsi="Times New Roman" w:cs="Times New Roman"/>
          <w:sz w:val="24"/>
          <w:szCs w:val="24"/>
        </w:rPr>
        <w:t xml:space="preserve">: “The degree to which individuals have the capacity to obtain, process, and understand basic health information needed to make appropriate health decisions”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&lt;EndNote&gt;&lt;Cite&gt;&lt;Author&gt;Kindig&lt;/Author&gt;&lt;Year&gt;2004&lt;/Year&gt;&lt;RecNum&gt;498&lt;/RecNum&gt;&lt;DisplayText&gt;(Kindig et al., 2004)&lt;/DisplayText&gt;&lt;record&gt;&lt;rec-number&gt;498&lt;/rec-number&gt;&lt;foreign-keys&gt;&lt;key app="EN" db-id="rezwvfrdzfx2ameszpcpzsdbperwr2zz05f0" timestamp="1637367938"&gt;498&lt;/key&gt;&lt;/foreign-keys&gt;&lt;ref-type name="Journal Article"&gt;17&lt;/ref-type&gt;&lt;contributors&gt;&lt;authors&gt;&lt;author&gt;Kindig, David A&lt;/author&gt;&lt;author&gt;Panzer, Allison M&lt;/author&gt;&lt;author&gt;Nielsen-Bohlman, Lynn&lt;/author&gt;&lt;/authors&gt;&lt;/contributors&gt;&lt;titles&gt;&lt;title&gt;Health literacy: a prescription to end confusion&lt;/title&gt;&lt;/titles&gt;&lt;dates&gt;&lt;year&gt;2004&lt;/year&gt;&lt;/dates&gt;&lt;isbn&gt;0309283329&lt;/isbn&gt;&lt;urls&gt;&lt;/urls&gt;&lt;/record&gt;&lt;/Cite&gt;&lt;/EndNote&gt;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(Kindig et al., 2004)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463A2526"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Access to Primary Care</w:t>
      </w:r>
      <w:r w:rsidRPr="00406135">
        <w:rPr>
          <w:rFonts w:ascii="Times New Roman" w:hAnsi="Times New Roman" w:cs="Times New Roman"/>
          <w:sz w:val="24"/>
          <w:szCs w:val="24"/>
        </w:rPr>
        <w:t xml:space="preserve">: Provision of integrated and accessible health care services by clinicians who can attend to personal health care needs and develop sustained partnership with patients and practice in the benefit of family and community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&lt;EndNote&gt;&lt;Cite&gt;&lt;Author&gt;Donaldson&lt;/Author&gt;&lt;Year&gt;1996&lt;/Year&gt;&lt;RecNum&gt;417&lt;/RecNum&gt;&lt;DisplayText&gt;(Donaldson, Yordy, Lohr, &amp;amp; Vanselow, 1996)&lt;/DisplayText&gt;&lt;record&gt;&lt;rec-number&gt;417&lt;/rec-number&gt;&lt;foreign-keys&gt;&lt;key app="EN" db-id="rezwvfrdzfx2ameszpcpzsdbperwr2zz05f0" timestamp="1634140392"&gt;417&lt;/key&gt;&lt;/foreign-keys&gt;&lt;ref-type name="Journal Article"&gt;17&lt;/ref-type&gt;&lt;contributors&gt;&lt;authors&gt;&lt;author&gt;Donaldson, Molla S&lt;/author&gt;&lt;author&gt;Yordy, Karl D&lt;/author&gt;&lt;author&gt;Lohr, Kathleen N&lt;/author&gt;&lt;author&gt;Vanselow, Neal A&lt;/author&gt;&lt;/authors&gt;&lt;/contributors&gt;&lt;titles&gt;&lt;title&gt;Primary care: America&amp;apos;s health in a new era&lt;/title&gt;&lt;/titles&gt;&lt;dates&gt;&lt;year&gt;1996&lt;/year&gt;&lt;/dates&gt;&lt;isbn&gt;0309556686&lt;/isbn&gt;&lt;urls&gt;&lt;/urls&gt;&lt;/record&gt;&lt;/Cite&gt;&lt;/EndNote&gt;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(Donaldson, Yordy, Lohr, &amp; Vanselow, 1996)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3FAFEE7C"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Quality of Housing</w:t>
      </w:r>
      <w:r w:rsidRPr="00406135">
        <w:rPr>
          <w:rFonts w:ascii="Times New Roman" w:hAnsi="Times New Roman" w:cs="Times New Roman"/>
          <w:sz w:val="24"/>
          <w:szCs w:val="24"/>
        </w:rPr>
        <w:t xml:space="preserve">: Include the physical condition of a person’s home as well as the social and physical environment in which the home is located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&lt;EndNote&gt;&lt;Cite&gt;&lt;Author&gt;Bonnefoy&lt;/Author&gt;&lt;Year&gt;2007&lt;/Year&gt;&lt;RecNum&gt;419&lt;/RecNum&gt;&lt;DisplayText&gt;(Bonnefoy, 2007)&lt;/DisplayText&gt;&lt;record&gt;&lt;rec-number&gt;419&lt;/rec-number&gt;&lt;foreign-keys&gt;&lt;key app="EN" db-id="rezwvfrdzfx2ameszpcpzsdbperwr2zz05f0" timestamp="1634141341"&gt;419&lt;/key&gt;&lt;/foreign-keys&gt;&lt;ref-type name="Journal Article"&gt;17&lt;/ref-type&gt;&lt;contributors&gt;&lt;authors&gt;&lt;author&gt;Bonnefoy, Xavier&lt;/author&gt;&lt;/authors&gt;&lt;/contributors&gt;&lt;titles&gt;&lt;title&gt;Inadequate housing and health: an overview&lt;/title&gt;&lt;secondary-title&gt;International journal of environment and pollution&lt;/secondary-title&gt;&lt;/titles&gt;&lt;periodical&gt;&lt;full-title&gt;International journal of environment and pollution&lt;/full-title&gt;&lt;/periodical&gt;&lt;pages&gt;411-429&lt;/pages&gt;&lt;volume&gt;30&lt;/volume&gt;&lt;number&gt;3-4&lt;/number&gt;&lt;dates&gt;&lt;year&gt;2007&lt;/year&gt;&lt;/dates&gt;&lt;isbn&gt;0957-4352&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(Bonnefoy, 2007)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5B5CD00E" w14:textId="6A134F64"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Crime</w:t>
      </w:r>
      <w:r w:rsidRPr="00406135">
        <w:rPr>
          <w:rFonts w:ascii="Times New Roman" w:hAnsi="Times New Roman" w:cs="Times New Roman"/>
          <w:sz w:val="24"/>
          <w:szCs w:val="24"/>
        </w:rPr>
        <w:t>: Includes violent crimes, property crimes and victimization due to violence</w:t>
      </w:r>
      <w:r w:rsidR="001F3DDC" w:rsidRPr="00406135">
        <w:rPr>
          <w:rFonts w:ascii="Times New Roman" w:hAnsi="Times New Roman" w:cs="Times New Roman"/>
          <w:sz w:val="24"/>
          <w:szCs w:val="24"/>
        </w:rPr>
        <w:t xml:space="preserve"> </w:t>
      </w:r>
      <w:r w:rsidR="001F3DDC" w:rsidRPr="00406135">
        <w:rPr>
          <w:rFonts w:ascii="Times New Roman" w:hAnsi="Times New Roman" w:cs="Times New Roman"/>
          <w:sz w:val="24"/>
          <w:szCs w:val="24"/>
        </w:rPr>
        <w:fldChar w:fldCharType="begin"/>
      </w:r>
      <w:r w:rsidR="001F3DDC" w:rsidRPr="00406135">
        <w:rPr>
          <w:rFonts w:ascii="Times New Roman" w:hAnsi="Times New Roman" w:cs="Times New Roman"/>
          <w:sz w:val="24"/>
          <w:szCs w:val="24"/>
        </w:rPr>
        <w:instrText xml:space="preserve"> ADDIN EN.CITE &lt;EndNote&gt;&lt;Cite ExcludeAuth="1"&gt;&lt;Author&gt;U.S. Department of Health and Health Services (USDHHS)&lt;/Author&gt;&lt;Year&gt;2021&lt;/Year&gt;&lt;RecNum&gt;377&lt;/RecNum&gt;&lt;Prefix&gt;USDHHS`, &lt;/Prefix&gt;&lt;DisplayText&gt;(USDHHS, 2021)&lt;/DisplayText&gt;&lt;record&gt;&lt;rec-number&gt;377&lt;/rec-number&gt;&lt;foreign-keys&gt;&lt;key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001F3DDC" w:rsidRPr="00406135">
        <w:rPr>
          <w:rFonts w:ascii="Times New Roman" w:hAnsi="Times New Roman" w:cs="Times New Roman"/>
          <w:sz w:val="24"/>
          <w:szCs w:val="24"/>
        </w:rPr>
        <w:fldChar w:fldCharType="separate"/>
      </w:r>
      <w:r w:rsidR="001F3DDC" w:rsidRPr="00406135">
        <w:rPr>
          <w:rFonts w:ascii="Times New Roman" w:hAnsi="Times New Roman" w:cs="Times New Roman"/>
          <w:noProof/>
          <w:sz w:val="24"/>
          <w:szCs w:val="24"/>
        </w:rPr>
        <w:t>(USDHHS, 2021)</w:t>
      </w:r>
      <w:r w:rsidR="001F3DDC"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12A68E18" w14:textId="6B398659"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Violence</w:t>
      </w:r>
      <w:r w:rsidRPr="00406135">
        <w:rPr>
          <w:rFonts w:ascii="Times New Roman" w:hAnsi="Times New Roman" w:cs="Times New Roman"/>
          <w:sz w:val="24"/>
          <w:szCs w:val="24"/>
        </w:rPr>
        <w:t xml:space="preserve">: An extreme form of aggression such as assault, rape or murder. </w:t>
      </w:r>
      <w:r w:rsidRPr="00406135">
        <w:rPr>
          <w:rFonts w:ascii="Times New Roman" w:hAnsi="Times New Roman" w:cs="Times New Roman"/>
          <w:sz w:val="24"/>
          <w:szCs w:val="24"/>
        </w:rPr>
        <w:fldChar w:fldCharType="begin"/>
      </w:r>
      <w:r w:rsidR="00076256" w:rsidRPr="00406135">
        <w:rPr>
          <w:rFonts w:ascii="Times New Roman" w:hAnsi="Times New Roman" w:cs="Times New Roman"/>
          <w:sz w:val="24"/>
          <w:szCs w:val="24"/>
        </w:rPr>
        <w:instrText xml:space="preserve"> ADDIN EN.CITE &lt;EndNote&gt;&lt;Cite&gt;&lt;Author&gt;Association&lt;/Author&gt;&lt;RecNum&gt;421&lt;/RecNum&gt;&lt;DisplayText&gt;(American Psychological Association, 2021)&lt;/DisplayText&gt;&lt;record&gt;&lt;rec-number&gt;421&lt;/rec-number&gt;&lt;foreign-keys&gt;&lt;key app="EN" db-id="rezwvfrdzfx2ameszpcpzsdbperwr2zz05f0" timestamp="1634142065"&gt;421&lt;/key&gt;&lt;/foreign-keys&gt;&lt;ref-type name="Web Page"&gt;12&lt;/ref-type&gt;&lt;contributors&gt;&lt;authors&gt;&lt;author&gt;American Psychological Association, &lt;/author&gt;&lt;/authors&gt;&lt;/contributors&gt;&lt;titles&gt;&lt;title&gt;Violence&lt;/title&gt;&lt;/titles&gt;&lt;volume&gt;2021&lt;/volume&gt;&lt;number&gt;October 13&lt;/number&gt;&lt;dates&gt;&lt;year&gt;2021&lt;/year&gt;&lt;/dates&gt;&lt;urls&gt;&lt;related-urls&gt;&lt;url&gt;https://www.apa.org/topics/gun-violence-crime&lt;/url&gt;&lt;/related-urls&gt;&lt;/urls&gt;&lt;/record&gt;&lt;/Cite&gt;&lt;/EndNote&gt;</w:instrText>
      </w:r>
      <w:r w:rsidRPr="00406135">
        <w:rPr>
          <w:rFonts w:ascii="Times New Roman" w:hAnsi="Times New Roman" w:cs="Times New Roman"/>
          <w:sz w:val="24"/>
          <w:szCs w:val="24"/>
        </w:rPr>
        <w:fldChar w:fldCharType="separate"/>
      </w:r>
      <w:r w:rsidR="00076256" w:rsidRPr="00406135">
        <w:rPr>
          <w:rFonts w:ascii="Times New Roman" w:hAnsi="Times New Roman" w:cs="Times New Roman"/>
          <w:noProof/>
          <w:sz w:val="24"/>
          <w:szCs w:val="24"/>
        </w:rPr>
        <w:t>(American Psychological Association, 2021)</w:t>
      </w:r>
      <w:r w:rsidRPr="00406135">
        <w:rPr>
          <w:rFonts w:ascii="Times New Roman" w:hAnsi="Times New Roman" w:cs="Times New Roman"/>
          <w:sz w:val="24"/>
          <w:szCs w:val="24"/>
        </w:rPr>
        <w:fldChar w:fldCharType="end"/>
      </w:r>
    </w:p>
    <w:p w14:paraId="1AA5DC81" w14:textId="22E8DF1B"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Environmental Conditions</w:t>
      </w:r>
      <w:r w:rsidRPr="00406135">
        <w:rPr>
          <w:rFonts w:ascii="Times New Roman" w:hAnsi="Times New Roman" w:cs="Times New Roman"/>
          <w:sz w:val="24"/>
          <w:szCs w:val="24"/>
        </w:rPr>
        <w:t xml:space="preserve">: Safe environmental conditions include clean air, uncontaminated water and appropriate air temperature </w:t>
      </w:r>
      <w:r w:rsidR="00076256" w:rsidRPr="00406135">
        <w:rPr>
          <w:rFonts w:ascii="Times New Roman" w:hAnsi="Times New Roman" w:cs="Times New Roman"/>
          <w:sz w:val="24"/>
          <w:szCs w:val="24"/>
        </w:rPr>
        <w:fldChar w:fldCharType="begin"/>
      </w:r>
      <w:r w:rsidR="00076256" w:rsidRPr="00406135">
        <w:rPr>
          <w:rFonts w:ascii="Times New Roman" w:hAnsi="Times New Roman" w:cs="Times New Roman"/>
          <w:sz w:val="24"/>
          <w:szCs w:val="24"/>
        </w:rPr>
        <w:instrText xml:space="preserve"> ADDIN EN.CITE &lt;EndNote&gt;&lt;Cite ExcludeAuth="1"&gt;&lt;Author&gt;U.S. Department of Health and Health Services (USDHHS)&lt;/Author&gt;&lt;Year&gt;2021&lt;/Year&gt;&lt;RecNum&gt;377&lt;/RecNum&gt;&lt;Prefix&gt;USDHHS`, &lt;/Prefix&gt;&lt;DisplayText&gt;(USDHHS, 2021)&lt;/DisplayText&gt;&lt;record&gt;&lt;rec-number&gt;377&lt;/rec-number&gt;&lt;foreign-keys&gt;&lt;key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00076256" w:rsidRPr="00406135">
        <w:rPr>
          <w:rFonts w:ascii="Times New Roman" w:hAnsi="Times New Roman" w:cs="Times New Roman"/>
          <w:sz w:val="24"/>
          <w:szCs w:val="24"/>
        </w:rPr>
        <w:fldChar w:fldCharType="separate"/>
      </w:r>
      <w:r w:rsidR="00076256" w:rsidRPr="00406135">
        <w:rPr>
          <w:rFonts w:ascii="Times New Roman" w:hAnsi="Times New Roman" w:cs="Times New Roman"/>
          <w:noProof/>
          <w:sz w:val="24"/>
          <w:szCs w:val="24"/>
        </w:rPr>
        <w:t>(USDHHS, 2021)</w:t>
      </w:r>
      <w:r w:rsidR="00076256" w:rsidRPr="00406135">
        <w:rPr>
          <w:rFonts w:ascii="Times New Roman" w:hAnsi="Times New Roman" w:cs="Times New Roman"/>
          <w:sz w:val="24"/>
          <w:szCs w:val="24"/>
        </w:rPr>
        <w:fldChar w:fldCharType="end"/>
      </w:r>
    </w:p>
    <w:p w14:paraId="6808F3AA"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Access to Healthy Foods :</w:t>
      </w:r>
      <w:r w:rsidRPr="00406135">
        <w:rPr>
          <w:rFonts w:ascii="Times New Roman" w:hAnsi="Times New Roman" w:cs="Times New Roman"/>
          <w:sz w:val="24"/>
          <w:szCs w:val="24"/>
        </w:rPr>
        <w:t xml:space="preserve"> The ability of an individual or household to acquire food, either through own production or purchasing from market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&lt;EndNote&gt;&lt;Cite&gt;&lt;Author&gt;Rose&lt;/Author&gt;&lt;Year&gt;2010&lt;/Year&gt;&lt;RecNum&gt;423&lt;/RecNum&gt;&lt;DisplayText&gt;(Rose, 2010)&lt;/DisplayText&gt;&lt;record&gt;&lt;rec-number&gt;423&lt;/rec-number&gt;&lt;foreign-keys&gt;&lt;key app="EN" db-id="rezwvfrdzfx2ameszpcpzsdbperwr2zz05f0" timestamp="1634142520"&gt;423&lt;/key&gt;&lt;/foreign-keys&gt;&lt;ref-type name="Journal Article"&gt;17&lt;/ref-type&gt;&lt;contributors&gt;&lt;authors&gt;&lt;author&gt;Rose, Donald&lt;/author&gt;&lt;/authors&gt;&lt;/contributors&gt;&lt;titles&gt;&lt;title&gt;Access to healthy food: a key focus for research on domestic food insecurity&lt;/title&gt;&lt;secondary-title&gt;The Journal of nutrition&lt;/secondary-title&gt;&lt;/titles&gt;&lt;periodical&gt;&lt;full-title&gt;The Journal of nutrition&lt;/full-title&gt;&lt;/periodical&gt;&lt;pages&gt;1167-1169&lt;/pages&gt;&lt;volume&gt;140&lt;/volume&gt;&lt;number&gt;6&lt;/number&gt;&lt;dates&gt;&lt;year&gt;2010&lt;/year&gt;&lt;/dates&gt;&lt;isbn&gt;0022-3166&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(Rose,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3A78A071" w14:textId="21A2F7F0"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u w:val="single"/>
        </w:rPr>
        <w:t>Incarceration:</w:t>
      </w:r>
      <w:r w:rsidRPr="00406135">
        <w:rPr>
          <w:rFonts w:ascii="Times New Roman" w:hAnsi="Times New Roman" w:cs="Times New Roman"/>
          <w:sz w:val="24"/>
          <w:szCs w:val="24"/>
        </w:rPr>
        <w:t xml:space="preserve"> Being under the jurisdiction of state or federal prisons or held in local jails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&lt;EndNote&gt;&lt;Cite&gt;&lt;Author&gt;Glaze&lt;/Author&gt;&lt;Year&gt;2011&lt;/Year&gt;&lt;RecNum&gt;499&lt;/RecNum&gt;&lt;DisplayText&gt;(Glaze &amp;amp; Parks, 2011)&lt;/DisplayText&gt;&lt;record&gt;&lt;rec-number&gt;499&lt;/rec-number&gt;&lt;foreign-keys&gt;&lt;key app="EN" db-id="rezwvfrdzfx2ameszpcpzsdbperwr2zz05f0" timestamp="1637368155"&gt;499&lt;/key&gt;&lt;/foreign-keys&gt;&lt;ref-type name="Journal Article"&gt;17&lt;/ref-type&gt;&lt;contributors&gt;&lt;authors&gt;&lt;author&gt;Glaze, Lauren E&lt;/author&gt;&lt;author&gt;Parks, Erika&lt;/author&gt;&lt;/authors&gt;&lt;/contributors&gt;&lt;titles&gt;&lt;title&gt;Correctional populations in the United States, 2011&lt;/title&gt;&lt;secondary-title&gt;Population&lt;/secondary-title&gt;&lt;/titles&gt;&lt;periodical&gt;&lt;full-title&gt;Population&lt;/full-title&gt;&lt;/periodical&gt;&lt;pages&gt;8&lt;/pages&gt;&lt;volume&gt;6&lt;/volume&gt;&lt;number&gt;7&lt;/number&gt;&lt;dates&gt;&lt;year&gt;2011&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(Glaze &amp; Parks, 2011)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040E71F5"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br w:type="page"/>
      </w:r>
    </w:p>
    <w:p w14:paraId="11EE2088" w14:textId="7612CF85" w:rsidR="006E56C7" w:rsidRPr="00406135" w:rsidRDefault="006E56C7" w:rsidP="00B61BAD">
      <w:pPr>
        <w:pStyle w:val="Heading1"/>
        <w:spacing w:before="0" w:line="480" w:lineRule="auto"/>
        <w:jc w:val="center"/>
        <w:rPr>
          <w:rFonts w:cs="Times New Roman"/>
          <w:b w:val="0"/>
          <w:bCs/>
          <w:szCs w:val="24"/>
        </w:rPr>
      </w:pPr>
      <w:bookmarkStart w:id="6" w:name="_Toc102742257"/>
      <w:r w:rsidRPr="00406135">
        <w:rPr>
          <w:rFonts w:cs="Times New Roman"/>
          <w:bCs/>
          <w:szCs w:val="24"/>
        </w:rPr>
        <w:lastRenderedPageBreak/>
        <w:t>Chapter 2</w:t>
      </w:r>
      <w:r w:rsidR="00D3038F" w:rsidRPr="00406135">
        <w:rPr>
          <w:rFonts w:cs="Times New Roman"/>
          <w:bCs/>
          <w:szCs w:val="24"/>
        </w:rPr>
        <w:t xml:space="preserve">. </w:t>
      </w:r>
      <w:r w:rsidRPr="00406135">
        <w:rPr>
          <w:rFonts w:cs="Times New Roman"/>
          <w:bCs/>
          <w:szCs w:val="24"/>
        </w:rPr>
        <w:t>Literature review</w:t>
      </w:r>
      <w:bookmarkEnd w:id="6"/>
    </w:p>
    <w:p w14:paraId="7762A96A" w14:textId="1DC453AE"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Correct and consistent use of contraceptive methods has been advised as an important preventative approach against STDs and unintended pregnancies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&lt;EndNote&gt;&lt;Cite&gt;&lt;Author&gt;Moore&lt;/Author&gt;&lt;Year&gt;1995&lt;/Year&gt;&lt;RecNum&gt;373&lt;/RecNum&gt;&lt;DisplayText&gt;(Moore, 1995; Parrish &amp;amp; Ryan, 1996)&lt;/DisplayText&gt;&lt;record&gt;&lt;rec-number&gt;373&lt;/rec-number&gt;&lt;foreign-keys&gt;&lt;key app="EN" db-id="rezwvfrdzfx2ameszpcpzsdbperwr2zz05f0" timestamp="1630449603"&gt;373&lt;/key&gt;&lt;/foreign-keys&gt;&lt;ref-type name="Journal Article"&gt;17&lt;/ref-type&gt;&lt;contributors&gt;&lt;authors&gt;&lt;author&gt;Moore, Kristin A&lt;/author&gt;&lt;/authors&gt;&lt;/contributors&gt;&lt;titles&gt;&lt;title&gt;Adolescent Sex, Contraception, and Childbearing: A Review of Recent Research&lt;/title&gt;&lt;/titles&gt;&lt;dates&gt;&lt;year&gt;1995&lt;/year&gt;&lt;/dates&gt;&lt;urls&gt;&lt;/urls&gt;&lt;/record&gt;&lt;/Cite&gt;&lt;Cite&gt;&lt;Author&gt;Parrish&lt;/Author&gt;&lt;Year&gt;1996&lt;/Year&gt;&lt;RecNum&gt;466&lt;/RecNum&gt;&lt;record&gt;&lt;rec-number&gt;466&lt;/rec-number&gt;&lt;foreign-keys&gt;&lt;key app="EN" db-id="rezwvfrdzfx2ameszpcpzsdbperwr2zz05f0" timestamp="1636683504"&gt;466&lt;/key&gt;&lt;/foreign-keys&gt;&lt;ref-type name="Journal Article"&gt;17&lt;/ref-type&gt;&lt;contributors&gt;&lt;authors&gt;&lt;author&gt;Parrish, Margarete&lt;/author&gt;&lt;author&gt;Ryan, Sheryl&lt;/author&gt;&lt;/authors&gt;&lt;/contributors&gt;&lt;titles&gt;&lt;title&gt;Negative reproductive health outcomes among adolescent females following sexual abuse, rape or assault&lt;/title&gt;&lt;secondary-title&gt;Journal of Adolescent Health&lt;/secondary-title&gt;&lt;/titles&gt;&lt;periodical&gt;&lt;full-title&gt;Journal of Adolescent Health&lt;/full-title&gt;&lt;/periodical&gt;&lt;pages&gt;119&lt;/pages&gt;&lt;volume&gt;2&lt;/volume&gt;&lt;number&gt;18&lt;/number&gt;&lt;dates&gt;&lt;year&gt;1996&lt;/year&gt;&lt;/dates&gt;&lt;isbn&gt;1054-139X&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(Moore, 1995; Parrish &amp; Ryan, 1996)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This literature review briefly describe</w:t>
      </w:r>
      <w:r w:rsidR="004D047B" w:rsidRPr="00406135">
        <w:rPr>
          <w:rFonts w:ascii="Times New Roman" w:hAnsi="Times New Roman" w:cs="Times New Roman"/>
          <w:sz w:val="24"/>
          <w:szCs w:val="24"/>
        </w:rPr>
        <w:t>s</w:t>
      </w:r>
      <w:r w:rsidRPr="00406135">
        <w:rPr>
          <w:rFonts w:ascii="Times New Roman" w:hAnsi="Times New Roman" w:cs="Times New Roman"/>
          <w:sz w:val="24"/>
          <w:szCs w:val="24"/>
        </w:rPr>
        <w:t xml:space="preserve"> </w:t>
      </w:r>
      <w:r w:rsidR="003B2A9A" w:rsidRPr="00406135">
        <w:rPr>
          <w:rFonts w:ascii="Times New Roman" w:hAnsi="Times New Roman" w:cs="Times New Roman"/>
          <w:sz w:val="24"/>
          <w:szCs w:val="24"/>
        </w:rPr>
        <w:t xml:space="preserve">the </w:t>
      </w:r>
      <w:r w:rsidRPr="00406135">
        <w:rPr>
          <w:rFonts w:ascii="Times New Roman" w:hAnsi="Times New Roman" w:cs="Times New Roman"/>
          <w:sz w:val="24"/>
          <w:szCs w:val="24"/>
        </w:rPr>
        <w:t>types and measures of contraceptives and discuss the two behavior</w:t>
      </w:r>
      <w:r w:rsidR="00B43D4C" w:rsidRPr="00406135">
        <w:rPr>
          <w:rFonts w:ascii="Times New Roman" w:hAnsi="Times New Roman" w:cs="Times New Roman"/>
          <w:sz w:val="24"/>
          <w:szCs w:val="24"/>
        </w:rPr>
        <w:t xml:space="preserve">al measures focused </w:t>
      </w:r>
      <w:r w:rsidR="003B2A9A" w:rsidRPr="00406135">
        <w:rPr>
          <w:rFonts w:ascii="Times New Roman" w:hAnsi="Times New Roman" w:cs="Times New Roman"/>
          <w:sz w:val="24"/>
          <w:szCs w:val="24"/>
        </w:rPr>
        <w:t>on</w:t>
      </w:r>
      <w:r w:rsidR="00B43D4C" w:rsidRPr="00406135">
        <w:rPr>
          <w:rFonts w:ascii="Times New Roman" w:hAnsi="Times New Roman" w:cs="Times New Roman"/>
          <w:sz w:val="24"/>
          <w:szCs w:val="24"/>
        </w:rPr>
        <w:t xml:space="preserve"> this dissertation</w:t>
      </w:r>
      <w:r w:rsidRPr="00406135">
        <w:rPr>
          <w:rFonts w:ascii="Times New Roman" w:hAnsi="Times New Roman" w:cs="Times New Roman"/>
          <w:sz w:val="24"/>
          <w:szCs w:val="24"/>
        </w:rPr>
        <w:t>: contraceptive ever</w:t>
      </w:r>
      <w:r w:rsidR="00897194" w:rsidRPr="00406135">
        <w:rPr>
          <w:rFonts w:ascii="Times New Roman" w:hAnsi="Times New Roman" w:cs="Times New Roman"/>
          <w:sz w:val="24"/>
          <w:szCs w:val="24"/>
        </w:rPr>
        <w:t>-</w:t>
      </w:r>
      <w:r w:rsidRPr="00406135">
        <w:rPr>
          <w:rFonts w:ascii="Times New Roman" w:hAnsi="Times New Roman" w:cs="Times New Roman"/>
          <w:sz w:val="24"/>
          <w:szCs w:val="24"/>
        </w:rPr>
        <w:t xml:space="preserve">use and use consistency, followed by a review of contextual factors associated with contraceptive use. This review </w:t>
      </w:r>
      <w:r w:rsidR="007E5F21" w:rsidRPr="00406135">
        <w:rPr>
          <w:rFonts w:ascii="Times New Roman" w:hAnsi="Times New Roman" w:cs="Times New Roman"/>
          <w:sz w:val="24"/>
          <w:szCs w:val="24"/>
        </w:rPr>
        <w:t>describes</w:t>
      </w:r>
      <w:r w:rsidRPr="00406135">
        <w:rPr>
          <w:rFonts w:ascii="Times New Roman" w:hAnsi="Times New Roman" w:cs="Times New Roman"/>
          <w:sz w:val="24"/>
          <w:szCs w:val="24"/>
        </w:rPr>
        <w:t xml:space="preserve"> the concept of social determinants of health, its varied versions used in studies and explain the linkage between social determinants of health and contraceptive use that have been explained in the literature so far. Additionally,</w:t>
      </w:r>
      <w:r w:rsidR="000668B5" w:rsidRPr="00406135">
        <w:rPr>
          <w:rFonts w:ascii="Times New Roman" w:hAnsi="Times New Roman" w:cs="Times New Roman"/>
          <w:sz w:val="24"/>
          <w:szCs w:val="24"/>
        </w:rPr>
        <w:t xml:space="preserve"> </w:t>
      </w:r>
      <w:r w:rsidRPr="00406135">
        <w:rPr>
          <w:rFonts w:ascii="Times New Roman" w:hAnsi="Times New Roman" w:cs="Times New Roman"/>
          <w:sz w:val="24"/>
          <w:szCs w:val="24"/>
        </w:rPr>
        <w:t>the concept of contraceptive self-efficacy and its relationship with ever-use and consistent use of contraceptive methods</w:t>
      </w:r>
      <w:r w:rsidR="000668B5" w:rsidRPr="00406135">
        <w:rPr>
          <w:rFonts w:ascii="Times New Roman" w:hAnsi="Times New Roman" w:cs="Times New Roman"/>
          <w:sz w:val="24"/>
          <w:szCs w:val="24"/>
        </w:rPr>
        <w:t xml:space="preserve"> are discussed. </w:t>
      </w:r>
      <w:r w:rsidRPr="00406135">
        <w:rPr>
          <w:rFonts w:ascii="Times New Roman" w:hAnsi="Times New Roman" w:cs="Times New Roman"/>
          <w:sz w:val="24"/>
          <w:szCs w:val="24"/>
        </w:rPr>
        <w:t xml:space="preserve"> </w:t>
      </w:r>
    </w:p>
    <w:p w14:paraId="7746CB58" w14:textId="3F569160" w:rsidR="00D14952" w:rsidRPr="00406135" w:rsidRDefault="006E56C7" w:rsidP="00B61BAD">
      <w:pPr>
        <w:pStyle w:val="Heading2"/>
        <w:spacing w:before="0" w:line="480" w:lineRule="auto"/>
        <w:rPr>
          <w:rFonts w:cs="Times New Roman"/>
          <w:b w:val="0"/>
          <w:bCs/>
          <w:szCs w:val="24"/>
        </w:rPr>
      </w:pPr>
      <w:bookmarkStart w:id="7" w:name="_Toc102742258"/>
      <w:r w:rsidRPr="00406135">
        <w:rPr>
          <w:rFonts w:cs="Times New Roman"/>
          <w:bCs/>
          <w:szCs w:val="24"/>
        </w:rPr>
        <w:t>Contraceptive Use</w:t>
      </w:r>
      <w:bookmarkEnd w:id="7"/>
    </w:p>
    <w:p w14:paraId="6868231F" w14:textId="439F1A69" w:rsidR="006E56C7" w:rsidRPr="00406135" w:rsidRDefault="006E56C7"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Types of Contraceptives</w:t>
      </w:r>
    </w:p>
    <w:p w14:paraId="34906D49" w14:textId="77777777" w:rsidR="00FC0A65" w:rsidRPr="00406135" w:rsidRDefault="006E56C7" w:rsidP="00B61BAD">
      <w:pPr>
        <w:spacing w:after="0" w:line="480" w:lineRule="auto"/>
        <w:rPr>
          <w:rFonts w:ascii="Times New Roman" w:hAnsi="Times New Roman" w:cs="Times New Roman"/>
          <w:noProof/>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 xml:space="preserve">Since unintended pregnancy in the United States is one of the most critical reproductive health issues </w:t>
      </w:r>
      <w:r w:rsidRPr="00406135">
        <w:rPr>
          <w:rFonts w:ascii="Times New Roman" w:hAnsi="Times New Roman" w:cs="Times New Roman"/>
          <w:sz w:val="24"/>
          <w:szCs w:val="24"/>
        </w:rPr>
        <w:fldChar w:fldCharType="begin"/>
      </w:r>
      <w:r w:rsidR="00042E2A" w:rsidRPr="00406135">
        <w:rPr>
          <w:rFonts w:ascii="Times New Roman" w:hAnsi="Times New Roman" w:cs="Times New Roman"/>
          <w:sz w:val="24"/>
          <w:szCs w:val="24"/>
        </w:rPr>
        <w:instrText xml:space="preserve"> ADDIN EN.CITE &lt;EndNote&gt;&lt;Cite&gt;&lt;Author&gt;Yazdkhasti&lt;/Author&gt;&lt;Year&gt;2015&lt;/Year&gt;&lt;RecNum&gt;382&lt;/RecNum&gt;&lt;DisplayText&gt;(Yazdkhasti et al., 2015)&lt;/DisplayText&gt;&lt;record&gt;&lt;rec-number&gt;382&lt;/rec-number&gt;&lt;foreign-keys&gt;&lt;key app="EN" db-id="rezwvfrdzfx2ameszpcpzsdbperwr2zz05f0" timestamp="1630885695"&gt;382&lt;/key&gt;&lt;/foreign-keys&gt;&lt;ref-type name="Journal Article"&gt;17&lt;/ref-type&gt;&lt;contributors&gt;&lt;authors&gt;&lt;author&gt;Yazdkhasti, Mansureh&lt;/author&gt;&lt;author&gt;Pourreza, Abolghasem&lt;/author&gt;&lt;author&gt;Pirak, Arezoo&lt;/author&gt;&lt;author&gt;Abdi, Fatemeh&lt;/author&gt;&lt;/authors&gt;&lt;/contributors&gt;&lt;titles&gt;&lt;title&gt;Unintended pregnancy and its adverse social and economic consequences on health system: a narrative review article&lt;/title&gt;&lt;secondary-title&gt;Iranian journal of public health&lt;/secondary-title&gt;&lt;/titles&gt;&lt;periodical&gt;&lt;full-title&gt;Iranian journal of public health&lt;/full-title&gt;&lt;/periodical&gt;&lt;pages&gt;12&lt;/pages&gt;&lt;volume&gt;44&lt;/volume&gt;&lt;number&gt;1&lt;/number&gt;&lt;dates&gt;&lt;year&gt;2015&lt;/year&gt;&lt;/dates&gt;&lt;urls&gt;&lt;/urls&gt;&lt;/record&gt;&lt;/Cite&gt;&lt;/EndNote&gt;</w:instrText>
      </w:r>
      <w:r w:rsidRPr="00406135">
        <w:rPr>
          <w:rFonts w:ascii="Times New Roman" w:hAnsi="Times New Roman" w:cs="Times New Roman"/>
          <w:sz w:val="24"/>
          <w:szCs w:val="24"/>
        </w:rPr>
        <w:fldChar w:fldCharType="separate"/>
      </w:r>
      <w:r w:rsidR="00042E2A" w:rsidRPr="00406135">
        <w:rPr>
          <w:rFonts w:ascii="Times New Roman" w:hAnsi="Times New Roman" w:cs="Times New Roman"/>
          <w:noProof/>
          <w:sz w:val="24"/>
          <w:szCs w:val="24"/>
        </w:rPr>
        <w:t>(Yazdkhasti et al., 2015)</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and the rate of unintended pregnancy has been consistently the highest among women aged 15 to 24 years old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&lt;EndNote&gt;&lt;Cite&gt;&lt;Author&gt;Finer&lt;/Author&gt;&lt;Year&gt;2016&lt;/Year&gt;&lt;RecNum&gt;372&lt;/RecNum&gt;&lt;DisplayText&gt;(Finer &amp;amp; Zolna, 2016)&lt;/DisplayText&gt;&lt;record&gt;&lt;rec-number&gt;372&lt;/rec-number&gt;&lt;foreign-keys&gt;&lt;key app="EN" db-id="rezwvfrdzfx2ameszpcpzsdbperwr2zz05f0" timestamp="1630447398"&gt;372&lt;/key&gt;&lt;/foreign-keys&gt;&lt;ref-type name="Journal Article"&gt;17&lt;/ref-type&gt;&lt;contributors&gt;&lt;authors&gt;&lt;author&gt;Finer, Lawrence B&lt;/author&gt;&lt;author&gt;Zolna, Mia R&lt;/author&gt;&lt;/authors&gt;&lt;/contributors&gt;&lt;titles&gt;&lt;title&gt;Declines in unintended pregnancy in the United States, 2008–2011&lt;/title&gt;&lt;secondary-title&gt;New England journal of medicine&lt;/secondary-title&gt;&lt;/titles&gt;&lt;periodical&gt;&lt;full-title&gt;New England journal of medicine&lt;/full-title&gt;&lt;/periodical&gt;&lt;pages&gt;843-852&lt;/pages&gt;&lt;volume&gt;374&lt;/volume&gt;&lt;number&gt;9&lt;/number&gt;&lt;dates&gt;&lt;year&gt;2016&lt;/year&gt;&lt;/dates&gt;&lt;isbn&gt;0028-4793&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(Finer &amp; Zolna,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numerous studies have studied the contraceptive use among this age group </w:t>
      </w:r>
      <w:r w:rsidRPr="00406135">
        <w:rPr>
          <w:rFonts w:ascii="Times New Roman" w:hAnsi="Times New Roman" w:cs="Times New Roman"/>
          <w:sz w:val="24"/>
          <w:szCs w:val="24"/>
        </w:rPr>
        <w:fldChar w:fldCharType="begin">
          <w:fldData xml:space="preserve">PEVuZE5vdGU+PENpdGU+PEF1dGhvcj5Nb3JyaXNvbjwvQXV0aG9yPjxZZWFyPjIwMTY8L1llYXI+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==
</w:fldData>
        </w:fldChar>
      </w:r>
      <w:r w:rsidR="00042E2A" w:rsidRPr="00406135">
        <w:rPr>
          <w:rFonts w:ascii="Times New Roman" w:hAnsi="Times New Roman" w:cs="Times New Roman"/>
          <w:sz w:val="24"/>
          <w:szCs w:val="24"/>
        </w:rPr>
        <w:instrText xml:space="preserve"> ADDIN EN.CITE </w:instrText>
      </w:r>
      <w:r w:rsidR="00042E2A" w:rsidRPr="00406135">
        <w:rPr>
          <w:rFonts w:ascii="Times New Roman" w:hAnsi="Times New Roman" w:cs="Times New Roman"/>
          <w:sz w:val="24"/>
          <w:szCs w:val="24"/>
        </w:rPr>
        <w:fldChar w:fldCharType="begin">
          <w:fldData xml:space="preserve">PEVuZE5vdGU+PENpdGU+PEF1dGhvcj5Nb3JyaXNvbjwvQXV0aG9yPjxZZWFyPjIwMTY8L1llYXI+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==
</w:fldData>
        </w:fldChar>
      </w:r>
      <w:r w:rsidR="00042E2A" w:rsidRPr="00406135">
        <w:rPr>
          <w:rFonts w:ascii="Times New Roman" w:hAnsi="Times New Roman" w:cs="Times New Roman"/>
          <w:sz w:val="24"/>
          <w:szCs w:val="24"/>
        </w:rPr>
        <w:instrText xml:space="preserve"> ADDIN EN.CITE.DATA </w:instrText>
      </w:r>
      <w:r w:rsidR="00042E2A" w:rsidRPr="00406135">
        <w:rPr>
          <w:rFonts w:ascii="Times New Roman" w:hAnsi="Times New Roman" w:cs="Times New Roman"/>
          <w:sz w:val="24"/>
          <w:szCs w:val="24"/>
        </w:rPr>
      </w:r>
      <w:r w:rsidR="00042E2A"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00042E2A" w:rsidRPr="00406135">
        <w:rPr>
          <w:rFonts w:ascii="Times New Roman" w:hAnsi="Times New Roman" w:cs="Times New Roman"/>
          <w:noProof/>
          <w:sz w:val="24"/>
          <w:szCs w:val="24"/>
        </w:rPr>
        <w:t>(Kim et al., 2011; Manlove &amp; Terry-Humen, 2004; Morrison et al.,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Of the numerous types of contraceptive methods, some are prescribed by the physician, such as Intra Uterine Devices (IUD) and Oral Contraceptive Pills (OCP), while some are easily available over the counter in the supermarkets or online store such as condoms. Among adolescents, birth control pills and condoms are the most commonly used contraceptives and studies have generally explored the use/non-use of them </w:t>
      </w:r>
      <w:r w:rsidRPr="00406135">
        <w:rPr>
          <w:rFonts w:ascii="Times New Roman" w:hAnsi="Times New Roman" w:cs="Times New Roman"/>
          <w:sz w:val="24"/>
          <w:szCs w:val="24"/>
        </w:rPr>
        <w:fldChar w:fldCharType="begin">
          <w:fldData xml:space="preserve">PEVuZE5vdGU+PENpdGU+PEF1dGhvcj5LYW88L0F1dGhvcj48WWVhcj4yMDEzPC9ZZWFyPjxSZWNO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=
</w:fldData>
        </w:fldChar>
      </w:r>
      <w:r w:rsidR="00894D01" w:rsidRPr="00406135">
        <w:rPr>
          <w:rFonts w:ascii="Times New Roman" w:hAnsi="Times New Roman" w:cs="Times New Roman"/>
          <w:sz w:val="24"/>
          <w:szCs w:val="24"/>
        </w:rPr>
        <w:instrText xml:space="preserve"> ADDIN EN.CITE </w:instrText>
      </w:r>
      <w:r w:rsidR="00894D01" w:rsidRPr="00406135">
        <w:rPr>
          <w:rFonts w:ascii="Times New Roman" w:hAnsi="Times New Roman" w:cs="Times New Roman"/>
          <w:sz w:val="24"/>
          <w:szCs w:val="24"/>
        </w:rPr>
        <w:fldChar w:fldCharType="begin">
          <w:fldData xml:space="preserve">PEVuZE5vdGU+PENpdGU+PEF1dGhvcj5LYW88L0F1dGhvcj48WWVhcj4yMDEzPC9ZZWFyPjxSZWNO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=
</w:fldData>
        </w:fldChar>
      </w:r>
      <w:r w:rsidR="00894D01" w:rsidRPr="00406135">
        <w:rPr>
          <w:rFonts w:ascii="Times New Roman" w:hAnsi="Times New Roman" w:cs="Times New Roman"/>
          <w:sz w:val="24"/>
          <w:szCs w:val="24"/>
        </w:rPr>
        <w:instrText xml:space="preserve"> ADDIN EN.CITE.DATA </w:instrText>
      </w:r>
      <w:r w:rsidR="00894D01" w:rsidRPr="00406135">
        <w:rPr>
          <w:rFonts w:ascii="Times New Roman" w:hAnsi="Times New Roman" w:cs="Times New Roman"/>
          <w:sz w:val="24"/>
          <w:szCs w:val="24"/>
        </w:rPr>
      </w:r>
      <w:r w:rsidR="00894D01"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00894D01" w:rsidRPr="00406135">
        <w:rPr>
          <w:rFonts w:ascii="Times New Roman" w:hAnsi="Times New Roman" w:cs="Times New Roman"/>
          <w:noProof/>
          <w:sz w:val="24"/>
          <w:szCs w:val="24"/>
        </w:rPr>
        <w:t>(</w:t>
      </w:r>
    </w:p>
    <w:p w14:paraId="31B6A7D2" w14:textId="77777777" w:rsidR="00FC0A65" w:rsidRPr="00406135" w:rsidRDefault="00FC0A65" w:rsidP="00B61BAD">
      <w:pPr>
        <w:spacing w:after="0" w:line="480" w:lineRule="auto"/>
        <w:rPr>
          <w:rFonts w:ascii="Times New Roman" w:hAnsi="Times New Roman" w:cs="Times New Roman"/>
          <w:noProof/>
          <w:sz w:val="24"/>
          <w:szCs w:val="24"/>
        </w:rPr>
      </w:pPr>
    </w:p>
    <w:p w14:paraId="7E1844DC" w14:textId="23BD56C6" w:rsidR="006E56C7"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noProof/>
          <w:sz w:val="24"/>
          <w:szCs w:val="24"/>
        </w:rPr>
        <w:lastRenderedPageBreak/>
        <w:t>&amp; Manczak, 2013; J. Manlove, Ikramullah, et al., 2008; Wado, Gurmu, Tilahun, &amp; Bangha, 2019)</w:t>
      </w:r>
      <w:r w:rsidR="006E56C7" w:rsidRPr="00406135">
        <w:rPr>
          <w:rFonts w:ascii="Times New Roman" w:hAnsi="Times New Roman" w:cs="Times New Roman"/>
          <w:sz w:val="24"/>
          <w:szCs w:val="24"/>
        </w:rPr>
        <w:fldChar w:fldCharType="end"/>
      </w:r>
      <w:r w:rsidR="006E56C7" w:rsidRPr="00406135">
        <w:rPr>
          <w:rFonts w:ascii="Times New Roman" w:hAnsi="Times New Roman" w:cs="Times New Roman"/>
          <w:sz w:val="24"/>
          <w:szCs w:val="24"/>
        </w:rPr>
        <w:t xml:space="preserve">. In young adults, in addition to condom and birth control pills, studies explored the use of implants as a contraceptive method for young women aged 18 and above, which have greater efficacy in preventing pregnancies for significantly longer period of times – 3 or 5 years </w:t>
      </w:r>
      <w:r w:rsidR="006E56C7" w:rsidRPr="00406135">
        <w:rPr>
          <w:rFonts w:ascii="Times New Roman" w:hAnsi="Times New Roman" w:cs="Times New Roman"/>
          <w:sz w:val="24"/>
          <w:szCs w:val="24"/>
        </w:rPr>
        <w:fldChar w:fldCharType="begin"/>
      </w:r>
      <w:r w:rsidR="006E56C7" w:rsidRPr="00406135">
        <w:rPr>
          <w:rFonts w:ascii="Times New Roman" w:hAnsi="Times New Roman" w:cs="Times New Roman"/>
          <w:sz w:val="24"/>
          <w:szCs w:val="24"/>
        </w:rPr>
        <w:instrText xml:space="preserve"> ADDIN EN.CITE &lt;EndNote&gt;&lt;Cite&gt;&lt;Author&gt;Pritt&lt;/Author&gt;&lt;Year&gt;2017&lt;/Year&gt;&lt;RecNum&gt;427&lt;/RecNum&gt;&lt;DisplayText&gt;(Pritt, Norris, &amp;amp; Berlan, 2017; Wado et al., 2019)&lt;/DisplayText&gt;&lt;record&gt;&lt;rec-number&gt;427&lt;/rec-number&gt;&lt;foreign-keys&gt;&lt;key app="EN" db-id="rezwvfrdzfx2ameszpcpzsdbperwr2zz05f0" timestamp="1635888697"&gt;427&lt;/key&gt;&lt;/foreign-keys&gt;&lt;ref-type name="Journal Article"&gt;17&lt;/ref-type&gt;&lt;contributors&gt;&lt;authors&gt;&lt;author&gt;Pritt, Nicole M&lt;/author&gt;&lt;author&gt;Norris, Alison H&lt;/author&gt;&lt;author&gt;Berlan, Elise D&lt;/author&gt;&lt;/authors&gt;&lt;/contributors&gt;&lt;titles&gt;&lt;title&gt;Barriers and facilitators to adolescents&amp;apos; use of long-acting reversible contraceptives&lt;/title&gt;&lt;secondary-title&gt;Journal of pediatric and adolescent gynecology&lt;/secondary-title&gt;&lt;/titles&gt;&lt;periodical&gt;&lt;full-title&gt;Journal of Pediatric and Adolescent Gynecology&lt;/full-title&gt;&lt;/periodical&gt;&lt;pages&gt;18-22&lt;/pages&gt;&lt;volume&gt;30&lt;/volume&gt;&lt;number&gt;1&lt;/number&gt;&lt;dates&gt;&lt;year&gt;2017&lt;/year&gt;&lt;/dates&gt;&lt;isbn&gt;1083-3188&lt;/isbn&gt;&lt;urls&gt;&lt;/urls&gt;&lt;/record&gt;&lt;/Cite&gt;&lt;Cite&gt;&lt;Author&gt;Wado&lt;/Author&gt;&lt;Year&gt;2019&lt;/Year&gt;&lt;RecNum&gt;465&lt;/RecNum&gt;&lt;record&gt;&lt;rec-number&gt;465&lt;/rec-number&gt;&lt;foreign-keys&gt;&lt;key app="EN" db-id="rezwvfrdzfx2ameszpcpzsdbperwr2zz05f0" timestamp="1636669430"&gt;465&lt;/key&gt;&lt;/foreign-keys&gt;&lt;ref-type name="Journal Article"&gt;17&lt;/ref-type&gt;&lt;contributors&gt;&lt;authors&gt;&lt;author&gt;Wado, Yohannes Dibaba&lt;/author&gt;&lt;author&gt;Gurmu, Eshetu&lt;/author&gt;&lt;author&gt;Tilahun, Tizta&lt;/author&gt;&lt;author&gt;Bangha, Martin&lt;/author&gt;&lt;/authors&gt;&lt;/contributors&gt;&lt;titles&gt;&lt;title&gt;Contextual influences on the choice of long-acting reversible and permanent contraception in Ethiopia: a multilevel analysis&lt;/title&gt;&lt;secondary-title&gt;PloS one&lt;/secondary-title&gt;&lt;/titles&gt;&lt;periodical&gt;&lt;full-title&gt;PloS one&lt;/full-title&gt;&lt;/periodical&gt;&lt;pages&gt;e0209602&lt;/pages&gt;&lt;volume&gt;14&lt;/volume&gt;&lt;number&gt;1&lt;/number&gt;&lt;dates&gt;&lt;year&gt;2019&lt;/year&gt;&lt;/dates&gt;&lt;isbn&gt;1932-6203&lt;/isbn&gt;&lt;urls&gt;&lt;/urls&gt;&lt;/record&gt;&lt;/Cite&gt;&lt;/EndNote&gt;</w:instrText>
      </w:r>
      <w:r w:rsidR="006E56C7" w:rsidRPr="00406135">
        <w:rPr>
          <w:rFonts w:ascii="Times New Roman" w:hAnsi="Times New Roman" w:cs="Times New Roman"/>
          <w:sz w:val="24"/>
          <w:szCs w:val="24"/>
        </w:rPr>
        <w:fldChar w:fldCharType="separate"/>
      </w:r>
      <w:r w:rsidR="006E56C7" w:rsidRPr="00406135">
        <w:rPr>
          <w:rFonts w:ascii="Times New Roman" w:hAnsi="Times New Roman" w:cs="Times New Roman"/>
          <w:noProof/>
          <w:sz w:val="24"/>
          <w:szCs w:val="24"/>
        </w:rPr>
        <w:t>(Pritt, Norris, &amp; Berlan, 2017; Wado et al., 2019)</w:t>
      </w:r>
      <w:r w:rsidR="006E56C7" w:rsidRPr="00406135">
        <w:rPr>
          <w:rFonts w:ascii="Times New Roman" w:hAnsi="Times New Roman" w:cs="Times New Roman"/>
          <w:sz w:val="24"/>
          <w:szCs w:val="24"/>
        </w:rPr>
        <w:fldChar w:fldCharType="end"/>
      </w:r>
      <w:r w:rsidR="006E56C7" w:rsidRPr="00406135">
        <w:rPr>
          <w:rFonts w:ascii="Times New Roman" w:hAnsi="Times New Roman" w:cs="Times New Roman"/>
          <w:sz w:val="24"/>
          <w:szCs w:val="24"/>
        </w:rPr>
        <w:t xml:space="preserve">.  A few studies explored the dual use of contraception where additional use of condoms </w:t>
      </w:r>
      <w:r w:rsidR="00D33F0E" w:rsidRPr="00406135">
        <w:rPr>
          <w:rFonts w:ascii="Times New Roman" w:hAnsi="Times New Roman" w:cs="Times New Roman"/>
          <w:sz w:val="24"/>
          <w:szCs w:val="24"/>
        </w:rPr>
        <w:t>are</w:t>
      </w:r>
      <w:r w:rsidR="006E56C7" w:rsidRPr="00406135">
        <w:rPr>
          <w:rFonts w:ascii="Times New Roman" w:hAnsi="Times New Roman" w:cs="Times New Roman"/>
          <w:sz w:val="24"/>
          <w:szCs w:val="24"/>
        </w:rPr>
        <w:t xml:space="preserve"> warranted in addition to other hormonal contraceptive methods such as implants </w:t>
      </w:r>
      <w:r w:rsidR="006E56C7" w:rsidRPr="00406135">
        <w:rPr>
          <w:rFonts w:ascii="Times New Roman" w:hAnsi="Times New Roman" w:cs="Times New Roman"/>
          <w:sz w:val="24"/>
          <w:szCs w:val="24"/>
        </w:rPr>
        <w:fldChar w:fldCharType="begin"/>
      </w:r>
      <w:r w:rsidR="00042E2A" w:rsidRPr="00406135">
        <w:rPr>
          <w:rFonts w:ascii="Times New Roman" w:hAnsi="Times New Roman" w:cs="Times New Roman"/>
          <w:sz w:val="24"/>
          <w:szCs w:val="24"/>
        </w:rPr>
        <w:instrText xml:space="preserve"> ADDIN EN.CITE &lt;EndNote&gt;&lt;Cite&gt;&lt;Author&gt;Tyler&lt;/Author&gt;&lt;Year&gt;2014&lt;/Year&gt;&lt;RecNum&gt;464&lt;/RecNum&gt;&lt;DisplayText&gt;(Sieving et al., 2007; Tyler et al., 2014)&lt;/DisplayText&gt;&lt;record&gt;&lt;rec-number&gt;464&lt;/rec-number&gt;&lt;foreign-keys&gt;&lt;key app="EN" db-id="rezwvfrdzfx2ameszpcpzsdbperwr2zz05f0" timestamp="1636663227"&gt;464&lt;/key&gt;&lt;/foreign-keys&gt;&lt;ref-type name="Journal Article"&gt;17&lt;/ref-type&gt;&lt;contributors&gt;&lt;authors&gt;&lt;author&gt;Tyler, Crystal P&lt;/author&gt;&lt;author&gt;Whiteman, Maura K&lt;/author&gt;&lt;author&gt;Kraft, Joan Marie&lt;/author&gt;&lt;author&gt;Zapata, Lauren B&lt;/author&gt;&lt;author&gt;Hillis, Susan D&lt;/author&gt;&lt;author&gt;Curtis, Kathryn M&lt;/author&gt;&lt;author&gt;Anderson, John&lt;/author&gt;&lt;author&gt;Pazol, Karen&lt;/author&gt;&lt;author&gt;Marchbanks, Polly A&lt;/author&gt;&lt;/authors&gt;&lt;/contributors&gt;&lt;titles&gt;&lt;title&gt;Dual use of condoms with other contraceptive methods among adolescents and young women in the United States&lt;/title&gt;&lt;secondary-title&gt;Journal of Adolescent Health&lt;/secondary-title&gt;&lt;/titles&gt;&lt;periodical&gt;&lt;full-title&gt;Journal of Adolescent Health&lt;/full-title&gt;&lt;/periodical&gt;&lt;pages&gt;169-175&lt;/pages&gt;&lt;volume&gt;54&lt;/volume&gt;&lt;number&gt;2&lt;/number&gt;&lt;dates&gt;&lt;year&gt;2014&lt;/year&gt;&lt;/dates&gt;&lt;isbn&gt;1054-139X&lt;/isbn&gt;&lt;urls&gt;&lt;/urls&gt;&lt;/record&gt;&lt;/Cite&gt;&lt;Cite&gt;&lt;Author&gt;Sieving&lt;/Author&gt;&lt;Year&gt;2007&lt;/Year&gt;&lt;RecNum&gt;395&lt;/RecNum&gt;&lt;record&gt;&lt;rec-number&gt;395&lt;/rec-number&gt;&lt;foreign-keys&gt;&lt;key app="EN" db-id="rezwvfrdzfx2ameszpcpzsdbperwr2zz05f0" timestamp="1632351656"&gt;395&lt;/key&gt;&lt;/foreign-keys&gt;&lt;ref-type name="Journal Article"&gt;17&lt;/ref-type&gt;&lt;contributors&gt;&lt;authors&gt;&lt;author&gt;Sieving, Renee E&lt;/author&gt;&lt;author&gt;Bearinger, Linda H&lt;/author&gt;&lt;author&gt;Resnick, Michael D&lt;/author&gt;&lt;author&gt;Pettingell, Sandra&lt;/author&gt;&lt;author&gt;Skay, Carol&lt;/author&gt;&lt;/authors&gt;&lt;/contributors&gt;&lt;titles&gt;&lt;title&gt;Adolescent dual method use: relevant attitudes, normative beliefs and self-efficacy&lt;/title&gt;&lt;secondary-title&gt;Journal of Adolescent Health&lt;/secondary-title&gt;&lt;/titles&gt;&lt;periodical&gt;&lt;full-title&gt;Journal of Adolescent Health&lt;/full-title&gt;&lt;/periodical&gt;&lt;pages&gt;275. e15-275. e22&lt;/pages&gt;&lt;volume&gt;40&lt;/volume&gt;&lt;number&gt;3&lt;/number&gt;&lt;dates&gt;&lt;year&gt;2007&lt;/year&gt;&lt;/dates&gt;&lt;isbn&gt;1054-139X&lt;/isbn&gt;&lt;urls&gt;&lt;/urls&gt;&lt;/record&gt;&lt;/Cite&gt;&lt;/EndNote&gt;</w:instrText>
      </w:r>
      <w:r w:rsidR="006E56C7" w:rsidRPr="00406135">
        <w:rPr>
          <w:rFonts w:ascii="Times New Roman" w:hAnsi="Times New Roman" w:cs="Times New Roman"/>
          <w:sz w:val="24"/>
          <w:szCs w:val="24"/>
        </w:rPr>
        <w:fldChar w:fldCharType="separate"/>
      </w:r>
      <w:r w:rsidR="00042E2A" w:rsidRPr="00406135">
        <w:rPr>
          <w:rFonts w:ascii="Times New Roman" w:hAnsi="Times New Roman" w:cs="Times New Roman"/>
          <w:noProof/>
          <w:sz w:val="24"/>
          <w:szCs w:val="24"/>
        </w:rPr>
        <w:t>(Sieving et al., 2007; Tyler et al., 2014)</w:t>
      </w:r>
      <w:r w:rsidR="006E56C7" w:rsidRPr="00406135">
        <w:rPr>
          <w:rFonts w:ascii="Times New Roman" w:hAnsi="Times New Roman" w:cs="Times New Roman"/>
          <w:sz w:val="24"/>
          <w:szCs w:val="24"/>
        </w:rPr>
        <w:fldChar w:fldCharType="end"/>
      </w:r>
      <w:r w:rsidR="006E56C7" w:rsidRPr="00406135">
        <w:rPr>
          <w:rFonts w:ascii="Times New Roman" w:hAnsi="Times New Roman" w:cs="Times New Roman"/>
          <w:sz w:val="24"/>
          <w:szCs w:val="24"/>
        </w:rPr>
        <w:t xml:space="preserve">. Dual method use promotes effective prevention against both STDs and pregnancies. In the literature related to contraceptive use, the use of above-mentioned methods is explored. </w:t>
      </w:r>
    </w:p>
    <w:p w14:paraId="04169BA5" w14:textId="1E33F7E5"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In some studies, only the use of modern contraception is considered to be contraceptive devices </w:t>
      </w:r>
      <w:r w:rsidRPr="00406135">
        <w:rPr>
          <w:rFonts w:ascii="Times New Roman" w:hAnsi="Times New Roman" w:cs="Times New Roman"/>
          <w:sz w:val="24"/>
          <w:szCs w:val="24"/>
        </w:rPr>
        <w:fldChar w:fldCharType="begin">
          <w:fldData xml:space="preserve">PEVuZE5vdGU+PENpdGU+PEF1dGhvcj5DcmF3Zm9yZDwvQXV0aG9yPjxZZWFyPjIwMjE8L1llYXI+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</w:fldData>
        </w:fldChar>
      </w:r>
      <w:r w:rsidR="00042E2A" w:rsidRPr="00406135">
        <w:rPr>
          <w:rFonts w:ascii="Times New Roman" w:hAnsi="Times New Roman" w:cs="Times New Roman"/>
          <w:sz w:val="24"/>
          <w:szCs w:val="24"/>
        </w:rPr>
        <w:instrText xml:space="preserve"> ADDIN EN.CITE </w:instrText>
      </w:r>
      <w:r w:rsidR="00042E2A" w:rsidRPr="00406135">
        <w:rPr>
          <w:rFonts w:ascii="Times New Roman" w:hAnsi="Times New Roman" w:cs="Times New Roman"/>
          <w:sz w:val="24"/>
          <w:szCs w:val="24"/>
        </w:rPr>
        <w:fldChar w:fldCharType="begin">
          <w:fldData xml:space="preserve">PEVuZE5vdGU+PENpdGU+PEF1dGhvcj5DcmF3Zm9yZDwvQXV0aG9yPjxZZWFyPjIwMjE8L1llYXI+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</w:fldData>
        </w:fldChar>
      </w:r>
      <w:r w:rsidR="00042E2A" w:rsidRPr="00406135">
        <w:rPr>
          <w:rFonts w:ascii="Times New Roman" w:hAnsi="Times New Roman" w:cs="Times New Roman"/>
          <w:sz w:val="24"/>
          <w:szCs w:val="24"/>
        </w:rPr>
        <w:instrText xml:space="preserve"> ADDIN EN.CITE.DATA </w:instrText>
      </w:r>
      <w:r w:rsidR="00042E2A" w:rsidRPr="00406135">
        <w:rPr>
          <w:rFonts w:ascii="Times New Roman" w:hAnsi="Times New Roman" w:cs="Times New Roman"/>
          <w:sz w:val="24"/>
          <w:szCs w:val="24"/>
        </w:rPr>
      </w:r>
      <w:r w:rsidR="00042E2A"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00042E2A" w:rsidRPr="00406135">
        <w:rPr>
          <w:rFonts w:ascii="Times New Roman" w:hAnsi="Times New Roman" w:cs="Times New Roman"/>
          <w:noProof/>
          <w:sz w:val="24"/>
          <w:szCs w:val="24"/>
        </w:rPr>
        <w:t>(Crawford et al., 2021; Olika, Kitila, Terfa, &amp; Olika, 2021; Sserwanja, Musaba, &amp; Mukunya,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Modern methods of contraception include barrier methods (e.g., condoms), hormonal methods (e.g., OCP), implants (e.g., IUD) and surgical methods (e.g., female sterilizations and male sterilizations). Modern methods of contraception have higher effectiveness and are more reliable in preventing unintended pregnancies when compared to traditional methods, such as rhythm method and calendar method. Due to its effectiveness and efficacy in preventing unintended pregnancies, studies usually focus on modern method while studying contraceptive use. </w:t>
      </w:r>
    </w:p>
    <w:p w14:paraId="725DB5D2" w14:textId="77777777" w:rsidR="006E56C7" w:rsidRPr="00406135" w:rsidRDefault="006E56C7"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Measures</w:t>
      </w:r>
    </w:p>
    <w:p w14:paraId="101531ED" w14:textId="30F0493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Alike the variation in the categorization of contraceptive methods across the published research, multiple types of measures </w:t>
      </w:r>
      <w:r w:rsidR="00E96099" w:rsidRPr="00406135">
        <w:rPr>
          <w:rFonts w:ascii="Times New Roman" w:hAnsi="Times New Roman" w:cs="Times New Roman"/>
          <w:sz w:val="24"/>
          <w:szCs w:val="24"/>
        </w:rPr>
        <w:t>were</w:t>
      </w:r>
      <w:r w:rsidRPr="00406135">
        <w:rPr>
          <w:rFonts w:ascii="Times New Roman" w:hAnsi="Times New Roman" w:cs="Times New Roman"/>
          <w:sz w:val="24"/>
          <w:szCs w:val="24"/>
        </w:rPr>
        <w:t xml:space="preserve"> used to document the use or non-use of contraceptive methods. Studies explored the ever-use of contraceptive methods </w:t>
      </w:r>
      <w:r w:rsidRPr="00406135">
        <w:rPr>
          <w:rFonts w:ascii="Times New Roman" w:hAnsi="Times New Roman" w:cs="Times New Roman"/>
          <w:sz w:val="24"/>
          <w:szCs w:val="24"/>
        </w:rPr>
        <w:fldChar w:fldCharType="begin"/>
      </w:r>
      <w:r w:rsidR="00894D01" w:rsidRPr="00406135">
        <w:rPr>
          <w:rFonts w:ascii="Times New Roman" w:hAnsi="Times New Roman" w:cs="Times New Roman"/>
          <w:sz w:val="24"/>
          <w:szCs w:val="24"/>
        </w:rPr>
        <w:instrText xml:space="preserve"> ADDIN EN.CITE &lt;EndNote&gt;&lt;Cite&gt;&lt;Author&gt;Manlove&lt;/Author&gt;&lt;Year&gt;2008&lt;/Year&gt;&lt;RecNum&gt;458&lt;/RecNum&gt;&lt;DisplayText&gt;(J. Manlove, Ikramullah, et al., 2008; J. Manlove et al., 2007)&lt;/DisplayText&gt;&lt;record&gt;&lt;rec-number&gt;458&lt;/rec-number&gt;&lt;foreign-keys&gt;&lt;key app="EN" db-id="rezwvfrdzfx2ameszpcpzsdbperwr2zz05f0" timestamp="1636592688"&gt;458&lt;/key&gt;&lt;/foreign-keys&gt;&lt;ref-type name="Journal Article"&gt;17&lt;/ref-type&gt;&lt;contributors&gt;&lt;authors&gt;&lt;author&gt;Manlove, Jennifer&lt;/author&gt;&lt;author&gt;Ikramullah, Erum&lt;/author&gt;&lt;author&gt;Terry-Humen, Elizabeth&lt;/author&gt;&lt;/authors&gt;&lt;/contributors&gt;&lt;titles&gt;&lt;title&gt;Condom use and consistency among male adolescents in the United States&lt;/title&gt;&lt;secondary-title&gt;Journal of adolescent health&lt;/secondary-title&gt;&lt;/titles&gt;&lt;periodical&gt;&lt;full-title&gt;Journal of Adolescent Health&lt;/full-title&gt;&lt;/periodical&gt;&lt;pages&gt;325-333&lt;/pages&gt;&lt;volume&gt;43&lt;/volume&gt;&lt;number&gt;4&lt;/number&gt;&lt;dates&gt;&lt;year&gt;2008&lt;/year&gt;&lt;/dates&gt;&lt;isbn&gt;1054-139X&lt;/isbn&gt;&lt;urls&gt;&lt;/urls&gt;&lt;/record&gt;&lt;/Cite&gt;&lt;Cite&gt;&lt;Author&gt;Manlove&lt;/Author&gt;&lt;Year&gt;2007&lt;/Year&gt;&lt;RecNum&gt;328&lt;/RecNum&gt;&lt;record&gt;&lt;rec-number&gt;328&lt;/rec-number&gt;&lt;foreign-keys&gt;&lt;key app="EN" db-id="rezwvfrdzfx2ameszpcpzsdbperwr2zz05f0" timestamp="1624312963"&gt;328&lt;/key&gt;&lt;/foreign-keys&gt;&lt;ref-type name="Journal Article"&gt;17&lt;/ref-type&gt;&lt;contributors&gt;&lt;authors&gt;&lt;author&gt;Manlove, Jennifer&lt;/author&gt;&lt;author&gt;Ryan, Suzanne&lt;/author&gt;&lt;author&gt;Franzetta, Kerry&lt;/author&gt;&lt;/authors&gt;&lt;/contributors&gt;&lt;titles&gt;&lt;title&gt;Contraceptive use patterns across teens’ sexual relationships: The role of relationships, partners, and sexual histories&lt;/title&gt;&lt;secondary-title&gt;Demography&lt;/secondary-title&gt;&lt;/titles&gt;&lt;periodical&gt;&lt;full-title&gt;Demography&lt;/full-title&gt;&lt;/periodical&gt;&lt;pages&gt;603-621&lt;/pages&gt;&lt;volume&gt;44&lt;/volume&gt;&lt;number&gt;3&lt;/number&gt;&lt;dates&gt;&lt;year&gt;2007&lt;/year&gt;&lt;/dates&gt;&lt;isbn&gt;1533-7790&lt;/isbn&gt;&lt;urls&gt;&lt;/urls&gt;&lt;/record&gt;&lt;/Cite&gt;&lt;/EndNote&gt;</w:instrText>
      </w:r>
      <w:r w:rsidRPr="00406135">
        <w:rPr>
          <w:rFonts w:ascii="Times New Roman" w:hAnsi="Times New Roman" w:cs="Times New Roman"/>
          <w:sz w:val="24"/>
          <w:szCs w:val="24"/>
        </w:rPr>
        <w:fldChar w:fldCharType="separate"/>
      </w:r>
      <w:r w:rsidR="00894D01" w:rsidRPr="00406135">
        <w:rPr>
          <w:rFonts w:ascii="Times New Roman" w:hAnsi="Times New Roman" w:cs="Times New Roman"/>
          <w:noProof/>
          <w:sz w:val="24"/>
          <w:szCs w:val="24"/>
        </w:rPr>
        <w:t>(J. Manlove, Ikramullah, et al., 2008; J. Manlove et al., 2007)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self-reported use of condoms </w:t>
      </w:r>
      <w:r w:rsidRPr="00406135">
        <w:rPr>
          <w:rFonts w:ascii="Times New Roman" w:hAnsi="Times New Roman" w:cs="Times New Roman"/>
          <w:sz w:val="24"/>
          <w:szCs w:val="24"/>
        </w:rPr>
        <w:fldChar w:fldCharType="begin"/>
      </w:r>
      <w:r w:rsidR="00042E2A" w:rsidRPr="00406135">
        <w:rPr>
          <w:rFonts w:ascii="Times New Roman" w:hAnsi="Times New Roman" w:cs="Times New Roman"/>
          <w:sz w:val="24"/>
          <w:szCs w:val="24"/>
        </w:rPr>
        <w:instrText xml:space="preserve"> ADDIN EN.CITE &lt;EndNote&gt;&lt;Cite&gt;&lt;Author&gt;Pinchoff&lt;/Author&gt;&lt;Year&gt;2017&lt;/Year&gt;&lt;RecNum&gt;462&lt;/RecNum&gt;&lt;DisplayText&gt;(Pinchoff et al., 2017)&lt;/DisplayText&gt;&lt;record&gt;&lt;rec-number&gt;462&lt;/rec-number&gt;&lt;foreign-keys&gt;&lt;key app="EN" db-id="rezwvfrdzfx2ameszpcpzsdbperwr2zz05f0" timestamp="1636659787"&gt;462&lt;/key&gt;&lt;/foreign-keys&gt;&lt;ref-type name="Journal Article"&gt;17&lt;/ref-type&gt;&lt;contributors&gt;&lt;authors&gt;&lt;author&gt;Pinchoff, Jessie&lt;/author&gt;&lt;author&gt;Boyer, Christopher B&lt;/author&gt;&lt;author&gt;Mutombo, Namuunda&lt;/author&gt;&lt;author&gt;Chowdhuri, Rachna Nag&lt;/author&gt;&lt;author&gt;Ngo, Thoai D&lt;/author&gt;&lt;/authors&gt;&lt;/contributors&gt;&lt;titles&gt;&lt;title&gt;Why don’t urban youth in Zambia use condoms? The influence of gender and marriage on non-use of male condoms among young adults&lt;/title&gt;&lt;secondary-title&gt;PloS one&lt;/secondary-title&gt;&lt;/titles&gt;&lt;periodical&gt;&lt;full-title&gt;PloS one&lt;/full-title&gt;&lt;/periodical&gt;&lt;pages&gt;e0172062&lt;/pages&gt;&lt;volume&gt;12&lt;/volume&gt;&lt;number&gt;3&lt;/number&gt;&lt;dates&gt;&lt;year&gt;2017&lt;/year&gt;&lt;/dates&gt;&lt;isbn&gt;1932-6203&lt;/isbn&gt;&lt;urls&gt;&lt;/urls&gt;&lt;/record&gt;&lt;/Cite&gt;&lt;/EndNote&gt;</w:instrText>
      </w:r>
      <w:r w:rsidRPr="00406135">
        <w:rPr>
          <w:rFonts w:ascii="Times New Roman" w:hAnsi="Times New Roman" w:cs="Times New Roman"/>
          <w:sz w:val="24"/>
          <w:szCs w:val="24"/>
        </w:rPr>
        <w:fldChar w:fldCharType="separate"/>
      </w:r>
      <w:r w:rsidR="00042E2A" w:rsidRPr="00406135">
        <w:rPr>
          <w:rFonts w:ascii="Times New Roman" w:hAnsi="Times New Roman" w:cs="Times New Roman"/>
          <w:noProof/>
          <w:sz w:val="24"/>
          <w:szCs w:val="24"/>
        </w:rPr>
        <w:t>(Pinchoff et al., 2017)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use or non-use of methods of contraception in their first sexual intercourse </w:t>
      </w:r>
      <w:r w:rsidRPr="00406135">
        <w:rPr>
          <w:rFonts w:ascii="Times New Roman" w:hAnsi="Times New Roman" w:cs="Times New Roman"/>
          <w:sz w:val="24"/>
          <w:szCs w:val="24"/>
        </w:rPr>
        <w:fldChar w:fldCharType="begin"/>
      </w:r>
      <w:r w:rsidR="00042E2A" w:rsidRPr="00406135">
        <w:rPr>
          <w:rFonts w:ascii="Times New Roman" w:hAnsi="Times New Roman" w:cs="Times New Roman"/>
          <w:sz w:val="24"/>
          <w:szCs w:val="24"/>
        </w:rPr>
        <w:instrText xml:space="preserve"> ADDIN EN.CITE &lt;EndNote&gt;&lt;Cite&gt;&lt;Author&gt;Gomes&lt;/Author&gt;&lt;Year&gt;2008&lt;/Year&gt;&lt;RecNum&gt;451&lt;/RecNum&gt;&lt;DisplayText&gt;(Gomes et al., 2008)&lt;/DisplayText&gt;&lt;record&gt;&lt;rec-number&gt;451&lt;/rec-number&gt;&lt;foreign-keys&gt;&lt;key app="EN" db-id="rezwvfrdzfx2ameszpcpzsdbperwr2zz05f0" timestamp="1636575923"&gt;451&lt;/key&gt;&lt;/foreign-keys&gt;&lt;ref-type name="Journal Article"&gt;17&lt;/ref-type&gt;&lt;contributors&gt;&lt;authors&gt;&lt;author&gt;Gomes, Keila RO&lt;/author&gt;&lt;author&gt;Speizer, Ilene S&lt;/author&gt;&lt;author&gt;Oliveira, Delvianne DC&lt;/author&gt;&lt;author&gt;Moura, Laís NB&lt;/author&gt;&lt;author&gt;Gomes, Francimar M&lt;/author&gt;&lt;/authors&gt;&lt;/contributors&gt;&lt;titles&gt;&lt;title&gt;Contraceptive method use by adolescents in Brazilian state capital&lt;/title&gt;&lt;secondary-title&gt;Journal of Pediatric and Adolescent Gynecology&lt;/secondary-title&gt;&lt;/titles&gt;&lt;periodical&gt;&lt;full-title&gt;Journal of Pediatric and Adolescent Gynecology&lt;/full-title&gt;&lt;/periodical&gt;&lt;pages&gt;213-219&lt;/pages&gt;&lt;volume&gt;21&lt;/volume&gt;&lt;number&gt;4&lt;/number&gt;&lt;dates&gt;&lt;year&gt;2008&lt;/year&gt;&lt;/dates&gt;&lt;isbn&gt;1083-3188&lt;/isbn&gt;&lt;urls&gt;&lt;/urls&gt;&lt;/record&gt;&lt;/Cite&gt;&lt;/EndNote&gt;</w:instrText>
      </w:r>
      <w:r w:rsidRPr="00406135">
        <w:rPr>
          <w:rFonts w:ascii="Times New Roman" w:hAnsi="Times New Roman" w:cs="Times New Roman"/>
          <w:sz w:val="24"/>
          <w:szCs w:val="24"/>
        </w:rPr>
        <w:fldChar w:fldCharType="separate"/>
      </w:r>
      <w:r w:rsidR="00042E2A" w:rsidRPr="00406135">
        <w:rPr>
          <w:rFonts w:ascii="Times New Roman" w:hAnsi="Times New Roman" w:cs="Times New Roman"/>
          <w:noProof/>
          <w:sz w:val="24"/>
          <w:szCs w:val="24"/>
        </w:rPr>
        <w:t>(Gomes et al., 2008)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type of contraception used in their last sexual intercourse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&lt;EndNote&gt;&lt;Cite&gt;&lt;Author&gt;Kim&lt;/Author&gt;&lt;Year&gt;2011&lt;/Year&gt;&lt;RecNum&gt;332&lt;/RecNum&gt;&lt;DisplayText&gt;(Kim et al., 2011)&lt;/DisplayText&gt;&lt;record&gt;&lt;rec-number&gt;332&lt;/rec-number&gt;&lt;foreign-keys&gt;&lt;key app="EN" db-id="rezwvfrdzfx2ameszpcpzsdbperwr2zz05f0" timestamp="1625756599"&gt;332&lt;/key&gt;&lt;/foreign-keys&gt;&lt;ref-type name="Journal Article"&gt;17&lt;/ref-type&gt;&lt;contributors&gt;&lt;authors&gt;&lt;author&gt;Kim, Catherine&lt;/author&gt;&lt;author&gt;Gebremariam, Acham&lt;/author&gt;&lt;author&gt;Iwashyna, Theodore J&lt;/author&gt;&lt;author&gt;Dalton, Vanessa K&lt;/author&gt;&lt;author&gt;Lee, Joyce M&lt;/author&gt;&lt;/authors&gt;&lt;/contributors&gt;&lt;titles&gt;&lt;title&gt;Longitudinal influences of friends and parents upon unprotected vaginal intercourse in adolescents&lt;/title&gt;&lt;secondary-title&gt;Contraception&lt;/secondary-title&gt;&lt;/titles&gt;&lt;periodical&gt;&lt;full-title&gt;Contraception&lt;/full-title&gt;&lt;/periodical&gt;&lt;pages&gt;138-144&lt;/pages&gt;&lt;volume&gt;83&lt;/volume&gt;&lt;number&gt;2&lt;/number&gt;&lt;dates&gt;&lt;year&gt;2011&lt;/year&gt;&lt;/dates&gt;&lt;isbn&gt;0010-7824&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(Kim et al., 2011)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r w:rsidRPr="00406135">
        <w:rPr>
          <w:rFonts w:ascii="Times New Roman" w:hAnsi="Times New Roman" w:cs="Times New Roman"/>
          <w:sz w:val="24"/>
          <w:szCs w:val="24"/>
        </w:rPr>
        <w:lastRenderedPageBreak/>
        <w:t xml:space="preserve">frequency of the contraceptive use in the past 12 months </w:t>
      </w:r>
      <w:r w:rsidRPr="00406135">
        <w:rPr>
          <w:rFonts w:ascii="Times New Roman" w:hAnsi="Times New Roman" w:cs="Times New Roman"/>
          <w:sz w:val="24"/>
          <w:szCs w:val="24"/>
        </w:rPr>
        <w:fldChar w:fldCharType="begin">
          <w:fldData xml:space="preserve">PEVuZE5vdGU+PENpdGU+PEF1dGhvcj5Nb3JyaXNvbjwvQXV0aG9yPjxZZWFyPjIwMTY8L1llYXI+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PEVuZE5vdGU+PENpdGU+PEF1dGhvcj5Nb3JyaXNvbjwvQXV0aG9yPjxZZWFyPjIwMTY8L1llYXI+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(Amialchuk &amp; Gerhardinger, 2015; Kao &amp; Manczak, 2013; Morrison et al., 2016; Orihuela et al., 2020)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and whether the participants have used two types of contraception – dual use in their last intercourse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&lt;EndNote&gt;&lt;Cite&gt;&lt;Author&gt;Sieving&lt;/Author&gt;&lt;Year&gt;2007&lt;/Year&gt;&lt;RecNum&gt;395&lt;/RecNum&gt;&lt;DisplayText&gt;(Sieving et al., 2007; Tyler et al., 2014)&lt;/DisplayText&gt;&lt;record&gt;&lt;rec-number&gt;395&lt;/rec-number&gt;&lt;foreign-keys&gt;&lt;key app="EN" db-id="rezwvfrdzfx2ameszpcpzsdbperwr2zz05f0" timestamp="1632351656"&gt;395&lt;/key&gt;&lt;/foreign-keys&gt;&lt;ref-type name="Journal Article"&gt;17&lt;/ref-type&gt;&lt;contributors&gt;&lt;authors&gt;&lt;author&gt;Sieving, Renee E&lt;/author&gt;&lt;author&gt;Bearinger, Linda H&lt;/author&gt;&lt;author&gt;Resnick, Michael D&lt;/author&gt;&lt;author&gt;Pettingell, Sandra&lt;/author&gt;&lt;author&gt;Skay, Carol&lt;/author&gt;&lt;/authors&gt;&lt;/contributors&gt;&lt;titles&gt;&lt;title&gt;Adolescent dual method use: relevant attitudes, normative beliefs and self-efficacy&lt;/title&gt;&lt;secondary-title&gt;Journal of Adolescent Health&lt;/secondary-title&gt;&lt;/titles&gt;&lt;periodical&gt;&lt;full-title&gt;Journal of Adolescent Health&lt;/full-title&gt;&lt;/periodical&gt;&lt;pages&gt;275. e15-275. e22&lt;/pages&gt;&lt;volume&gt;40&lt;/volume&gt;&lt;number&gt;3&lt;/number&gt;&lt;dates&gt;&lt;year&gt;2007&lt;/year&gt;&lt;/dates&gt;&lt;isbn&gt;1054-139X&lt;/isbn&gt;&lt;urls&gt;&lt;/urls&gt;&lt;/record&gt;&lt;/Cite&gt;&lt;Cite&gt;&lt;Author&gt;Tyler&lt;/Author&gt;&lt;Year&gt;2014&lt;/Year&gt;&lt;RecNum&gt;464&lt;/RecNum&gt;&lt;record&gt;&lt;rec-number&gt;464&lt;/rec-number&gt;&lt;foreign-keys&gt;&lt;key app="EN" db-id="rezwvfrdzfx2ameszpcpzsdbperwr2zz05f0" timestamp="1636663227"&gt;464&lt;/key&gt;&lt;/foreign-keys&gt;&lt;ref-type name="Journal Article"&gt;17&lt;/ref-type&gt;&lt;contributors&gt;&lt;authors&gt;&lt;author&gt;Tyler, Crystal P&lt;/author&gt;&lt;author&gt;Whiteman, Maura K&lt;/author&gt;&lt;author&gt;Kraft, Joan Marie&lt;/author&gt;&lt;author&gt;Zapata, Lauren B&lt;/author&gt;&lt;author&gt;Hillis, Susan D&lt;/author&gt;&lt;author&gt;Curtis, Kathryn M&lt;/author&gt;&lt;author&gt;Anderson, John&lt;/author&gt;&lt;author&gt;Pazol, Karen&lt;/author&gt;&lt;author&gt;Marchbanks, Polly A&lt;/author&gt;&lt;/authors&gt;&lt;/contributors&gt;&lt;titles&gt;&lt;title&gt;Dual use of condoms with other contraceptive methods among adolescents and young women in the United States&lt;/title&gt;&lt;secondary-title&gt;Journal of Adolescent Health&lt;/secondary-title&gt;&lt;/titles&gt;&lt;periodical&gt;&lt;full-title&gt;Journal of Adolescent Health&lt;/full-title&gt;&lt;/periodical&gt;&lt;pages&gt;169-175&lt;/pages&gt;&lt;volume&gt;54&lt;/volume&gt;&lt;number&gt;2&lt;/number&gt;&lt;dates&gt;&lt;year&gt;2014&lt;/year&gt;&lt;/dates&gt;&lt;isbn&gt;1054-139X&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(Sieving et al., 2007; Tyler et al., 2014)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Among the research that are based on Add Health study, most of the studies have used one or multiple measures </w:t>
      </w:r>
      <w:r w:rsidR="0094604D" w:rsidRPr="00406135">
        <w:rPr>
          <w:rFonts w:ascii="Times New Roman" w:hAnsi="Times New Roman" w:cs="Times New Roman"/>
          <w:sz w:val="24"/>
          <w:szCs w:val="24"/>
        </w:rPr>
        <w:t>related to</w:t>
      </w:r>
      <w:r w:rsidRPr="00406135">
        <w:rPr>
          <w:rFonts w:ascii="Times New Roman" w:hAnsi="Times New Roman" w:cs="Times New Roman"/>
          <w:sz w:val="24"/>
          <w:szCs w:val="24"/>
        </w:rPr>
        <w:t xml:space="preserve"> ever-use of contraceptive methods, type of contraceptive used and frequency of contraceptive use during sexual intercourse. Single time measures, such as use of contraception in the recent intercourse or type of contraceptive used in last vaginal intercourse, does not give much information about overall safe sex behavior of the participants. In assessing the behaviors that prevent unintended pregnancies, eve</w:t>
      </w:r>
      <w:r w:rsidR="00727F28" w:rsidRPr="00406135">
        <w:rPr>
          <w:rFonts w:ascii="Times New Roman" w:hAnsi="Times New Roman" w:cs="Times New Roman"/>
          <w:sz w:val="24"/>
          <w:szCs w:val="24"/>
        </w:rPr>
        <w:t>r-</w:t>
      </w:r>
      <w:r w:rsidRPr="00406135">
        <w:rPr>
          <w:rFonts w:ascii="Times New Roman" w:hAnsi="Times New Roman" w:cs="Times New Roman"/>
          <w:sz w:val="24"/>
          <w:szCs w:val="24"/>
        </w:rPr>
        <w:t xml:space="preserve">use and frequency of contraceptive use can help researchers to indicate participants’ past behavior, pattern, and consistency of contraceptive use of a person. </w:t>
      </w:r>
    </w:p>
    <w:p w14:paraId="43F44AFA" w14:textId="54F5418E" w:rsidR="00727F28" w:rsidRPr="00406135" w:rsidRDefault="006E56C7" w:rsidP="00B61BAD">
      <w:pPr>
        <w:pStyle w:val="Heading2"/>
        <w:spacing w:before="0" w:line="480" w:lineRule="auto"/>
        <w:rPr>
          <w:rFonts w:cs="Times New Roman"/>
          <w:bCs/>
          <w:szCs w:val="24"/>
        </w:rPr>
      </w:pPr>
      <w:bookmarkStart w:id="8" w:name="_Toc102742259"/>
      <w:r w:rsidRPr="00406135">
        <w:rPr>
          <w:rFonts w:cs="Times New Roman"/>
          <w:bCs/>
          <w:szCs w:val="24"/>
        </w:rPr>
        <w:t>History of Social Determinants of Health</w:t>
      </w:r>
      <w:bookmarkEnd w:id="8"/>
      <w:r w:rsidRPr="00406135">
        <w:rPr>
          <w:rFonts w:cs="Times New Roman"/>
          <w:bCs/>
          <w:szCs w:val="24"/>
        </w:rPr>
        <w:t xml:space="preserve"> </w:t>
      </w:r>
    </w:p>
    <w:p w14:paraId="7B30AF96" w14:textId="3CE966D6"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While exploring the use of contraceptive methods, it is important to identify the larger social factors that impact individuals’ decisions and use related to contraception. There are pathways other than biological factors such as structural and behavioral factors that influence the use of contraceptive methods across population sub-groups. Identification of these factors and links within social domains help program planners to build interventions that can reduce transmission of STIs and unintended pregnancy in the most vulnerable population. In this study, social domains </w:t>
      </w:r>
      <w:r w:rsidR="0094604D" w:rsidRPr="00406135">
        <w:rPr>
          <w:rFonts w:ascii="Times New Roman" w:hAnsi="Times New Roman" w:cs="Times New Roman"/>
          <w:sz w:val="24"/>
          <w:szCs w:val="24"/>
        </w:rPr>
        <w:t xml:space="preserve">are </w:t>
      </w:r>
      <w:r w:rsidRPr="00406135">
        <w:rPr>
          <w:rFonts w:ascii="Times New Roman" w:hAnsi="Times New Roman" w:cs="Times New Roman"/>
          <w:sz w:val="24"/>
          <w:szCs w:val="24"/>
        </w:rPr>
        <w:t xml:space="preserve">examined within a framework of Social Determinants of Health </w:t>
      </w:r>
      <w:r w:rsidR="00030E0D" w:rsidRPr="00406135">
        <w:rPr>
          <w:rFonts w:ascii="Times New Roman" w:hAnsi="Times New Roman" w:cs="Times New Roman"/>
          <w:sz w:val="24"/>
          <w:szCs w:val="24"/>
        </w:rPr>
        <w:fldChar w:fldCharType="begin"/>
      </w:r>
      <w:r w:rsidR="00030E0D" w:rsidRPr="00406135">
        <w:rPr>
          <w:rFonts w:ascii="Times New Roman" w:hAnsi="Times New Roman" w:cs="Times New Roman"/>
          <w:sz w:val="24"/>
          <w:szCs w:val="24"/>
        </w:rPr>
        <w:instrText xml:space="preserve"> ADDIN EN.CITE &lt;EndNote&gt;&lt;Cite ExcludeYear="1"&gt;&lt;Author&gt;U.S. Department of Health and Health Services (USDHHS)&lt;/Author&gt;&lt;Year&gt;2021&lt;/Year&gt;&lt;RecNum&gt;377&lt;/RecNum&gt;&lt;DisplayText&gt;(U.S. Department of Health and Health Services (USDHHS))&lt;/DisplayText&gt;&lt;record&gt;&lt;rec-number&gt;377&lt;/rec-number&gt;&lt;foreign-keys&gt;&lt;key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00030E0D" w:rsidRPr="00406135">
        <w:rPr>
          <w:rFonts w:ascii="Times New Roman" w:hAnsi="Times New Roman" w:cs="Times New Roman"/>
          <w:sz w:val="24"/>
          <w:szCs w:val="24"/>
        </w:rPr>
        <w:fldChar w:fldCharType="separate"/>
      </w:r>
      <w:r w:rsidR="00030E0D" w:rsidRPr="00406135">
        <w:rPr>
          <w:rFonts w:ascii="Times New Roman" w:hAnsi="Times New Roman" w:cs="Times New Roman"/>
          <w:noProof/>
          <w:sz w:val="24"/>
          <w:szCs w:val="24"/>
        </w:rPr>
        <w:t>(U.S. Department of Health and Health Services (USDHHS))</w:t>
      </w:r>
      <w:r w:rsidR="00030E0D"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In the section below, I </w:t>
      </w:r>
      <w:r w:rsidR="006C599A" w:rsidRPr="00406135">
        <w:rPr>
          <w:rFonts w:ascii="Times New Roman" w:hAnsi="Times New Roman" w:cs="Times New Roman"/>
          <w:sz w:val="24"/>
          <w:szCs w:val="24"/>
        </w:rPr>
        <w:t>further discuss</w:t>
      </w:r>
      <w:r w:rsidRPr="00406135">
        <w:rPr>
          <w:rFonts w:ascii="Times New Roman" w:hAnsi="Times New Roman" w:cs="Times New Roman"/>
          <w:sz w:val="24"/>
          <w:szCs w:val="24"/>
        </w:rPr>
        <w:t xml:space="preserve"> SDH, its history, its definitions, and varied versions as described by prominent organizations. </w:t>
      </w:r>
    </w:p>
    <w:p w14:paraId="41F21ED8" w14:textId="75A22B4A" w:rsidR="00F53BBF"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The specific vocabulary of “social determinants of health” </w:t>
      </w:r>
      <w:r w:rsidR="00030E0D" w:rsidRPr="00406135">
        <w:rPr>
          <w:rFonts w:ascii="Times New Roman" w:hAnsi="Times New Roman" w:cs="Times New Roman"/>
          <w:sz w:val="24"/>
          <w:szCs w:val="24"/>
        </w:rPr>
        <w:fldChar w:fldCharType="begin"/>
      </w:r>
      <w:r w:rsidR="00030E0D" w:rsidRPr="00406135">
        <w:rPr>
          <w:rFonts w:ascii="Times New Roman" w:hAnsi="Times New Roman" w:cs="Times New Roman"/>
          <w:sz w:val="24"/>
          <w:szCs w:val="24"/>
        </w:rPr>
        <w:instrText xml:space="preserve"> ADDIN EN.CITE &lt;EndNote&gt;&lt;Cite ExcludeYear="1"&gt;&lt;Author&gt;U.S. Department of Health and Health Services (USDHHS)&lt;/Author&gt;&lt;Year&gt;2021&lt;/Year&gt;&lt;RecNum&gt;377&lt;/RecNum&gt;&lt;DisplayText&gt;(U.S. Department of Health and Health Services (USDHHS))&lt;/DisplayText&gt;&lt;record&gt;&lt;rec-number&gt;377&lt;/rec-number&gt;&lt;foreign-keys&gt;&lt;key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00030E0D" w:rsidRPr="00406135">
        <w:rPr>
          <w:rFonts w:ascii="Times New Roman" w:hAnsi="Times New Roman" w:cs="Times New Roman"/>
          <w:sz w:val="24"/>
          <w:szCs w:val="24"/>
        </w:rPr>
        <w:fldChar w:fldCharType="separate"/>
      </w:r>
      <w:r w:rsidR="00030E0D" w:rsidRPr="00406135">
        <w:rPr>
          <w:rFonts w:ascii="Times New Roman" w:hAnsi="Times New Roman" w:cs="Times New Roman"/>
          <w:noProof/>
          <w:sz w:val="24"/>
          <w:szCs w:val="24"/>
        </w:rPr>
        <w:t>(U.S. Department of Health and Health Services (USDHHS))</w:t>
      </w:r>
      <w:r w:rsidR="00030E0D"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came into use in the mid 1990s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&lt;EndNote&gt;&lt;Cite&gt;&lt;Author&gt;Tarlov&lt;/Author&gt;&lt;Year&gt;2002&lt;/Year&gt;&lt;RecNum&gt;470&lt;/RecNum&gt;&lt;DisplayText&gt;(Tarlov, 2002)&lt;/DisplayText&gt;&lt;record&gt;&lt;rec-number&gt;470&lt;/rec-number&gt;&lt;foreign-keys&gt;&lt;key app="EN" db-id="rezwvfrdzfx2ameszpcpzsdbperwr2zz05f0" timestamp="1636757079"&gt;470&lt;/key&gt;&lt;/foreign-keys&gt;&lt;ref-type name="Book Section"&gt;5&lt;/ref-type&gt;&lt;contributors&gt;&lt;authors&gt;&lt;author&gt;Tarlov, Alvin R&lt;/author&gt;&lt;/authors&gt;&lt;/contributors&gt;&lt;titles&gt;&lt;title&gt;Social determinants of health: the sociobiological translation&lt;/title&gt;&lt;secondary-title&gt;Health and social organization&lt;/secondary-title&gt;&lt;/titles&gt;&lt;pages&gt;87-109&lt;/pages&gt;&lt;dates&gt;&lt;year&gt;2002&lt;/year&gt;&lt;/dates&gt;&lt;publisher&gt;Routledge&lt;/publisher&gt;&lt;isbn&gt;0203434935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(Tarlov, 2002)</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was after the enormous paradigm shift when health professionals recognized disease as more </w:t>
      </w:r>
      <w:r w:rsidRPr="00406135">
        <w:rPr>
          <w:rFonts w:ascii="Times New Roman" w:hAnsi="Times New Roman" w:cs="Times New Roman"/>
          <w:sz w:val="24"/>
          <w:szCs w:val="24"/>
        </w:rPr>
        <w:lastRenderedPageBreak/>
        <w:t>of an outcome of social causes than individualistic biological factors</w:t>
      </w:r>
      <w:r w:rsidR="001A63F4" w:rsidRPr="00406135">
        <w:rPr>
          <w:rFonts w:ascii="Times New Roman" w:hAnsi="Times New Roman" w:cs="Times New Roman"/>
          <w:sz w:val="24"/>
          <w:szCs w:val="24"/>
        </w:rPr>
        <w:t xml:space="preserve"> </w:t>
      </w:r>
      <w:r w:rsidR="001A63F4" w:rsidRPr="00406135">
        <w:rPr>
          <w:rFonts w:ascii="Times New Roman" w:hAnsi="Times New Roman" w:cs="Times New Roman"/>
          <w:sz w:val="24"/>
          <w:szCs w:val="24"/>
        </w:rPr>
        <w:fldChar w:fldCharType="begin"/>
      </w:r>
      <w:r w:rsidR="001A63F4" w:rsidRPr="00406135">
        <w:rPr>
          <w:rFonts w:ascii="Times New Roman" w:hAnsi="Times New Roman" w:cs="Times New Roman"/>
          <w:sz w:val="24"/>
          <w:szCs w:val="24"/>
        </w:rPr>
        <w:instrText xml:space="preserve"> ADDIN EN.CITE &lt;EndNote&gt;&lt;Cite&gt;&lt;Author&gt;World Health Organization (WHO)&lt;/Author&gt;&lt;Year&gt;2010&lt;/Year&gt;&lt;RecNum&gt;473&lt;/RecNum&gt;&lt;DisplayText&gt;(World Health Organization (WHO), 2010)&lt;/DisplayText&gt;&lt;record&gt;&lt;rec-number&gt;473&lt;/rec-number&gt;&lt;foreign-keys&gt;&lt;key app="EN" db-id="rezwvfrdzfx2ameszpcpzsdbperwr2zz05f0" timestamp="1636757473"&gt;473&lt;/key&gt;&lt;/foreign-keys&gt;&lt;ref-type name="Web Page"&gt;12&lt;/ref-type&gt;&lt;contributors&gt;&lt;authors&gt;&lt;author&gt;World Health Organization (WHO),&lt;/author&gt;&lt;/authors&gt;&lt;/contributors&gt;&lt;titles&gt;&lt;title&gt;Action on the social determinants of health: learning from previous experiences&lt;/title&gt;&lt;/titles&gt;&lt;dates&gt;&lt;year&gt;2010&lt;/year&gt;&lt;/dates&gt;&lt;isbn&gt;9241500875&lt;/isbn&gt;&lt;urls&gt;&lt;/urls&gt;&lt;/record&gt;&lt;/Cite&gt;&lt;/EndNote&gt;</w:instrText>
      </w:r>
      <w:r w:rsidR="001A63F4" w:rsidRPr="00406135">
        <w:rPr>
          <w:rFonts w:ascii="Times New Roman" w:hAnsi="Times New Roman" w:cs="Times New Roman"/>
          <w:sz w:val="24"/>
          <w:szCs w:val="24"/>
        </w:rPr>
        <w:fldChar w:fldCharType="separate"/>
      </w:r>
      <w:r w:rsidR="001A63F4" w:rsidRPr="00406135">
        <w:rPr>
          <w:rFonts w:ascii="Times New Roman" w:hAnsi="Times New Roman" w:cs="Times New Roman"/>
          <w:noProof/>
          <w:sz w:val="24"/>
          <w:szCs w:val="24"/>
        </w:rPr>
        <w:t>(World Health Organization (WHO), 2010)</w:t>
      </w:r>
      <w:r w:rsidR="001A63F4"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After 1970s, when various “vertical” programs—narrowly focused and campaigns driven interventions such as malaria and tuberculosis elimination program were proven to be a costly failure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&lt;EndNote&gt;&lt;Cite&gt;&lt;Author&gt;Litsios&lt;/Author&gt;&lt;Year&gt;1997&lt;/Year&gt;&lt;RecNum&gt;471&lt;/RecNum&gt;&lt;DisplayText&gt;(Litsios, 1997)&lt;/DisplayText&gt;&lt;record&gt;&lt;rec-number&gt;471&lt;/rec-number&gt;&lt;foreign-keys&gt;&lt;key app="EN" db-id="rezwvfrdzfx2ameszpcpzsdbperwr2zz05f0" timestamp="1636757164"&gt;471&lt;/key&gt;&lt;/foreign-keys&gt;&lt;ref-type name="Journal Article"&gt;17&lt;/ref-type&gt;&lt;contributors&gt;&lt;authors&gt;&lt;author&gt;Litsios, Socrates&lt;/author&gt;&lt;/authors&gt;&lt;/contributors&gt;&lt;titles&gt;&lt;title&gt;Malaria control, the cold war, and the postwar reorganization of international assistance&lt;/title&gt;&lt;secondary-title&gt;Medical Anthropology&lt;/secondary-title&gt;&lt;/titles&gt;&lt;periodical&gt;&lt;full-title&gt;Medical Anthropology&lt;/full-title&gt;&lt;/periodical&gt;&lt;pages&gt;255-278&lt;/pages&gt;&lt;volume&gt;17&lt;/volume&gt;&lt;number&gt;3&lt;/number&gt;&lt;dates&gt;&lt;year&gt;1997&lt;/year&gt;&lt;/dates&gt;&lt;isbn&gt;0145-9740&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(Litsios, 1997)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leading scholars and public health experts began to advocate for addressing social, economic, and political causes of poor health </w:t>
      </w:r>
      <w:r w:rsidRPr="00406135">
        <w:rPr>
          <w:rFonts w:ascii="Times New Roman" w:hAnsi="Times New Roman" w:cs="Times New Roman"/>
          <w:sz w:val="24"/>
          <w:szCs w:val="24"/>
        </w:rPr>
        <w:fldChar w:fldCharType="begin"/>
      </w:r>
      <w:r w:rsidR="001F4891" w:rsidRPr="00406135">
        <w:rPr>
          <w:rFonts w:ascii="Times New Roman" w:hAnsi="Times New Roman" w:cs="Times New Roman"/>
          <w:sz w:val="24"/>
          <w:szCs w:val="24"/>
        </w:rPr>
        <w:instrText xml:space="preserve"> ADDIN EN.CITE &lt;EndNote&gt;&lt;Cite ExcludeAuth="1"&gt;&lt;Author&gt;World Health Organization&lt;/Author&gt;&lt;Year&gt;1978&lt;/Year&gt;&lt;RecNum&gt;472&lt;/RecNum&gt;&lt;Prefix&gt;WHO`, &lt;/Prefix&gt;&lt;DisplayText&gt;(WHO, 1978)&lt;/DisplayText&gt;&lt;record&gt;&lt;rec-number&gt;472&lt;/rec-number&gt;&lt;foreign-keys&gt;&lt;key app="EN" db-id="rezwvfrdzfx2ameszpcpzsdbperwr2zz05f0" timestamp="1636757290"&gt;472&lt;/key&gt;&lt;/foreign-keys&gt;&lt;ref-type name="Report"&gt;27&lt;/ref-type&gt;&lt;contributors&gt;&lt;authors&gt;&lt;author&gt;World Health Organization,&lt;/author&gt;&lt;/authors&gt;&lt;/contributors&gt;&lt;titles&gt;&lt;title&gt;Declaration of alma-ata&lt;/title&gt;&lt;/titles&gt;&lt;dates&gt;&lt;year&gt;1978&lt;/year&gt;&lt;/dates&gt;&lt;publisher&gt;World Health Organization. Regional Office for Europe&lt;/publisher&gt;&lt;urls&gt;&lt;related-urls&gt;&lt;url&gt;https://apps.who.int/iris/bitstream/handle/10665/39228/9241800011.pdf?sequence=1&amp;amp;isAllowed=y&lt;/url&gt;&lt;/related-urls&gt;&lt;/urls&gt;&lt;/record&gt;&lt;/Cite&gt;&lt;/EndNote&gt;</w:instrText>
      </w:r>
      <w:r w:rsidRPr="00406135">
        <w:rPr>
          <w:rFonts w:ascii="Times New Roman" w:hAnsi="Times New Roman" w:cs="Times New Roman"/>
          <w:sz w:val="24"/>
          <w:szCs w:val="24"/>
        </w:rPr>
        <w:fldChar w:fldCharType="separate"/>
      </w:r>
      <w:r w:rsidR="001A63F4" w:rsidRPr="00406135">
        <w:rPr>
          <w:rFonts w:ascii="Times New Roman" w:hAnsi="Times New Roman" w:cs="Times New Roman"/>
          <w:noProof/>
          <w:sz w:val="24"/>
          <w:szCs w:val="24"/>
        </w:rPr>
        <w:t>(WHO, 1978)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Officially, in 1978, at the International Conference on Primary Healthcare held at Alma-Ata, Kazakhstan emphasized the need for a comprehensive health strategy that also addresses social conditions along with providing health care services. The popularity of SDH quickly diminished in 1980s because of the economic conditions focused on privatization and free markets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&lt;EndNote&gt;&lt;Cite&gt;&lt;Author&gt;Werner&lt;/Author&gt;&lt;Year&gt;1997&lt;/Year&gt;&lt;RecNum&gt;474&lt;/RecNum&gt;&lt;DisplayText&gt;(Werner, Saunders, &amp;amp; Schweiger, 1997)&lt;/DisplayText&gt;&lt;record&gt;&lt;rec-number&gt;474&lt;/rec-number&gt;&lt;foreign-keys&gt;&lt;key app="EN" db-id="rezwvfrdzfx2ameszpcpzsdbperwr2zz05f0" timestamp="1636757720"&gt;474&lt;/key&gt;&lt;/foreign-keys&gt;&lt;ref-type name="Journal Article"&gt;17&lt;/ref-type&gt;&lt;contributors&gt;&lt;authors&gt;&lt;author&gt;Werner, David&lt;/author&gt;&lt;author&gt;Saunders, David&lt;/author&gt;&lt;author&gt;Schweiger, Martin&lt;/author&gt;&lt;/authors&gt;&lt;/contributors&gt;&lt;titles&gt;&lt;title&gt;Questioning the solution: the politics of primary health care and child survival&lt;/title&gt;&lt;secondary-title&gt;BMJ-British Medical Journal-International Edition&lt;/secondary-title&gt;&lt;/titles&gt;&lt;periodical&gt;&lt;full-title&gt;BMJ-British Medical Journal-International Edition&lt;/full-title&gt;&lt;/periodical&gt;&lt;pages&gt;555&lt;/pages&gt;&lt;volume&gt;315&lt;/volume&gt;&lt;number&gt;7107&lt;/number&gt;&lt;dates&gt;&lt;year&gt;1997&lt;/year&gt;&lt;/dates&gt;&lt;isbn&gt;0959-8146&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(Werner, Saunders, &amp; Schweiger, 1997)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Nevertheless, the concept of SDH received more recognition in public health during 2000s when developed countries like United Kingdom and developing countries such as Mexico were successful in narrowing health gaps by investing in SDH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&lt;EndNote&gt;&lt;Cite&gt;&lt;Author&gt;Bakker&lt;/Author&gt;&lt;Year&gt;2003&lt;/Year&gt;&lt;RecNum&gt;469&lt;/RecNum&gt;&lt;DisplayText&gt;(Bakker &amp;amp; Mackenbach, 2003)&lt;/DisplayText&gt;&lt;record&gt;&lt;rec-number&gt;469&lt;/rec-number&gt;&lt;foreign-keys&gt;&lt;key app="EN" db-id="rezwvfrdzfx2ameszpcpzsdbperwr2zz05f0" timestamp="1636756856"&gt;469&lt;/key&gt;&lt;/foreign-keys&gt;&lt;ref-type name="Book"&gt;6&lt;/ref-type&gt;&lt;contributors&gt;&lt;authors&gt;&lt;author&gt;Bakker, Martijntje&lt;/author&gt;&lt;author&gt;Mackenbach, Johan&lt;/author&gt;&lt;/authors&gt;&lt;/contributors&gt;&lt;titles&gt;&lt;title&gt;Reducing inequalities in health: a European perspective&lt;/title&gt;&lt;/titles&gt;&lt;dates&gt;&lt;year&gt;2003&lt;/year&gt;&lt;/dates&gt;&lt;publisher&gt;Routledge&lt;/publisher&gt;&lt;isbn&gt;1134511310&lt;/isbn&gt;&lt;urls&gt;&lt;/urls&gt;&lt;/record&gt;&lt;/Cite&gt;&lt;/EndNote&gt;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(Bakker &amp; Mackenbach, 2003)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Upon the establishment of the Commission on Social Determinants of Health (CSDH) in 2005 under the supervision of the World Health Organization, government agencies and health organizations around the world began to take notice and develop initiatives incorporating domains of social determinants of health </w:t>
      </w:r>
      <w:r w:rsidRPr="00406135">
        <w:rPr>
          <w:rFonts w:ascii="Times New Roman" w:hAnsi="Times New Roman" w:cs="Times New Roman"/>
          <w:sz w:val="24"/>
          <w:szCs w:val="24"/>
        </w:rPr>
        <w:fldChar w:fldCharType="begin"/>
      </w:r>
      <w:r w:rsidR="001A63F4" w:rsidRPr="00406135">
        <w:rPr>
          <w:rFonts w:ascii="Times New Roman" w:hAnsi="Times New Roman" w:cs="Times New Roman"/>
          <w:sz w:val="24"/>
          <w:szCs w:val="24"/>
        </w:rPr>
        <w:instrText xml:space="preserve"> ADDIN EN.CITE &lt;EndNote&gt;&lt;Cite ExcludeAuth="1"&gt;&lt;Author&gt;World Health Organization&lt;/Author&gt;&lt;Year&gt;2010&lt;/Year&gt;&lt;RecNum&gt;473&lt;/RecNum&gt;&lt;Prefix&gt;WHO`, &lt;/Prefix&gt;&lt;DisplayText&gt;(WHO, 2010)&lt;/DisplayText&gt;&lt;record&gt;&lt;rec-number&gt;473&lt;/rec-number&gt;&lt;foreign-keys&gt;&lt;key app="EN" db-id="rezwvfrdzfx2ameszpcpzsdbperwr2zz05f0" timestamp="1636757473"&gt;473&lt;/key&gt;&lt;/foreign-keys&gt;&lt;ref-type name="Web Page"&gt;12&lt;/ref-type&gt;&lt;contributors&gt;&lt;authors&gt;&lt;author&gt;World Health Organization (WHO),&lt;/author&gt;&lt;/authors&gt;&lt;/contributors&gt;&lt;titles&gt;&lt;title&gt;Action on the social determinants of health: learning from previous experiences&lt;/title&gt;&lt;/titles&gt;&lt;dates&gt;&lt;year&gt;2010&lt;/year&gt;&lt;/dates&gt;&lt;isbn&gt;9241500875&lt;/isbn&gt;&lt;urls&gt;&lt;/urls&gt;&lt;/record&gt;&lt;/Cite&gt;&lt;/EndNote&gt;</w:instrText>
      </w:r>
      <w:r w:rsidRPr="00406135">
        <w:rPr>
          <w:rFonts w:ascii="Times New Roman" w:hAnsi="Times New Roman" w:cs="Times New Roman"/>
          <w:sz w:val="24"/>
          <w:szCs w:val="24"/>
        </w:rPr>
        <w:fldChar w:fldCharType="separate"/>
      </w:r>
      <w:r w:rsidR="001A63F4" w:rsidRPr="00406135">
        <w:rPr>
          <w:rFonts w:ascii="Times New Roman" w:hAnsi="Times New Roman" w:cs="Times New Roman"/>
          <w:noProof/>
          <w:sz w:val="24"/>
          <w:szCs w:val="24"/>
        </w:rPr>
        <w:t>(WHO,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w:t>
      </w:r>
    </w:p>
    <w:p w14:paraId="2197EC4C" w14:textId="5FE0B49C" w:rsidR="00C86E42" w:rsidRPr="00406135" w:rsidRDefault="006E56C7" w:rsidP="00B61BAD">
      <w:pPr>
        <w:pStyle w:val="Heading2"/>
        <w:spacing w:before="0" w:line="480" w:lineRule="auto"/>
        <w:rPr>
          <w:rFonts w:cs="Times New Roman"/>
          <w:bCs/>
          <w:szCs w:val="24"/>
        </w:rPr>
      </w:pPr>
      <w:bookmarkStart w:id="9" w:name="_Toc102742260"/>
      <w:r w:rsidRPr="00406135">
        <w:rPr>
          <w:rFonts w:cs="Times New Roman"/>
          <w:bCs/>
          <w:szCs w:val="24"/>
        </w:rPr>
        <w:t>Definitions of Social Determinants of Health</w:t>
      </w:r>
      <w:bookmarkEnd w:id="9"/>
    </w:p>
    <w:p w14:paraId="65CADFB6" w14:textId="6C1E18EA"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 xml:space="preserve">Although there </w:t>
      </w:r>
      <w:r w:rsidR="00C86E42" w:rsidRPr="00406135">
        <w:rPr>
          <w:rFonts w:ascii="Times New Roman" w:hAnsi="Times New Roman" w:cs="Times New Roman"/>
          <w:sz w:val="24"/>
          <w:szCs w:val="24"/>
        </w:rPr>
        <w:t>are</w:t>
      </w:r>
      <w:r w:rsidRPr="00406135">
        <w:rPr>
          <w:rFonts w:ascii="Times New Roman" w:hAnsi="Times New Roman" w:cs="Times New Roman"/>
          <w:sz w:val="24"/>
          <w:szCs w:val="24"/>
        </w:rPr>
        <w:t xml:space="preserve"> no single accepted definition of social determinants of health, the concept has gained popularity in the recent years and thus, used widely by public health experts and program planners </w:t>
      </w:r>
      <w:r w:rsidR="00E171D4" w:rsidRPr="00406135">
        <w:rPr>
          <w:rFonts w:ascii="Times New Roman" w:hAnsi="Times New Roman" w:cs="Times New Roman"/>
          <w:sz w:val="24"/>
          <w:szCs w:val="24"/>
        </w:rPr>
        <w:fldChar w:fldCharType="begin">
          <w:fldData xml:space="preserve">PEVuZE5vdGU+PENpdGU+PEF1dGhvcj5BbnNhcmk8L0F1dGhvcj48WWVhcj4yMDAzPC9ZZWFyPjxS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</w:fldData>
        </w:fldChar>
      </w:r>
      <w:r w:rsidR="00E171D4" w:rsidRPr="00406135">
        <w:rPr>
          <w:rFonts w:ascii="Times New Roman" w:hAnsi="Times New Roman" w:cs="Times New Roman"/>
          <w:sz w:val="24"/>
          <w:szCs w:val="24"/>
        </w:rPr>
        <w:instrText xml:space="preserve"> ADDIN EN.CITE </w:instrText>
      </w:r>
      <w:r w:rsidR="00E171D4" w:rsidRPr="00406135">
        <w:rPr>
          <w:rFonts w:ascii="Times New Roman" w:hAnsi="Times New Roman" w:cs="Times New Roman"/>
          <w:sz w:val="24"/>
          <w:szCs w:val="24"/>
        </w:rPr>
        <w:fldChar w:fldCharType="begin">
          <w:fldData xml:space="preserve">PEVuZE5vdGU+PENpdGU+PEF1dGhvcj5BbnNhcmk8L0F1dGhvcj48WWVhcj4yMDAzPC9ZZWFyPjxS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</w:fldData>
        </w:fldChar>
      </w:r>
      <w:r w:rsidR="00E171D4" w:rsidRPr="00406135">
        <w:rPr>
          <w:rFonts w:ascii="Times New Roman" w:hAnsi="Times New Roman" w:cs="Times New Roman"/>
          <w:sz w:val="24"/>
          <w:szCs w:val="24"/>
        </w:rPr>
        <w:instrText xml:space="preserve"> ADDIN EN.CITE.DATA </w:instrText>
      </w:r>
      <w:r w:rsidR="00E171D4" w:rsidRPr="00406135">
        <w:rPr>
          <w:rFonts w:ascii="Times New Roman" w:hAnsi="Times New Roman" w:cs="Times New Roman"/>
          <w:sz w:val="24"/>
          <w:szCs w:val="24"/>
        </w:rPr>
      </w:r>
      <w:r w:rsidR="00E171D4" w:rsidRPr="00406135">
        <w:rPr>
          <w:rFonts w:ascii="Times New Roman" w:hAnsi="Times New Roman" w:cs="Times New Roman"/>
          <w:sz w:val="24"/>
          <w:szCs w:val="24"/>
        </w:rPr>
        <w:fldChar w:fldCharType="end"/>
      </w:r>
      <w:r w:rsidR="00E171D4" w:rsidRPr="00406135">
        <w:rPr>
          <w:rFonts w:ascii="Times New Roman" w:hAnsi="Times New Roman" w:cs="Times New Roman"/>
          <w:sz w:val="24"/>
          <w:szCs w:val="24"/>
        </w:rPr>
      </w:r>
      <w:r w:rsidR="00E171D4" w:rsidRPr="00406135">
        <w:rPr>
          <w:rFonts w:ascii="Times New Roman" w:hAnsi="Times New Roman" w:cs="Times New Roman"/>
          <w:sz w:val="24"/>
          <w:szCs w:val="24"/>
        </w:rPr>
        <w:fldChar w:fldCharType="separate"/>
      </w:r>
      <w:r w:rsidR="00E171D4" w:rsidRPr="00406135">
        <w:rPr>
          <w:rFonts w:ascii="Times New Roman" w:hAnsi="Times New Roman" w:cs="Times New Roman"/>
          <w:noProof/>
          <w:sz w:val="24"/>
          <w:szCs w:val="24"/>
        </w:rPr>
        <w:t>(Ansari, Carson, Ackland, Vaughan, &amp; Serraglio, 2003; USDHHS, 2021; WHO, 2021)</w:t>
      </w:r>
      <w:r w:rsidR="00E171D4"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In the section below, I have compiled varied definitions and frameworks of SDH as endorsed by the prominent organizations in public health. All the definitions and concept are based on the premise that social factors are closely linked with health behaviors and outcomes. </w:t>
      </w:r>
    </w:p>
    <w:p w14:paraId="32F525A8" w14:textId="77777777" w:rsidR="006E56C7" w:rsidRPr="00406135" w:rsidRDefault="006E56C7"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lastRenderedPageBreak/>
        <w:t xml:space="preserve">Concepts Endorsed by Organizations </w:t>
      </w:r>
      <w:r w:rsidRPr="00406135">
        <w:rPr>
          <w:rFonts w:ascii="Times New Roman" w:hAnsi="Times New Roman" w:cs="Times New Roman"/>
          <w:b/>
          <w:bCs/>
          <w:i/>
          <w:iCs/>
          <w:sz w:val="24"/>
          <w:szCs w:val="24"/>
        </w:rPr>
        <w:tab/>
      </w:r>
    </w:p>
    <w:p w14:paraId="01B25E06" w14:textId="59ABBC3F"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 xml:space="preserve">World Health Organization </w:t>
      </w:r>
      <w:r w:rsidR="001A63F4" w:rsidRPr="00406135">
        <w:rPr>
          <w:rFonts w:ascii="Times New Roman" w:hAnsi="Times New Roman" w:cs="Times New Roman"/>
          <w:b/>
          <w:bCs/>
          <w:sz w:val="24"/>
          <w:szCs w:val="24"/>
        </w:rPr>
        <w:fldChar w:fldCharType="begin"/>
      </w:r>
      <w:r w:rsidR="001A63F4" w:rsidRPr="00406135">
        <w:rPr>
          <w:rFonts w:ascii="Times New Roman" w:hAnsi="Times New Roman" w:cs="Times New Roman"/>
          <w:b/>
          <w:bCs/>
          <w:sz w:val="24"/>
          <w:szCs w:val="24"/>
        </w:rPr>
        <w:instrText xml:space="preserve"> ADDIN EN.CITE &lt;EndNote&gt;&lt;Cite ExcludeYear="1"&gt;&lt;Author&gt;World Health Organization (WHO)&lt;/Author&gt;&lt;Year&gt;2010&lt;/Year&gt;&lt;RecNum&gt;473&lt;/RecNum&gt;&lt;DisplayText&gt;(World Health Organization (WHO))&lt;/DisplayText&gt;&lt;record&gt;&lt;rec-number&gt;473&lt;/rec-number&gt;&lt;foreign-keys&gt;&lt;key app="EN" db-id="rezwvfrdzfx2ameszpcpzsdbperwr2zz05f0" timestamp="1636757473"&gt;473&lt;/key&gt;&lt;/foreign-keys&gt;&lt;ref-type name="Web Page"&gt;12&lt;/ref-type&gt;&lt;contributors&gt;&lt;authors&gt;&lt;author&gt;World Health Organization (WHO),&lt;/author&gt;&lt;/authors&gt;&lt;/contributors&gt;&lt;titles&gt;&lt;title&gt;Action on the social determinants of health: learning from previous experiences&lt;/title&gt;&lt;/titles&gt;&lt;dates&gt;&lt;year&gt;2010&lt;/year&gt;&lt;/dates&gt;&lt;isbn&gt;9241500875&lt;/isbn&gt;&lt;urls&gt;&lt;/urls&gt;&lt;/record&gt;&lt;/Cite&gt;&lt;/EndNote&gt;</w:instrText>
      </w:r>
      <w:r w:rsidR="001A63F4" w:rsidRPr="00406135">
        <w:rPr>
          <w:rFonts w:ascii="Times New Roman" w:hAnsi="Times New Roman" w:cs="Times New Roman"/>
          <w:b/>
          <w:bCs/>
          <w:sz w:val="24"/>
          <w:szCs w:val="24"/>
        </w:rPr>
        <w:fldChar w:fldCharType="separate"/>
      </w:r>
      <w:r w:rsidR="001A63F4" w:rsidRPr="00406135">
        <w:rPr>
          <w:rFonts w:ascii="Times New Roman" w:hAnsi="Times New Roman" w:cs="Times New Roman"/>
          <w:b/>
          <w:bCs/>
          <w:noProof/>
          <w:sz w:val="24"/>
          <w:szCs w:val="24"/>
        </w:rPr>
        <w:t>(World Health Organization (WHO))</w:t>
      </w:r>
      <w:r w:rsidR="001A63F4" w:rsidRPr="00406135">
        <w:rPr>
          <w:rFonts w:ascii="Times New Roman" w:hAnsi="Times New Roman" w:cs="Times New Roman"/>
          <w:b/>
          <w:bCs/>
          <w:sz w:val="24"/>
          <w:szCs w:val="24"/>
        </w:rPr>
        <w:fldChar w:fldCharType="end"/>
      </w:r>
      <w:r w:rsidRPr="00406135">
        <w:rPr>
          <w:rFonts w:ascii="Times New Roman" w:hAnsi="Times New Roman" w:cs="Times New Roman"/>
          <w:b/>
          <w:bCs/>
          <w:sz w:val="24"/>
          <w:szCs w:val="24"/>
        </w:rPr>
        <w:t>.</w:t>
      </w:r>
      <w:r w:rsidRPr="00406135">
        <w:rPr>
          <w:rFonts w:ascii="Times New Roman" w:hAnsi="Times New Roman" w:cs="Times New Roman"/>
          <w:sz w:val="24"/>
          <w:szCs w:val="24"/>
        </w:rPr>
        <w:t xml:space="preserve"> The World Health Organization </w:t>
      </w:r>
      <w:r w:rsidR="001A63F4" w:rsidRPr="00406135">
        <w:rPr>
          <w:rFonts w:ascii="Times New Roman" w:hAnsi="Times New Roman" w:cs="Times New Roman"/>
          <w:sz w:val="24"/>
          <w:szCs w:val="24"/>
        </w:rPr>
        <w:fldChar w:fldCharType="begin"/>
      </w:r>
      <w:r w:rsidR="001A63F4" w:rsidRPr="00406135">
        <w:rPr>
          <w:rFonts w:ascii="Times New Roman" w:hAnsi="Times New Roman" w:cs="Times New Roman"/>
          <w:sz w:val="24"/>
          <w:szCs w:val="24"/>
        </w:rPr>
        <w:instrText xml:space="preserve"> ADDIN EN.CITE &lt;EndNote&gt;&lt;Cite ExcludeYear="1"&gt;&lt;Author&gt;World Health Organization (WHO)&lt;/Author&gt;&lt;Year&gt;2010&lt;/Year&gt;&lt;RecNum&gt;473&lt;/RecNum&gt;&lt;DisplayText&gt;(World Health Organization (WHO))&lt;/DisplayText&gt;&lt;record&gt;&lt;rec-number&gt;473&lt;/rec-number&gt;&lt;foreign-keys&gt;&lt;key app="EN" db-id="rezwvfrdzfx2ameszpcpzsdbperwr2zz05f0" timestamp="1636757473"&gt;473&lt;/key&gt;&lt;/foreign-keys&gt;&lt;ref-type name="Web Page"&gt;12&lt;/ref-type&gt;&lt;contributors&gt;&lt;authors&gt;&lt;author&gt;World Health Organization (WHO),&lt;/author&gt;&lt;/authors&gt;&lt;/contributors&gt;&lt;titles&gt;&lt;title&gt;Action on the social determinants of health: learning from previous experiences&lt;/title&gt;&lt;/titles&gt;&lt;dates&gt;&lt;year&gt;2010&lt;/year&gt;&lt;/dates&gt;&lt;isbn&gt;9241500875&lt;/isbn&gt;&lt;urls&gt;&lt;/urls&gt;&lt;/record&gt;&lt;/Cite&gt;&lt;/EndNote&gt;</w:instrText>
      </w:r>
      <w:r w:rsidR="001A63F4" w:rsidRPr="00406135">
        <w:rPr>
          <w:rFonts w:ascii="Times New Roman" w:hAnsi="Times New Roman" w:cs="Times New Roman"/>
          <w:sz w:val="24"/>
          <w:szCs w:val="24"/>
        </w:rPr>
        <w:fldChar w:fldCharType="separate"/>
      </w:r>
      <w:r w:rsidR="001A63F4" w:rsidRPr="00406135">
        <w:rPr>
          <w:rFonts w:ascii="Times New Roman" w:hAnsi="Times New Roman" w:cs="Times New Roman"/>
          <w:noProof/>
          <w:sz w:val="24"/>
          <w:szCs w:val="24"/>
        </w:rPr>
        <w:t>(World Health Organization (WHO))</w:t>
      </w:r>
      <w:r w:rsidR="001A63F4"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is a major proponent of endorsing, examining, and implementing the concept of SDH on a global scale. The main agenda of WHO to use SDH was to reduce longstanding global inequities. WHO includes all the non-medical factors that influence health outcomes under SDH </w:t>
      </w:r>
      <w:r w:rsidR="00E171D4" w:rsidRPr="00406135">
        <w:rPr>
          <w:rFonts w:ascii="Times New Roman" w:hAnsi="Times New Roman" w:cs="Times New Roman"/>
          <w:sz w:val="24"/>
          <w:szCs w:val="24"/>
        </w:rPr>
        <w:t>(WHO, 2021</w:t>
      </w:r>
      <w:proofErr w:type="gramStart"/>
      <w:r w:rsidR="00E171D4" w:rsidRPr="00406135">
        <w:rPr>
          <w:rFonts w:ascii="Times New Roman" w:hAnsi="Times New Roman" w:cs="Times New Roman"/>
          <w:sz w:val="24"/>
          <w:szCs w:val="24"/>
        </w:rPr>
        <w:t>).</w:t>
      </w:r>
      <w:proofErr w:type="gramEnd"/>
      <w:r w:rsidR="00E171D4"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 The non-medical factors endorsed by WHO include forces and systems such as economic policies, social norms, developmental agendas, social policies, health policies and political dynamics. </w:t>
      </w:r>
      <w:bookmarkStart w:id="10" w:name="_Hlk88409106"/>
      <w:r w:rsidRPr="00406135">
        <w:rPr>
          <w:rFonts w:ascii="Times New Roman" w:hAnsi="Times New Roman" w:cs="Times New Roman"/>
          <w:sz w:val="24"/>
          <w:szCs w:val="24"/>
        </w:rPr>
        <w:t>WHO defines SDH as “the conditions in which people are born, grow, work, live, and age, and the wider set of forces and systems shaping the conditions of daily life”</w:t>
      </w:r>
      <w:bookmarkEnd w:id="10"/>
      <w:r w:rsidR="00E171D4" w:rsidRPr="00406135">
        <w:rPr>
          <w:rFonts w:ascii="Times New Roman" w:hAnsi="Times New Roman" w:cs="Times New Roman"/>
          <w:sz w:val="24"/>
          <w:szCs w:val="24"/>
        </w:rPr>
        <w:t xml:space="preserve"> (WHO, </w:t>
      </w:r>
      <w:proofErr w:type="gramStart"/>
      <w:r w:rsidR="00E171D4" w:rsidRPr="00406135">
        <w:rPr>
          <w:rFonts w:ascii="Times New Roman" w:hAnsi="Times New Roman" w:cs="Times New Roman"/>
          <w:sz w:val="24"/>
          <w:szCs w:val="24"/>
        </w:rPr>
        <w:t>2021).</w:t>
      </w:r>
      <w:proofErr w:type="gramEnd"/>
      <w:r w:rsidR="00E171D4" w:rsidRPr="00406135">
        <w:rPr>
          <w:rFonts w:ascii="Times New Roman" w:hAnsi="Times New Roman" w:cs="Times New Roman"/>
          <w:sz w:val="24"/>
          <w:szCs w:val="24"/>
        </w:rPr>
        <w:t xml:space="preserve"> </w:t>
      </w:r>
      <w:r w:rsidRPr="00406135">
        <w:rPr>
          <w:rFonts w:ascii="Times New Roman" w:hAnsi="Times New Roman" w:cs="Times New Roman"/>
          <w:sz w:val="24"/>
          <w:szCs w:val="24"/>
        </w:rPr>
        <w:t>Some key variables incorporated by WHO that influence health equity are income and social protection, education, unemployment, and job insecurity, working life conditions, food insecurity, housing and the environment, early childhood development, social inclusion &amp; non-discrimination, structural conflict, and access to affordable health services. Research have shown that these SDH variables account for between 30-55% of health outcomes</w:t>
      </w:r>
      <w:r w:rsidR="00E171D4" w:rsidRPr="00406135">
        <w:rPr>
          <w:rFonts w:ascii="Times New Roman" w:hAnsi="Times New Roman" w:cs="Times New Roman"/>
          <w:sz w:val="24"/>
          <w:szCs w:val="24"/>
        </w:rPr>
        <w:t xml:space="preserve"> (WHO, 2021)</w:t>
      </w:r>
      <w:r w:rsidRPr="00406135">
        <w:rPr>
          <w:rFonts w:ascii="Times New Roman" w:hAnsi="Times New Roman" w:cs="Times New Roman"/>
          <w:sz w:val="24"/>
          <w:szCs w:val="24"/>
        </w:rPr>
        <w:t xml:space="preserve">. </w:t>
      </w:r>
    </w:p>
    <w:p w14:paraId="32CDC44D" w14:textId="77777777"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To promote awareness and action utilizing SDH, the WHO Regional Office for Europe produced a book titled </w:t>
      </w:r>
      <w:r w:rsidRPr="00406135">
        <w:rPr>
          <w:rFonts w:ascii="Times New Roman" w:hAnsi="Times New Roman" w:cs="Times New Roman"/>
          <w:i/>
          <w:iCs/>
          <w:sz w:val="24"/>
          <w:szCs w:val="24"/>
        </w:rPr>
        <w:t>The Solid Facts</w:t>
      </w:r>
      <w:r w:rsidRPr="00406135">
        <w:rPr>
          <w:rFonts w:ascii="Times New Roman" w:hAnsi="Times New Roman" w:cs="Times New Roman"/>
          <w:sz w:val="24"/>
          <w:szCs w:val="24"/>
        </w:rPr>
        <w:t xml:space="preserve"> which described social determinants of health in Europe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&lt;EndNote&gt;&lt;Cite&gt;&lt;Author&gt;Wilkinson&lt;/Author&gt;&lt;Year&gt;1998&lt;/Year&gt;&lt;RecNum&gt;478&lt;/RecNum&gt;&lt;DisplayText&gt;(Wilkinson &amp;amp; Marmot, 1998)&lt;/DisplayText&gt;&lt;record&gt;&lt;rec-number&gt;478&lt;/rec-number&gt;&lt;foreign-keys&gt;&lt;key app="EN" db-id="rezwvfrdzfx2ameszpcpzsdbperwr2zz05f0" timestamp="1636825406"&gt;478&lt;/key&gt;&lt;/foreign-keys&gt;&lt;ref-type name="Book"&gt;6&lt;/ref-type&gt;&lt;contributors&gt;&lt;authors&gt;&lt;author&gt;Wilkinson, Richard G&lt;/author&gt;&lt;author&gt;Marmot, Michael&lt;/author&gt;&lt;/authors&gt;&lt;/contributors&gt;&lt;titles&gt;&lt;title&gt;Social determinants of health: the solid facts&lt;/title&gt;&lt;/titles&gt;&lt;number&gt;EUR/ICP/CHVD 03 09 01&lt;/number&gt;&lt;dates&gt;&lt;year&gt;1998&lt;/year&gt;&lt;/dates&gt;&lt;publisher&gt;Copenhagen: WHO Regional Office for Europe&lt;/publisher&gt;&lt;isbn&gt;9289012870&lt;/isbn&gt;&lt;urls&gt;&lt;/urls&gt;&lt;/record&gt;&lt;/Cite&gt;&lt;/EndNote&gt;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(Wilkinson &amp; Marmot, 1998)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Later, a second edition of this work was published in 2003 with updated evidence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&lt;EndNote&gt;&lt;Cite&gt;&lt;Author&gt;Wilkinson&lt;/Author&gt;&lt;Year&gt;2003&lt;/Year&gt;&lt;RecNum&gt;479&lt;/RecNum&gt;&lt;DisplayText&gt;(Wilkinson &amp;amp; Marmot, 2003)&lt;/DisplayText&gt;&lt;record&gt;&lt;rec-number&gt;479&lt;/rec-number&gt;&lt;foreign-keys&gt;&lt;key app="EN" db-id="rezwvfrdzfx2ameszpcpzsdbperwr2zz05f0" timestamp="1636825429"&gt;479&lt;/key&gt;&lt;/foreign-keys&gt;&lt;ref-type name="Book"&gt;6&lt;/ref-type&gt;&lt;contributors&gt;&lt;authors&gt;&lt;author&gt;Wilkinson, Richard G&lt;/author&gt;&lt;author&gt;Marmot, Michael&lt;/author&gt;&lt;/authors&gt;&lt;/contributors&gt;&lt;titles&gt;&lt;title&gt;Social determinants of health: the solid facts&lt;/title&gt;&lt;/titles&gt;&lt;dates&gt;&lt;year&gt;2003&lt;/year&gt;&lt;/dates&gt;&lt;publisher&gt;World Health Organization&lt;/publisher&gt;&lt;isbn&gt;9289013710&lt;/isbn&gt;&lt;urls&gt;&lt;/urls&gt;&lt;/record&gt;&lt;/Cite&gt;&lt;/EndNote&gt;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(Wilkinson &amp; Marmot, 2003)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In this publication, the concept of SDH outlines 10 most powerful determinants of health standards in modern world which are social gradient, stress, early life, social exclusion, work, unemployment, social support, addiction, food, and transport. This version of SDH uniquely combines economics, sociology and psychology with human health and wellness, and provides a framework to tackle some of the material and social injustices beyond policies. </w:t>
      </w:r>
    </w:p>
    <w:p w14:paraId="1AF099B1" w14:textId="3419FBBF"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t xml:space="preserve">The establishment of the Commission on Social Determinants of Health (CSDH) in 2005 under the leadership of the former WHO Director General, Dr </w:t>
      </w:r>
      <w:proofErr w:type="spellStart"/>
      <w:r w:rsidRPr="00406135">
        <w:rPr>
          <w:rFonts w:ascii="Times New Roman" w:hAnsi="Times New Roman" w:cs="Times New Roman"/>
          <w:sz w:val="24"/>
          <w:szCs w:val="24"/>
        </w:rPr>
        <w:t>J.W.Lee</w:t>
      </w:r>
      <w:proofErr w:type="spellEnd"/>
      <w:r w:rsidRPr="00406135">
        <w:rPr>
          <w:rFonts w:ascii="Times New Roman" w:hAnsi="Times New Roman" w:cs="Times New Roman"/>
          <w:sz w:val="24"/>
          <w:szCs w:val="24"/>
        </w:rPr>
        <w:t xml:space="preserve">, further promoted health equity pertinent to global scenario </w:t>
      </w:r>
      <w:r w:rsidRPr="00406135">
        <w:rPr>
          <w:rFonts w:ascii="Times New Roman" w:hAnsi="Times New Roman" w:cs="Times New Roman"/>
          <w:sz w:val="24"/>
          <w:szCs w:val="24"/>
        </w:rPr>
        <w:fldChar w:fldCharType="begin"/>
      </w:r>
      <w:r w:rsidR="00934551" w:rsidRPr="00406135">
        <w:rPr>
          <w:rFonts w:ascii="Times New Roman" w:hAnsi="Times New Roman" w:cs="Times New Roman"/>
          <w:sz w:val="24"/>
          <w:szCs w:val="24"/>
        </w:rPr>
        <w:instrText xml:space="preserve"> ADDIN EN.CITE &lt;EndNote&gt;&lt;Cite ExcludeAuth="1"&gt;&lt;Author&gt;World Health Organization&lt;/Author&gt;&lt;Year&gt;2010&lt;/Year&gt;&lt;RecNum&gt;473&lt;/RecNum&gt;&lt;Prefix&gt;WHO`, &lt;/Prefix&gt;&lt;DisplayText&gt;(WHO, 2010)&lt;/DisplayText&gt;&lt;record&gt;&lt;rec-number&gt;473&lt;/rec-number&gt;&lt;foreign-keys&gt;&lt;key app="EN" db-id="rezwvfrdzfx2ameszpcpzsdbperwr2zz05f0" timestamp="1636757473"&gt;473&lt;/key&gt;&lt;/foreign-keys&gt;&lt;ref-type name="Web Page"&gt;12&lt;/ref-type&gt;&lt;contributors&gt;&lt;authors&gt;&lt;author&gt;World Health Organization (WHO),&lt;/author&gt;&lt;/authors&gt;&lt;/contributors&gt;&lt;titles&gt;&lt;title&gt;Action on the social determinants of health: learning from previous experiences&lt;/title&gt;&lt;/titles&gt;&lt;dates&gt;&lt;year&gt;2010&lt;/year&gt;&lt;/dates&gt;&lt;isbn&gt;9241500875&lt;/isbn&gt;&lt;urls&gt;&lt;/urls&gt;&lt;/record&gt;&lt;/Cite&gt;&lt;/EndNote&gt;</w:instrText>
      </w:r>
      <w:r w:rsidRPr="00406135">
        <w:rPr>
          <w:rFonts w:ascii="Times New Roman" w:hAnsi="Times New Roman" w:cs="Times New Roman"/>
          <w:sz w:val="24"/>
          <w:szCs w:val="24"/>
        </w:rPr>
        <w:fldChar w:fldCharType="separate"/>
      </w:r>
      <w:r w:rsidR="00934551" w:rsidRPr="00406135">
        <w:rPr>
          <w:rFonts w:ascii="Times New Roman" w:hAnsi="Times New Roman" w:cs="Times New Roman"/>
          <w:noProof/>
          <w:sz w:val="24"/>
          <w:szCs w:val="24"/>
        </w:rPr>
        <w:t>(WHO,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With three years of intensive networking and information gathering, the CSDH reported that a huge emphasis is needed on policies and interventions that can decrease social stratification, decrease the specific exposure to health-damaging factors, lessening the vulnerability of disadvantages population, and intervening through health care to reduce disparities in health outcomes</w:t>
      </w:r>
      <w:r w:rsidR="00934551" w:rsidRPr="00406135">
        <w:rPr>
          <w:rFonts w:ascii="Times New Roman" w:hAnsi="Times New Roman" w:cs="Times New Roman"/>
          <w:sz w:val="24"/>
          <w:szCs w:val="24"/>
        </w:rPr>
        <w:t xml:space="preserve"> </w:t>
      </w:r>
      <w:r w:rsidR="00934551" w:rsidRPr="00406135">
        <w:rPr>
          <w:rFonts w:ascii="Times New Roman" w:hAnsi="Times New Roman" w:cs="Times New Roman"/>
          <w:sz w:val="24"/>
          <w:szCs w:val="24"/>
        </w:rPr>
        <w:fldChar w:fldCharType="begin"/>
      </w:r>
      <w:r w:rsidR="00934551" w:rsidRPr="00406135">
        <w:rPr>
          <w:rFonts w:ascii="Times New Roman" w:hAnsi="Times New Roman" w:cs="Times New Roman"/>
          <w:sz w:val="24"/>
          <w:szCs w:val="24"/>
        </w:rPr>
        <w:instrText xml:space="preserve"> ADDIN EN.CITE &lt;EndNote&gt;&lt;Cite ExcludeAuth="1"&gt;&lt;Author&gt;World Health Organization (WHO)&lt;/Author&gt;&lt;Year&gt;2010&lt;/Year&gt;&lt;RecNum&gt;473&lt;/RecNum&gt;&lt;Prefix&gt;WHO`, &lt;/Prefix&gt;&lt;DisplayText&gt;(WHO, 2010)&lt;/DisplayText&gt;&lt;record&gt;&lt;rec-number&gt;473&lt;/rec-number&gt;&lt;foreign-keys&gt;&lt;key app="EN" db-id="rezwvfrdzfx2ameszpcpzsdbperwr2zz05f0" timestamp="1636757473"&gt;473&lt;/key&gt;&lt;/foreign-keys&gt;&lt;ref-type name="Web Page"&gt;12&lt;/ref-type&gt;&lt;contributors&gt;&lt;authors&gt;&lt;author&gt;World Health Organization (WHO),&lt;/author&gt;&lt;/authors&gt;&lt;/contributors&gt;&lt;titles&gt;&lt;title&gt;Action on the social determinants of health: learning from previous experiences&lt;/title&gt;&lt;/titles&gt;&lt;dates&gt;&lt;year&gt;2010&lt;/year&gt;&lt;/dates&gt;&lt;isbn&gt;9241500875&lt;/isbn&gt;&lt;urls&gt;&lt;/urls&gt;&lt;/record&gt;&lt;/Cite&gt;&lt;/EndNote&gt;</w:instrText>
      </w:r>
      <w:r w:rsidR="00934551" w:rsidRPr="00406135">
        <w:rPr>
          <w:rFonts w:ascii="Times New Roman" w:hAnsi="Times New Roman" w:cs="Times New Roman"/>
          <w:sz w:val="24"/>
          <w:szCs w:val="24"/>
        </w:rPr>
        <w:fldChar w:fldCharType="separate"/>
      </w:r>
      <w:r w:rsidR="00934551" w:rsidRPr="00406135">
        <w:rPr>
          <w:rFonts w:ascii="Times New Roman" w:hAnsi="Times New Roman" w:cs="Times New Roman"/>
          <w:noProof/>
          <w:sz w:val="24"/>
          <w:szCs w:val="24"/>
        </w:rPr>
        <w:t>(WHO, 2010)</w:t>
      </w:r>
      <w:r w:rsidR="00934551"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 CSDH framework stresses that socioeconomic position is at the root case of health inequities at the population level. The CSDH framework is aligned to SDH concept of WHO where it encourages the public health experts to get involved in health politics, to develop a flexible system facilitating access, participation and intersectoral coordination to reach citizens in varied socioeconomic positions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&lt;EndNote&gt;&lt;Cite&gt;&lt;Author&gt;Solar&lt;/Author&gt;&lt;Year&gt;2010&lt;/Year&gt;&lt;RecNum&gt;480&lt;/RecNum&gt;&lt;DisplayText&gt;(Solar &amp;amp; Irwin, 2010)&lt;/DisplayText&gt;&lt;record&gt;&lt;rec-number&gt;480&lt;/rec-number&gt;&lt;foreign-keys&gt;&lt;key app="EN" db-id="rezwvfrdzfx2ameszpcpzsdbperwr2zz05f0" timestamp="1636827547"&gt;480&lt;/key&gt;&lt;/foreign-keys&gt;&lt;ref-type name="Report"&gt;27&lt;/ref-type&gt;&lt;contributors&gt;&lt;authors&gt;&lt;author&gt;Solar, Orielle&lt;/author&gt;&lt;author&gt;Irwin, Alec&lt;/author&gt;&lt;/authors&gt;&lt;/contributors&gt;&lt;titles&gt;&lt;title&gt;A conceptual framework for action on the social determinants of health&lt;/title&gt;&lt;/titles&gt;&lt;dates&gt;&lt;year&gt;2010&lt;/year&gt;&lt;/dates&gt;&lt;publisher&gt;WHO Document Production Services&lt;/publisher&gt;&lt;urls&gt;&lt;/urls&gt;&lt;/record&gt;&lt;/Cite&gt;&lt;/EndNote&gt;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(Solar &amp; Irwin,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 intersectoral policy making and implementation, and participation of affected communities with the government agencies to empower the civil society and community are the most unique characteristics of this framework, which were not discussed in the previous version of SDH. </w:t>
      </w:r>
    </w:p>
    <w:p w14:paraId="1B44CC02" w14:textId="5961886F"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The CSDH framework was further adopted by the member states of World Conference on Social Determinants of Health in Rio de Janeiro, Brazil in 2011 and in 65</w:t>
      </w:r>
      <w:r w:rsidRPr="00406135">
        <w:rPr>
          <w:rFonts w:ascii="Times New Roman" w:hAnsi="Times New Roman" w:cs="Times New Roman"/>
          <w:sz w:val="24"/>
          <w:szCs w:val="24"/>
          <w:vertAlign w:val="superscript"/>
        </w:rPr>
        <w:t>th</w:t>
      </w:r>
      <w:r w:rsidRPr="00406135">
        <w:rPr>
          <w:rFonts w:ascii="Times New Roman" w:hAnsi="Times New Roman" w:cs="Times New Roman"/>
          <w:sz w:val="24"/>
          <w:szCs w:val="24"/>
        </w:rPr>
        <w:t xml:space="preserve"> World Health Assembly in Geneva, Switzerland in 2012. Evidence of WHO’s commitment in expanding and implementing the SDH in global arena can be found in various research, reports, and publications </w:t>
      </w:r>
      <w:r w:rsidRPr="00406135">
        <w:rPr>
          <w:rFonts w:ascii="Times New Roman" w:hAnsi="Times New Roman" w:cs="Times New Roman"/>
          <w:sz w:val="24"/>
          <w:szCs w:val="24"/>
        </w:rPr>
        <w:fldChar w:fldCharType="begin"/>
      </w:r>
      <w:r w:rsidR="00934551" w:rsidRPr="00406135">
        <w:rPr>
          <w:rFonts w:ascii="Times New Roman" w:hAnsi="Times New Roman" w:cs="Times New Roman"/>
          <w:sz w:val="24"/>
          <w:szCs w:val="24"/>
        </w:rPr>
        <w:instrText xml:space="preserve"> ADDIN EN.CITE &lt;EndNote&gt;&lt;Cite ExcludeAuth="1"&gt;&lt;Author&gt;World Health Organization&lt;/Author&gt;&lt;Year&gt;2021&lt;/Year&gt;&lt;RecNum&gt;476&lt;/RecNum&gt;&lt;Prefix&gt;WHO`, &lt;/Prefix&gt;&lt;DisplayText&gt;(WHO, 2021)&lt;/DisplayText&gt;&lt;record&gt;&lt;rec-number&gt;476&lt;/rec-number&gt;&lt;foreign-keys&gt;&lt;key app="EN" db-id="rezwvfrdzfx2ameszpcpzsdbperwr2zz05f0" timestamp="1636822985"&gt;476&lt;/key&gt;&lt;/foreign-keys&gt;&lt;ref-type name="Journal Article"&gt;17&lt;/ref-type&gt;&lt;contributors&gt;&lt;authors&gt;&lt;author&gt;World Health Organization,&lt;/author&gt;&lt;/authors&gt;&lt;/contributors&gt;&lt;titles&gt;&lt;title&gt;Social Determinants of Health&lt;/title&gt;&lt;/titles&gt;&lt;dates&gt;&lt;year&gt;2021&lt;/year&gt;&lt;/dates&gt;&lt;urls&gt;&lt;related-urls&gt;&lt;url&gt;https://www.who.int/health-topics/social-determinants-of-health#tab=tab_1&lt;/url&gt;&lt;/related-urls&gt;&lt;/urls&gt;&lt;/record&gt;&lt;/Cite&gt;&lt;/EndNote&gt;</w:instrText>
      </w:r>
      <w:r w:rsidRPr="00406135">
        <w:rPr>
          <w:rFonts w:ascii="Times New Roman" w:hAnsi="Times New Roman" w:cs="Times New Roman"/>
          <w:sz w:val="24"/>
          <w:szCs w:val="24"/>
        </w:rPr>
        <w:fldChar w:fldCharType="separate"/>
      </w:r>
      <w:r w:rsidR="00934551" w:rsidRPr="00406135">
        <w:rPr>
          <w:rFonts w:ascii="Times New Roman" w:hAnsi="Times New Roman" w:cs="Times New Roman"/>
          <w:noProof/>
          <w:sz w:val="24"/>
          <w:szCs w:val="24"/>
        </w:rPr>
        <w:t>(WHO,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39531EC0" w14:textId="3BB872AA"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Centers for Disease Control and Prevention (CDC)</w:t>
      </w:r>
      <w:r w:rsidRPr="00406135">
        <w:rPr>
          <w:rFonts w:ascii="Times New Roman" w:hAnsi="Times New Roman" w:cs="Times New Roman"/>
          <w:sz w:val="24"/>
          <w:szCs w:val="24"/>
        </w:rPr>
        <w:t xml:space="preserve">. The website of CDC uses the WHO definition of social determinants of health with a minor change. </w:t>
      </w:r>
      <w:bookmarkStart w:id="11" w:name="_Hlk88409091"/>
      <w:r w:rsidRPr="00406135">
        <w:rPr>
          <w:rFonts w:ascii="Times New Roman" w:hAnsi="Times New Roman" w:cs="Times New Roman"/>
          <w:sz w:val="24"/>
          <w:szCs w:val="24"/>
        </w:rPr>
        <w:t>CDC defines social determinants of health as “the conditions in the places where people live, learn, work, and play that affect a wide range of health risks and outcomes</w:t>
      </w:r>
      <w:bookmarkEnd w:id="11"/>
      <w:r w:rsidRPr="00406135">
        <w:rPr>
          <w:rFonts w:ascii="Times New Roman" w:hAnsi="Times New Roman" w:cs="Times New Roman"/>
          <w:sz w:val="24"/>
          <w:szCs w:val="24"/>
        </w:rPr>
        <w:t>”</w:t>
      </w:r>
      <w:r w:rsidRPr="00406135">
        <w:rPr>
          <w:rFonts w:ascii="Times New Roman" w:hAnsi="Times New Roman" w:cs="Times New Roman"/>
          <w:sz w:val="24"/>
          <w:szCs w:val="24"/>
        </w:rPr>
        <w:fldChar w:fldCharType="begin"/>
      </w:r>
      <w:r w:rsidR="005B154F" w:rsidRPr="00406135">
        <w:rPr>
          <w:rFonts w:ascii="Times New Roman" w:hAnsi="Times New Roman" w:cs="Times New Roman"/>
          <w:sz w:val="24"/>
          <w:szCs w:val="24"/>
        </w:rPr>
        <w:instrText xml:space="preserve"> ADDIN EN.CITE &lt;EndNote&gt;&lt;Cite ExcludeAuth="1"&gt;&lt;Author&gt;Centers for Disease Control and Prevention&lt;/Author&gt;&lt;Year&gt;2021&lt;/Year&gt;&lt;RecNum&gt;482&lt;/RecNum&gt;&lt;Prefix&gt;CDC`, &lt;/Prefix&gt;&lt;DisplayText&gt;(CDC, 2021)&lt;/DisplayText&gt;&lt;record&gt;&lt;rec-number&gt;482&lt;/rec-number&gt;&lt;foreign-keys&gt;&lt;key app="EN" db-id="rezwvfrdzfx2ameszpcpzsdbperwr2zz05f0" timestamp="1636846303"&gt;482&lt;/key&gt;&lt;/foreign-keys&gt;&lt;ref-type name="Web Page"&gt;12&lt;/ref-type&gt;&lt;contributors&gt;&lt;authors&gt;&lt;author&gt;Centers for Disease Control and Prevention, &lt;/author&gt;&lt;/authors&gt;&lt;/contributors&gt;&lt;titles&gt;&lt;title&gt;About SDOH&lt;/title&gt;&lt;/titles&gt;&lt;volume&gt;2021&lt;/volume&gt;&lt;number&gt;November 13, 2021&lt;/number&gt;&lt;dates&gt;&lt;year&gt;2021&lt;/year&gt;&lt;/dates&gt;&lt;urls&gt;&lt;related-urls&gt;&lt;url&gt;https://www.cdc.gov/socialdeterminants/about.html&lt;/url&gt;&lt;/related-urls&gt;&lt;/urls&gt;&lt;/record&gt;&lt;/Cite&gt;&lt;/EndNote&gt;</w:instrText>
      </w:r>
      <w:r w:rsidRPr="00406135">
        <w:rPr>
          <w:rFonts w:ascii="Times New Roman" w:hAnsi="Times New Roman" w:cs="Times New Roman"/>
          <w:sz w:val="24"/>
          <w:szCs w:val="24"/>
        </w:rPr>
        <w:fldChar w:fldCharType="separate"/>
      </w:r>
      <w:r w:rsidR="005B154F" w:rsidRPr="00406135">
        <w:rPr>
          <w:rFonts w:ascii="Times New Roman" w:hAnsi="Times New Roman" w:cs="Times New Roman"/>
          <w:noProof/>
          <w:sz w:val="24"/>
          <w:szCs w:val="24"/>
        </w:rPr>
        <w:t>(CDC,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CDC also acknowledges the five key areas of SDH as outlined by Healthy People 2030. </w:t>
      </w:r>
    </w:p>
    <w:p w14:paraId="44CF842A" w14:textId="2C367F83"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t xml:space="preserve">CDC encourages the use of state level and national level data set such as </w:t>
      </w:r>
      <w:proofErr w:type="gramStart"/>
      <w:r w:rsidR="00E211F4" w:rsidRPr="00406135">
        <w:rPr>
          <w:rFonts w:ascii="Times New Roman" w:hAnsi="Times New Roman" w:cs="Times New Roman"/>
          <w:sz w:val="24"/>
          <w:szCs w:val="24"/>
        </w:rPr>
        <w:t>C</w:t>
      </w:r>
      <w:r w:rsidR="001D392A" w:rsidRPr="00406135">
        <w:rPr>
          <w:rFonts w:ascii="Times New Roman" w:hAnsi="Times New Roman" w:cs="Times New Roman"/>
          <w:sz w:val="24"/>
          <w:szCs w:val="24"/>
        </w:rPr>
        <w:t xml:space="preserve">hronic </w:t>
      </w:r>
      <w:r w:rsidR="00E211F4" w:rsidRPr="00406135">
        <w:rPr>
          <w:rFonts w:ascii="Times New Roman" w:hAnsi="Times New Roman" w:cs="Times New Roman"/>
          <w:sz w:val="24"/>
          <w:szCs w:val="24"/>
        </w:rPr>
        <w:t>K</w:t>
      </w:r>
      <w:r w:rsidR="001D392A" w:rsidRPr="00406135">
        <w:rPr>
          <w:rFonts w:ascii="Times New Roman" w:hAnsi="Times New Roman" w:cs="Times New Roman"/>
          <w:sz w:val="24"/>
          <w:szCs w:val="24"/>
        </w:rPr>
        <w:t xml:space="preserve">idney </w:t>
      </w:r>
      <w:r w:rsidR="00E211F4" w:rsidRPr="00406135">
        <w:rPr>
          <w:rFonts w:ascii="Times New Roman" w:hAnsi="Times New Roman" w:cs="Times New Roman"/>
          <w:sz w:val="24"/>
          <w:szCs w:val="24"/>
        </w:rPr>
        <w:t>D</w:t>
      </w:r>
      <w:r w:rsidR="001D392A" w:rsidRPr="00406135">
        <w:rPr>
          <w:rFonts w:ascii="Times New Roman" w:hAnsi="Times New Roman" w:cs="Times New Roman"/>
          <w:sz w:val="24"/>
          <w:szCs w:val="24"/>
        </w:rPr>
        <w:t>isease</w:t>
      </w:r>
      <w:proofErr w:type="gramEnd"/>
      <w:r w:rsidRPr="00406135">
        <w:rPr>
          <w:rFonts w:ascii="Times New Roman" w:hAnsi="Times New Roman" w:cs="Times New Roman"/>
          <w:sz w:val="24"/>
          <w:szCs w:val="24"/>
        </w:rPr>
        <w:t xml:space="preserve"> (CKD) Surveillance System and National Center for HIV, Viral Hepatitis, STD and TB Prevention (NCHHSTP) </w:t>
      </w:r>
      <w:proofErr w:type="spellStart"/>
      <w:r w:rsidRPr="00406135">
        <w:rPr>
          <w:rFonts w:ascii="Times New Roman" w:hAnsi="Times New Roman" w:cs="Times New Roman"/>
          <w:sz w:val="24"/>
          <w:szCs w:val="24"/>
        </w:rPr>
        <w:t>AtlasPlus</w:t>
      </w:r>
      <w:proofErr w:type="spellEnd"/>
      <w:r w:rsidRPr="00406135">
        <w:rPr>
          <w:rFonts w:ascii="Times New Roman" w:hAnsi="Times New Roman" w:cs="Times New Roman"/>
          <w:sz w:val="24"/>
          <w:szCs w:val="24"/>
        </w:rPr>
        <w:t xml:space="preserve"> to explore domains related to SDH. Few notable areas of research conducted by CDC authors on a range of SDH topics are under mental health, substance use, HIV, chronic illness, obesity, abuse, and violence </w:t>
      </w:r>
      <w:r w:rsidRPr="00406135">
        <w:rPr>
          <w:rFonts w:ascii="Times New Roman" w:hAnsi="Times New Roman" w:cs="Times New Roman"/>
          <w:sz w:val="24"/>
          <w:szCs w:val="24"/>
        </w:rPr>
        <w:fldChar w:fldCharType="begin"/>
      </w:r>
      <w:r w:rsidR="005B154F" w:rsidRPr="00406135">
        <w:rPr>
          <w:rFonts w:ascii="Times New Roman" w:hAnsi="Times New Roman" w:cs="Times New Roman"/>
          <w:sz w:val="24"/>
          <w:szCs w:val="24"/>
        </w:rPr>
        <w:instrText xml:space="preserve"> ADDIN EN.CITE &lt;EndNote&gt;&lt;Cite ExcludeAuth="1"&gt;&lt;Author&gt;Centers for Disease Control and Prevention&lt;/Author&gt;&lt;Year&gt;2020&lt;/Year&gt;&lt;RecNum&gt;483&lt;/RecNum&gt;&lt;Prefix&gt;CDC`, &lt;/Prefix&gt;&lt;DisplayText&gt;(CDC, 2020)&lt;/DisplayText&gt;&lt;record&gt;&lt;rec-number&gt;483&lt;/rec-number&gt;&lt;foreign-keys&gt;&lt;key app="EN" db-id="rezwvfrdzfx2ameszpcpzsdbperwr2zz05f0" timestamp="1636846379"&gt;483&lt;/key&gt;&lt;/foreign-keys&gt;&lt;ref-type name="Journal Article"&gt;17&lt;/ref-type&gt;&lt;contributors&gt;&lt;authors&gt;&lt;author&gt;Centers for Disease Control and Prevention,&lt;/author&gt;&lt;/authors&gt;&lt;/contributors&gt;&lt;titles&gt;&lt;title&gt;CDC Research on SDOH&lt;/title&gt;&lt;/titles&gt;&lt;dates&gt;&lt;year&gt;2020&lt;/year&gt;&lt;/dates&gt;&lt;urls&gt;&lt;related-urls&gt;&lt;url&gt;https://www.cdc.gov/socialdeterminants/research.html?Sort=Article%20Date%3A%3Adesc&lt;/url&gt;&lt;/related-urls&gt;&lt;/urls&gt;&lt;/record&gt;&lt;/Cite&gt;&lt;/EndNote&gt;</w:instrText>
      </w:r>
      <w:r w:rsidRPr="00406135">
        <w:rPr>
          <w:rFonts w:ascii="Times New Roman" w:hAnsi="Times New Roman" w:cs="Times New Roman"/>
          <w:sz w:val="24"/>
          <w:szCs w:val="24"/>
        </w:rPr>
        <w:fldChar w:fldCharType="separate"/>
      </w:r>
      <w:r w:rsidR="005B154F" w:rsidRPr="00406135">
        <w:rPr>
          <w:rFonts w:ascii="Times New Roman" w:hAnsi="Times New Roman" w:cs="Times New Roman"/>
          <w:noProof/>
          <w:sz w:val="24"/>
          <w:szCs w:val="24"/>
        </w:rPr>
        <w:t>(CDC, 2020)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Programs across CDC recognize the importance of SDH and thus, work in partnership with the communities and institutions across various sectors such as housing, education, and transportation services that can have an impact on health and health outcomes. </w:t>
      </w:r>
    </w:p>
    <w:p w14:paraId="680E25FB" w14:textId="62E1D944"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Specifically related to contraception, CDC, the federal Office of Adolescent Health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 ExcludeYear="1"&gt;&lt;Author&gt;Ahinkorah&lt;/Author&gt;&lt;Year&gt;2020&lt;/Year&gt;&lt;RecNum&gt;443&lt;/RecNum&gt;&lt;DisplayText&gt;(Ahinkorah, Seidu, et al.)&lt;/DisplayText&gt;&lt;record&gt;&lt;rec-number&gt;443&lt;/rec-number&gt;&lt;foreign-keys&gt;&lt;key app="EN" db-id="rezwvfrdzfx2ameszpcpzsdbperwr2zz05f0" timestamp="1636502227"&gt;443&lt;/key&gt;&lt;/foreign-keys&gt;&lt;ref-type name="Journal Article"&gt;17&lt;/ref-type&gt;&lt;contributors&gt;&lt;authors&gt;&lt;author&gt;Ahinkorah, Bright Opoku&lt;/author&gt;&lt;author&gt;Seidu, Abdul-Aziz&lt;/author&gt;&lt;author&gt;Appiah, Francis&lt;/author&gt;&lt;author&gt;Budu, Eugene&lt;/author&gt;&lt;author&gt;Adu, Collins&lt;/author&gt;&lt;author&gt;Aderoju, Yaa Boahemaa Gyasi&lt;/author&gt;&lt;author&gt;Adoboi, Faustina&lt;/author&gt;&lt;author&gt;Ajayi, Anthony Idowu&lt;/author&gt;&lt;/authors&gt;&lt;/contributors&gt;&lt;titles&gt;&lt;title&gt;Individual and community-level factors associated with modern contraceptive use among adolescent girls and young women in Mali: a mixed effects multilevel analysis of the 2018 Mali demographic and health survey&lt;/title&gt;&lt;secondary-title&gt;Contraception and reproductive medicine&lt;/secondary-title&gt;&lt;/titles&gt;&lt;periodical&gt;&lt;full-title&gt;Contraception and reproductive medicine&lt;/full-title&gt;&lt;/periodical&gt;&lt;pages&gt;1-12&lt;/pages&gt;&lt;volume&gt;5&lt;/volume&gt;&lt;number&gt;1&lt;/number&gt;&lt;dates&gt;&lt;year&gt;2020&lt;/year&gt;&lt;/dates&gt;&lt;isbn&gt;2055-7426&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(Ahinkorah, Seidu, et al.)</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and the Office of Population Affairs collaboratively designed and implemented evidence-based, innovative, and community-based reproductive health care services targeted at young adolescents </w:t>
      </w:r>
      <w:r w:rsidRPr="00406135">
        <w:rPr>
          <w:rFonts w:ascii="Times New Roman" w:hAnsi="Times New Roman" w:cs="Times New Roman"/>
          <w:sz w:val="24"/>
          <w:szCs w:val="24"/>
        </w:rPr>
        <w:fldChar w:fldCharType="begin"/>
      </w:r>
      <w:r w:rsidR="005B154F" w:rsidRPr="00406135">
        <w:rPr>
          <w:rFonts w:ascii="Times New Roman" w:hAnsi="Times New Roman" w:cs="Times New Roman"/>
          <w:sz w:val="24"/>
          <w:szCs w:val="24"/>
        </w:rPr>
        <w:instrText xml:space="preserve"> ADDIN EN.CITE &lt;EndNote&gt;&lt;Cite ExcludeAuth="1"&gt;&lt;Author&gt;Centers for Disease Control and Prevention&lt;/Author&gt;&lt;Year&gt;2020&lt;/Year&gt;&lt;RecNum&gt;483&lt;/RecNum&gt;&lt;Prefix&gt;CDC`, &lt;/Prefix&gt;&lt;DisplayText&gt;(CDC, 2020)&lt;/DisplayText&gt;&lt;record&gt;&lt;rec-number&gt;483&lt;/rec-number&gt;&lt;foreign-keys&gt;&lt;key app="EN" db-id="rezwvfrdzfx2ameszpcpzsdbperwr2zz05f0" timestamp="1636846379"&gt;483&lt;/key&gt;&lt;/foreign-keys&gt;&lt;ref-type name="Journal Article"&gt;17&lt;/ref-type&gt;&lt;contributors&gt;&lt;authors&gt;&lt;author&gt;Centers for Disease Control and Prevention,&lt;/author&gt;&lt;/authors&gt;&lt;/contributors&gt;&lt;titles&gt;&lt;title&gt;CDC Research on SDOH&lt;/title&gt;&lt;/titles&gt;&lt;dates&gt;&lt;year&gt;2020&lt;/year&gt;&lt;/dates&gt;&lt;urls&gt;&lt;related-urls&gt;&lt;url&gt;https://www.cdc.gov/socialdeterminants/research.html?Sort=Article%20Date%3A%3Adesc&lt;/url&gt;&lt;/related-urls&gt;&lt;/urls&gt;&lt;/record&gt;&lt;/Cite&gt;&lt;/EndNote&gt;</w:instrText>
      </w:r>
      <w:r w:rsidRPr="00406135">
        <w:rPr>
          <w:rFonts w:ascii="Times New Roman" w:hAnsi="Times New Roman" w:cs="Times New Roman"/>
          <w:sz w:val="24"/>
          <w:szCs w:val="24"/>
        </w:rPr>
        <w:fldChar w:fldCharType="separate"/>
      </w:r>
      <w:r w:rsidR="005B154F" w:rsidRPr="00406135">
        <w:rPr>
          <w:rFonts w:ascii="Times New Roman" w:hAnsi="Times New Roman" w:cs="Times New Roman"/>
          <w:noProof/>
          <w:sz w:val="24"/>
          <w:szCs w:val="24"/>
        </w:rPr>
        <w:t>(CDC, 2020)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 These initiatives were implementing programs related to contraceptive access, confidential counseling</w:t>
      </w:r>
      <w:r w:rsidR="005B154F"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preventative school health services. </w:t>
      </w:r>
    </w:p>
    <w:p w14:paraId="01D40F84" w14:textId="2DC801BE"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 xml:space="preserve">U.S. Department of Health and Human Services </w:t>
      </w:r>
      <w:r w:rsidR="00030E0D" w:rsidRPr="00406135">
        <w:rPr>
          <w:rFonts w:ascii="Times New Roman" w:hAnsi="Times New Roman" w:cs="Times New Roman"/>
          <w:b/>
          <w:bCs/>
          <w:sz w:val="24"/>
          <w:szCs w:val="24"/>
        </w:rPr>
        <w:fldChar w:fldCharType="begin"/>
      </w:r>
      <w:r w:rsidR="00030E0D" w:rsidRPr="00406135">
        <w:rPr>
          <w:rFonts w:ascii="Times New Roman" w:hAnsi="Times New Roman" w:cs="Times New Roman"/>
          <w:b/>
          <w:bCs/>
          <w:sz w:val="24"/>
          <w:szCs w:val="24"/>
        </w:rPr>
        <w:instrText xml:space="preserve"> ADDIN EN.CITE &lt;EndNote&gt;&lt;Cite ExcludeYear="1"&gt;&lt;Author&gt;U.S. Department of Health and Health Services (USDHHS)&lt;/Author&gt;&lt;Year&gt;2021&lt;/Year&gt;&lt;RecNum&gt;377&lt;/RecNum&gt;&lt;DisplayText&gt;(U.S. Department of Health and Health Services (USDHHS))&lt;/DisplayText&gt;&lt;record&gt;&lt;rec-number&gt;377&lt;/rec-number&gt;&lt;foreign-keys&gt;&lt;key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00030E0D" w:rsidRPr="00406135">
        <w:rPr>
          <w:rFonts w:ascii="Times New Roman" w:hAnsi="Times New Roman" w:cs="Times New Roman"/>
          <w:b/>
          <w:bCs/>
          <w:sz w:val="24"/>
          <w:szCs w:val="24"/>
        </w:rPr>
        <w:fldChar w:fldCharType="separate"/>
      </w:r>
      <w:r w:rsidR="00030E0D" w:rsidRPr="00406135">
        <w:rPr>
          <w:rFonts w:ascii="Times New Roman" w:hAnsi="Times New Roman" w:cs="Times New Roman"/>
          <w:b/>
          <w:bCs/>
          <w:noProof/>
          <w:sz w:val="24"/>
          <w:szCs w:val="24"/>
        </w:rPr>
        <w:t>(U.S. Department of Health and Health Services (USDHHS))</w:t>
      </w:r>
      <w:r w:rsidR="00030E0D" w:rsidRPr="00406135">
        <w:rPr>
          <w:rFonts w:ascii="Times New Roman" w:hAnsi="Times New Roman" w:cs="Times New Roman"/>
          <w:b/>
          <w:bCs/>
          <w:sz w:val="24"/>
          <w:szCs w:val="24"/>
        </w:rPr>
        <w:fldChar w:fldCharType="end"/>
      </w:r>
      <w:r w:rsidRPr="00406135">
        <w:rPr>
          <w:rFonts w:ascii="Times New Roman" w:hAnsi="Times New Roman" w:cs="Times New Roman"/>
          <w:b/>
          <w:bCs/>
          <w:sz w:val="24"/>
          <w:szCs w:val="24"/>
        </w:rPr>
        <w:t xml:space="preserve">. </w:t>
      </w:r>
      <w:r w:rsidRPr="00406135">
        <w:rPr>
          <w:rFonts w:ascii="Times New Roman" w:hAnsi="Times New Roman" w:cs="Times New Roman"/>
          <w:sz w:val="24"/>
          <w:szCs w:val="24"/>
        </w:rPr>
        <w:t xml:space="preserve">Healthy People initiative under the USDHHS includes ambitious and measurable 10-year health related objectives </w:t>
      </w:r>
      <w:r w:rsidRPr="00406135">
        <w:rPr>
          <w:rFonts w:ascii="Times New Roman" w:hAnsi="Times New Roman" w:cs="Times New Roman"/>
          <w:sz w:val="24"/>
          <w:szCs w:val="24"/>
        </w:rPr>
        <w:fldChar w:fldCharType="begin"/>
      </w:r>
      <w:r w:rsidR="005B154F" w:rsidRPr="00406135">
        <w:rPr>
          <w:rFonts w:ascii="Times New Roman" w:hAnsi="Times New Roman" w:cs="Times New Roman"/>
          <w:sz w:val="24"/>
          <w:szCs w:val="24"/>
        </w:rPr>
        <w:instrText xml:space="preserve"> ADDIN EN.CITE &lt;EndNote&gt;&lt;Cite ExcludeAuth="1"&gt;&lt;Author&gt;Services&lt;/Author&gt;&lt;Year&gt;2021&lt;/Year&gt;&lt;RecNum&gt;481&lt;/RecNum&gt;&lt;Prefix&gt;USDHHS`, &lt;/Prefix&gt;&lt;DisplayText&gt;(USDHHS, 2021)&lt;/DisplayText&gt;&lt;record&gt;&lt;rec-number&gt;481&lt;/rec-number&gt;&lt;foreign-keys&gt;&lt;key app="EN" db-id="rezwvfrdzfx2ameszpcpzsdbperwr2zz05f0" timestamp="1636829831"&gt;481&lt;/key&gt;&lt;/foreign-keys&gt;&lt;ref-type name="Web Page"&gt;12&lt;/ref-type&gt;&lt;contributors&gt;&lt;authors&gt;&lt;author&gt;U.S. Department of Health and Health Services,&lt;/author&gt;&lt;/authors&gt;&lt;/contributors&gt;&lt;titles&gt;&lt;title&gt;History of Healthy People&lt;/title&gt;&lt;/titles&gt;&lt;dates&gt;&lt;year&gt;2021&lt;/year&gt;&lt;/dates&gt;&lt;urls&gt;&lt;related-urls&gt;&lt;url&gt;https://health.gov/our-work/national-health-initiatives/healthy-people/about-healthy-people/history-healthy-people&lt;/url&gt;&lt;/related-urls&gt;&lt;/urls&gt;&lt;/record&gt;&lt;/Cite&gt;&lt;/EndNote&gt;</w:instrText>
      </w:r>
      <w:r w:rsidRPr="00406135">
        <w:rPr>
          <w:rFonts w:ascii="Times New Roman" w:hAnsi="Times New Roman" w:cs="Times New Roman"/>
          <w:sz w:val="24"/>
          <w:szCs w:val="24"/>
        </w:rPr>
        <w:fldChar w:fldCharType="separate"/>
      </w:r>
      <w:r w:rsidR="005B154F" w:rsidRPr="00406135">
        <w:rPr>
          <w:rFonts w:ascii="Times New Roman" w:hAnsi="Times New Roman" w:cs="Times New Roman"/>
          <w:noProof/>
          <w:sz w:val="24"/>
          <w:szCs w:val="24"/>
        </w:rPr>
        <w:t>(USDHHS,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Healthy People 1990 was the first set of initiative that focused on decreasing mortality and increasing independence among older adults. </w:t>
      </w:r>
      <w:r w:rsidRPr="00406135">
        <w:rPr>
          <w:rFonts w:ascii="Times New Roman" w:hAnsi="Times New Roman" w:cs="Times New Roman"/>
          <w:b/>
          <w:bCs/>
          <w:sz w:val="24"/>
          <w:szCs w:val="24"/>
        </w:rPr>
        <w:t xml:space="preserve"> </w:t>
      </w:r>
      <w:r w:rsidRPr="00406135">
        <w:rPr>
          <w:rFonts w:ascii="Times New Roman" w:hAnsi="Times New Roman" w:cs="Times New Roman"/>
          <w:sz w:val="24"/>
          <w:szCs w:val="24"/>
        </w:rPr>
        <w:t xml:space="preserve">Since then, the United States has made significant progress in public health priorities at local, state, and national levels and improved the health and well-being of people with program’s consecutive initiatives. The latest iterative of the Health People initiative is Health People 2030 which was launched in August 2020. </w:t>
      </w:r>
    </w:p>
    <w:p w14:paraId="55078EEE" w14:textId="7C6E1178" w:rsidR="002731CA"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Healthy </w:t>
      </w:r>
      <w:r w:rsidR="00A23E78" w:rsidRPr="00406135">
        <w:rPr>
          <w:rFonts w:ascii="Times New Roman" w:hAnsi="Times New Roman" w:cs="Times New Roman"/>
          <w:sz w:val="24"/>
          <w:szCs w:val="24"/>
        </w:rPr>
        <w:t xml:space="preserve">People </w:t>
      </w:r>
      <w:r w:rsidRPr="00406135">
        <w:rPr>
          <w:rFonts w:ascii="Times New Roman" w:hAnsi="Times New Roman" w:cs="Times New Roman"/>
          <w:sz w:val="24"/>
          <w:szCs w:val="24"/>
        </w:rPr>
        <w:t xml:space="preserve">2030 uses SDH framework to achieve the leading health indicators that include various factors and behaviors related to morbidity and mortality in the United States </w:t>
      </w:r>
      <w:r w:rsidRPr="00406135">
        <w:rPr>
          <w:rFonts w:ascii="Times New Roman" w:hAnsi="Times New Roman" w:cs="Times New Roman"/>
          <w:sz w:val="24"/>
          <w:szCs w:val="24"/>
        </w:rPr>
        <w:fldChar w:fldCharType="begin"/>
      </w:r>
      <w:r w:rsidR="005B154F" w:rsidRPr="00406135">
        <w:rPr>
          <w:rFonts w:ascii="Times New Roman" w:hAnsi="Times New Roman" w:cs="Times New Roman"/>
          <w:sz w:val="24"/>
          <w:szCs w:val="24"/>
        </w:rPr>
        <w:instrText xml:space="preserve"> ADDIN EN.CITE &lt;EndNote&gt;&lt;Cite ExcludeAuth="1"&gt;&lt;Author&gt;U.S. Department of Health and Health Services&lt;/Author&gt;&lt;Year&gt;2021&lt;/Year&gt;&lt;RecNum&gt;377&lt;/RecNum&gt;&lt;Prefix&gt;USDHHS`, &lt;/Prefix&gt;&lt;DisplayText&gt;(USDHHS, 2021)&lt;/DisplayText&gt;&lt;record&gt;&lt;rec-number&gt;377&lt;/rec-number&gt;&lt;foreign-keys&gt;&lt;key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Pr="00406135">
        <w:rPr>
          <w:rFonts w:ascii="Times New Roman" w:hAnsi="Times New Roman" w:cs="Times New Roman"/>
          <w:sz w:val="24"/>
          <w:szCs w:val="24"/>
        </w:rPr>
        <w:fldChar w:fldCharType="separate"/>
      </w:r>
      <w:r w:rsidR="005B154F" w:rsidRPr="00406135">
        <w:rPr>
          <w:rFonts w:ascii="Times New Roman" w:hAnsi="Times New Roman" w:cs="Times New Roman"/>
          <w:noProof/>
          <w:sz w:val="24"/>
          <w:szCs w:val="24"/>
        </w:rPr>
        <w:t>(USDHHS,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 definition of SDH enforced by </w:t>
      </w:r>
      <w:bookmarkStart w:id="12" w:name="_Hlk88409076"/>
      <w:r w:rsidRPr="00406135">
        <w:rPr>
          <w:rFonts w:ascii="Times New Roman" w:hAnsi="Times New Roman" w:cs="Times New Roman"/>
          <w:sz w:val="24"/>
          <w:szCs w:val="24"/>
        </w:rPr>
        <w:t xml:space="preserve">USDHHS Healthy People </w:t>
      </w:r>
      <w:r w:rsidRPr="00406135">
        <w:rPr>
          <w:rFonts w:ascii="Times New Roman" w:hAnsi="Times New Roman" w:cs="Times New Roman"/>
          <w:sz w:val="24"/>
          <w:szCs w:val="24"/>
        </w:rPr>
        <w:lastRenderedPageBreak/>
        <w:t>initiative i</w:t>
      </w:r>
      <w:r w:rsidR="00DB6BD4" w:rsidRPr="00406135">
        <w:rPr>
          <w:rFonts w:ascii="Times New Roman" w:hAnsi="Times New Roman" w:cs="Times New Roman"/>
          <w:sz w:val="24"/>
          <w:szCs w:val="24"/>
        </w:rPr>
        <w:t xml:space="preserve">s, </w:t>
      </w:r>
      <w:r w:rsidRPr="00406135">
        <w:rPr>
          <w:rFonts w:ascii="Times New Roman" w:hAnsi="Times New Roman" w:cs="Times New Roman"/>
          <w:sz w:val="24"/>
          <w:szCs w:val="24"/>
        </w:rPr>
        <w:t>“the conditions in the environments where people are born, live, learn, work, play, worship, and age that affect a wide range of health, functioning, and quality-of-life outcomes and risks</w:t>
      </w:r>
      <w:bookmarkEnd w:id="12"/>
      <w:r w:rsidRPr="00406135">
        <w:rPr>
          <w:rFonts w:ascii="Times New Roman" w:hAnsi="Times New Roman" w:cs="Times New Roman"/>
          <w:sz w:val="24"/>
          <w:szCs w:val="24"/>
        </w:rPr>
        <w:t xml:space="preserve">.” Under SDH, five domains are included which are </w:t>
      </w:r>
      <w:r w:rsidR="00A21071" w:rsidRPr="00406135">
        <w:rPr>
          <w:rFonts w:ascii="Times New Roman" w:hAnsi="Times New Roman" w:cs="Times New Roman"/>
          <w:sz w:val="24"/>
          <w:szCs w:val="24"/>
        </w:rPr>
        <w:t>E</w:t>
      </w:r>
      <w:r w:rsidRPr="00406135">
        <w:rPr>
          <w:rFonts w:ascii="Times New Roman" w:hAnsi="Times New Roman" w:cs="Times New Roman"/>
          <w:sz w:val="24"/>
          <w:szCs w:val="24"/>
        </w:rPr>
        <w:t xml:space="preserve">conomic </w:t>
      </w:r>
      <w:r w:rsidR="00A21071" w:rsidRPr="00406135">
        <w:rPr>
          <w:rFonts w:ascii="Times New Roman" w:hAnsi="Times New Roman" w:cs="Times New Roman"/>
          <w:sz w:val="24"/>
          <w:szCs w:val="24"/>
        </w:rPr>
        <w:t>S</w:t>
      </w:r>
      <w:r w:rsidRPr="00406135">
        <w:rPr>
          <w:rFonts w:ascii="Times New Roman" w:hAnsi="Times New Roman" w:cs="Times New Roman"/>
          <w:sz w:val="24"/>
          <w:szCs w:val="24"/>
        </w:rPr>
        <w:t xml:space="preserve">tability, </w:t>
      </w:r>
      <w:r w:rsidR="00A21071" w:rsidRPr="00406135">
        <w:rPr>
          <w:rFonts w:ascii="Times New Roman" w:hAnsi="Times New Roman" w:cs="Times New Roman"/>
          <w:sz w:val="24"/>
          <w:szCs w:val="24"/>
        </w:rPr>
        <w:t>E</w:t>
      </w:r>
      <w:r w:rsidRPr="00406135">
        <w:rPr>
          <w:rFonts w:ascii="Times New Roman" w:hAnsi="Times New Roman" w:cs="Times New Roman"/>
          <w:sz w:val="24"/>
          <w:szCs w:val="24"/>
        </w:rPr>
        <w:t xml:space="preserve">ducation, </w:t>
      </w:r>
      <w:r w:rsidR="00A21071" w:rsidRPr="00406135">
        <w:rPr>
          <w:rFonts w:ascii="Times New Roman" w:hAnsi="Times New Roman" w:cs="Times New Roman"/>
          <w:sz w:val="24"/>
          <w:szCs w:val="24"/>
        </w:rPr>
        <w:t>Health and H</w:t>
      </w:r>
      <w:r w:rsidRPr="00406135">
        <w:rPr>
          <w:rFonts w:ascii="Times New Roman" w:hAnsi="Times New Roman" w:cs="Times New Roman"/>
          <w:sz w:val="24"/>
          <w:szCs w:val="24"/>
        </w:rPr>
        <w:t xml:space="preserve">ealth </w:t>
      </w:r>
      <w:r w:rsidR="00A21071" w:rsidRPr="00406135">
        <w:rPr>
          <w:rFonts w:ascii="Times New Roman" w:hAnsi="Times New Roman" w:cs="Times New Roman"/>
          <w:sz w:val="24"/>
          <w:szCs w:val="24"/>
        </w:rPr>
        <w:t>C</w:t>
      </w:r>
      <w:r w:rsidRPr="00406135">
        <w:rPr>
          <w:rFonts w:ascii="Times New Roman" w:hAnsi="Times New Roman" w:cs="Times New Roman"/>
          <w:sz w:val="24"/>
          <w:szCs w:val="24"/>
        </w:rPr>
        <w:t xml:space="preserve">are, </w:t>
      </w:r>
      <w:r w:rsidR="00A21071" w:rsidRPr="00406135">
        <w:rPr>
          <w:rFonts w:ascii="Times New Roman" w:hAnsi="Times New Roman" w:cs="Times New Roman"/>
          <w:sz w:val="24"/>
          <w:szCs w:val="24"/>
        </w:rPr>
        <w:t>N</w:t>
      </w:r>
      <w:r w:rsidRPr="00406135">
        <w:rPr>
          <w:rFonts w:ascii="Times New Roman" w:hAnsi="Times New Roman" w:cs="Times New Roman"/>
          <w:sz w:val="24"/>
          <w:szCs w:val="24"/>
        </w:rPr>
        <w:t xml:space="preserve">eighborhood and </w:t>
      </w:r>
      <w:r w:rsidR="00A21071" w:rsidRPr="00406135">
        <w:rPr>
          <w:rFonts w:ascii="Times New Roman" w:hAnsi="Times New Roman" w:cs="Times New Roman"/>
          <w:sz w:val="24"/>
          <w:szCs w:val="24"/>
        </w:rPr>
        <w:t>B</w:t>
      </w:r>
      <w:r w:rsidRPr="00406135">
        <w:rPr>
          <w:rFonts w:ascii="Times New Roman" w:hAnsi="Times New Roman" w:cs="Times New Roman"/>
          <w:sz w:val="24"/>
          <w:szCs w:val="24"/>
        </w:rPr>
        <w:t xml:space="preserve">uilt </w:t>
      </w:r>
      <w:r w:rsidR="00A21071" w:rsidRPr="00406135">
        <w:rPr>
          <w:rFonts w:ascii="Times New Roman" w:hAnsi="Times New Roman" w:cs="Times New Roman"/>
          <w:sz w:val="24"/>
          <w:szCs w:val="24"/>
        </w:rPr>
        <w:t>E</w:t>
      </w:r>
      <w:r w:rsidRPr="00406135">
        <w:rPr>
          <w:rFonts w:ascii="Times New Roman" w:hAnsi="Times New Roman" w:cs="Times New Roman"/>
          <w:sz w:val="24"/>
          <w:szCs w:val="24"/>
        </w:rPr>
        <w:t xml:space="preserve">nvironment, and </w:t>
      </w:r>
      <w:r w:rsidR="00A21071" w:rsidRPr="00406135">
        <w:rPr>
          <w:rFonts w:ascii="Times New Roman" w:hAnsi="Times New Roman" w:cs="Times New Roman"/>
          <w:sz w:val="24"/>
          <w:szCs w:val="24"/>
        </w:rPr>
        <w:t>S</w:t>
      </w:r>
      <w:r w:rsidRPr="00406135">
        <w:rPr>
          <w:rFonts w:ascii="Times New Roman" w:hAnsi="Times New Roman" w:cs="Times New Roman"/>
          <w:sz w:val="24"/>
          <w:szCs w:val="24"/>
        </w:rPr>
        <w:t xml:space="preserve">ocial and </w:t>
      </w:r>
      <w:r w:rsidR="00A21071" w:rsidRPr="00406135">
        <w:rPr>
          <w:rFonts w:ascii="Times New Roman" w:hAnsi="Times New Roman" w:cs="Times New Roman"/>
          <w:sz w:val="24"/>
          <w:szCs w:val="24"/>
        </w:rPr>
        <w:t>C</w:t>
      </w:r>
      <w:r w:rsidRPr="00406135">
        <w:rPr>
          <w:rFonts w:ascii="Times New Roman" w:hAnsi="Times New Roman" w:cs="Times New Roman"/>
          <w:sz w:val="24"/>
          <w:szCs w:val="24"/>
        </w:rPr>
        <w:t xml:space="preserve">ommunity </w:t>
      </w:r>
      <w:r w:rsidR="00A21071" w:rsidRPr="00406135">
        <w:rPr>
          <w:rFonts w:ascii="Times New Roman" w:hAnsi="Times New Roman" w:cs="Times New Roman"/>
          <w:sz w:val="24"/>
          <w:szCs w:val="24"/>
        </w:rPr>
        <w:t>C</w:t>
      </w:r>
      <w:r w:rsidRPr="00406135">
        <w:rPr>
          <w:rFonts w:ascii="Times New Roman" w:hAnsi="Times New Roman" w:cs="Times New Roman"/>
          <w:sz w:val="24"/>
          <w:szCs w:val="24"/>
        </w:rPr>
        <w:t>ontext.</w:t>
      </w:r>
    </w:p>
    <w:p w14:paraId="23F0CD4C" w14:textId="4A7D9E36" w:rsidR="00BA3203" w:rsidRPr="00406135" w:rsidRDefault="00C15F7C"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 xml:space="preserve">Figure </w:t>
      </w:r>
      <w:r w:rsidR="008E4C97" w:rsidRPr="00406135">
        <w:rPr>
          <w:rFonts w:ascii="Times New Roman" w:hAnsi="Times New Roman" w:cs="Times New Roman"/>
          <w:b/>
          <w:bCs/>
          <w:sz w:val="24"/>
          <w:szCs w:val="24"/>
        </w:rPr>
        <w:t>4</w:t>
      </w:r>
    </w:p>
    <w:p w14:paraId="0E93EF98" w14:textId="20144651" w:rsidR="00C15F7C" w:rsidRPr="00406135" w:rsidRDefault="00C15F7C" w:rsidP="00B61BAD">
      <w:pPr>
        <w:spacing w:after="0" w:line="480" w:lineRule="auto"/>
        <w:rPr>
          <w:rFonts w:ascii="Times New Roman" w:hAnsi="Times New Roman" w:cs="Times New Roman"/>
          <w:i/>
          <w:iCs/>
          <w:sz w:val="24"/>
          <w:szCs w:val="24"/>
        </w:rPr>
      </w:pPr>
      <w:r w:rsidRPr="00406135">
        <w:rPr>
          <w:rFonts w:ascii="Times New Roman" w:hAnsi="Times New Roman" w:cs="Times New Roman"/>
          <w:i/>
          <w:iCs/>
          <w:sz w:val="24"/>
          <w:szCs w:val="24"/>
        </w:rPr>
        <w:t xml:space="preserve">Social Determinants of Health </w:t>
      </w:r>
    </w:p>
    <w:p w14:paraId="44DA56A9" w14:textId="073B64F2" w:rsidR="00C15F7C" w:rsidRPr="00406135" w:rsidRDefault="00C15F7C" w:rsidP="00B61BAD">
      <w:pPr>
        <w:spacing w:after="0" w:line="480" w:lineRule="auto"/>
        <w:jc w:val="center"/>
        <w:rPr>
          <w:rFonts w:ascii="Times New Roman" w:hAnsi="Times New Roman" w:cs="Times New Roman"/>
          <w:sz w:val="24"/>
          <w:szCs w:val="24"/>
        </w:rPr>
      </w:pPr>
      <w:r w:rsidRPr="00406135">
        <w:rPr>
          <w:noProof/>
          <w:sz w:val="24"/>
          <w:szCs w:val="24"/>
        </w:rPr>
        <w:drawing>
          <wp:inline distT="0" distB="0" distL="0" distR="0" wp14:anchorId="0C9C3956" wp14:editId="3C21C7CC">
            <wp:extent cx="4210493" cy="417830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56263" cy="4223720"/>
                    </a:xfrm>
                    <a:prstGeom prst="rect">
                      <a:avLst/>
                    </a:prstGeom>
                    <a:noFill/>
                    <a:ln>
                      <a:noFill/>
                    </a:ln>
                  </pic:spPr>
                </pic:pic>
              </a:graphicData>
            </a:graphic>
          </wp:inline>
        </w:drawing>
      </w:r>
    </w:p>
    <w:p w14:paraId="6E8D0D71" w14:textId="77777777" w:rsidR="00C15F7C" w:rsidRPr="00406135" w:rsidRDefault="00C15F7C" w:rsidP="00B61BAD">
      <w:pPr>
        <w:spacing w:after="0" w:line="480" w:lineRule="auto"/>
        <w:rPr>
          <w:rFonts w:ascii="Times New Roman" w:hAnsi="Times New Roman" w:cs="Times New Roman"/>
          <w:sz w:val="24"/>
          <w:szCs w:val="24"/>
        </w:rPr>
      </w:pPr>
    </w:p>
    <w:p w14:paraId="1CFCF982" w14:textId="7004100B"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Reprinted from “Social Determinants of Health</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2021, U.S. Department of Health and Human Services, Office of Disease Prevention and Health Promotion. </w:t>
      </w:r>
    </w:p>
    <w:p w14:paraId="06968DCC" w14:textId="30E3EA46" w:rsidR="00C15F7C" w:rsidRPr="00406135" w:rsidRDefault="00377442" w:rsidP="00B61BAD">
      <w:pPr>
        <w:pStyle w:val="Caption"/>
        <w:spacing w:after="0"/>
        <w:rPr>
          <w:i w:val="0"/>
          <w:iCs w:val="0"/>
          <w:szCs w:val="24"/>
        </w:rPr>
      </w:pPr>
      <w:r w:rsidRPr="00406135">
        <w:rPr>
          <w:rFonts w:cs="Times New Roman"/>
          <w:bCs/>
          <w:szCs w:val="24"/>
        </w:rPr>
        <w:br w:type="page"/>
      </w:r>
      <w:r w:rsidR="00317F45" w:rsidRPr="00406135">
        <w:rPr>
          <w:i w:val="0"/>
          <w:iCs w:val="0"/>
          <w:szCs w:val="24"/>
        </w:rPr>
        <w:lastRenderedPageBreak/>
        <w:t>Table 2</w:t>
      </w:r>
    </w:p>
    <w:p w14:paraId="28502552" w14:textId="7A57E545" w:rsidR="00980C41" w:rsidRPr="00406135" w:rsidRDefault="00BA3203" w:rsidP="00B61BAD">
      <w:pPr>
        <w:spacing w:after="0" w:line="480" w:lineRule="auto"/>
        <w:rPr>
          <w:rFonts w:ascii="Times New Roman" w:hAnsi="Times New Roman" w:cs="Times New Roman"/>
          <w:i/>
          <w:iCs/>
          <w:sz w:val="24"/>
          <w:szCs w:val="24"/>
        </w:rPr>
      </w:pPr>
      <w:r w:rsidRPr="00406135">
        <w:rPr>
          <w:i/>
          <w:iCs/>
          <w:noProof/>
          <w:sz w:val="24"/>
          <w:szCs w:val="24"/>
        </w:rPr>
        <mc:AlternateContent>
          <mc:Choice Requires="wps">
            <w:drawing>
              <wp:anchor distT="45720" distB="45720" distL="114300" distR="114300" simplePos="0" relativeHeight="251671040" behindDoc="0" locked="0" layoutInCell="1" allowOverlap="1" wp14:anchorId="4B7297F2" wp14:editId="79ABD04D">
                <wp:simplePos x="0" y="0"/>
                <wp:positionH relativeFrom="column">
                  <wp:posOffset>0</wp:posOffset>
                </wp:positionH>
                <wp:positionV relativeFrom="paragraph">
                  <wp:posOffset>264795</wp:posOffset>
                </wp:positionV>
                <wp:extent cx="5837555" cy="6780530"/>
                <wp:effectExtent l="0" t="0" r="1079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555" cy="6780530"/>
                        </a:xfrm>
                        <a:prstGeom prst="rect">
                          <a:avLst/>
                        </a:prstGeom>
                        <a:solidFill>
                          <a:srgbClr val="FFFFFF"/>
                        </a:solidFill>
                        <a:ln w="9525">
                          <a:solidFill>
                            <a:srgbClr val="000000"/>
                          </a:solidFill>
                          <a:miter lim="800000"/>
                          <a:headEnd/>
                          <a:tailEnd/>
                        </a:ln>
                      </wps:spPr>
                      <wps:txbx>
                        <w:txbxContent>
                          <w:p w14:paraId="0386C422" w14:textId="335E6F2E" w:rsidR="00FA45FF" w:rsidRDefault="00980C41" w:rsidP="00E7607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five key domains of social determinants of health </w:t>
                            </w:r>
                            <w:r w:rsidR="00EE2710">
                              <w:rPr>
                                <w:rFonts w:ascii="Times New Roman" w:hAnsi="Times New Roman" w:cs="Times New Roman"/>
                                <w:sz w:val="24"/>
                                <w:szCs w:val="24"/>
                              </w:rPr>
                              <w:t>endorsed by</w:t>
                            </w:r>
                            <w:r>
                              <w:rPr>
                                <w:rFonts w:ascii="Times New Roman" w:hAnsi="Times New Roman" w:cs="Times New Roman"/>
                                <w:sz w:val="24"/>
                                <w:szCs w:val="24"/>
                              </w:rPr>
                              <w:t xml:space="preserve"> Healthy People 2030 are:</w:t>
                            </w:r>
                          </w:p>
                          <w:p w14:paraId="194DA1CA" w14:textId="14AAF54B" w:rsidR="00980C41" w:rsidRPr="00EE2710" w:rsidRDefault="00980C41" w:rsidP="00E7607A">
                            <w:pPr>
                              <w:pStyle w:val="ListParagraph"/>
                              <w:numPr>
                                <w:ilvl w:val="0"/>
                                <w:numId w:val="10"/>
                              </w:numPr>
                              <w:spacing w:after="0" w:line="480" w:lineRule="auto"/>
                              <w:rPr>
                                <w:rFonts w:ascii="Times New Roman" w:hAnsi="Times New Roman" w:cs="Times New Roman"/>
                                <w:sz w:val="24"/>
                                <w:szCs w:val="24"/>
                              </w:rPr>
                            </w:pPr>
                            <w:r w:rsidRPr="00EE2710">
                              <w:rPr>
                                <w:rFonts w:ascii="Times New Roman" w:hAnsi="Times New Roman" w:cs="Times New Roman"/>
                                <w:sz w:val="24"/>
                                <w:szCs w:val="24"/>
                              </w:rPr>
                              <w:t xml:space="preserve">Economic </w:t>
                            </w:r>
                            <w:r w:rsidR="00FA45FF" w:rsidRPr="00EE2710">
                              <w:rPr>
                                <w:rFonts w:ascii="Times New Roman" w:hAnsi="Times New Roman" w:cs="Times New Roman"/>
                                <w:sz w:val="24"/>
                                <w:szCs w:val="24"/>
                              </w:rPr>
                              <w:t>S</w:t>
                            </w:r>
                            <w:r w:rsidRPr="00EE2710">
                              <w:rPr>
                                <w:rFonts w:ascii="Times New Roman" w:hAnsi="Times New Roman" w:cs="Times New Roman"/>
                                <w:sz w:val="24"/>
                                <w:szCs w:val="24"/>
                              </w:rPr>
                              <w:t>tability</w:t>
                            </w:r>
                          </w:p>
                          <w:p w14:paraId="52447C9A" w14:textId="5AEC3CF3" w:rsidR="00980C41" w:rsidRPr="0053509B" w:rsidRDefault="00980C41" w:rsidP="00E7607A">
                            <w:pPr>
                              <w:pStyle w:val="ListParagraph"/>
                              <w:numPr>
                                <w:ilvl w:val="0"/>
                                <w:numId w:val="1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Poverty </w:t>
                            </w:r>
                            <w:r w:rsidR="0053509B">
                              <w:rPr>
                                <w:rFonts w:ascii="Times New Roman" w:hAnsi="Times New Roman" w:cs="Times New Roman"/>
                                <w:sz w:val="24"/>
                                <w:szCs w:val="24"/>
                              </w:rPr>
                              <w:tab/>
                            </w:r>
                            <w:r w:rsidR="0053509B">
                              <w:rPr>
                                <w:rFonts w:ascii="Times New Roman" w:hAnsi="Times New Roman" w:cs="Times New Roman"/>
                                <w:sz w:val="24"/>
                                <w:szCs w:val="24"/>
                              </w:rPr>
                              <w:tab/>
                            </w:r>
                            <w:r w:rsidR="0053509B">
                              <w:rPr>
                                <w:rFonts w:ascii="Times New Roman" w:hAnsi="Times New Roman" w:cs="Times New Roman"/>
                                <w:sz w:val="24"/>
                                <w:szCs w:val="24"/>
                              </w:rPr>
                              <w:tab/>
                            </w:r>
                            <w:r w:rsidR="00E7607A">
                              <w:rPr>
                                <w:rFonts w:ascii="Times New Roman" w:hAnsi="Times New Roman" w:cs="Times New Roman"/>
                                <w:sz w:val="24"/>
                                <w:szCs w:val="24"/>
                              </w:rPr>
                              <w:t>3</w:t>
                            </w:r>
                            <w:r w:rsidR="0053509B">
                              <w:rPr>
                                <w:rFonts w:ascii="Times New Roman" w:hAnsi="Times New Roman" w:cs="Times New Roman"/>
                                <w:sz w:val="24"/>
                                <w:szCs w:val="24"/>
                              </w:rPr>
                              <w:t>. Food insecurity</w:t>
                            </w:r>
                          </w:p>
                          <w:p w14:paraId="286CFEF5" w14:textId="285329CE" w:rsidR="00980C41" w:rsidRPr="00E7607A" w:rsidRDefault="00980C41" w:rsidP="00E7607A">
                            <w:pPr>
                              <w:pStyle w:val="ListParagraph"/>
                              <w:numPr>
                                <w:ilvl w:val="0"/>
                                <w:numId w:val="12"/>
                              </w:numPr>
                              <w:spacing w:after="0" w:line="480" w:lineRule="auto"/>
                              <w:rPr>
                                <w:rFonts w:ascii="Times New Roman" w:hAnsi="Times New Roman" w:cs="Times New Roman"/>
                                <w:sz w:val="24"/>
                                <w:szCs w:val="24"/>
                              </w:rPr>
                            </w:pPr>
                            <w:r w:rsidRPr="00E7607A">
                              <w:rPr>
                                <w:rFonts w:ascii="Times New Roman" w:hAnsi="Times New Roman" w:cs="Times New Roman"/>
                                <w:sz w:val="24"/>
                                <w:szCs w:val="24"/>
                              </w:rPr>
                              <w:t>Employment</w:t>
                            </w:r>
                            <w:r w:rsidR="0053509B" w:rsidRPr="00E7607A">
                              <w:rPr>
                                <w:rFonts w:ascii="Times New Roman" w:hAnsi="Times New Roman" w:cs="Times New Roman"/>
                                <w:sz w:val="24"/>
                                <w:szCs w:val="24"/>
                              </w:rPr>
                              <w:tab/>
                            </w:r>
                            <w:r w:rsidR="0053509B" w:rsidRPr="00E7607A">
                              <w:rPr>
                                <w:rFonts w:ascii="Times New Roman" w:hAnsi="Times New Roman" w:cs="Times New Roman"/>
                                <w:sz w:val="24"/>
                                <w:szCs w:val="24"/>
                              </w:rPr>
                              <w:tab/>
                              <w:t>4. Housing instability</w:t>
                            </w:r>
                          </w:p>
                          <w:p w14:paraId="67F70612" w14:textId="77777777" w:rsidR="0053509B" w:rsidRDefault="00980C41" w:rsidP="00E7607A">
                            <w:pPr>
                              <w:pStyle w:val="ListParagraph"/>
                              <w:numPr>
                                <w:ilvl w:val="0"/>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Education</w:t>
                            </w:r>
                          </w:p>
                          <w:p w14:paraId="0169AC91" w14:textId="3A1141E9" w:rsidR="00980C41" w:rsidRPr="00E7607A" w:rsidRDefault="00980C41" w:rsidP="00E7607A">
                            <w:pPr>
                              <w:pStyle w:val="ListParagraph"/>
                              <w:numPr>
                                <w:ilvl w:val="0"/>
                                <w:numId w:val="2"/>
                              </w:numPr>
                              <w:tabs>
                                <w:tab w:val="left" w:pos="1440"/>
                              </w:tabs>
                              <w:spacing w:after="0" w:line="480" w:lineRule="auto"/>
                              <w:ind w:firstLine="360"/>
                              <w:rPr>
                                <w:rFonts w:ascii="Times New Roman" w:hAnsi="Times New Roman" w:cs="Times New Roman"/>
                                <w:sz w:val="24"/>
                                <w:szCs w:val="24"/>
                              </w:rPr>
                            </w:pPr>
                            <w:r w:rsidRPr="0053509B">
                              <w:rPr>
                                <w:rFonts w:ascii="Times New Roman" w:hAnsi="Times New Roman" w:cs="Times New Roman"/>
                                <w:sz w:val="24"/>
                                <w:szCs w:val="24"/>
                              </w:rPr>
                              <w:t>High School Graduation</w:t>
                            </w:r>
                            <w:r w:rsidR="00E7607A">
                              <w:rPr>
                                <w:rFonts w:ascii="Times New Roman" w:hAnsi="Times New Roman" w:cs="Times New Roman"/>
                                <w:sz w:val="24"/>
                                <w:szCs w:val="24"/>
                              </w:rPr>
                              <w:tab/>
                              <w:t xml:space="preserve">3. </w:t>
                            </w:r>
                            <w:r w:rsidRPr="00E7607A">
                              <w:rPr>
                                <w:rFonts w:ascii="Times New Roman" w:hAnsi="Times New Roman" w:cs="Times New Roman"/>
                                <w:sz w:val="24"/>
                                <w:szCs w:val="24"/>
                              </w:rPr>
                              <w:t>Enrollment in Higher Education</w:t>
                            </w:r>
                          </w:p>
                          <w:p w14:paraId="067DD01D" w14:textId="1D4D1625" w:rsidR="00980C41" w:rsidRPr="00E7607A" w:rsidRDefault="00980C41" w:rsidP="00E7607A">
                            <w:pPr>
                              <w:pStyle w:val="ListParagraph"/>
                              <w:numPr>
                                <w:ilvl w:val="0"/>
                                <w:numId w:val="2"/>
                              </w:numPr>
                              <w:spacing w:after="0" w:line="480" w:lineRule="auto"/>
                              <w:ind w:left="1440"/>
                              <w:rPr>
                                <w:rFonts w:ascii="Times New Roman" w:hAnsi="Times New Roman" w:cs="Times New Roman"/>
                                <w:sz w:val="24"/>
                                <w:szCs w:val="24"/>
                              </w:rPr>
                            </w:pPr>
                            <w:r w:rsidRPr="00E7607A">
                              <w:rPr>
                                <w:rFonts w:ascii="Times New Roman" w:hAnsi="Times New Roman" w:cs="Times New Roman"/>
                                <w:sz w:val="24"/>
                                <w:szCs w:val="24"/>
                              </w:rPr>
                              <w:t>Language and Literacy</w:t>
                            </w:r>
                            <w:r w:rsidR="00E7607A">
                              <w:rPr>
                                <w:rFonts w:ascii="Times New Roman" w:hAnsi="Times New Roman" w:cs="Times New Roman"/>
                                <w:sz w:val="24"/>
                                <w:szCs w:val="24"/>
                              </w:rPr>
                              <w:tab/>
                              <w:t xml:space="preserve">4. </w:t>
                            </w:r>
                            <w:r w:rsidRPr="00E7607A">
                              <w:rPr>
                                <w:rFonts w:ascii="Times New Roman" w:hAnsi="Times New Roman" w:cs="Times New Roman"/>
                                <w:sz w:val="24"/>
                                <w:szCs w:val="24"/>
                              </w:rPr>
                              <w:t>Early Childhood and Development</w:t>
                            </w:r>
                          </w:p>
                          <w:p w14:paraId="23A59592" w14:textId="77777777" w:rsidR="00980C41" w:rsidRDefault="00980C41" w:rsidP="00E7607A">
                            <w:pPr>
                              <w:pStyle w:val="ListParagraph"/>
                              <w:numPr>
                                <w:ilvl w:val="0"/>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Health and Health Care</w:t>
                            </w:r>
                          </w:p>
                          <w:p w14:paraId="2267BBE3" w14:textId="7F5D6971" w:rsidR="00980C41" w:rsidRDefault="00980C41" w:rsidP="00E7607A">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Access to Health care</w:t>
                            </w:r>
                          </w:p>
                          <w:p w14:paraId="009FAFA3" w14:textId="77777777" w:rsidR="00980C41" w:rsidRDefault="00980C41" w:rsidP="00E7607A">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Access to Primary Care</w:t>
                            </w:r>
                          </w:p>
                          <w:p w14:paraId="0921AE39" w14:textId="77777777" w:rsidR="00980C41" w:rsidRPr="00F32911" w:rsidRDefault="00980C41" w:rsidP="00E7607A">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Health Literacy</w:t>
                            </w:r>
                          </w:p>
                          <w:p w14:paraId="6C25886A" w14:textId="77777777" w:rsidR="00980C41" w:rsidRDefault="00980C41" w:rsidP="00E7607A">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Neighborhood and Built Environment </w:t>
                            </w:r>
                          </w:p>
                          <w:p w14:paraId="76EF2954" w14:textId="7073CBC0" w:rsidR="00980C41"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Access to foods that support healthy eating patterns</w:t>
                            </w:r>
                          </w:p>
                          <w:p w14:paraId="50116371" w14:textId="77777777" w:rsidR="00980C41"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Quality of Housing</w:t>
                            </w:r>
                          </w:p>
                          <w:p w14:paraId="4620BD7E" w14:textId="77777777" w:rsidR="00980C41"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Crime and violence</w:t>
                            </w:r>
                          </w:p>
                          <w:p w14:paraId="711263A3" w14:textId="77777777" w:rsidR="00980C41"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Environmental conditions</w:t>
                            </w:r>
                          </w:p>
                          <w:p w14:paraId="69854E63" w14:textId="77777777" w:rsidR="00980C41" w:rsidRDefault="00980C41" w:rsidP="00E7607A">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Social and Community Context</w:t>
                            </w:r>
                          </w:p>
                          <w:p w14:paraId="3A1D14A4" w14:textId="291CD00B" w:rsidR="00980C41" w:rsidRPr="00E7607A"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Social Cohesion</w:t>
                            </w:r>
                            <w:r w:rsidR="00E7607A">
                              <w:rPr>
                                <w:rFonts w:ascii="Times New Roman" w:hAnsi="Times New Roman" w:cs="Times New Roman"/>
                                <w:sz w:val="24"/>
                                <w:szCs w:val="24"/>
                              </w:rPr>
                              <w:tab/>
                            </w:r>
                            <w:r w:rsidR="00E7607A">
                              <w:rPr>
                                <w:rFonts w:ascii="Times New Roman" w:hAnsi="Times New Roman" w:cs="Times New Roman"/>
                                <w:sz w:val="24"/>
                                <w:szCs w:val="24"/>
                              </w:rPr>
                              <w:tab/>
                              <w:t xml:space="preserve">3. Discrimination </w:t>
                            </w:r>
                          </w:p>
                          <w:p w14:paraId="231750C6" w14:textId="74EC928F" w:rsidR="00980C41" w:rsidRPr="00E7607A"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Civic Participation</w:t>
                            </w:r>
                            <w:r w:rsidR="00E7607A">
                              <w:rPr>
                                <w:rFonts w:ascii="Times New Roman" w:hAnsi="Times New Roman" w:cs="Times New Roman"/>
                                <w:sz w:val="24"/>
                                <w:szCs w:val="24"/>
                              </w:rPr>
                              <w:tab/>
                            </w:r>
                            <w:r w:rsidR="00E7607A">
                              <w:rPr>
                                <w:rFonts w:ascii="Times New Roman" w:hAnsi="Times New Roman" w:cs="Times New Roman"/>
                                <w:sz w:val="24"/>
                                <w:szCs w:val="24"/>
                              </w:rPr>
                              <w:tab/>
                              <w:t xml:space="preserve">4. </w:t>
                            </w:r>
                            <w:r w:rsidRPr="00E7607A">
                              <w:rPr>
                                <w:rFonts w:ascii="Times New Roman" w:hAnsi="Times New Roman" w:cs="Times New Roman"/>
                                <w:sz w:val="24"/>
                                <w:szCs w:val="24"/>
                              </w:rPr>
                              <w:t>Incarceration</w:t>
                            </w:r>
                          </w:p>
                          <w:p w14:paraId="508280F0" w14:textId="77777777" w:rsidR="00980C41" w:rsidRDefault="00980C41" w:rsidP="00E7607A">
                            <w:pPr>
                              <w:spacing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297F2" id="_x0000_t202" coordsize="21600,21600" o:spt="202" path="m,l,21600r21600,l21600,xe">
                <v:stroke joinstyle="miter"/>
                <v:path gradientshapeok="t" o:connecttype="rect"/>
              </v:shapetype>
              <v:shape id="Text Box 2" o:spid="_x0000_s1026" type="#_x0000_t202" style="position:absolute;margin-left:0;margin-top:20.85pt;width:459.65pt;height:533.9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">
                <v:textbox>
                  <w:txbxContent>
                    <w:p w14:paraId="0386C422" w14:textId="335E6F2E" w:rsidR="00FA45FF" w:rsidRDefault="00980C41" w:rsidP="00E7607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five key domains of social determinants of health </w:t>
                      </w:r>
                      <w:r w:rsidR="00EE2710">
                        <w:rPr>
                          <w:rFonts w:ascii="Times New Roman" w:hAnsi="Times New Roman" w:cs="Times New Roman"/>
                          <w:sz w:val="24"/>
                          <w:szCs w:val="24"/>
                        </w:rPr>
                        <w:t>endorsed by</w:t>
                      </w:r>
                      <w:r>
                        <w:rPr>
                          <w:rFonts w:ascii="Times New Roman" w:hAnsi="Times New Roman" w:cs="Times New Roman"/>
                          <w:sz w:val="24"/>
                          <w:szCs w:val="24"/>
                        </w:rPr>
                        <w:t xml:space="preserve"> Healthy People 2030 are:</w:t>
                      </w:r>
                    </w:p>
                    <w:p w14:paraId="194DA1CA" w14:textId="14AAF54B" w:rsidR="00980C41" w:rsidRPr="00EE2710" w:rsidRDefault="00980C41" w:rsidP="00E7607A">
                      <w:pPr>
                        <w:pStyle w:val="ListParagraph"/>
                        <w:numPr>
                          <w:ilvl w:val="0"/>
                          <w:numId w:val="10"/>
                        </w:numPr>
                        <w:spacing w:after="0" w:line="480" w:lineRule="auto"/>
                        <w:rPr>
                          <w:rFonts w:ascii="Times New Roman" w:hAnsi="Times New Roman" w:cs="Times New Roman"/>
                          <w:sz w:val="24"/>
                          <w:szCs w:val="24"/>
                        </w:rPr>
                      </w:pPr>
                      <w:r w:rsidRPr="00EE2710">
                        <w:rPr>
                          <w:rFonts w:ascii="Times New Roman" w:hAnsi="Times New Roman" w:cs="Times New Roman"/>
                          <w:sz w:val="24"/>
                          <w:szCs w:val="24"/>
                        </w:rPr>
                        <w:t xml:space="preserve">Economic </w:t>
                      </w:r>
                      <w:r w:rsidR="00FA45FF" w:rsidRPr="00EE2710">
                        <w:rPr>
                          <w:rFonts w:ascii="Times New Roman" w:hAnsi="Times New Roman" w:cs="Times New Roman"/>
                          <w:sz w:val="24"/>
                          <w:szCs w:val="24"/>
                        </w:rPr>
                        <w:t>S</w:t>
                      </w:r>
                      <w:r w:rsidRPr="00EE2710">
                        <w:rPr>
                          <w:rFonts w:ascii="Times New Roman" w:hAnsi="Times New Roman" w:cs="Times New Roman"/>
                          <w:sz w:val="24"/>
                          <w:szCs w:val="24"/>
                        </w:rPr>
                        <w:t>tability</w:t>
                      </w:r>
                    </w:p>
                    <w:p w14:paraId="52447C9A" w14:textId="5AEC3CF3" w:rsidR="00980C41" w:rsidRPr="0053509B" w:rsidRDefault="00980C41" w:rsidP="00E7607A">
                      <w:pPr>
                        <w:pStyle w:val="ListParagraph"/>
                        <w:numPr>
                          <w:ilvl w:val="0"/>
                          <w:numId w:val="1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Poverty </w:t>
                      </w:r>
                      <w:r w:rsidR="0053509B">
                        <w:rPr>
                          <w:rFonts w:ascii="Times New Roman" w:hAnsi="Times New Roman" w:cs="Times New Roman"/>
                          <w:sz w:val="24"/>
                          <w:szCs w:val="24"/>
                        </w:rPr>
                        <w:tab/>
                      </w:r>
                      <w:r w:rsidR="0053509B">
                        <w:rPr>
                          <w:rFonts w:ascii="Times New Roman" w:hAnsi="Times New Roman" w:cs="Times New Roman"/>
                          <w:sz w:val="24"/>
                          <w:szCs w:val="24"/>
                        </w:rPr>
                        <w:tab/>
                      </w:r>
                      <w:r w:rsidR="0053509B">
                        <w:rPr>
                          <w:rFonts w:ascii="Times New Roman" w:hAnsi="Times New Roman" w:cs="Times New Roman"/>
                          <w:sz w:val="24"/>
                          <w:szCs w:val="24"/>
                        </w:rPr>
                        <w:tab/>
                      </w:r>
                      <w:r w:rsidR="00E7607A">
                        <w:rPr>
                          <w:rFonts w:ascii="Times New Roman" w:hAnsi="Times New Roman" w:cs="Times New Roman"/>
                          <w:sz w:val="24"/>
                          <w:szCs w:val="24"/>
                        </w:rPr>
                        <w:t>3</w:t>
                      </w:r>
                      <w:r w:rsidR="0053509B">
                        <w:rPr>
                          <w:rFonts w:ascii="Times New Roman" w:hAnsi="Times New Roman" w:cs="Times New Roman"/>
                          <w:sz w:val="24"/>
                          <w:szCs w:val="24"/>
                        </w:rPr>
                        <w:t>. Food insecurity</w:t>
                      </w:r>
                    </w:p>
                    <w:p w14:paraId="286CFEF5" w14:textId="285329CE" w:rsidR="00980C41" w:rsidRPr="00E7607A" w:rsidRDefault="00980C41" w:rsidP="00E7607A">
                      <w:pPr>
                        <w:pStyle w:val="ListParagraph"/>
                        <w:numPr>
                          <w:ilvl w:val="0"/>
                          <w:numId w:val="12"/>
                        </w:numPr>
                        <w:spacing w:after="0" w:line="480" w:lineRule="auto"/>
                        <w:rPr>
                          <w:rFonts w:ascii="Times New Roman" w:hAnsi="Times New Roman" w:cs="Times New Roman"/>
                          <w:sz w:val="24"/>
                          <w:szCs w:val="24"/>
                        </w:rPr>
                      </w:pPr>
                      <w:r w:rsidRPr="00E7607A">
                        <w:rPr>
                          <w:rFonts w:ascii="Times New Roman" w:hAnsi="Times New Roman" w:cs="Times New Roman"/>
                          <w:sz w:val="24"/>
                          <w:szCs w:val="24"/>
                        </w:rPr>
                        <w:t>Employment</w:t>
                      </w:r>
                      <w:r w:rsidR="0053509B" w:rsidRPr="00E7607A">
                        <w:rPr>
                          <w:rFonts w:ascii="Times New Roman" w:hAnsi="Times New Roman" w:cs="Times New Roman"/>
                          <w:sz w:val="24"/>
                          <w:szCs w:val="24"/>
                        </w:rPr>
                        <w:tab/>
                      </w:r>
                      <w:r w:rsidR="0053509B" w:rsidRPr="00E7607A">
                        <w:rPr>
                          <w:rFonts w:ascii="Times New Roman" w:hAnsi="Times New Roman" w:cs="Times New Roman"/>
                          <w:sz w:val="24"/>
                          <w:szCs w:val="24"/>
                        </w:rPr>
                        <w:tab/>
                        <w:t>4. Housing instability</w:t>
                      </w:r>
                    </w:p>
                    <w:p w14:paraId="67F70612" w14:textId="77777777" w:rsidR="0053509B" w:rsidRDefault="00980C41" w:rsidP="00E7607A">
                      <w:pPr>
                        <w:pStyle w:val="ListParagraph"/>
                        <w:numPr>
                          <w:ilvl w:val="0"/>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Education</w:t>
                      </w:r>
                    </w:p>
                    <w:p w14:paraId="0169AC91" w14:textId="3A1141E9" w:rsidR="00980C41" w:rsidRPr="00E7607A" w:rsidRDefault="00980C41" w:rsidP="00E7607A">
                      <w:pPr>
                        <w:pStyle w:val="ListParagraph"/>
                        <w:numPr>
                          <w:ilvl w:val="0"/>
                          <w:numId w:val="2"/>
                        </w:numPr>
                        <w:tabs>
                          <w:tab w:val="left" w:pos="1440"/>
                        </w:tabs>
                        <w:spacing w:after="0" w:line="480" w:lineRule="auto"/>
                        <w:ind w:firstLine="360"/>
                        <w:rPr>
                          <w:rFonts w:ascii="Times New Roman" w:hAnsi="Times New Roman" w:cs="Times New Roman"/>
                          <w:sz w:val="24"/>
                          <w:szCs w:val="24"/>
                        </w:rPr>
                      </w:pPr>
                      <w:r w:rsidRPr="0053509B">
                        <w:rPr>
                          <w:rFonts w:ascii="Times New Roman" w:hAnsi="Times New Roman" w:cs="Times New Roman"/>
                          <w:sz w:val="24"/>
                          <w:szCs w:val="24"/>
                        </w:rPr>
                        <w:t>High School Graduation</w:t>
                      </w:r>
                      <w:r w:rsidR="00E7607A">
                        <w:rPr>
                          <w:rFonts w:ascii="Times New Roman" w:hAnsi="Times New Roman" w:cs="Times New Roman"/>
                          <w:sz w:val="24"/>
                          <w:szCs w:val="24"/>
                        </w:rPr>
                        <w:tab/>
                        <w:t xml:space="preserve">3. </w:t>
                      </w:r>
                      <w:r w:rsidRPr="00E7607A">
                        <w:rPr>
                          <w:rFonts w:ascii="Times New Roman" w:hAnsi="Times New Roman" w:cs="Times New Roman"/>
                          <w:sz w:val="24"/>
                          <w:szCs w:val="24"/>
                        </w:rPr>
                        <w:t>Enrollment in Higher Education</w:t>
                      </w:r>
                    </w:p>
                    <w:p w14:paraId="067DD01D" w14:textId="1D4D1625" w:rsidR="00980C41" w:rsidRPr="00E7607A" w:rsidRDefault="00980C41" w:rsidP="00E7607A">
                      <w:pPr>
                        <w:pStyle w:val="ListParagraph"/>
                        <w:numPr>
                          <w:ilvl w:val="0"/>
                          <w:numId w:val="2"/>
                        </w:numPr>
                        <w:spacing w:after="0" w:line="480" w:lineRule="auto"/>
                        <w:ind w:left="1440"/>
                        <w:rPr>
                          <w:rFonts w:ascii="Times New Roman" w:hAnsi="Times New Roman" w:cs="Times New Roman"/>
                          <w:sz w:val="24"/>
                          <w:szCs w:val="24"/>
                        </w:rPr>
                      </w:pPr>
                      <w:r w:rsidRPr="00E7607A">
                        <w:rPr>
                          <w:rFonts w:ascii="Times New Roman" w:hAnsi="Times New Roman" w:cs="Times New Roman"/>
                          <w:sz w:val="24"/>
                          <w:szCs w:val="24"/>
                        </w:rPr>
                        <w:t>Language and Literacy</w:t>
                      </w:r>
                      <w:r w:rsidR="00E7607A">
                        <w:rPr>
                          <w:rFonts w:ascii="Times New Roman" w:hAnsi="Times New Roman" w:cs="Times New Roman"/>
                          <w:sz w:val="24"/>
                          <w:szCs w:val="24"/>
                        </w:rPr>
                        <w:tab/>
                        <w:t xml:space="preserve">4. </w:t>
                      </w:r>
                      <w:r w:rsidRPr="00E7607A">
                        <w:rPr>
                          <w:rFonts w:ascii="Times New Roman" w:hAnsi="Times New Roman" w:cs="Times New Roman"/>
                          <w:sz w:val="24"/>
                          <w:szCs w:val="24"/>
                        </w:rPr>
                        <w:t>Early Childhood and Development</w:t>
                      </w:r>
                    </w:p>
                    <w:p w14:paraId="23A59592" w14:textId="77777777" w:rsidR="00980C41" w:rsidRDefault="00980C41" w:rsidP="00E7607A">
                      <w:pPr>
                        <w:pStyle w:val="ListParagraph"/>
                        <w:numPr>
                          <w:ilvl w:val="0"/>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Health and Health Care</w:t>
                      </w:r>
                    </w:p>
                    <w:p w14:paraId="2267BBE3" w14:textId="7F5D6971" w:rsidR="00980C41" w:rsidRDefault="00980C41" w:rsidP="00E7607A">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Access to Health care</w:t>
                      </w:r>
                    </w:p>
                    <w:p w14:paraId="009FAFA3" w14:textId="77777777" w:rsidR="00980C41" w:rsidRDefault="00980C41" w:rsidP="00E7607A">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Access to Primary Care</w:t>
                      </w:r>
                    </w:p>
                    <w:p w14:paraId="0921AE39" w14:textId="77777777" w:rsidR="00980C41" w:rsidRPr="00F32911" w:rsidRDefault="00980C41" w:rsidP="00E7607A">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Health Literacy</w:t>
                      </w:r>
                    </w:p>
                    <w:p w14:paraId="6C25886A" w14:textId="77777777" w:rsidR="00980C41" w:rsidRDefault="00980C41" w:rsidP="00E7607A">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Neighborhood and Built Environment </w:t>
                      </w:r>
                    </w:p>
                    <w:p w14:paraId="76EF2954" w14:textId="7073CBC0" w:rsidR="00980C41"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Access to foods that support healthy eating patterns</w:t>
                      </w:r>
                    </w:p>
                    <w:p w14:paraId="50116371" w14:textId="77777777" w:rsidR="00980C41"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Quality of Housing</w:t>
                      </w:r>
                    </w:p>
                    <w:p w14:paraId="4620BD7E" w14:textId="77777777" w:rsidR="00980C41"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Crime and violence</w:t>
                      </w:r>
                    </w:p>
                    <w:p w14:paraId="711263A3" w14:textId="77777777" w:rsidR="00980C41"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Environmental conditions</w:t>
                      </w:r>
                    </w:p>
                    <w:p w14:paraId="69854E63" w14:textId="77777777" w:rsidR="00980C41" w:rsidRDefault="00980C41" w:rsidP="00E7607A">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Social and Community Context</w:t>
                      </w:r>
                    </w:p>
                    <w:p w14:paraId="3A1D14A4" w14:textId="291CD00B" w:rsidR="00980C41" w:rsidRPr="00E7607A"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Social Cohesion</w:t>
                      </w:r>
                      <w:r w:rsidR="00E7607A">
                        <w:rPr>
                          <w:rFonts w:ascii="Times New Roman" w:hAnsi="Times New Roman" w:cs="Times New Roman"/>
                          <w:sz w:val="24"/>
                          <w:szCs w:val="24"/>
                        </w:rPr>
                        <w:tab/>
                      </w:r>
                      <w:r w:rsidR="00E7607A">
                        <w:rPr>
                          <w:rFonts w:ascii="Times New Roman" w:hAnsi="Times New Roman" w:cs="Times New Roman"/>
                          <w:sz w:val="24"/>
                          <w:szCs w:val="24"/>
                        </w:rPr>
                        <w:tab/>
                        <w:t xml:space="preserve">3. Discrimination </w:t>
                      </w:r>
                    </w:p>
                    <w:p w14:paraId="231750C6" w14:textId="74EC928F" w:rsidR="00980C41" w:rsidRPr="00E7607A" w:rsidRDefault="00980C41" w:rsidP="00E7607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Civic Participation</w:t>
                      </w:r>
                      <w:r w:rsidR="00E7607A">
                        <w:rPr>
                          <w:rFonts w:ascii="Times New Roman" w:hAnsi="Times New Roman" w:cs="Times New Roman"/>
                          <w:sz w:val="24"/>
                          <w:szCs w:val="24"/>
                        </w:rPr>
                        <w:tab/>
                      </w:r>
                      <w:r w:rsidR="00E7607A">
                        <w:rPr>
                          <w:rFonts w:ascii="Times New Roman" w:hAnsi="Times New Roman" w:cs="Times New Roman"/>
                          <w:sz w:val="24"/>
                          <w:szCs w:val="24"/>
                        </w:rPr>
                        <w:tab/>
                        <w:t xml:space="preserve">4. </w:t>
                      </w:r>
                      <w:r w:rsidRPr="00E7607A">
                        <w:rPr>
                          <w:rFonts w:ascii="Times New Roman" w:hAnsi="Times New Roman" w:cs="Times New Roman"/>
                          <w:sz w:val="24"/>
                          <w:szCs w:val="24"/>
                        </w:rPr>
                        <w:t>Incarceration</w:t>
                      </w:r>
                    </w:p>
                    <w:p w14:paraId="508280F0" w14:textId="77777777" w:rsidR="00980C41" w:rsidRDefault="00980C41" w:rsidP="00E7607A">
                      <w:pPr>
                        <w:spacing w:line="480" w:lineRule="auto"/>
                      </w:pPr>
                    </w:p>
                  </w:txbxContent>
                </v:textbox>
                <w10:wrap type="square"/>
              </v:shape>
            </w:pict>
          </mc:Fallback>
        </mc:AlternateContent>
      </w:r>
      <w:r w:rsidR="006E56C7" w:rsidRPr="00406135">
        <w:rPr>
          <w:rFonts w:ascii="Times New Roman" w:hAnsi="Times New Roman" w:cs="Times New Roman"/>
          <w:i/>
          <w:iCs/>
          <w:sz w:val="24"/>
          <w:szCs w:val="24"/>
        </w:rPr>
        <w:t>Components of Healthy People 2030 social determinants of health framework</w:t>
      </w:r>
    </w:p>
    <w:p w14:paraId="70788E38" w14:textId="77777777" w:rsidR="00E7607A" w:rsidRPr="00406135" w:rsidRDefault="00E7607A"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Note: Reprinted from “Social Determinants of Health,” 2021, U.S. Department of Health and Human Services, Office of Disease Prevention and Health Promotion. </w:t>
      </w:r>
    </w:p>
    <w:p w14:paraId="4BB37F16" w14:textId="77777777" w:rsidR="00FA45FF" w:rsidRPr="00406135" w:rsidRDefault="00FA45FF" w:rsidP="00B61BAD">
      <w:pPr>
        <w:spacing w:after="0" w:line="480" w:lineRule="auto"/>
        <w:rPr>
          <w:rFonts w:ascii="Times New Roman" w:hAnsi="Times New Roman" w:cs="Times New Roman"/>
          <w:sz w:val="24"/>
          <w:szCs w:val="24"/>
        </w:rPr>
      </w:pPr>
    </w:p>
    <w:p w14:paraId="1E65E29F" w14:textId="77777777" w:rsidR="00FA45FF" w:rsidRPr="00406135" w:rsidRDefault="00FA45FF" w:rsidP="00B61BAD">
      <w:pPr>
        <w:spacing w:after="0" w:line="480" w:lineRule="auto"/>
        <w:rPr>
          <w:rFonts w:ascii="Times New Roman" w:hAnsi="Times New Roman" w:cs="Times New Roman"/>
          <w:sz w:val="24"/>
          <w:szCs w:val="24"/>
        </w:rPr>
      </w:pPr>
    </w:p>
    <w:p w14:paraId="3B060F2C" w14:textId="77777777" w:rsidR="00B61BAD" w:rsidRPr="00406135" w:rsidRDefault="00B61BAD"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lastRenderedPageBreak/>
        <w:t xml:space="preserve">Healthy People 2030 social determinants of health framework uses the same critical components/key issues as described in Healthy People 2020. Since the key issues that make up the underlying factors of SDH are unchanged, the key issues have not been redefined in the webpage of Healthy People 2030 under USDHHS. Each of the five determinant areas are presented in the </w:t>
      </w:r>
      <w:r w:rsidRPr="00406135">
        <w:rPr>
          <w:rFonts w:ascii="Times New Roman" w:hAnsi="Times New Roman" w:cs="Times New Roman"/>
          <w:i/>
          <w:iCs/>
          <w:sz w:val="24"/>
          <w:szCs w:val="24"/>
        </w:rPr>
        <w:t>Table 1</w:t>
      </w:r>
      <w:r w:rsidRPr="00406135">
        <w:rPr>
          <w:rFonts w:ascii="Times New Roman" w:hAnsi="Times New Roman" w:cs="Times New Roman"/>
          <w:sz w:val="24"/>
          <w:szCs w:val="24"/>
        </w:rPr>
        <w:t xml:space="preserve"> with inclusion of critical components/key issues as proposed by Healthy People 2020/30.</w:t>
      </w:r>
    </w:p>
    <w:p w14:paraId="33451361" w14:textId="2A20112B"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York University Conference – Canadian Perspectives</w:t>
      </w:r>
      <w:r w:rsidR="007A3027" w:rsidRPr="00406135">
        <w:rPr>
          <w:rFonts w:ascii="Times New Roman" w:hAnsi="Times New Roman" w:cs="Times New Roman"/>
          <w:sz w:val="24"/>
          <w:szCs w:val="24"/>
        </w:rPr>
        <w:t>.</w:t>
      </w:r>
      <w:r w:rsidRPr="00406135">
        <w:rPr>
          <w:rFonts w:ascii="Times New Roman" w:hAnsi="Times New Roman" w:cs="Times New Roman"/>
          <w:sz w:val="24"/>
          <w:szCs w:val="24"/>
        </w:rPr>
        <w:t xml:space="preserve"> A Canadian model of social determinants of health was developed and announced at the 2002 York University Conference in Toronto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&lt;EndNote&gt;&lt;Cite&gt;&lt;Author&gt;Raphael&lt;/Author&gt;&lt;Year&gt;2009&lt;/Year&gt;&lt;RecNum&gt;484&lt;/RecNum&gt;&lt;DisplayText&gt;(Raphael, 2009)&lt;/DisplayText&gt;&lt;record&gt;&lt;rec-number&gt;484&lt;/rec-number&gt;&lt;foreign-keys&gt;&lt;key app="EN" db-id="rezwvfrdzfx2ameszpcpzsdbperwr2zz05f0" timestamp="1636847430"&gt;484&lt;/key&gt;&lt;/foreign-keys&gt;&lt;ref-type name="Book"&gt;6&lt;/ref-type&gt;&lt;contributors&gt;&lt;authors&gt;&lt;author&gt;Raphael, Dennis&lt;/author&gt;&lt;/authors&gt;&lt;/contributors&gt;&lt;titles&gt;&lt;title&gt;Social determinants of health: Canadian perspectives&lt;/title&gt;&lt;/titles&gt;&lt;dates&gt;&lt;year&gt;2009&lt;/year&gt;&lt;/dates&gt;&lt;publisher&gt;Canadian Scholars’ Press&lt;/publisher&gt;&lt;isbn&gt;1551303507&lt;/isbn&gt;&lt;urls&gt;&lt;/urls&gt;&lt;/record&gt;&lt;/Cite&gt;&lt;/EndNote&gt;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(Raphael, 2009)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Recognizing that the living conditions such housing and food security are related to health indicators, rather than biomedical indicators, are the primary determinants of health, twelve key areas under SDH were identified by the organizers of the York University which are: aboriginal status, early life, education, employment, food security, fender, health care facilities, housing, income and its distribution, social safety net, social exclusion, and unemployment and employment security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&lt;EndNote&gt;&lt;Cite&gt;&lt;Author&gt;Raphael&lt;/Author&gt;&lt;Year&gt;2009&lt;/Year&gt;&lt;RecNum&gt;484&lt;/RecNum&gt;&lt;DisplayText&gt;(Raphael, 2009)&lt;/DisplayText&gt;&lt;record&gt;&lt;rec-number&gt;484&lt;/rec-number&gt;&lt;foreign-keys&gt;&lt;key app="EN" db-id="rezwvfrdzfx2ameszpcpzsdbperwr2zz05f0" timestamp="1636847430"&gt;484&lt;/key&gt;&lt;/foreign-keys&gt;&lt;ref-type name="Book"&gt;6&lt;/ref-type&gt;&lt;contributors&gt;&lt;authors&gt;&lt;author&gt;Raphael, Dennis&lt;/author&gt;&lt;/authors&gt;&lt;/contributors&gt;&lt;titles&gt;&lt;title&gt;Social determinants of health: Canadian perspectives&lt;/title&gt;&lt;/titles&gt;&lt;dates&gt;&lt;year&gt;2009&lt;/year&gt;&lt;/dates&gt;&lt;publisher&gt;Canadian Scholars’ Press&lt;/publisher&gt;&lt;isbn&gt;1551303507&lt;/isbn&gt;&lt;urls&gt;&lt;/urls&gt;&lt;/record&gt;&lt;/Cite&gt;&lt;/EndNote&gt;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(Raphael, 2009)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7C05413C" w14:textId="760E63F4"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Women’s Health Wes</w:t>
      </w:r>
      <w:r w:rsidR="007A3027" w:rsidRPr="00406135">
        <w:rPr>
          <w:rFonts w:ascii="Times New Roman" w:hAnsi="Times New Roman" w:cs="Times New Roman"/>
          <w:b/>
          <w:bCs/>
          <w:sz w:val="24"/>
          <w:szCs w:val="24"/>
        </w:rPr>
        <w:t>t.</w:t>
      </w:r>
      <w:r w:rsidRPr="00406135">
        <w:rPr>
          <w:rFonts w:ascii="Times New Roman" w:hAnsi="Times New Roman" w:cs="Times New Roman"/>
          <w:sz w:val="24"/>
          <w:szCs w:val="24"/>
        </w:rPr>
        <w:t xml:space="preserve"> The Australian model of SDH was put together for sexual and reproductive health by Women’s Health West organization in 2012. This report was influenced by the WHO Commission on Social Determinants of Health 2010 report and includes subsections of public policy, cultural norms, poverty and economic status, violence and discrimination, gender norms, and access to affordable health care services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&lt;EndNote&gt;&lt;Cite&gt;&lt;Author&gt;Taylor&lt;/Author&gt;&lt;Year&gt;2016&lt;/Year&gt;&lt;RecNum&gt;485&lt;/RecNum&gt;&lt;DisplayText&gt;(Taylor, 2016)&lt;/DisplayText&gt;&lt;record&gt;&lt;rec-number&gt;485&lt;/rec-number&gt;&lt;foreign-keys&gt;&lt;key app="EN" db-id="rezwvfrdzfx2ameszpcpzsdbperwr2zz05f0" timestamp="1636848248"&gt;485&lt;/key&gt;&lt;/foreign-keys&gt;&lt;ref-type name="Journal Article"&gt;17&lt;/ref-type&gt;&lt;contributors&gt;&lt;authors&gt;&lt;author&gt;Taylor, E&lt;/author&gt;&lt;/authors&gt;&lt;/contributors&gt;&lt;titles&gt;&lt;title&gt;Social determinants of sexual and reproductive health: 2011 Report&lt;/title&gt;&lt;secondary-title&gt;Women&amp;apos;s Health West. http://whwest. org. au/resource/social-determinants-of-sexual-and-reproductive-health-report-2011./Accessed March&lt;/secondary-title&gt;&lt;/titles&gt;&lt;periodical&gt;&lt;full-title&gt;Women&amp;apos;s Health West. http://whwest. org. au/resource/social-determinants-of-sexual-and-reproductive-health-report-2011./Accessed March&lt;/full-title&gt;&lt;/periodical&gt;&lt;volume&gt;30&lt;/volume&gt;&lt;dates&gt;&lt;year&gt;2016&lt;/year&gt;&lt;/dates&gt;&lt;urls&gt;&lt;/urls&gt;&lt;/record&gt;&lt;/Cite&gt;&lt;/EndNote&gt;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(Taylor,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22A9E8C3" w14:textId="77777777" w:rsidR="009259D7" w:rsidRPr="00406135" w:rsidRDefault="009259D7"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 xml:space="preserve">Comparison of Definition of SDH </w:t>
      </w:r>
    </w:p>
    <w:p w14:paraId="7223AB7A" w14:textId="4E65C65A"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 xml:space="preserve">Although there </w:t>
      </w:r>
      <w:r w:rsidR="00DB6BD4" w:rsidRPr="00406135">
        <w:rPr>
          <w:rFonts w:ascii="Times New Roman" w:hAnsi="Times New Roman" w:cs="Times New Roman"/>
          <w:sz w:val="24"/>
          <w:szCs w:val="24"/>
        </w:rPr>
        <w:t>were</w:t>
      </w:r>
      <w:r w:rsidRPr="00406135">
        <w:rPr>
          <w:rFonts w:ascii="Times New Roman" w:hAnsi="Times New Roman" w:cs="Times New Roman"/>
          <w:sz w:val="24"/>
          <w:szCs w:val="24"/>
        </w:rPr>
        <w:t xml:space="preserve"> a few subtle differences in the definition and concepts incorporated under SDH (e.g., inclusion of the concept of quality of life in USDHHS’s definition, other forces and systems related to health in WHO’s definition), all the definitions </w:t>
      </w:r>
      <w:r w:rsidRPr="00406135">
        <w:rPr>
          <w:rFonts w:ascii="Times New Roman" w:hAnsi="Times New Roman" w:cs="Times New Roman"/>
          <w:sz w:val="24"/>
          <w:szCs w:val="24"/>
        </w:rPr>
        <w:lastRenderedPageBreak/>
        <w:t xml:space="preserve">from different organizations are inspired from WHO’s definition of SDH. Both similarities and differences can be found when comparing definitions and frameworks of the SDH. </w:t>
      </w:r>
    </w:p>
    <w:p w14:paraId="5D765623" w14:textId="7B098E45"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Various concepts of SDH endorsed by organizations and countries acknowledged the impact of social domains on health outcomes and recognized the SDH as a new approach to reduce global health disparities. The domains included in all the frameworks discussed earlier present behaviors and health outcomes as a result of factors beyond individual characteristics. Although definitions vary in some extent, the factors commonly included in the concepts are environment, economic situation, and health services </w:t>
      </w:r>
      <w:r w:rsidR="005B154F" w:rsidRPr="00406135">
        <w:rPr>
          <w:rFonts w:ascii="Times New Roman" w:hAnsi="Times New Roman" w:cs="Times New Roman"/>
          <w:sz w:val="24"/>
          <w:szCs w:val="24"/>
        </w:rPr>
        <w:t xml:space="preserve">(CDC, 2021; USDHHS, 2021; WHO, 2021). </w:t>
      </w:r>
    </w:p>
    <w:p w14:paraId="1FD36F6F" w14:textId="7C02182E"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Comparing the list included under the SDH domains, it </w:t>
      </w:r>
      <w:r w:rsidR="00876CAB" w:rsidRPr="00406135">
        <w:rPr>
          <w:rFonts w:ascii="Times New Roman" w:hAnsi="Times New Roman" w:cs="Times New Roman"/>
          <w:sz w:val="24"/>
          <w:szCs w:val="24"/>
        </w:rPr>
        <w:t>was</w:t>
      </w:r>
      <w:r w:rsidRPr="00406135">
        <w:rPr>
          <w:rFonts w:ascii="Times New Roman" w:hAnsi="Times New Roman" w:cs="Times New Roman"/>
          <w:sz w:val="24"/>
          <w:szCs w:val="24"/>
        </w:rPr>
        <w:t xml:space="preserve"> unclear where all definitions and concepts provided by the aforementioned organizations are valid domains, or simply a list of examples. For example, on the website of CDC under National Center for Chronic Disease Prevention and Health Promotion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 ExcludeYear="1"&gt;&lt;Author&gt;(NCCDPHP)&lt;/Author&gt;&lt;Year&gt;2021&lt;/Year&gt;&lt;RecNum&gt;501&lt;/RecNum&gt;&lt;DisplayText&gt;(National Center for Chronic Disease Prevention and Health Promotion (NCCDPHP))&lt;/DisplayText&gt;&lt;record&gt;&lt;rec-number&gt;501&lt;/rec-number&gt;&lt;foreign-keys&gt;&lt;key app="EN" db-id="rezwvfrdzfx2ameszpcpzsdbperwr2zz05f0" timestamp="1637598949"&gt;501&lt;/key&gt;&lt;/foreign-keys&gt;&lt;ref-type name="Web Page"&gt;12&lt;/ref-type&gt;&lt;contributors&gt;&lt;authors&gt;&lt;author&gt;National Center for Chronic Disease Prevention and Health Promotion (NCCDPHP),&lt;/author&gt;&lt;/authors&gt;&lt;/contributors&gt;&lt;titles&gt;&lt;title&gt;Social Determinants of Health&lt;/title&gt;&lt;/titles&gt;&lt;volume&gt;2021&lt;/volume&gt;&lt;number&gt;November 22&lt;/number&gt;&lt;dates&gt;&lt;year&gt;2021&lt;/year&gt;&lt;/dates&gt;&lt;urls&gt;&lt;related-urls&gt;&lt;url&gt;https://www.cdc.gov/chronicdisease/programs-impact/sdoh.htm&lt;/url&gt;&lt;/related-urls&gt;&lt;/urls&gt;&lt;/record&gt;&lt;/Cite&gt;&lt;/EndNote&gt;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(National Center for Chronic Disease Prevention and Health Promotion (NCCDPHP))</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CDC uniquely positioned five key determinants which are: built environment, community clinical linkages, food and nutrition security, social connectedness, and tobacco free policy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&lt;EndNote&gt;&lt;Cite&gt;&lt;Author&gt;(NCCDPHP)&lt;/Author&gt;&lt;Year&gt;2021&lt;/Year&gt;&lt;RecNum&gt;501&lt;/RecNum&gt;&lt;DisplayText&gt;(National Center for Chronic Disease Prevention and Health Promotion (NCCDPHP), 2021)&lt;/DisplayText&gt;&lt;record&gt;&lt;rec-number&gt;501&lt;/rec-number&gt;&lt;foreign-keys&gt;&lt;key app="EN" db-id="rezwvfrdzfx2ameszpcpzsdbperwr2zz05f0" timestamp="1637598949"&gt;501&lt;/key&gt;&lt;/foreign-keys&gt;&lt;ref-type name="Web Page"&gt;12&lt;/ref-type&gt;&lt;contributors&gt;&lt;authors&gt;&lt;author&gt;National Center for Chronic Disease Prevention and Health Promotion (NCCDPHP),&lt;/author&gt;&lt;/authors&gt;&lt;/contributors&gt;&lt;titles&gt;&lt;title&gt;Social Determinants of Health&lt;/title&gt;&lt;/titles&gt;&lt;volume&gt;2021&lt;/volume&gt;&lt;number&gt;November 22&lt;/number&gt;&lt;dates&gt;&lt;year&gt;2021&lt;/year&gt;&lt;/dates&gt;&lt;urls&gt;&lt;related-urls&gt;&lt;url&gt;https://www.cdc.gov/chronicdisease/programs-impact/sdoh.htm&lt;/url&gt;&lt;/related-urls&gt;&lt;/urls&gt;&lt;/record&gt;&lt;/Cite&gt;&lt;/EndNote&gt;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(National Center for Chronic Disease Prevention and Health Promotion (NCCDPHP),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These domains are different than what is included under CDC’s definition of SDH, Healthy People SDH framework or WHO concept. The key difference between definitions is what exactly is included as a social determinant under each framework, and even within a framework endorse by an organization, the domains change as per the programs. Some concepts are overlapping, while some miss areas from one definition to the next, making it difficult to determine which specific areas are important enough to act on. </w:t>
      </w:r>
    </w:p>
    <w:p w14:paraId="2CCC940A" w14:textId="1903911D" w:rsidR="00377442"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Out of five frameworks described earlier, the Healthy People 2030 Framework is the only model that describes key issues/critical components and explicitly mentions what key </w:t>
      </w:r>
      <w:r w:rsidRPr="00406135">
        <w:rPr>
          <w:rFonts w:ascii="Times New Roman" w:hAnsi="Times New Roman" w:cs="Times New Roman"/>
          <w:sz w:val="24"/>
          <w:szCs w:val="24"/>
        </w:rPr>
        <w:lastRenderedPageBreak/>
        <w:t xml:space="preserve">issues to focus on within each domains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&lt;EndNote&gt;&lt;Cite&gt;&lt;Author&gt;Healthy People 2030&lt;/Author&gt;&lt;RecNum&gt;385&lt;/RecNum&gt;&lt;DisplayText&gt;(Healthy People 2030)&lt;/DisplayText&gt;&lt;record&gt;&lt;rec-number&gt;385&lt;/rec-number&gt;&lt;foreign-keys&gt;&lt;key app="EN" db-id="rezwvfrdzfx2ameszpcpzsdbperwr2zz05f0" timestamp="1631142716"&gt;385&lt;/key&gt;&lt;/foreign-keys&gt;&lt;ref-type name="Web Page"&gt;12&lt;/ref-type&gt;&lt;contributors&gt;&lt;authors&gt;&lt;author&gt;Healthy People 2030,&lt;/author&gt;&lt;/authors&gt;&lt;/contributors&gt;&lt;titles&gt;&lt;title&gt;Social Determinants of Health&lt;/title&gt;&lt;/titles&gt;&lt;volume&gt;2021&lt;/volume&gt;&lt;number&gt;September 8&lt;/number&gt;&lt;dates&gt;&lt;/dates&gt;&lt;urls&gt;&lt;related-urls&gt;&lt;url&gt;https://health.gov/healthypeople/objectives-and-data/social-determinants-health&lt;/url&gt;&lt;/related-urls&gt;&lt;/urls&gt;&lt;/record&gt;&lt;/Cite&gt;&lt;/EndNote&gt;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(Healthy People 2030)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Furthermore, detailed operation definition of each key areas of SDH are presented on the website of </w:t>
      </w:r>
      <w:r w:rsidRPr="00406135">
        <w:rPr>
          <w:rFonts w:ascii="Times New Roman" w:hAnsi="Times New Roman" w:cs="Times New Roman"/>
          <w:i/>
          <w:iCs/>
          <w:sz w:val="24"/>
          <w:szCs w:val="24"/>
        </w:rPr>
        <w:t>Healthypeople.gov</w:t>
      </w:r>
      <w:r w:rsidRPr="00406135">
        <w:rPr>
          <w:rFonts w:ascii="Times New Roman" w:hAnsi="Times New Roman" w:cs="Times New Roman"/>
          <w:sz w:val="24"/>
          <w:szCs w:val="24"/>
        </w:rPr>
        <w:t xml:space="preserve"> with elaborated examples and results from peer-reviewed studies. To document changes in the health indicators associated with each key issues, Healthy People 2030 also has numerous measurable objectives pertinent to different age-groups/population groups under each SDH domains </w:t>
      </w:r>
      <w:r w:rsidR="00B66D0B" w:rsidRPr="00406135">
        <w:rPr>
          <w:rFonts w:ascii="Times New Roman" w:hAnsi="Times New Roman" w:cs="Times New Roman"/>
          <w:sz w:val="24"/>
          <w:szCs w:val="24"/>
        </w:rPr>
        <w:fldChar w:fldCharType="begin"/>
      </w:r>
      <w:r w:rsidR="00B66D0B" w:rsidRPr="00406135">
        <w:rPr>
          <w:rFonts w:ascii="Times New Roman" w:hAnsi="Times New Roman" w:cs="Times New Roman"/>
          <w:sz w:val="24"/>
          <w:szCs w:val="24"/>
        </w:rPr>
        <w:instrText xml:space="preserve"> ADDIN EN.CITE &lt;EndNote&gt;&lt;Cite&gt;&lt;Author&gt;U.S. Department of Health and Health Services (USDHHS)&lt;/Author&gt;&lt;Year&gt;2021&lt;/Year&gt;&lt;RecNum&gt;377&lt;/RecNum&gt;&lt;DisplayText&gt;(U.S. Department of Health and Health Services (USDHHS), 2021)&lt;/DisplayText&gt;&lt;record&gt;&lt;rec-number&gt;377&lt;/rec-number&gt;&lt;foreign-keys&gt;&lt;key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00B66D0B" w:rsidRPr="00406135">
        <w:rPr>
          <w:rFonts w:ascii="Times New Roman" w:hAnsi="Times New Roman" w:cs="Times New Roman"/>
          <w:sz w:val="24"/>
          <w:szCs w:val="24"/>
        </w:rPr>
        <w:fldChar w:fldCharType="separate"/>
      </w:r>
      <w:r w:rsidR="00B66D0B" w:rsidRPr="00406135">
        <w:rPr>
          <w:rFonts w:ascii="Times New Roman" w:hAnsi="Times New Roman" w:cs="Times New Roman"/>
          <w:noProof/>
          <w:sz w:val="24"/>
          <w:szCs w:val="24"/>
        </w:rPr>
        <w:t>(U.S. Department of Health and Health Services (USDHHS), 2021)</w:t>
      </w:r>
      <w:r w:rsidR="00B66D0B" w:rsidRPr="00406135">
        <w:rPr>
          <w:rFonts w:ascii="Times New Roman" w:hAnsi="Times New Roman" w:cs="Times New Roman"/>
          <w:sz w:val="24"/>
          <w:szCs w:val="24"/>
        </w:rPr>
        <w:fldChar w:fldCharType="end"/>
      </w:r>
      <w:r w:rsidR="00F56DBF" w:rsidRPr="00406135">
        <w:rPr>
          <w:rFonts w:ascii="Times New Roman" w:hAnsi="Times New Roman" w:cs="Times New Roman"/>
          <w:sz w:val="24"/>
          <w:szCs w:val="24"/>
        </w:rPr>
        <w:t xml:space="preserve">. </w:t>
      </w:r>
    </w:p>
    <w:p w14:paraId="5DC884CF" w14:textId="4630EA30" w:rsidR="004443D6" w:rsidRPr="00406135" w:rsidRDefault="006E56C7" w:rsidP="00B61BAD">
      <w:pPr>
        <w:pStyle w:val="Heading2"/>
        <w:spacing w:before="0" w:line="480" w:lineRule="auto"/>
        <w:rPr>
          <w:rFonts w:cs="Times New Roman"/>
          <w:b w:val="0"/>
          <w:bCs/>
          <w:szCs w:val="24"/>
        </w:rPr>
      </w:pPr>
      <w:bookmarkStart w:id="13" w:name="_Toc102742261"/>
      <w:r w:rsidRPr="00406135">
        <w:rPr>
          <w:rFonts w:cs="Times New Roman"/>
          <w:bCs/>
          <w:szCs w:val="24"/>
        </w:rPr>
        <w:t>Choice of Theoretical Framework for the Present Study</w:t>
      </w:r>
      <w:bookmarkEnd w:id="13"/>
    </w:p>
    <w:p w14:paraId="56EEDFB1" w14:textId="54798B1C"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Frameworks are one way to capture the link and describe the pathways between social determinants of health and health outcomes. For this dissertation study, the Healthy People 2030 SDH Framework </w:t>
      </w:r>
      <w:r w:rsidR="00085D5D" w:rsidRPr="00406135">
        <w:rPr>
          <w:rFonts w:ascii="Times New Roman" w:hAnsi="Times New Roman" w:cs="Times New Roman"/>
          <w:sz w:val="24"/>
          <w:szCs w:val="24"/>
        </w:rPr>
        <w:t>is</w:t>
      </w:r>
      <w:r w:rsidRPr="00406135">
        <w:rPr>
          <w:rFonts w:ascii="Times New Roman" w:hAnsi="Times New Roman" w:cs="Times New Roman"/>
          <w:sz w:val="24"/>
          <w:szCs w:val="24"/>
        </w:rPr>
        <w:t xml:space="preserve"> utilized because this is the only framework that has a firmer definition of all specific key issues included in the domains. Additionally, this framework does not have conflicting versions and includes measurable objective and goals related to each critical areas, making the changes detectable. The Healthy People 2030 SDH Framework have five unique domains: </w:t>
      </w:r>
      <w:r w:rsidR="0041517D" w:rsidRPr="00406135">
        <w:rPr>
          <w:rFonts w:ascii="Times New Roman" w:hAnsi="Times New Roman" w:cs="Times New Roman"/>
          <w:sz w:val="24"/>
          <w:szCs w:val="24"/>
        </w:rPr>
        <w:t>E</w:t>
      </w:r>
      <w:r w:rsidRPr="00406135">
        <w:rPr>
          <w:rFonts w:ascii="Times New Roman" w:hAnsi="Times New Roman" w:cs="Times New Roman"/>
          <w:sz w:val="24"/>
          <w:szCs w:val="24"/>
        </w:rPr>
        <w:t xml:space="preserve">conomic </w:t>
      </w:r>
      <w:r w:rsidR="0041517D" w:rsidRPr="00406135">
        <w:rPr>
          <w:rFonts w:ascii="Times New Roman" w:hAnsi="Times New Roman" w:cs="Times New Roman"/>
          <w:sz w:val="24"/>
          <w:szCs w:val="24"/>
        </w:rPr>
        <w:t>S</w:t>
      </w:r>
      <w:r w:rsidRPr="00406135">
        <w:rPr>
          <w:rFonts w:ascii="Times New Roman" w:hAnsi="Times New Roman" w:cs="Times New Roman"/>
          <w:sz w:val="24"/>
          <w:szCs w:val="24"/>
        </w:rPr>
        <w:t xml:space="preserve">tability, </w:t>
      </w:r>
      <w:r w:rsidR="0041517D" w:rsidRPr="00406135">
        <w:rPr>
          <w:rFonts w:ascii="Times New Roman" w:hAnsi="Times New Roman" w:cs="Times New Roman"/>
          <w:sz w:val="24"/>
          <w:szCs w:val="24"/>
        </w:rPr>
        <w:t>E</w:t>
      </w:r>
      <w:r w:rsidRPr="00406135">
        <w:rPr>
          <w:rFonts w:ascii="Times New Roman" w:hAnsi="Times New Roman" w:cs="Times New Roman"/>
          <w:sz w:val="24"/>
          <w:szCs w:val="24"/>
        </w:rPr>
        <w:t xml:space="preserve">ducation, </w:t>
      </w:r>
      <w:r w:rsidR="0041517D" w:rsidRPr="00406135">
        <w:rPr>
          <w:rFonts w:ascii="Times New Roman" w:hAnsi="Times New Roman" w:cs="Times New Roman"/>
          <w:sz w:val="24"/>
          <w:szCs w:val="24"/>
        </w:rPr>
        <w:t>S</w:t>
      </w:r>
      <w:r w:rsidRPr="00406135">
        <w:rPr>
          <w:rFonts w:ascii="Times New Roman" w:hAnsi="Times New Roman" w:cs="Times New Roman"/>
          <w:sz w:val="24"/>
          <w:szCs w:val="24"/>
        </w:rPr>
        <w:t xml:space="preserve">ocial and </w:t>
      </w:r>
      <w:r w:rsidR="0041517D" w:rsidRPr="00406135">
        <w:rPr>
          <w:rFonts w:ascii="Times New Roman" w:hAnsi="Times New Roman" w:cs="Times New Roman"/>
          <w:sz w:val="24"/>
          <w:szCs w:val="24"/>
        </w:rPr>
        <w:t>C</w:t>
      </w:r>
      <w:r w:rsidRPr="00406135">
        <w:rPr>
          <w:rFonts w:ascii="Times New Roman" w:hAnsi="Times New Roman" w:cs="Times New Roman"/>
          <w:sz w:val="24"/>
          <w:szCs w:val="24"/>
        </w:rPr>
        <w:t xml:space="preserve">ommunity </w:t>
      </w:r>
      <w:r w:rsidR="0041517D" w:rsidRPr="00406135">
        <w:rPr>
          <w:rFonts w:ascii="Times New Roman" w:hAnsi="Times New Roman" w:cs="Times New Roman"/>
          <w:sz w:val="24"/>
          <w:szCs w:val="24"/>
        </w:rPr>
        <w:t>C</w:t>
      </w:r>
      <w:r w:rsidRPr="00406135">
        <w:rPr>
          <w:rFonts w:ascii="Times New Roman" w:hAnsi="Times New Roman" w:cs="Times New Roman"/>
          <w:sz w:val="24"/>
          <w:szCs w:val="24"/>
        </w:rPr>
        <w:t xml:space="preserve">ontext, </w:t>
      </w:r>
      <w:r w:rsidR="0041517D" w:rsidRPr="00406135">
        <w:rPr>
          <w:rFonts w:ascii="Times New Roman" w:hAnsi="Times New Roman" w:cs="Times New Roman"/>
          <w:sz w:val="24"/>
          <w:szCs w:val="24"/>
        </w:rPr>
        <w:t>H</w:t>
      </w:r>
      <w:r w:rsidRPr="00406135">
        <w:rPr>
          <w:rFonts w:ascii="Times New Roman" w:hAnsi="Times New Roman" w:cs="Times New Roman"/>
          <w:sz w:val="24"/>
          <w:szCs w:val="24"/>
        </w:rPr>
        <w:t xml:space="preserve">ealth and </w:t>
      </w:r>
      <w:r w:rsidR="0041517D" w:rsidRPr="00406135">
        <w:rPr>
          <w:rFonts w:ascii="Times New Roman" w:hAnsi="Times New Roman" w:cs="Times New Roman"/>
          <w:sz w:val="24"/>
          <w:szCs w:val="24"/>
        </w:rPr>
        <w:t>H</w:t>
      </w:r>
      <w:r w:rsidRPr="00406135">
        <w:rPr>
          <w:rFonts w:ascii="Times New Roman" w:hAnsi="Times New Roman" w:cs="Times New Roman"/>
          <w:sz w:val="24"/>
          <w:szCs w:val="24"/>
        </w:rPr>
        <w:t xml:space="preserve">ealth </w:t>
      </w:r>
      <w:r w:rsidR="0041517D" w:rsidRPr="00406135">
        <w:rPr>
          <w:rFonts w:ascii="Times New Roman" w:hAnsi="Times New Roman" w:cs="Times New Roman"/>
          <w:sz w:val="24"/>
          <w:szCs w:val="24"/>
        </w:rPr>
        <w:t>C</w:t>
      </w:r>
      <w:r w:rsidRPr="00406135">
        <w:rPr>
          <w:rFonts w:ascii="Times New Roman" w:hAnsi="Times New Roman" w:cs="Times New Roman"/>
          <w:sz w:val="24"/>
          <w:szCs w:val="24"/>
        </w:rPr>
        <w:t xml:space="preserve">are, and </w:t>
      </w:r>
      <w:r w:rsidR="0041517D" w:rsidRPr="00406135">
        <w:rPr>
          <w:rFonts w:ascii="Times New Roman" w:hAnsi="Times New Roman" w:cs="Times New Roman"/>
          <w:sz w:val="24"/>
          <w:szCs w:val="24"/>
        </w:rPr>
        <w:t>N</w:t>
      </w:r>
      <w:r w:rsidRPr="00406135">
        <w:rPr>
          <w:rFonts w:ascii="Times New Roman" w:hAnsi="Times New Roman" w:cs="Times New Roman"/>
          <w:sz w:val="24"/>
          <w:szCs w:val="24"/>
        </w:rPr>
        <w:t xml:space="preserve">eighborhood and </w:t>
      </w:r>
      <w:r w:rsidR="0041517D" w:rsidRPr="00406135">
        <w:rPr>
          <w:rFonts w:ascii="Times New Roman" w:hAnsi="Times New Roman" w:cs="Times New Roman"/>
          <w:sz w:val="24"/>
          <w:szCs w:val="24"/>
        </w:rPr>
        <w:t>B</w:t>
      </w:r>
      <w:r w:rsidRPr="00406135">
        <w:rPr>
          <w:rFonts w:ascii="Times New Roman" w:hAnsi="Times New Roman" w:cs="Times New Roman"/>
          <w:sz w:val="24"/>
          <w:szCs w:val="24"/>
        </w:rPr>
        <w:t xml:space="preserve">uilt </w:t>
      </w:r>
      <w:r w:rsidR="0041517D" w:rsidRPr="00406135">
        <w:rPr>
          <w:rFonts w:ascii="Times New Roman" w:hAnsi="Times New Roman" w:cs="Times New Roman"/>
          <w:sz w:val="24"/>
          <w:szCs w:val="24"/>
        </w:rPr>
        <w:t>E</w:t>
      </w:r>
      <w:r w:rsidRPr="00406135">
        <w:rPr>
          <w:rFonts w:ascii="Times New Roman" w:hAnsi="Times New Roman" w:cs="Times New Roman"/>
          <w:sz w:val="24"/>
          <w:szCs w:val="24"/>
        </w:rPr>
        <w:t xml:space="preserve">nvironment. Each of these domains include three to five key issues that needs to be addressed to reduce health inequity (Table 1). In the next section, </w:t>
      </w:r>
      <w:r w:rsidR="00A07AAF" w:rsidRPr="00406135">
        <w:rPr>
          <w:rFonts w:ascii="Times New Roman" w:hAnsi="Times New Roman" w:cs="Times New Roman"/>
          <w:sz w:val="24"/>
          <w:szCs w:val="24"/>
        </w:rPr>
        <w:t xml:space="preserve">the link between SDH domains and contraceptive use are described based on published studies. </w:t>
      </w:r>
    </w:p>
    <w:p w14:paraId="2ADE6BD7" w14:textId="5D95173E" w:rsidR="004443D6" w:rsidRPr="00406135" w:rsidRDefault="006E56C7" w:rsidP="00B61BAD">
      <w:pPr>
        <w:pStyle w:val="Heading2"/>
        <w:spacing w:before="0" w:line="480" w:lineRule="auto"/>
        <w:rPr>
          <w:rFonts w:cs="Times New Roman"/>
          <w:b w:val="0"/>
          <w:bCs/>
          <w:szCs w:val="24"/>
        </w:rPr>
      </w:pPr>
      <w:bookmarkStart w:id="14" w:name="_Toc102742262"/>
      <w:r w:rsidRPr="00406135">
        <w:rPr>
          <w:rFonts w:cs="Times New Roman"/>
          <w:bCs/>
          <w:szCs w:val="24"/>
        </w:rPr>
        <w:t>Links between Social Determinants of Health and Contraceptive Use</w:t>
      </w:r>
      <w:bookmarkEnd w:id="14"/>
    </w:p>
    <w:p w14:paraId="4EB62367" w14:textId="670F7E1F"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From a thorough literature search, I identified </w:t>
      </w:r>
      <w:r w:rsidR="00D706A1" w:rsidRPr="00406135">
        <w:rPr>
          <w:rFonts w:ascii="Times New Roman" w:hAnsi="Times New Roman" w:cs="Times New Roman"/>
          <w:sz w:val="24"/>
          <w:szCs w:val="24"/>
        </w:rPr>
        <w:t>4</w:t>
      </w:r>
      <w:r w:rsidR="00900500" w:rsidRPr="00406135">
        <w:rPr>
          <w:rFonts w:ascii="Times New Roman" w:hAnsi="Times New Roman" w:cs="Times New Roman"/>
          <w:sz w:val="24"/>
          <w:szCs w:val="24"/>
        </w:rPr>
        <w:t>1</w:t>
      </w:r>
      <w:r w:rsidRPr="00406135">
        <w:rPr>
          <w:rFonts w:ascii="Times New Roman" w:hAnsi="Times New Roman" w:cs="Times New Roman"/>
          <w:sz w:val="24"/>
          <w:szCs w:val="24"/>
        </w:rPr>
        <w:t xml:space="preserve"> unique studies that examined contraceptive use and its association with one or more key issues related to domains of SDH. All studies examined cross-sectional relationships. Exploring the empirical links between at least one social domain and contraceptive use, </w:t>
      </w:r>
      <w:r w:rsidR="00BF4FA2" w:rsidRPr="00406135">
        <w:rPr>
          <w:rFonts w:ascii="Times New Roman" w:hAnsi="Times New Roman" w:cs="Times New Roman"/>
          <w:sz w:val="24"/>
          <w:szCs w:val="24"/>
        </w:rPr>
        <w:t>4</w:t>
      </w:r>
      <w:r w:rsidR="00900500" w:rsidRPr="00406135">
        <w:rPr>
          <w:rFonts w:ascii="Times New Roman" w:hAnsi="Times New Roman" w:cs="Times New Roman"/>
          <w:sz w:val="24"/>
          <w:szCs w:val="24"/>
        </w:rPr>
        <w:t>0</w:t>
      </w:r>
      <w:r w:rsidRPr="00406135">
        <w:rPr>
          <w:rFonts w:ascii="Times New Roman" w:hAnsi="Times New Roman" w:cs="Times New Roman"/>
          <w:sz w:val="24"/>
          <w:szCs w:val="24"/>
        </w:rPr>
        <w:t xml:space="preserve"> of </w:t>
      </w:r>
      <w:r w:rsidR="00BF4FA2" w:rsidRPr="00406135">
        <w:rPr>
          <w:rFonts w:ascii="Times New Roman" w:hAnsi="Times New Roman" w:cs="Times New Roman"/>
          <w:sz w:val="24"/>
          <w:szCs w:val="24"/>
        </w:rPr>
        <w:t>4</w:t>
      </w:r>
      <w:r w:rsidR="00900500" w:rsidRPr="00406135">
        <w:rPr>
          <w:rFonts w:ascii="Times New Roman" w:hAnsi="Times New Roman" w:cs="Times New Roman"/>
          <w:sz w:val="24"/>
          <w:szCs w:val="24"/>
        </w:rPr>
        <w:t>1</w:t>
      </w:r>
      <w:r w:rsidRPr="00406135">
        <w:rPr>
          <w:rFonts w:ascii="Times New Roman" w:hAnsi="Times New Roman" w:cs="Times New Roman"/>
          <w:sz w:val="24"/>
          <w:szCs w:val="24"/>
        </w:rPr>
        <w:t xml:space="preserve"> studies reported at least one statistically significant association. These research has explored the association of </w:t>
      </w:r>
      <w:r w:rsidRPr="00406135">
        <w:rPr>
          <w:rFonts w:ascii="Times New Roman" w:hAnsi="Times New Roman" w:cs="Times New Roman"/>
          <w:sz w:val="24"/>
          <w:szCs w:val="24"/>
        </w:rPr>
        <w:lastRenderedPageBreak/>
        <w:t xml:space="preserve">contraceptive use with social domains that fell into the categories of </w:t>
      </w:r>
      <w:r w:rsidR="00A21071" w:rsidRPr="00406135">
        <w:rPr>
          <w:rFonts w:ascii="Times New Roman" w:hAnsi="Times New Roman" w:cs="Times New Roman"/>
          <w:sz w:val="24"/>
          <w:szCs w:val="24"/>
        </w:rPr>
        <w:t>E</w:t>
      </w:r>
      <w:r w:rsidRPr="00406135">
        <w:rPr>
          <w:rFonts w:ascii="Times New Roman" w:hAnsi="Times New Roman" w:cs="Times New Roman"/>
          <w:sz w:val="24"/>
          <w:szCs w:val="24"/>
        </w:rPr>
        <w:t xml:space="preserve">ducation, </w:t>
      </w:r>
      <w:r w:rsidR="00A21071" w:rsidRPr="00406135">
        <w:rPr>
          <w:rFonts w:ascii="Times New Roman" w:hAnsi="Times New Roman" w:cs="Times New Roman"/>
          <w:sz w:val="24"/>
          <w:szCs w:val="24"/>
        </w:rPr>
        <w:t>E</w:t>
      </w:r>
      <w:r w:rsidRPr="00406135">
        <w:rPr>
          <w:rFonts w:ascii="Times New Roman" w:hAnsi="Times New Roman" w:cs="Times New Roman"/>
          <w:sz w:val="24"/>
          <w:szCs w:val="24"/>
        </w:rPr>
        <w:t xml:space="preserve">conomic </w:t>
      </w:r>
      <w:r w:rsidR="00A21071" w:rsidRPr="00406135">
        <w:rPr>
          <w:rFonts w:ascii="Times New Roman" w:hAnsi="Times New Roman" w:cs="Times New Roman"/>
          <w:sz w:val="24"/>
          <w:szCs w:val="24"/>
        </w:rPr>
        <w:t>S</w:t>
      </w:r>
      <w:r w:rsidRPr="00406135">
        <w:rPr>
          <w:rFonts w:ascii="Times New Roman" w:hAnsi="Times New Roman" w:cs="Times New Roman"/>
          <w:sz w:val="24"/>
          <w:szCs w:val="24"/>
        </w:rPr>
        <w:t xml:space="preserve">tability, </w:t>
      </w:r>
      <w:proofErr w:type="gramStart"/>
      <w:r w:rsidR="00A21071" w:rsidRPr="00406135">
        <w:rPr>
          <w:rFonts w:ascii="Times New Roman" w:hAnsi="Times New Roman" w:cs="Times New Roman"/>
          <w:sz w:val="24"/>
          <w:szCs w:val="24"/>
        </w:rPr>
        <w:t>Health</w:t>
      </w:r>
      <w:proofErr w:type="gramEnd"/>
      <w:r w:rsidR="00A21071" w:rsidRPr="00406135">
        <w:rPr>
          <w:rFonts w:ascii="Times New Roman" w:hAnsi="Times New Roman" w:cs="Times New Roman"/>
          <w:sz w:val="24"/>
          <w:szCs w:val="24"/>
        </w:rPr>
        <w:t xml:space="preserve"> and Health Care</w:t>
      </w:r>
      <w:r w:rsidRPr="00406135">
        <w:rPr>
          <w:rFonts w:ascii="Times New Roman" w:hAnsi="Times New Roman" w:cs="Times New Roman"/>
          <w:sz w:val="24"/>
          <w:szCs w:val="24"/>
        </w:rPr>
        <w:t xml:space="preserve">, and </w:t>
      </w:r>
      <w:r w:rsidR="00A21071" w:rsidRPr="00406135">
        <w:rPr>
          <w:rFonts w:ascii="Times New Roman" w:hAnsi="Times New Roman" w:cs="Times New Roman"/>
          <w:sz w:val="24"/>
          <w:szCs w:val="24"/>
        </w:rPr>
        <w:t>S</w:t>
      </w:r>
      <w:r w:rsidRPr="00406135">
        <w:rPr>
          <w:rFonts w:ascii="Times New Roman" w:hAnsi="Times New Roman" w:cs="Times New Roman"/>
          <w:sz w:val="24"/>
          <w:szCs w:val="24"/>
        </w:rPr>
        <w:t xml:space="preserve">ocial and </w:t>
      </w:r>
      <w:r w:rsidR="00A21071" w:rsidRPr="00406135">
        <w:rPr>
          <w:rFonts w:ascii="Times New Roman" w:hAnsi="Times New Roman" w:cs="Times New Roman"/>
          <w:sz w:val="24"/>
          <w:szCs w:val="24"/>
        </w:rPr>
        <w:t>C</w:t>
      </w:r>
      <w:r w:rsidRPr="00406135">
        <w:rPr>
          <w:rFonts w:ascii="Times New Roman" w:hAnsi="Times New Roman" w:cs="Times New Roman"/>
          <w:sz w:val="24"/>
          <w:szCs w:val="24"/>
        </w:rPr>
        <w:t xml:space="preserve">ommunity </w:t>
      </w:r>
      <w:r w:rsidR="00A21071" w:rsidRPr="00406135">
        <w:rPr>
          <w:rFonts w:ascii="Times New Roman" w:hAnsi="Times New Roman" w:cs="Times New Roman"/>
          <w:sz w:val="24"/>
          <w:szCs w:val="24"/>
        </w:rPr>
        <w:t>C</w:t>
      </w:r>
      <w:r w:rsidRPr="00406135">
        <w:rPr>
          <w:rFonts w:ascii="Times New Roman" w:hAnsi="Times New Roman" w:cs="Times New Roman"/>
          <w:sz w:val="24"/>
          <w:szCs w:val="24"/>
        </w:rPr>
        <w:t xml:space="preserve">ontext. Of the </w:t>
      </w:r>
      <w:r w:rsidR="00BF4FA2" w:rsidRPr="00406135">
        <w:rPr>
          <w:rFonts w:ascii="Times New Roman" w:hAnsi="Times New Roman" w:cs="Times New Roman"/>
          <w:sz w:val="24"/>
          <w:szCs w:val="24"/>
        </w:rPr>
        <w:t>4</w:t>
      </w:r>
      <w:r w:rsidR="00900500" w:rsidRPr="00406135">
        <w:rPr>
          <w:rFonts w:ascii="Times New Roman" w:hAnsi="Times New Roman" w:cs="Times New Roman"/>
          <w:sz w:val="24"/>
          <w:szCs w:val="24"/>
        </w:rPr>
        <w:t>1</w:t>
      </w:r>
      <w:r w:rsidRPr="00406135">
        <w:rPr>
          <w:rFonts w:ascii="Times New Roman" w:hAnsi="Times New Roman" w:cs="Times New Roman"/>
          <w:sz w:val="24"/>
          <w:szCs w:val="24"/>
        </w:rPr>
        <w:t xml:space="preserve"> studies included, only one study has utilized the Healthy People 2030 SDH framework to assess the links with adolescent contraceptive use and social domains</w:t>
      </w:r>
      <w:r w:rsidR="00B90A01" w:rsidRPr="00406135">
        <w:rPr>
          <w:rFonts w:ascii="Times New Roman" w:hAnsi="Times New Roman" w:cs="Times New Roman"/>
          <w:sz w:val="24"/>
          <w:szCs w:val="24"/>
        </w:rPr>
        <w:fldChar w:fldCharType="begin"/>
      </w:r>
      <w:r w:rsidR="00B90A01" w:rsidRPr="00406135">
        <w:rPr>
          <w:rFonts w:ascii="Times New Roman" w:hAnsi="Times New Roman" w:cs="Times New Roman"/>
          <w:sz w:val="24"/>
          <w:szCs w:val="24"/>
        </w:rPr>
        <w:instrText xml:space="preserve"> ADDIN EN.CITE &lt;EndNote&gt;&lt;Cite&gt;&lt;Author&gt;Maness&lt;/Author&gt;&lt;Year&gt;2022&lt;/Year&gt;&lt;RecNum&gt;512&lt;/RecNum&gt;&lt;DisplayText&gt;(Maness, Thompson, &amp;amp; Lu, 2022)&lt;/DisplayText&gt;&lt;record&gt;&lt;rec-number&gt;512&lt;/rec-number&gt;&lt;foreign-keys&gt;&lt;key app="EN" db-id="rezwvfrdzfx2ameszpcpzsdbperwr2zz05f0" timestamp="1648037448"&gt;512&lt;/key&gt;&lt;/foreign-keys&gt;&lt;ref-type name="Journal Article"&gt;17&lt;/ref-type&gt;&lt;contributors&gt;&lt;authors&gt;&lt;author&gt;Maness, Sarah B&lt;/author&gt;&lt;author&gt;Thompson, Erika L&lt;/author&gt;&lt;author&gt;Lu, Yu&lt;/author&gt;&lt;/authors&gt;&lt;/contributors&gt;&lt;titles&gt;&lt;title&gt;Associations Between Social Determinants of Health and Adolescent Contraceptive Use: An Analysis From the National Survey of Family Growth&lt;/title&gt;&lt;secondary-title&gt;Family &amp;amp; Community Health&lt;/secondary-title&gt;&lt;/titles&gt;&lt;periodical&gt;&lt;full-title&gt;Family &amp;amp; Community Health&lt;/full-title&gt;&lt;/periodical&gt;&lt;pages&gt;91-102&lt;/pages&gt;&lt;volume&gt;45&lt;/volume&gt;&lt;number&gt;2&lt;/number&gt;&lt;dates&gt;&lt;year&gt;2022&lt;/year&gt;&lt;/dates&gt;&lt;isbn&gt;0160-6379&lt;/isbn&gt;&lt;urls&gt;&lt;/urls&gt;&lt;/record&gt;&lt;/Cite&gt;&lt;/EndNote&gt;</w:instrText>
      </w:r>
      <w:r w:rsidR="00B90A01" w:rsidRPr="00406135">
        <w:rPr>
          <w:rFonts w:ascii="Times New Roman" w:hAnsi="Times New Roman" w:cs="Times New Roman"/>
          <w:sz w:val="24"/>
          <w:szCs w:val="24"/>
        </w:rPr>
        <w:fldChar w:fldCharType="separate"/>
      </w:r>
      <w:r w:rsidR="00B90A01" w:rsidRPr="00406135">
        <w:rPr>
          <w:rFonts w:ascii="Times New Roman" w:hAnsi="Times New Roman" w:cs="Times New Roman"/>
          <w:noProof/>
          <w:sz w:val="24"/>
          <w:szCs w:val="24"/>
        </w:rPr>
        <w:t>(Maness, Thompson, &amp; Lu, 2022)</w:t>
      </w:r>
      <w:r w:rsidR="00B90A01"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Apart from the stated study, none of the other published studies have used any framework to exclusively discuss SDH domains related to contraceptive use. Broad models such as those endorsed by WHO have not been published with application to contraceptive use. </w:t>
      </w:r>
    </w:p>
    <w:p w14:paraId="31172784" w14:textId="77777777" w:rsidR="00F95F20" w:rsidRPr="00406135" w:rsidRDefault="006E56C7" w:rsidP="00B61BAD">
      <w:pPr>
        <w:spacing w:after="0" w:line="480" w:lineRule="auto"/>
        <w:rPr>
          <w:rFonts w:ascii="Times New Roman" w:hAnsi="Times New Roman" w:cs="Times New Roman"/>
          <w:i/>
          <w:iCs/>
          <w:sz w:val="24"/>
          <w:szCs w:val="24"/>
        </w:rPr>
      </w:pPr>
      <w:r w:rsidRPr="00406135">
        <w:rPr>
          <w:rFonts w:ascii="Times New Roman" w:hAnsi="Times New Roman" w:cs="Times New Roman"/>
          <w:b/>
          <w:bCs/>
          <w:i/>
          <w:iCs/>
          <w:sz w:val="24"/>
          <w:szCs w:val="24"/>
        </w:rPr>
        <w:t xml:space="preserve">Economic </w:t>
      </w:r>
      <w:r w:rsidR="00F53BBF" w:rsidRPr="00406135">
        <w:rPr>
          <w:rFonts w:ascii="Times New Roman" w:hAnsi="Times New Roman" w:cs="Times New Roman"/>
          <w:b/>
          <w:bCs/>
          <w:i/>
          <w:iCs/>
          <w:sz w:val="24"/>
          <w:szCs w:val="24"/>
        </w:rPr>
        <w:t>S</w:t>
      </w:r>
      <w:r w:rsidRPr="00406135">
        <w:rPr>
          <w:rFonts w:ascii="Times New Roman" w:hAnsi="Times New Roman" w:cs="Times New Roman"/>
          <w:b/>
          <w:bCs/>
          <w:i/>
          <w:iCs/>
          <w:sz w:val="24"/>
          <w:szCs w:val="24"/>
        </w:rPr>
        <w:t>tability</w:t>
      </w:r>
    </w:p>
    <w:p w14:paraId="3C790F65" w14:textId="6053B0FE"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A total of </w:t>
      </w:r>
      <w:r w:rsidR="00043475" w:rsidRPr="00406135">
        <w:rPr>
          <w:rFonts w:ascii="Times New Roman" w:hAnsi="Times New Roman" w:cs="Times New Roman"/>
          <w:sz w:val="24"/>
          <w:szCs w:val="24"/>
        </w:rPr>
        <w:t>26</w:t>
      </w:r>
      <w:r w:rsidRPr="00406135">
        <w:rPr>
          <w:rFonts w:ascii="Times New Roman" w:hAnsi="Times New Roman" w:cs="Times New Roman"/>
          <w:sz w:val="24"/>
          <w:szCs w:val="24"/>
        </w:rPr>
        <w:t xml:space="preserve"> studies have explored the link of contraceptive use with some measures related to economic stability. The studies from Sub-Saharan Africa region have used household wealth quintile to indicate economic status of the participants  </w:t>
      </w:r>
      <w:r w:rsidRPr="00406135">
        <w:rPr>
          <w:rFonts w:ascii="Times New Roman" w:hAnsi="Times New Roman" w:cs="Times New Roman"/>
          <w:sz w:val="24"/>
          <w:szCs w:val="24"/>
        </w:rPr>
        <w:fldChar w:fldCharType="begin">
          <w:fldData xml:space="preserve">PEVuZE5vdGU+PENpdGU+PEF1dGhvcj5BaGlua29yYWg8L0F1dGhvcj48WWVhcj4yMDIwPC9ZZWFy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PEVuZE5vdGU+PENpdGU+PEF1dGhvcj5BaGlua29yYWg8L0F1dGhvcj48WWVhcj4yMDIwPC9ZZWFy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(Ahinkorah, Hagan Jr, et al., 2020; Ahinkorah, Seidu, et al., 2020; Crawford et al., 2021; Kabagenyi, Habaasa, &amp; Rutaremwa, 2016; Oppong et al.,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These studies have documented higher odds of contraceptive use among participants from the richest wealth quintile when compared to the poorest wealth quintile </w:t>
      </w:r>
      <w:r w:rsidRPr="00406135">
        <w:rPr>
          <w:rFonts w:ascii="Times New Roman" w:hAnsi="Times New Roman" w:cs="Times New Roman"/>
          <w:sz w:val="24"/>
          <w:szCs w:val="24"/>
        </w:rPr>
        <w:fldChar w:fldCharType="begin">
          <w:fldData xml:space="preserve">PEVuZE5vdGU+PENpdGU+PEF1dGhvcj5BaGlua29yYWg8L0F1dGhvcj48WWVhcj4yMDIwPC9ZZWFy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PEVuZE5vdGU+PENpdGU+PEF1dGhvcj5BaGlua29yYWg8L0F1dGhvcj48WWVhcj4yMDIwPC9ZZWFy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(Ahinkorah, Hagan Jr, et al., 2020; Ahinkorah, Seidu, et al., 2020; Kabagenyi et al., 2016; Sserwanja et al.,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Similar association is also documented in the use of Long Acting Reversible Contraceptives (LARC), such as implants, in Ethiopia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&lt;EndNote&gt;&lt;Cite&gt;&lt;Author&gt;Wado&lt;/Author&gt;&lt;Year&gt;2019&lt;/Year&gt;&lt;RecNum&gt;465&lt;/RecNum&gt;&lt;DisplayText&gt;(Wado et al., 2019)&lt;/DisplayText&gt;&lt;record&gt;&lt;rec-number&gt;465&lt;/rec-number&gt;&lt;foreign-keys&gt;&lt;key app="EN" db-id="rezwvfrdzfx2ameszpcpzsdbperwr2zz05f0" timestamp="1636669430"&gt;465&lt;/key&gt;&lt;/foreign-keys&gt;&lt;ref-type name="Journal Article"&gt;17&lt;/ref-type&gt;&lt;contributors&gt;&lt;authors&gt;&lt;author&gt;Wado, Yohannes Dibaba&lt;/author&gt;&lt;author&gt;Gurmu, Eshetu&lt;/author&gt;&lt;author&gt;Tilahun, Tizta&lt;/author&gt;&lt;author&gt;Bangha, Martin&lt;/author&gt;&lt;/authors&gt;&lt;/contributors&gt;&lt;titles&gt;&lt;title&gt;Contextual influences on the choice of long-acting reversible and permanent contraception in Ethiopia: a multilevel analysis&lt;/title&gt;&lt;secondary-title&gt;PloS one&lt;/secondary-title&gt;&lt;/titles&gt;&lt;periodical&gt;&lt;full-title&gt;PloS one&lt;/full-title&gt;&lt;/periodical&gt;&lt;pages&gt;e0209602&lt;/pages&gt;&lt;volume&gt;14&lt;/volume&gt;&lt;number&gt;1&lt;/number&gt;&lt;dates&gt;&lt;year&gt;2019&lt;/year&gt;&lt;/dates&gt;&lt;isbn&gt;1932-6203&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(Wado et al., 2019)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One study included item related to receipt of welfare as a measure of poverty level and found no significant association between receiving welfare and any use of contraception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&lt;EndNote&gt;&lt;Cite&gt;&lt;Author&gt;Tyler&lt;/Author&gt;&lt;Year&gt;2014&lt;/Year&gt;&lt;RecNum&gt;464&lt;/RecNum&gt;&lt;DisplayText&gt;(Tyler et al., 2014)&lt;/DisplayText&gt;&lt;record&gt;&lt;rec-number&gt;464&lt;/rec-number&gt;&lt;foreign-keys&gt;&lt;key app="EN" db-id="rezwvfrdzfx2ameszpcpzsdbperwr2zz05f0" timestamp="1636663227"&gt;464&lt;/key&gt;&lt;/foreign-keys&gt;&lt;ref-type name="Journal Article"&gt;17&lt;/ref-type&gt;&lt;contributors&gt;&lt;authors&gt;&lt;author&gt;Tyler, Crystal P&lt;/author&gt;&lt;author&gt;Whiteman, Maura K&lt;/author&gt;&lt;author&gt;Kraft, Joan Marie&lt;/author&gt;&lt;author&gt;Zapata, Lauren B&lt;/author&gt;&lt;author&gt;Hillis, Susan D&lt;/author&gt;&lt;author&gt;Curtis, Kathryn M&lt;/author&gt;&lt;author&gt;Anderson, John&lt;/author&gt;&lt;author&gt;Pazol, Karen&lt;/author&gt;&lt;author&gt;Marchbanks, Polly A&lt;/author&gt;&lt;/authors&gt;&lt;/contributors&gt;&lt;titles&gt;&lt;title&gt;Dual use of condoms with other contraceptive methods among adolescents and young women in the United States&lt;/title&gt;&lt;secondary-title&gt;Journal of Adolescent Health&lt;/secondary-title&gt;&lt;/titles&gt;&lt;periodical&gt;&lt;full-title&gt;Journal of Adolescent Health&lt;/full-title&gt;&lt;/periodical&gt;&lt;pages&gt;169-175&lt;/pages&gt;&lt;volume&gt;54&lt;/volume&gt;&lt;number&gt;2&lt;/number&gt;&lt;dates&gt;&lt;year&gt;2014&lt;/year&gt;&lt;/dates&gt;&lt;isbn&gt;1054-139X&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(Tyler et al., 2014)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Additionally, current employment status was also examined as an indicator of economic stability in few of the studies. There are mixed results related to impact of employment status on the use/non-use of contraception. Few of the studies have documented no significant link between employment status and contraceptive use </w:t>
      </w:r>
      <w:r w:rsidRPr="00406135">
        <w:rPr>
          <w:rFonts w:ascii="Times New Roman" w:hAnsi="Times New Roman" w:cs="Times New Roman"/>
          <w:sz w:val="24"/>
          <w:szCs w:val="24"/>
        </w:rPr>
        <w:fldChar w:fldCharType="begin"/>
      </w:r>
      <w:r w:rsidR="00042E2A" w:rsidRPr="00406135">
        <w:rPr>
          <w:rFonts w:ascii="Times New Roman" w:hAnsi="Times New Roman" w:cs="Times New Roman"/>
          <w:sz w:val="24"/>
          <w:szCs w:val="24"/>
        </w:rPr>
        <w:instrText xml:space="preserve"> ADDIN EN.CITE &lt;EndNote&gt;&lt;Cite&gt;&lt;Author&gt;Chola&lt;/Author&gt;&lt;Year&gt;2020&lt;/Year&gt;&lt;RecNum&gt;447&lt;/RecNum&gt;&lt;DisplayText&gt;(Chola et al., 2020; Olika et al., 2021)&lt;/DisplayText&gt;&lt;record&gt;&lt;rec-number&gt;447&lt;/rec-number&gt;&lt;foreign-keys&gt;&lt;key app="EN" db-id="rezwvfrdzfx2ameszpcpzsdbperwr2zz05f0" timestamp="1636562809"&gt;447&lt;/key&gt;&lt;/foreign-keys&gt;&lt;ref-type name="Journal Article"&gt;17&lt;/ref-type&gt;&lt;contributors&gt;&lt;authors&gt;&lt;author&gt;Chola, Mumbi&lt;/author&gt;&lt;author&gt;Hlongwana, Khumbulani&lt;/author&gt;&lt;author&gt;Ginindza, Themba G&lt;/author&gt;&lt;/authors&gt;&lt;/contributors&gt;&lt;titles&gt;&lt;title&gt;Patterns, trends, and factors associated with contraceptive use among adolescent girls in Zambia (1996 to 2014): a multilevel analysis&lt;/title&gt;&lt;secondary-title&gt;BMC Women&amp;apos;s Health&lt;/secondary-title&gt;&lt;/titles&gt;&lt;periodical&gt;&lt;full-title&gt;BMC women&amp;apos;s health&lt;/full-title&gt;&lt;/periodical&gt;&lt;pages&gt;1-11&lt;/pages&gt;&lt;volume&gt;20&lt;/volume&gt;&lt;number&gt;1&lt;/number&gt;&lt;dates&gt;&lt;year&gt;2020&lt;/year&gt;&lt;/dates&gt;&lt;isbn&gt;1472-6874&lt;/isbn&gt;&lt;urls&gt;&lt;/urls&gt;&lt;/record&gt;&lt;/Cite&gt;&lt;Cite&gt;&lt;Author&gt;Olika&lt;/Author&gt;&lt;Year&gt;2021&lt;/Year&gt;&lt;RecNum&gt;460&lt;/RecNum&gt;&lt;record&gt;&lt;rec-number&gt;460&lt;/rec-number&gt;&lt;foreign-keys&gt;&lt;key app="EN" db-id="rezwvfrdzfx2ameszpcpzsdbperwr2zz05f0" timestamp="1636598603"&gt;460&lt;/key&gt;&lt;/foreign-keys&gt;&lt;ref-type name="Journal Article"&gt;17&lt;/ref-type&gt;&lt;contributors&gt;&lt;authors&gt;&lt;author&gt;Olika, Alemi Kebede&lt;/author&gt;&lt;author&gt;Kitila, Sena Belina&lt;/author&gt;&lt;author&gt;Terfa, Yonas Biratu&lt;/author&gt;&lt;author&gt;Olika, Ayantu Kebede&lt;/author&gt;&lt;/authors&gt;&lt;/contributors&gt;&lt;titles&gt;&lt;title&gt;Contraceptive use among sexually active female adolescents in Ethiopia: trends and determinants from national demographic and health surveys&lt;/title&gt;&lt;secondary-title&gt;Reproductive Health&lt;/secondary-title&gt;&lt;/titles&gt;&lt;periodical&gt;&lt;full-title&gt;Reproductive Health&lt;/full-title&gt;&lt;/periodical&gt;&lt;pages&gt;1-11&lt;/pages&gt;&lt;volume&gt;18&lt;/volume&gt;&lt;number&gt;1&lt;/number&gt;&lt;dates&gt;&lt;year&gt;2021&lt;/year&gt;&lt;/dates&gt;&lt;isbn&gt;1742-4755&lt;/isbn&gt;&lt;urls&gt;&lt;/urls&gt;&lt;/record&gt;&lt;/Cite&gt;&lt;/EndNote&gt;</w:instrText>
      </w:r>
      <w:r w:rsidRPr="00406135">
        <w:rPr>
          <w:rFonts w:ascii="Times New Roman" w:hAnsi="Times New Roman" w:cs="Times New Roman"/>
          <w:sz w:val="24"/>
          <w:szCs w:val="24"/>
        </w:rPr>
        <w:fldChar w:fldCharType="separate"/>
      </w:r>
      <w:r w:rsidR="00042E2A" w:rsidRPr="00406135">
        <w:rPr>
          <w:rFonts w:ascii="Times New Roman" w:hAnsi="Times New Roman" w:cs="Times New Roman"/>
          <w:noProof/>
          <w:sz w:val="24"/>
          <w:szCs w:val="24"/>
        </w:rPr>
        <w:t>(Chola et al., 2020; Olika et al.,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however, </w:t>
      </w:r>
      <w:proofErr w:type="spellStart"/>
      <w:r w:rsidRPr="00406135">
        <w:rPr>
          <w:rFonts w:ascii="Times New Roman" w:hAnsi="Times New Roman" w:cs="Times New Roman"/>
          <w:sz w:val="24"/>
          <w:szCs w:val="24"/>
        </w:rPr>
        <w:t>Pinchoff</w:t>
      </w:r>
      <w:proofErr w:type="spellEnd"/>
      <w:r w:rsidRPr="00406135">
        <w:rPr>
          <w:rFonts w:ascii="Times New Roman" w:hAnsi="Times New Roman" w:cs="Times New Roman"/>
          <w:sz w:val="24"/>
          <w:szCs w:val="24"/>
        </w:rPr>
        <w:t xml:space="preserve"> et al., 2017 reported a 9% decrease in non-use of male condoms when the participants are employed. </w:t>
      </w:r>
      <w:r w:rsidR="00A817E8" w:rsidRPr="00406135">
        <w:rPr>
          <w:rFonts w:ascii="Times New Roman" w:hAnsi="Times New Roman" w:cs="Times New Roman"/>
          <w:sz w:val="24"/>
          <w:szCs w:val="24"/>
        </w:rPr>
        <w:t xml:space="preserve">Additionally, a </w:t>
      </w:r>
      <w:r w:rsidR="00A817E8" w:rsidRPr="00406135">
        <w:rPr>
          <w:rFonts w:ascii="Times New Roman" w:hAnsi="Times New Roman" w:cs="Times New Roman"/>
          <w:sz w:val="24"/>
          <w:szCs w:val="24"/>
        </w:rPr>
        <w:lastRenderedPageBreak/>
        <w:t xml:space="preserve">study from </w:t>
      </w:r>
      <w:r w:rsidR="00770FD3" w:rsidRPr="00406135">
        <w:rPr>
          <w:rFonts w:ascii="Times New Roman" w:hAnsi="Times New Roman" w:cs="Times New Roman"/>
          <w:sz w:val="24"/>
          <w:szCs w:val="24"/>
        </w:rPr>
        <w:t xml:space="preserve">Ethiopia also documented increased odds of LARC use among those women who are employed </w:t>
      </w:r>
      <w:r w:rsidR="005118F8" w:rsidRPr="00406135">
        <w:rPr>
          <w:rFonts w:ascii="Times New Roman" w:hAnsi="Times New Roman" w:cs="Times New Roman"/>
          <w:sz w:val="24"/>
          <w:szCs w:val="24"/>
        </w:rPr>
        <w:fldChar w:fldCharType="begin"/>
      </w:r>
      <w:r w:rsidR="005118F8" w:rsidRPr="00406135">
        <w:rPr>
          <w:rFonts w:ascii="Times New Roman" w:hAnsi="Times New Roman" w:cs="Times New Roman"/>
          <w:sz w:val="24"/>
          <w:szCs w:val="24"/>
        </w:rPr>
        <w:instrText xml:space="preserve"> ADDIN EN.CITE &lt;EndNote&gt;&lt;Cite&gt;&lt;Author&gt;Ebrahim&lt;/Author&gt;&lt;Year&gt;2021&lt;/Year&gt;&lt;RecNum&gt;556&lt;/RecNum&gt;&lt;DisplayText&gt;(Ebrahim, Zeleke, &amp;amp; Muluneh, 2021)&lt;/DisplayText&gt;&lt;record&gt;&lt;rec-number&gt;556&lt;/rec-number&gt;&lt;foreign-keys&gt;&lt;key app="EN" db-id="rezwvfrdzfx2ameszpcpzsdbperwr2zz05f0" timestamp="1649118124"&gt;556&lt;/key&gt;&lt;/foreign-keys&gt;&lt;ref-type name="Journal Article"&gt;17&lt;/ref-type&gt;&lt;contributors&gt;&lt;authors&gt;&lt;author&gt;Ebrahim, Oumer Abdulkadir&lt;/author&gt;&lt;author&gt;Zeleke, Ejigu Gebeye&lt;/author&gt;&lt;author&gt;Muluneh, Atalay Goshu&lt;/author&gt;&lt;/authors&gt;&lt;/contributors&gt;&lt;titles&gt;&lt;title&gt;Geographic variation and associated factors of long-acting contraceptive use among reproductive-age women in Ethiopia: a multi-level and spatial analysis of Ethiopian Demographic and Health Survey 2016 data&lt;/title&gt;&lt;secondary-title&gt;Reproductive health&lt;/secondary-title&gt;&lt;/titles&gt;&lt;periodical&gt;&lt;full-title&gt;Reproductive Health&lt;/full-title&gt;&lt;/periodical&gt;&lt;pages&gt;1-12&lt;/pages&gt;&lt;volume&gt;18&lt;/volume&gt;&lt;number&gt;1&lt;/number&gt;&lt;dates&gt;&lt;year&gt;2021&lt;/year&gt;&lt;/dates&gt;&lt;isbn&gt;1742-4755&lt;/isbn&gt;&lt;urls&gt;&lt;/urls&gt;&lt;/record&gt;&lt;/Cite&gt;&lt;/EndNote&gt;</w:instrText>
      </w:r>
      <w:r w:rsidR="005118F8" w:rsidRPr="00406135">
        <w:rPr>
          <w:rFonts w:ascii="Times New Roman" w:hAnsi="Times New Roman" w:cs="Times New Roman"/>
          <w:sz w:val="24"/>
          <w:szCs w:val="24"/>
        </w:rPr>
        <w:fldChar w:fldCharType="separate"/>
      </w:r>
      <w:r w:rsidR="005118F8" w:rsidRPr="00406135">
        <w:rPr>
          <w:rFonts w:ascii="Times New Roman" w:hAnsi="Times New Roman" w:cs="Times New Roman"/>
          <w:noProof/>
          <w:sz w:val="24"/>
          <w:szCs w:val="24"/>
        </w:rPr>
        <w:t>(Ebrahim, Zeleke, &amp; Muluneh, 2021)</w:t>
      </w:r>
      <w:r w:rsidR="005118F8" w:rsidRPr="00406135">
        <w:rPr>
          <w:rFonts w:ascii="Times New Roman" w:hAnsi="Times New Roman" w:cs="Times New Roman"/>
          <w:sz w:val="24"/>
          <w:szCs w:val="24"/>
        </w:rPr>
        <w:fldChar w:fldCharType="end"/>
      </w:r>
      <w:r w:rsidR="005118F8" w:rsidRPr="00406135">
        <w:rPr>
          <w:rFonts w:ascii="Times New Roman" w:hAnsi="Times New Roman" w:cs="Times New Roman"/>
          <w:sz w:val="24"/>
          <w:szCs w:val="24"/>
        </w:rPr>
        <w:t xml:space="preserve">. </w:t>
      </w:r>
      <w:r w:rsidRPr="00406135">
        <w:rPr>
          <w:rFonts w:ascii="Times New Roman" w:hAnsi="Times New Roman" w:cs="Times New Roman"/>
          <w:sz w:val="24"/>
          <w:szCs w:val="24"/>
        </w:rPr>
        <w:t>A recent study used “having lived in a foster care” as a proxy measure for assessing housing instability but found no significant association with the use of effective contraceptive methods</w:t>
      </w:r>
      <w:r w:rsidR="0040263D" w:rsidRPr="00406135">
        <w:rPr>
          <w:rFonts w:ascii="Times New Roman" w:hAnsi="Times New Roman" w:cs="Times New Roman"/>
          <w:sz w:val="24"/>
          <w:szCs w:val="24"/>
        </w:rPr>
        <w:fldChar w:fldCharType="begin"/>
      </w:r>
      <w:r w:rsidR="0040263D" w:rsidRPr="00406135">
        <w:rPr>
          <w:rFonts w:ascii="Times New Roman" w:hAnsi="Times New Roman" w:cs="Times New Roman"/>
          <w:sz w:val="24"/>
          <w:szCs w:val="24"/>
        </w:rPr>
        <w:instrText xml:space="preserve"> ADDIN EN.CITE &lt;EndNote&gt;&lt;Cite&gt;&lt;Author&gt;Maness&lt;/Author&gt;&lt;Year&gt;2022&lt;/Year&gt;&lt;RecNum&gt;512&lt;/RecNum&gt;&lt;DisplayText&gt;(Maness et al., 2022)&lt;/DisplayText&gt;&lt;record&gt;&lt;rec-number&gt;512&lt;/rec-number&gt;&lt;foreign-keys&gt;&lt;key app="EN" db-id="rezwvfrdzfx2ameszpcpzsdbperwr2zz05f0" timestamp="1648037448"&gt;512&lt;/key&gt;&lt;/foreign-keys&gt;&lt;ref-type name="Journal Article"&gt;17&lt;/ref-type&gt;&lt;contributors&gt;&lt;authors&gt;&lt;author&gt;Maness, Sarah B&lt;/author&gt;&lt;author&gt;Thompson, Erika L&lt;/author&gt;&lt;author&gt;Lu, Yu&lt;/author&gt;&lt;/authors&gt;&lt;/contributors&gt;&lt;titles&gt;&lt;title&gt;Associations Between Social Determinants of Health and Adolescent Contraceptive Use: An Analysis From the National Survey of Family Growth&lt;/title&gt;&lt;secondary-title&gt;Family &amp;amp; Community Health&lt;/secondary-title&gt;&lt;/titles&gt;&lt;periodical&gt;&lt;full-title&gt;Family &amp;amp; Community Health&lt;/full-title&gt;&lt;/periodical&gt;&lt;pages&gt;91-102&lt;/pages&gt;&lt;volume&gt;45&lt;/volume&gt;&lt;number&gt;2&lt;/number&gt;&lt;dates&gt;&lt;year&gt;2022&lt;/year&gt;&lt;/dates&gt;&lt;isbn&gt;0160-6379&lt;/isbn&gt;&lt;urls&gt;&lt;/urls&gt;&lt;/record&gt;&lt;/Cite&gt;&lt;/EndNote&gt;</w:instrText>
      </w:r>
      <w:r w:rsidR="0040263D" w:rsidRPr="00406135">
        <w:rPr>
          <w:rFonts w:ascii="Times New Roman" w:hAnsi="Times New Roman" w:cs="Times New Roman"/>
          <w:sz w:val="24"/>
          <w:szCs w:val="24"/>
        </w:rPr>
        <w:fldChar w:fldCharType="separate"/>
      </w:r>
      <w:r w:rsidR="0040263D" w:rsidRPr="00406135">
        <w:rPr>
          <w:rFonts w:ascii="Times New Roman" w:hAnsi="Times New Roman" w:cs="Times New Roman"/>
          <w:noProof/>
          <w:sz w:val="24"/>
          <w:szCs w:val="24"/>
        </w:rPr>
        <w:t>(Maness et al., 2022)</w:t>
      </w:r>
      <w:r w:rsidR="0040263D"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 same study also reported insignificant link between food insecurity </w:t>
      </w:r>
      <w:r w:rsidR="00836B94" w:rsidRPr="00406135">
        <w:rPr>
          <w:rFonts w:ascii="Times New Roman" w:hAnsi="Times New Roman" w:cs="Times New Roman"/>
          <w:sz w:val="24"/>
          <w:szCs w:val="24"/>
        </w:rPr>
        <w:t xml:space="preserve"> </w:t>
      </w:r>
      <w:r w:rsidR="00085D5D"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and use of any contraceptive methods. Overall, some measures of economic stability are associated with contraceptive use, such as family annual income and wealth, while other measures, such as housing instability and food insecurity, are not linked with contraceptive use. </w:t>
      </w:r>
    </w:p>
    <w:p w14:paraId="21398225" w14:textId="30B52F11" w:rsidR="000B7C0E" w:rsidRPr="00406135" w:rsidRDefault="006E56C7" w:rsidP="00B61BAD">
      <w:pPr>
        <w:spacing w:after="0" w:line="480" w:lineRule="auto"/>
        <w:rPr>
          <w:rFonts w:ascii="Times New Roman" w:hAnsi="Times New Roman" w:cs="Times New Roman"/>
          <w:i/>
          <w:iCs/>
          <w:sz w:val="24"/>
          <w:szCs w:val="24"/>
        </w:rPr>
      </w:pPr>
      <w:r w:rsidRPr="00406135">
        <w:rPr>
          <w:rFonts w:ascii="Times New Roman" w:hAnsi="Times New Roman" w:cs="Times New Roman"/>
          <w:b/>
          <w:bCs/>
          <w:i/>
          <w:iCs/>
          <w:sz w:val="24"/>
          <w:szCs w:val="24"/>
        </w:rPr>
        <w:t>Education</w:t>
      </w:r>
    </w:p>
    <w:p w14:paraId="0B505B87" w14:textId="6955F233"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Out of </w:t>
      </w:r>
      <w:r w:rsidR="005118F8" w:rsidRPr="00406135">
        <w:rPr>
          <w:rFonts w:ascii="Times New Roman" w:hAnsi="Times New Roman" w:cs="Times New Roman"/>
          <w:sz w:val="24"/>
          <w:szCs w:val="24"/>
        </w:rPr>
        <w:t>41</w:t>
      </w:r>
      <w:r w:rsidRPr="00406135">
        <w:rPr>
          <w:rFonts w:ascii="Times New Roman" w:hAnsi="Times New Roman" w:cs="Times New Roman"/>
          <w:sz w:val="24"/>
          <w:szCs w:val="24"/>
        </w:rPr>
        <w:t xml:space="preserve"> studies, </w:t>
      </w:r>
      <w:r w:rsidR="008A4670" w:rsidRPr="00406135">
        <w:rPr>
          <w:rFonts w:ascii="Times New Roman" w:hAnsi="Times New Roman" w:cs="Times New Roman"/>
          <w:sz w:val="24"/>
          <w:szCs w:val="24"/>
        </w:rPr>
        <w:t>25</w:t>
      </w:r>
      <w:r w:rsidRPr="00406135">
        <w:rPr>
          <w:rFonts w:ascii="Times New Roman" w:hAnsi="Times New Roman" w:cs="Times New Roman"/>
          <w:sz w:val="24"/>
          <w:szCs w:val="24"/>
        </w:rPr>
        <w:t xml:space="preserve"> studies incorporated some measures related to education. Out of 4 critical areas under education, items related to </w:t>
      </w:r>
      <w:r w:rsidRPr="00406135">
        <w:rPr>
          <w:rFonts w:ascii="Times New Roman" w:hAnsi="Times New Roman" w:cs="Times New Roman"/>
          <w:i/>
          <w:iCs/>
          <w:sz w:val="24"/>
          <w:szCs w:val="24"/>
        </w:rPr>
        <w:t>High School Graduation, Language and Literacy,</w:t>
      </w:r>
      <w:r w:rsidRPr="00406135">
        <w:rPr>
          <w:rFonts w:ascii="Times New Roman" w:hAnsi="Times New Roman" w:cs="Times New Roman"/>
          <w:sz w:val="24"/>
          <w:szCs w:val="24"/>
        </w:rPr>
        <w:t xml:space="preserve"> and </w:t>
      </w:r>
      <w:r w:rsidRPr="00406135">
        <w:rPr>
          <w:rFonts w:ascii="Times New Roman" w:hAnsi="Times New Roman" w:cs="Times New Roman"/>
          <w:i/>
          <w:iCs/>
          <w:sz w:val="24"/>
          <w:szCs w:val="24"/>
        </w:rPr>
        <w:t>Enrollment in Higher Education</w:t>
      </w:r>
      <w:r w:rsidRPr="00406135">
        <w:rPr>
          <w:rFonts w:ascii="Times New Roman" w:hAnsi="Times New Roman" w:cs="Times New Roman"/>
          <w:sz w:val="24"/>
          <w:szCs w:val="24"/>
        </w:rPr>
        <w:t xml:space="preserve"> are included in the studies while none of the studies explored the influence of </w:t>
      </w:r>
      <w:r w:rsidRPr="00406135">
        <w:rPr>
          <w:rFonts w:ascii="Times New Roman" w:hAnsi="Times New Roman" w:cs="Times New Roman"/>
          <w:i/>
          <w:iCs/>
          <w:sz w:val="24"/>
          <w:szCs w:val="24"/>
        </w:rPr>
        <w:t>early childhood and development</w:t>
      </w:r>
      <w:r w:rsidRPr="00406135">
        <w:rPr>
          <w:rFonts w:ascii="Times New Roman" w:hAnsi="Times New Roman" w:cs="Times New Roman"/>
          <w:sz w:val="24"/>
          <w:szCs w:val="24"/>
        </w:rPr>
        <w:t xml:space="preserve"> in relation to the contraceptive use. Secondary education/higher education increased the odds of use of contraception and/or modern contraceptives in most of the studies published from Sub-Saharan African region </w:t>
      </w:r>
      <w:r w:rsidRPr="00406135">
        <w:rPr>
          <w:rFonts w:ascii="Times New Roman" w:hAnsi="Times New Roman" w:cs="Times New Roman"/>
          <w:sz w:val="24"/>
          <w:szCs w:val="24"/>
        </w:rPr>
        <w:fldChar w:fldCharType="begin">
          <w:fldData xml:space="preserve">PEVuZE5vdGU+PENpdGU+PEF1dGhvcj5BaGlua29yYWg8L0F1dGhvcj48WWVhcj4yMDIwPC9ZZWFy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PEVuZE5vdGU+PENpdGU+PEF1dGhvcj5BaGlua29yYWg8L0F1dGhvcj48WWVhcj4yMDIwPC9ZZWFy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(Ahinkorah, Hagan Jr, et al., 2020; Chola et al., 2020; Crawford et al., 2021; Hounton et al., 2015; Oppong et al.,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Contrarily, the level of education was not significantly associated with LARC use and dual use of contraception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&lt;EndNote&gt;&lt;Cite&gt;&lt;Author&gt;Tyler&lt;/Author&gt;&lt;Year&gt;2014&lt;/Year&gt;&lt;RecNum&gt;464&lt;/RecNum&gt;&lt;DisplayText&gt;(Tyler et al., 2014; Wado et al., 2019)&lt;/DisplayText&gt;&lt;record&gt;&lt;rec-number&gt;464&lt;/rec-number&gt;&lt;foreign-keys&gt;&lt;key app="EN" db-id="rezwvfrdzfx2ameszpcpzsdbperwr2zz05f0" timestamp="1636663227"&gt;464&lt;/key&gt;&lt;/foreign-keys&gt;&lt;ref-type name="Journal Article"&gt;17&lt;/ref-type&gt;&lt;contributors&gt;&lt;authors&gt;&lt;author&gt;Tyler, Crystal P&lt;/author&gt;&lt;author&gt;Whiteman, Maura K&lt;/author&gt;&lt;author&gt;Kraft, Joan Marie&lt;/author&gt;&lt;author&gt;Zapata, Lauren B&lt;/author&gt;&lt;author&gt;Hillis, Susan D&lt;/author&gt;&lt;author&gt;Curtis, Kathryn M&lt;/author&gt;&lt;author&gt;Anderson, John&lt;/author&gt;&lt;author&gt;Pazol, Karen&lt;/author&gt;&lt;author&gt;Marchbanks, Polly A&lt;/author&gt;&lt;/authors&gt;&lt;/contributors&gt;&lt;titles&gt;&lt;title&gt;Dual use of condoms with other contraceptive methods among adolescents and young women in the United States&lt;/title&gt;&lt;secondary-title&gt;Journal of Adolescent Health&lt;/secondary-title&gt;&lt;/titles&gt;&lt;periodical&gt;&lt;full-title&gt;Journal of Adolescent Health&lt;/full-title&gt;&lt;/periodical&gt;&lt;pages&gt;169-175&lt;/pages&gt;&lt;volume&gt;54&lt;/volume&gt;&lt;number&gt;2&lt;/number&gt;&lt;dates&gt;&lt;year&gt;2014&lt;/year&gt;&lt;/dates&gt;&lt;isbn&gt;1054-139X&lt;/isbn&gt;&lt;urls&gt;&lt;/urls&gt;&lt;/record&gt;&lt;/Cite&gt;&lt;Cite&gt;&lt;Author&gt;Wado&lt;/Author&gt;&lt;Year&gt;2019&lt;/Year&gt;&lt;RecNum&gt;465&lt;/RecNum&gt;&lt;record&gt;&lt;rec-number&gt;465&lt;/rec-number&gt;&lt;foreign-keys&gt;&lt;key app="EN" db-id="rezwvfrdzfx2ameszpcpzsdbperwr2zz05f0" timestamp="1636669430"&gt;465&lt;/key&gt;&lt;/foreign-keys&gt;&lt;ref-type name="Journal Article"&gt;17&lt;/ref-type&gt;&lt;contributors&gt;&lt;authors&gt;&lt;author&gt;Wado, Yohannes Dibaba&lt;/author&gt;&lt;author&gt;Gurmu, Eshetu&lt;/author&gt;&lt;author&gt;Tilahun, Tizta&lt;/author&gt;&lt;author&gt;Bangha, Martin&lt;/author&gt;&lt;/authors&gt;&lt;/contributors&gt;&lt;titles&gt;&lt;title&gt;Contextual influences on the choice of long-acting reversible and permanent contraception in Ethiopia: a multilevel analysis&lt;/title&gt;&lt;secondary-title&gt;PloS one&lt;/secondary-title&gt;&lt;/titles&gt;&lt;periodical&gt;&lt;full-title&gt;PloS one&lt;/full-title&gt;&lt;/periodical&gt;&lt;pages&gt;e0209602&lt;/pages&gt;&lt;volume&gt;14&lt;/volume&gt;&lt;number&gt;1&lt;/number&gt;&lt;dates&gt;&lt;year&gt;2019&lt;/year&gt;&lt;/dates&gt;&lt;isbn&gt;1932-6203&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(Tyler et al., 2014; Wado et al., 2019)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Only two studies published based on National Survey of Family Growth (NSFG) dataset in the U.S. segregated the educational level by high school graduation. According to </w:t>
      </w:r>
      <w:proofErr w:type="spellStart"/>
      <w:r w:rsidRPr="00406135">
        <w:rPr>
          <w:rFonts w:ascii="Times New Roman" w:hAnsi="Times New Roman" w:cs="Times New Roman"/>
          <w:sz w:val="24"/>
          <w:szCs w:val="24"/>
        </w:rPr>
        <w:t>Jaramilo</w:t>
      </w:r>
      <w:proofErr w:type="spellEnd"/>
      <w:r w:rsidRPr="00406135">
        <w:rPr>
          <w:rFonts w:ascii="Times New Roman" w:hAnsi="Times New Roman" w:cs="Times New Roman"/>
          <w:sz w:val="24"/>
          <w:szCs w:val="24"/>
        </w:rPr>
        <w:t xml:space="preserve"> et al., 2017, higher education enrollment or enrolled in some college significantly increase the use of dual contraception at the last sexual intercourse. Similarly, Fin et al., 2021 reported higher odds of consistent use of contraception among participants with some college education when compared to participants with less than high school education.</w:t>
      </w:r>
      <w:r w:rsidR="008A4670" w:rsidRPr="00406135">
        <w:rPr>
          <w:rFonts w:ascii="Times New Roman" w:hAnsi="Times New Roman" w:cs="Times New Roman"/>
          <w:sz w:val="24"/>
          <w:szCs w:val="24"/>
        </w:rPr>
        <w:t xml:space="preserve"> </w:t>
      </w:r>
      <w:r w:rsidR="00CB694A" w:rsidRPr="00406135">
        <w:rPr>
          <w:rFonts w:ascii="Times New Roman" w:hAnsi="Times New Roman" w:cs="Times New Roman"/>
          <w:sz w:val="24"/>
          <w:szCs w:val="24"/>
        </w:rPr>
        <w:t xml:space="preserve">A recent study published in 2020 </w:t>
      </w:r>
      <w:r w:rsidR="00FE6002" w:rsidRPr="00406135">
        <w:rPr>
          <w:rFonts w:ascii="Times New Roman" w:hAnsi="Times New Roman" w:cs="Times New Roman"/>
          <w:sz w:val="24"/>
          <w:szCs w:val="24"/>
        </w:rPr>
        <w:t xml:space="preserve">which employed </w:t>
      </w:r>
      <w:r w:rsidR="00C9685E" w:rsidRPr="00406135">
        <w:rPr>
          <w:rFonts w:ascii="Times New Roman" w:hAnsi="Times New Roman" w:cs="Times New Roman"/>
          <w:sz w:val="24"/>
          <w:szCs w:val="24"/>
        </w:rPr>
        <w:t xml:space="preserve">neighborhood level constructs </w:t>
      </w:r>
      <w:r w:rsidR="00C9685E" w:rsidRPr="00406135">
        <w:rPr>
          <w:rFonts w:ascii="Times New Roman" w:hAnsi="Times New Roman" w:cs="Times New Roman"/>
          <w:sz w:val="24"/>
          <w:szCs w:val="24"/>
        </w:rPr>
        <w:lastRenderedPageBreak/>
        <w:t xml:space="preserve">quantified education as the higher level of education </w:t>
      </w:r>
      <w:r w:rsidR="00D801A4" w:rsidRPr="00406135">
        <w:rPr>
          <w:rFonts w:ascii="Times New Roman" w:hAnsi="Times New Roman" w:cs="Times New Roman"/>
          <w:sz w:val="24"/>
          <w:szCs w:val="24"/>
        </w:rPr>
        <w:t>completed by household members</w:t>
      </w:r>
      <w:r w:rsidR="00A724E9" w:rsidRPr="00406135">
        <w:rPr>
          <w:rFonts w:ascii="Times New Roman" w:hAnsi="Times New Roman" w:cs="Times New Roman"/>
          <w:sz w:val="24"/>
          <w:szCs w:val="24"/>
        </w:rPr>
        <w:t xml:space="preserve"> </w:t>
      </w:r>
      <w:r w:rsidR="00E90634" w:rsidRPr="00406135">
        <w:rPr>
          <w:rFonts w:ascii="Times New Roman" w:hAnsi="Times New Roman" w:cs="Times New Roman"/>
          <w:sz w:val="24"/>
          <w:szCs w:val="24"/>
        </w:rPr>
        <w:fldChar w:fldCharType="begin"/>
      </w:r>
      <w:r w:rsidR="00E90634" w:rsidRPr="00406135">
        <w:rPr>
          <w:rFonts w:ascii="Times New Roman" w:hAnsi="Times New Roman" w:cs="Times New Roman"/>
          <w:sz w:val="24"/>
          <w:szCs w:val="24"/>
        </w:rPr>
        <w:instrText xml:space="preserve"> ADDIN EN.CITE &lt;EndNote&gt;&lt;Cite&gt;&lt;Author&gt;Orihuela&lt;/Author&gt;&lt;Year&gt;2020&lt;/Year&gt;&lt;RecNum&gt;430&lt;/RecNum&gt;&lt;DisplayText&gt;(Orihuela et al., 2020)&lt;/DisplayText&gt;&lt;record&gt;&lt;rec-number&gt;430&lt;/rec-number&gt;&lt;foreign-keys&gt;&lt;key app="EN" db-id="rezwvfrdzfx2ameszpcpzsdbperwr2zz05f0" timestamp="1635891626"&gt;430&lt;/key&gt;&lt;/foreign-keys&gt;&lt;ref-type name="Journal Article"&gt;17&lt;/ref-type&gt;&lt;contributors&gt;&lt;authors&gt;&lt;author&gt;Orihuela, Catheryn A&lt;/author&gt;&lt;author&gt;Mrug, Sylvie&lt;/author&gt;&lt;author&gt;Davies, Susan&lt;/author&gt;&lt;author&gt;Elliott, Marc N&lt;/author&gt;&lt;author&gt;Tortolero Emery, Susan&lt;/author&gt;&lt;author&gt;Peskin, Melissa F&lt;/author&gt;&lt;author&gt;Reisner, Sari&lt;/author&gt;&lt;author&gt;Schuster, Mark A&lt;/author&gt;&lt;/authors&gt;&lt;/contributors&gt;&lt;titles&gt;&lt;title&gt;Neighborhood Disorder, Family Functioning, and Risky Sexual Behaviors in Adolescence&lt;/title&gt;&lt;secondary-title&gt;Journal of Youth &amp;amp; Adolescence&lt;/secondary-title&gt;&lt;/titles&gt;&lt;periodical&gt;&lt;full-title&gt;Journal of Youth &amp;amp; Adolescence&lt;/full-title&gt;&lt;/periodical&gt;&lt;volume&gt;49&lt;/volume&gt;&lt;number&gt;5&lt;/number&gt;&lt;dates&gt;&lt;year&gt;2020&lt;/year&gt;&lt;/dates&gt;&lt;isbn&gt;0047-2891&lt;/isbn&gt;&lt;urls&gt;&lt;/urls&gt;&lt;/record&gt;&lt;/Cite&gt;&lt;/EndNote&gt;</w:instrText>
      </w:r>
      <w:r w:rsidR="00E90634" w:rsidRPr="00406135">
        <w:rPr>
          <w:rFonts w:ascii="Times New Roman" w:hAnsi="Times New Roman" w:cs="Times New Roman"/>
          <w:sz w:val="24"/>
          <w:szCs w:val="24"/>
        </w:rPr>
        <w:fldChar w:fldCharType="separate"/>
      </w:r>
      <w:r w:rsidR="00E90634" w:rsidRPr="00406135">
        <w:rPr>
          <w:rFonts w:ascii="Times New Roman" w:hAnsi="Times New Roman" w:cs="Times New Roman"/>
          <w:noProof/>
          <w:sz w:val="24"/>
          <w:szCs w:val="24"/>
        </w:rPr>
        <w:t>(Orihuela et al., 2020)</w:t>
      </w:r>
      <w:r w:rsidR="00E90634" w:rsidRPr="00406135">
        <w:rPr>
          <w:rFonts w:ascii="Times New Roman" w:hAnsi="Times New Roman" w:cs="Times New Roman"/>
          <w:sz w:val="24"/>
          <w:szCs w:val="24"/>
        </w:rPr>
        <w:fldChar w:fldCharType="end"/>
      </w:r>
      <w:r w:rsidR="00D801A4" w:rsidRPr="00406135">
        <w:rPr>
          <w:rFonts w:ascii="Times New Roman" w:hAnsi="Times New Roman" w:cs="Times New Roman"/>
          <w:sz w:val="24"/>
          <w:szCs w:val="24"/>
        </w:rPr>
        <w:t xml:space="preserve">. </w:t>
      </w:r>
      <w:r w:rsidR="007D214B" w:rsidRPr="00406135">
        <w:rPr>
          <w:rFonts w:ascii="Times New Roman" w:hAnsi="Times New Roman" w:cs="Times New Roman"/>
          <w:sz w:val="24"/>
          <w:szCs w:val="24"/>
        </w:rPr>
        <w:t>Aligning to prior studies, this study too showed a significant association between highest household level education and contraceptive use</w:t>
      </w:r>
      <w:r w:rsidR="003550B6"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 In relation to </w:t>
      </w:r>
      <w:r w:rsidRPr="00406135">
        <w:rPr>
          <w:rFonts w:ascii="Times New Roman" w:hAnsi="Times New Roman" w:cs="Times New Roman"/>
          <w:i/>
          <w:iCs/>
          <w:sz w:val="24"/>
          <w:szCs w:val="24"/>
        </w:rPr>
        <w:t>Language and literacy</w:t>
      </w:r>
      <w:r w:rsidRPr="00406135">
        <w:rPr>
          <w:rFonts w:ascii="Times New Roman" w:hAnsi="Times New Roman" w:cs="Times New Roman"/>
          <w:sz w:val="24"/>
          <w:szCs w:val="24"/>
        </w:rPr>
        <w:t>, adolescents who spoke English than Spanish in home had higher odds of using a moderate effective contraceptive methods than not using one</w:t>
      </w:r>
      <w:r w:rsidR="00E41D47" w:rsidRPr="00406135">
        <w:rPr>
          <w:rFonts w:ascii="Times New Roman" w:hAnsi="Times New Roman" w:cs="Times New Roman"/>
          <w:sz w:val="24"/>
          <w:szCs w:val="24"/>
        </w:rPr>
        <w:fldChar w:fldCharType="begin"/>
      </w:r>
      <w:r w:rsidR="00E41D47" w:rsidRPr="00406135">
        <w:rPr>
          <w:rFonts w:ascii="Times New Roman" w:hAnsi="Times New Roman" w:cs="Times New Roman"/>
          <w:sz w:val="24"/>
          <w:szCs w:val="24"/>
        </w:rPr>
        <w:instrText xml:space="preserve"> ADDIN EN.CITE &lt;EndNote&gt;&lt;Cite&gt;&lt;Author&gt;Maness&lt;/Author&gt;&lt;Year&gt;2022&lt;/Year&gt;&lt;RecNum&gt;512&lt;/RecNum&gt;&lt;DisplayText&gt;(Maness et al., 2022)&lt;/DisplayText&gt;&lt;record&gt;&lt;rec-number&gt;512&lt;/rec-number&gt;&lt;foreign-keys&gt;&lt;key app="EN" db-id="rezwvfrdzfx2ameszpcpzsdbperwr2zz05f0" timestamp="1648037448"&gt;512&lt;/key&gt;&lt;/foreign-keys&gt;&lt;ref-type name="Journal Article"&gt;17&lt;/ref-type&gt;&lt;contributors&gt;&lt;authors&gt;&lt;author&gt;Maness, Sarah B&lt;/author&gt;&lt;author&gt;Thompson, Erika L&lt;/author&gt;&lt;author&gt;Lu, Yu&lt;/author&gt;&lt;/authors&gt;&lt;/contributors&gt;&lt;titles&gt;&lt;title&gt;Associations Between Social Determinants of Health and Adolescent Contraceptive Use: An Analysis From the National Survey of Family Growth&lt;/title&gt;&lt;secondary-title&gt;Family &amp;amp; Community Health&lt;/secondary-title&gt;&lt;/titles&gt;&lt;periodical&gt;&lt;full-title&gt;Family &amp;amp; Community Health&lt;/full-title&gt;&lt;/periodical&gt;&lt;pages&gt;91-102&lt;/pages&gt;&lt;volume&gt;45&lt;/volume&gt;&lt;number&gt;2&lt;/number&gt;&lt;dates&gt;&lt;year&gt;2022&lt;/year&gt;&lt;/dates&gt;&lt;isbn&gt;0160-6379&lt;/isbn&gt;&lt;urls&gt;&lt;/urls&gt;&lt;/record&gt;&lt;/Cite&gt;&lt;/EndNote&gt;</w:instrText>
      </w:r>
      <w:r w:rsidR="00E41D47" w:rsidRPr="00406135">
        <w:rPr>
          <w:rFonts w:ascii="Times New Roman" w:hAnsi="Times New Roman" w:cs="Times New Roman"/>
          <w:sz w:val="24"/>
          <w:szCs w:val="24"/>
        </w:rPr>
        <w:fldChar w:fldCharType="separate"/>
      </w:r>
      <w:r w:rsidR="00E41D47" w:rsidRPr="00406135">
        <w:rPr>
          <w:rFonts w:ascii="Times New Roman" w:hAnsi="Times New Roman" w:cs="Times New Roman"/>
          <w:noProof/>
          <w:sz w:val="24"/>
          <w:szCs w:val="24"/>
        </w:rPr>
        <w:t>(Maness et al., 2022)</w:t>
      </w:r>
      <w:r w:rsidR="00E41D47" w:rsidRPr="00406135">
        <w:rPr>
          <w:rFonts w:ascii="Times New Roman" w:hAnsi="Times New Roman" w:cs="Times New Roman"/>
          <w:sz w:val="24"/>
          <w:szCs w:val="24"/>
        </w:rPr>
        <w:fldChar w:fldCharType="end"/>
      </w:r>
      <w:r w:rsidR="00FC05F2" w:rsidRPr="00406135">
        <w:rPr>
          <w:rFonts w:ascii="Times New Roman" w:hAnsi="Times New Roman" w:cs="Times New Roman"/>
          <w:sz w:val="24"/>
          <w:szCs w:val="24"/>
        </w:rPr>
        <w:t>. Ov</w:t>
      </w:r>
      <w:r w:rsidRPr="00406135">
        <w:rPr>
          <w:rFonts w:ascii="Times New Roman" w:hAnsi="Times New Roman" w:cs="Times New Roman"/>
          <w:sz w:val="24"/>
          <w:szCs w:val="24"/>
        </w:rPr>
        <w:t xml:space="preserve">erall, most of the studies concluded that higher education level, enrollment in higher education, and using English as their language at their homes increased the odds of contraceptive use. </w:t>
      </w:r>
    </w:p>
    <w:p w14:paraId="4AB7CEA8" w14:textId="77777777" w:rsidR="000B7C0E" w:rsidRPr="00406135" w:rsidRDefault="006E56C7"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 xml:space="preserve">Health and </w:t>
      </w:r>
      <w:r w:rsidR="00F53BBF" w:rsidRPr="00406135">
        <w:rPr>
          <w:rFonts w:ascii="Times New Roman" w:hAnsi="Times New Roman" w:cs="Times New Roman"/>
          <w:b/>
          <w:bCs/>
          <w:i/>
          <w:iCs/>
          <w:sz w:val="24"/>
          <w:szCs w:val="24"/>
        </w:rPr>
        <w:t>H</w:t>
      </w:r>
      <w:r w:rsidRPr="00406135">
        <w:rPr>
          <w:rFonts w:ascii="Times New Roman" w:hAnsi="Times New Roman" w:cs="Times New Roman"/>
          <w:b/>
          <w:bCs/>
          <w:i/>
          <w:iCs/>
          <w:sz w:val="24"/>
          <w:szCs w:val="24"/>
        </w:rPr>
        <w:t xml:space="preserve">ealth </w:t>
      </w:r>
      <w:r w:rsidR="00F53BBF" w:rsidRPr="00406135">
        <w:rPr>
          <w:rFonts w:ascii="Times New Roman" w:hAnsi="Times New Roman" w:cs="Times New Roman"/>
          <w:b/>
          <w:bCs/>
          <w:i/>
          <w:iCs/>
          <w:sz w:val="24"/>
          <w:szCs w:val="24"/>
        </w:rPr>
        <w:t>C</w:t>
      </w:r>
      <w:r w:rsidRPr="00406135">
        <w:rPr>
          <w:rFonts w:ascii="Times New Roman" w:hAnsi="Times New Roman" w:cs="Times New Roman"/>
          <w:b/>
          <w:bCs/>
          <w:i/>
          <w:iCs/>
          <w:sz w:val="24"/>
          <w:szCs w:val="24"/>
        </w:rPr>
        <w:t>are</w:t>
      </w:r>
    </w:p>
    <w:p w14:paraId="24D4089C" w14:textId="4034F56B" w:rsidR="006E56C7" w:rsidRPr="00406135" w:rsidRDefault="000A6093"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Sixteen</w:t>
      </w:r>
      <w:r w:rsidR="006E56C7" w:rsidRPr="00406135">
        <w:rPr>
          <w:rFonts w:ascii="Times New Roman" w:hAnsi="Times New Roman" w:cs="Times New Roman"/>
          <w:sz w:val="24"/>
          <w:szCs w:val="24"/>
        </w:rPr>
        <w:t xml:space="preserve"> studies out of the </w:t>
      </w:r>
      <w:r w:rsidR="003550B6" w:rsidRPr="00406135">
        <w:rPr>
          <w:rFonts w:ascii="Times New Roman" w:hAnsi="Times New Roman" w:cs="Times New Roman"/>
          <w:sz w:val="24"/>
          <w:szCs w:val="24"/>
        </w:rPr>
        <w:t>41</w:t>
      </w:r>
      <w:r w:rsidR="006E56C7" w:rsidRPr="00406135">
        <w:rPr>
          <w:rFonts w:ascii="Times New Roman" w:hAnsi="Times New Roman" w:cs="Times New Roman"/>
          <w:sz w:val="24"/>
          <w:szCs w:val="24"/>
        </w:rPr>
        <w:t xml:space="preserve"> studies included items/questions related to health and health care while assessing contraceptive use in their target population. Health and Health care includes three distinct key issues: </w:t>
      </w:r>
      <w:r w:rsidR="006E56C7" w:rsidRPr="00406135">
        <w:rPr>
          <w:rFonts w:ascii="Times New Roman" w:hAnsi="Times New Roman" w:cs="Times New Roman"/>
          <w:i/>
          <w:iCs/>
          <w:sz w:val="24"/>
          <w:szCs w:val="24"/>
        </w:rPr>
        <w:t>access to health care</w:t>
      </w:r>
      <w:r w:rsidR="006E56C7" w:rsidRPr="00406135">
        <w:rPr>
          <w:rFonts w:ascii="Times New Roman" w:hAnsi="Times New Roman" w:cs="Times New Roman"/>
          <w:sz w:val="24"/>
          <w:szCs w:val="24"/>
        </w:rPr>
        <w:t xml:space="preserve">, </w:t>
      </w:r>
      <w:r w:rsidR="006E56C7" w:rsidRPr="00406135">
        <w:rPr>
          <w:rFonts w:ascii="Times New Roman" w:hAnsi="Times New Roman" w:cs="Times New Roman"/>
          <w:i/>
          <w:iCs/>
          <w:sz w:val="24"/>
          <w:szCs w:val="24"/>
        </w:rPr>
        <w:t>access to primary care</w:t>
      </w:r>
      <w:r w:rsidR="006E56C7" w:rsidRPr="00406135">
        <w:rPr>
          <w:rFonts w:ascii="Times New Roman" w:hAnsi="Times New Roman" w:cs="Times New Roman"/>
          <w:sz w:val="24"/>
          <w:szCs w:val="24"/>
        </w:rPr>
        <w:t xml:space="preserve">, and </w:t>
      </w:r>
      <w:r w:rsidR="006E56C7" w:rsidRPr="00406135">
        <w:rPr>
          <w:rFonts w:ascii="Times New Roman" w:hAnsi="Times New Roman" w:cs="Times New Roman"/>
          <w:i/>
          <w:iCs/>
          <w:sz w:val="24"/>
          <w:szCs w:val="24"/>
        </w:rPr>
        <w:t>health literacy</w:t>
      </w:r>
      <w:r w:rsidR="006E56C7" w:rsidRPr="00406135">
        <w:rPr>
          <w:rFonts w:ascii="Times New Roman" w:hAnsi="Times New Roman" w:cs="Times New Roman"/>
          <w:sz w:val="24"/>
          <w:szCs w:val="24"/>
        </w:rPr>
        <w:t xml:space="preserve">. In general, studies included items related to health insurance coverage, access to health care facilities, access to family planning counselling, and receipt of sex education as measures to assess health in relation to contraceptive use. Young women and adolescents who reported to have health insurance in the past 12 months increased the odds of use of prescribed contraceptive methods </w:t>
      </w:r>
      <w:r w:rsidR="006E56C7" w:rsidRPr="00406135">
        <w:rPr>
          <w:rFonts w:ascii="Times New Roman" w:hAnsi="Times New Roman" w:cs="Times New Roman"/>
          <w:sz w:val="24"/>
          <w:szCs w:val="24"/>
        </w:rPr>
        <w:fldChar w:fldCharType="begin"/>
      </w:r>
      <w:r w:rsidR="006E56C7" w:rsidRPr="00406135">
        <w:rPr>
          <w:rFonts w:ascii="Times New Roman" w:hAnsi="Times New Roman" w:cs="Times New Roman"/>
          <w:sz w:val="24"/>
          <w:szCs w:val="24"/>
        </w:rPr>
        <w:instrText xml:space="preserve"> ADDIN EN.CITE &lt;EndNote&gt;&lt;Cite&gt;&lt;Author&gt;Riddell&lt;/Author&gt;&lt;Year&gt;2018&lt;/Year&gt;&lt;RecNum&gt;438&lt;/RecNum&gt;&lt;DisplayText&gt;(Riddell, Taylor, &amp;amp; Alford, 2018)&lt;/DisplayText&gt;&lt;record&gt;&lt;rec-number&gt;438&lt;/rec-number&gt;&lt;foreign-keys&gt;&lt;key app="EN" db-id="rezwvfrdzfx2ameszpcpzsdbperwr2zz05f0" timestamp="1636048533"&gt;438&lt;/key&gt;&lt;/foreign-keys&gt;&lt;ref-type name="Journal Article"&gt;17&lt;/ref-type&gt;&lt;contributors&gt;&lt;authors&gt;&lt;author&gt;Riddell, Linda&lt;/author&gt;&lt;author&gt;Taylor, Raymond&lt;/author&gt;&lt;author&gt;Alford, Olivia&lt;/author&gt;&lt;/authors&gt;&lt;/contributors&gt;&lt;titles&gt;&lt;title&gt;Impact of the Affordable Care Act on use of covered contraceptives in women ages 20–25&lt;/title&gt;&lt;secondary-title&gt;Population health management&lt;/secondary-title&gt;&lt;/titles&gt;&lt;periodical&gt;&lt;full-title&gt;Population health management&lt;/full-title&gt;&lt;/periodical&gt;&lt;pages&gt;231-234&lt;/pages&gt;&lt;volume&gt;21&lt;/volume&gt;&lt;number&gt;3&lt;/number&gt;&lt;dates&gt;&lt;year&gt;2018&lt;/year&gt;&lt;/dates&gt;&lt;isbn&gt;1942-7891&lt;/isbn&gt;&lt;urls&gt;&lt;/urls&gt;&lt;/record&gt;&lt;/Cite&gt;&lt;/EndNote&gt;</w:instrText>
      </w:r>
      <w:r w:rsidR="006E56C7" w:rsidRPr="00406135">
        <w:rPr>
          <w:rFonts w:ascii="Times New Roman" w:hAnsi="Times New Roman" w:cs="Times New Roman"/>
          <w:sz w:val="24"/>
          <w:szCs w:val="24"/>
        </w:rPr>
        <w:fldChar w:fldCharType="separate"/>
      </w:r>
      <w:r w:rsidR="006E56C7" w:rsidRPr="00406135">
        <w:rPr>
          <w:rFonts w:ascii="Times New Roman" w:hAnsi="Times New Roman" w:cs="Times New Roman"/>
          <w:noProof/>
          <w:sz w:val="24"/>
          <w:szCs w:val="24"/>
        </w:rPr>
        <w:t>(Riddell, Taylor, &amp; Alford, 2018)</w:t>
      </w:r>
      <w:r w:rsidR="006E56C7" w:rsidRPr="00406135">
        <w:rPr>
          <w:rFonts w:ascii="Times New Roman" w:hAnsi="Times New Roman" w:cs="Times New Roman"/>
          <w:sz w:val="24"/>
          <w:szCs w:val="24"/>
        </w:rPr>
        <w:fldChar w:fldCharType="end"/>
      </w:r>
      <w:r w:rsidR="006E56C7" w:rsidRPr="00406135">
        <w:rPr>
          <w:rFonts w:ascii="Times New Roman" w:hAnsi="Times New Roman" w:cs="Times New Roman"/>
          <w:sz w:val="24"/>
          <w:szCs w:val="24"/>
        </w:rPr>
        <w:t xml:space="preserve"> and are more likely to use contraception consistently </w:t>
      </w:r>
      <w:r w:rsidR="006E56C7" w:rsidRPr="00406135">
        <w:rPr>
          <w:rFonts w:ascii="Times New Roman" w:hAnsi="Times New Roman" w:cs="Times New Roman"/>
          <w:sz w:val="24"/>
          <w:szCs w:val="24"/>
        </w:rPr>
        <w:fldChar w:fldCharType="begin"/>
      </w:r>
      <w:r w:rsidR="006E56C7" w:rsidRPr="00406135">
        <w:rPr>
          <w:rFonts w:ascii="Times New Roman" w:hAnsi="Times New Roman" w:cs="Times New Roman"/>
          <w:sz w:val="24"/>
          <w:szCs w:val="24"/>
        </w:rPr>
        <w:instrText xml:space="preserve"> ADDIN EN.CITE &lt;EndNote&gt;&lt;Cite&gt;&lt;Author&gt;Finn&lt;/Author&gt;&lt;Year&gt;2020&lt;/Year&gt;&lt;RecNum&gt;449&lt;/RecNum&gt;&lt;DisplayText&gt;(Finn, Douglas-Hall, &amp;amp; Jones, 2020)&lt;/DisplayText&gt;&lt;record&gt;&lt;rec-number&gt;449&lt;/rec-number&gt;&lt;foreign-keys&gt;&lt;key app="EN" db-id="rezwvfrdzfx2ameszpcpzsdbperwr2zz05f0" timestamp="1636565536"&gt;449&lt;/key&gt;&lt;/foreign-keys&gt;&lt;ref-type name="Journal Article"&gt;17&lt;/ref-type&gt;&lt;contributors&gt;&lt;authors&gt;&lt;author&gt;Finn, Sean M&lt;/author&gt;&lt;author&gt;Douglas-Hall, Ayana&lt;/author&gt;&lt;author&gt;Jones, Rachel K&lt;/author&gt;&lt;/authors&gt;&lt;/contributors&gt;&lt;titles&gt;&lt;title&gt;Change and stability in contraceptive use patterns among US women over a 12-month period: analysis using the 2013–2015 National Survey of Family Growth life history calendar&lt;/title&gt;&lt;secondary-title&gt;Contraception: X&lt;/secondary-title&gt;&lt;/titles&gt;&lt;periodical&gt;&lt;full-title&gt;Contraception: X&lt;/full-title&gt;&lt;/periodical&gt;&lt;pages&gt;100028&lt;/pages&gt;&lt;volume&gt;2&lt;/volume&gt;&lt;dates&gt;&lt;year&gt;2020&lt;/year&gt;&lt;/dates&gt;&lt;isbn&gt;2590-1516&lt;/isbn&gt;&lt;urls&gt;&lt;/urls&gt;&lt;/record&gt;&lt;/Cite&gt;&lt;/EndNote&gt;</w:instrText>
      </w:r>
      <w:r w:rsidR="006E56C7" w:rsidRPr="00406135">
        <w:rPr>
          <w:rFonts w:ascii="Times New Roman" w:hAnsi="Times New Roman" w:cs="Times New Roman"/>
          <w:sz w:val="24"/>
          <w:szCs w:val="24"/>
        </w:rPr>
        <w:fldChar w:fldCharType="separate"/>
      </w:r>
      <w:r w:rsidR="006E56C7" w:rsidRPr="00406135">
        <w:rPr>
          <w:rFonts w:ascii="Times New Roman" w:hAnsi="Times New Roman" w:cs="Times New Roman"/>
          <w:noProof/>
          <w:sz w:val="24"/>
          <w:szCs w:val="24"/>
        </w:rPr>
        <w:t>(Finn, Douglas-Hall, &amp; Jones, 2020)</w:t>
      </w:r>
      <w:r w:rsidR="006E56C7" w:rsidRPr="00406135">
        <w:rPr>
          <w:rFonts w:ascii="Times New Roman" w:hAnsi="Times New Roman" w:cs="Times New Roman"/>
          <w:sz w:val="24"/>
          <w:szCs w:val="24"/>
        </w:rPr>
        <w:fldChar w:fldCharType="end"/>
      </w:r>
      <w:r w:rsidR="006E56C7"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In studies conducted outside the US, such as Ethiopia, Ghana, </w:t>
      </w:r>
      <w:r w:rsidR="00CE2D9D" w:rsidRPr="00406135">
        <w:rPr>
          <w:rFonts w:ascii="Times New Roman" w:hAnsi="Times New Roman" w:cs="Times New Roman"/>
          <w:sz w:val="24"/>
          <w:szCs w:val="24"/>
        </w:rPr>
        <w:t xml:space="preserve">and Kenya, access to health care has been measured by </w:t>
      </w:r>
      <w:r w:rsidR="007C7BD2" w:rsidRPr="00406135">
        <w:rPr>
          <w:rFonts w:ascii="Times New Roman" w:hAnsi="Times New Roman" w:cs="Times New Roman"/>
          <w:sz w:val="24"/>
          <w:szCs w:val="24"/>
        </w:rPr>
        <w:t>asking whether the location of the nearest health facility is convenient for the participants</w:t>
      </w:r>
      <w:r w:rsidR="00F52AD6" w:rsidRPr="00406135">
        <w:rPr>
          <w:rFonts w:ascii="Times New Roman" w:hAnsi="Times New Roman" w:cs="Times New Roman"/>
          <w:sz w:val="24"/>
          <w:szCs w:val="24"/>
        </w:rPr>
        <w:t xml:space="preserve"> </w:t>
      </w:r>
      <w:r w:rsidR="00F52AD6" w:rsidRPr="00406135">
        <w:rPr>
          <w:rFonts w:ascii="Times New Roman" w:hAnsi="Times New Roman" w:cs="Times New Roman"/>
          <w:sz w:val="24"/>
          <w:szCs w:val="24"/>
        </w:rPr>
        <w:fldChar w:fldCharType="begin"/>
      </w:r>
      <w:r w:rsidR="00564590" w:rsidRPr="00406135">
        <w:rPr>
          <w:rFonts w:ascii="Times New Roman" w:hAnsi="Times New Roman" w:cs="Times New Roman"/>
          <w:sz w:val="24"/>
          <w:szCs w:val="24"/>
        </w:rPr>
        <w:instrText xml:space="preserve"> ADDIN EN.CITE &lt;EndNote&gt;&lt;Cite&gt;&lt;Author&gt;Nyarko&lt;/Author&gt;&lt;Year&gt;2020&lt;/Year&gt;&lt;RecNum&gt;558&lt;/RecNum&gt;&lt;DisplayText&gt;(Nyarko, 2020; Olika et al., 2021)&lt;/DisplayText&gt;&lt;record&gt;&lt;rec-number&gt;558&lt;/rec-number&gt;&lt;foreign-keys&gt;&lt;key app="EN" db-id="rezwvfrdzfx2ameszpcpzsdbperwr2zz05f0" timestamp="1649118190"&gt;558&lt;/key&gt;&lt;/foreign-keys&gt;&lt;ref-type name="Journal Article"&gt;17&lt;/ref-type&gt;&lt;contributors&gt;&lt;authors&gt;&lt;author&gt;Nyarko, Samuel H&lt;/author&gt;&lt;/authors&gt;&lt;/contributors&gt;&lt;titles&gt;&lt;title&gt;Spatial variations and socioeconomic determinants of modern contraceptive use in Ghana: A Bayesian multilevel analysis&lt;/title&gt;&lt;secondary-title&gt;Plos one&lt;/secondary-title&gt;&lt;/titles&gt;&lt;periodical&gt;&lt;full-title&gt;PloS one&lt;/full-title&gt;&lt;/periodical&gt;&lt;pages&gt;e0230139&lt;/pages&gt;&lt;volume&gt;15&lt;/volume&gt;&lt;number&gt;3&lt;/number&gt;&lt;dates&gt;&lt;year&gt;2020&lt;/year&gt;&lt;/dates&gt;&lt;isbn&gt;1932-6203&lt;/isbn&gt;&lt;urls&gt;&lt;/urls&gt;&lt;/record&gt;&lt;/Cite&gt;&lt;Cite&gt;&lt;Author&gt;Olika&lt;/Author&gt;&lt;Year&gt;2021&lt;/Year&gt;&lt;RecNum&gt;460&lt;/RecNum&gt;&lt;record&gt;&lt;rec-number&gt;460&lt;/rec-number&gt;&lt;foreign-keys&gt;&lt;key app="EN" db-id="rezwvfrdzfx2ameszpcpzsdbperwr2zz05f0" timestamp="1636598603"&gt;460&lt;/key&gt;&lt;/foreign-keys&gt;&lt;ref-type name="Journal Article"&gt;17&lt;/ref-type&gt;&lt;contributors&gt;&lt;authors&gt;&lt;author&gt;Olika, Alemi Kebede&lt;/author&gt;&lt;author&gt;Kitila, Sena Belina&lt;/author&gt;&lt;author&gt;Terfa, Yonas Biratu&lt;/author&gt;&lt;author&gt;Olika, Ayantu Kebede&lt;/author&gt;&lt;/authors&gt;&lt;/contributors&gt;&lt;titles&gt;&lt;title&gt;Contraceptive use among sexually active female adolescents in Ethiopia: trends and determinants from national demographic and health surveys&lt;/title&gt;&lt;secondary-title&gt;Reproductive Health&lt;/secondary-title&gt;&lt;/titles&gt;&lt;periodical&gt;&lt;full-title&gt;Reproductive Health&lt;/full-title&gt;&lt;/periodical&gt;&lt;pages&gt;1-11&lt;/pages&gt;&lt;volume&gt;18&lt;/volume&gt;&lt;number&gt;1&lt;/number&gt;&lt;dates&gt;&lt;year&gt;2021&lt;/year&gt;&lt;/dates&gt;&lt;isbn&gt;1742-4755&lt;/isbn&gt;&lt;urls&gt;&lt;/urls&gt;&lt;/record&gt;&lt;/Cite&gt;&lt;/EndNote&gt;</w:instrText>
      </w:r>
      <w:r w:rsidR="00F52AD6" w:rsidRPr="00406135">
        <w:rPr>
          <w:rFonts w:ascii="Times New Roman" w:hAnsi="Times New Roman" w:cs="Times New Roman"/>
          <w:sz w:val="24"/>
          <w:szCs w:val="24"/>
        </w:rPr>
        <w:fldChar w:fldCharType="separate"/>
      </w:r>
      <w:r w:rsidR="00564590" w:rsidRPr="00406135">
        <w:rPr>
          <w:rFonts w:ascii="Times New Roman" w:hAnsi="Times New Roman" w:cs="Times New Roman"/>
          <w:noProof/>
          <w:sz w:val="24"/>
          <w:szCs w:val="24"/>
        </w:rPr>
        <w:t>(Nyarko, 2020; Olika et al., 2021)</w:t>
      </w:r>
      <w:r w:rsidR="00F52AD6" w:rsidRPr="00406135">
        <w:rPr>
          <w:rFonts w:ascii="Times New Roman" w:hAnsi="Times New Roman" w:cs="Times New Roman"/>
          <w:sz w:val="24"/>
          <w:szCs w:val="24"/>
        </w:rPr>
        <w:fldChar w:fldCharType="end"/>
      </w:r>
      <w:r w:rsidR="00BD0286" w:rsidRPr="00406135">
        <w:rPr>
          <w:rFonts w:ascii="Times New Roman" w:hAnsi="Times New Roman" w:cs="Times New Roman"/>
          <w:sz w:val="24"/>
          <w:szCs w:val="24"/>
        </w:rPr>
        <w:t xml:space="preserve">. These studies have reported </w:t>
      </w:r>
      <w:r w:rsidR="00624E5E" w:rsidRPr="00406135">
        <w:rPr>
          <w:rFonts w:ascii="Times New Roman" w:hAnsi="Times New Roman" w:cs="Times New Roman"/>
          <w:sz w:val="24"/>
          <w:szCs w:val="24"/>
        </w:rPr>
        <w:t xml:space="preserve">that convenient location of health facility have a considerable positive effect on utilization of modern contraceptive methods. </w:t>
      </w:r>
    </w:p>
    <w:p w14:paraId="755B15D8" w14:textId="58CC4528"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The comprehensiveness of sex education received in the school also influences the attitude and use of contraceptive methods among adolescent and young adults. When schools </w:t>
      </w:r>
      <w:r w:rsidRPr="00406135">
        <w:rPr>
          <w:rFonts w:ascii="Times New Roman" w:hAnsi="Times New Roman" w:cs="Times New Roman"/>
          <w:sz w:val="24"/>
          <w:szCs w:val="24"/>
        </w:rPr>
        <w:lastRenderedPageBreak/>
        <w:t xml:space="preserve">offer comprehensive sex education, in which abstinence is promoted, but also provide information and resources about contraceptive options and STIs, adolescents are more likely to have protected sexual intercourse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&lt;EndNote&gt;&lt;Cite&gt;&lt;Author&gt;Isley&lt;/Author&gt;&lt;Year&gt;2010&lt;/Year&gt;&lt;RecNum&gt;455&lt;/RecNum&gt;&lt;DisplayText&gt;(Isley et al., 2010)&lt;/DisplayText&gt;&lt;record&gt;&lt;rec-number&gt;455&lt;/rec-number&gt;&lt;foreign-keys&gt;&lt;key app="EN" db-id="rezwvfrdzfx2ameszpcpzsdbperwr2zz05f0" timestamp="1636587794"&gt;455&lt;/key&gt;&lt;/foreign-keys&gt;&lt;ref-type name="Journal Article"&gt;17&lt;/ref-type&gt;&lt;contributors&gt;&lt;authors&gt;&lt;author&gt;Isley, Michelle M&lt;/author&gt;&lt;author&gt;Edelman, Alison&lt;/author&gt;&lt;author&gt;Kaneshiro, Bliss&lt;/author&gt;&lt;author&gt;Peters, Dawn&lt;/author&gt;&lt;author&gt;Nichols, Mark D&lt;/author&gt;&lt;author&gt;Jensen, Jeffrey T&lt;/author&gt;&lt;/authors&gt;&lt;/contributors&gt;&lt;titles&gt;&lt;title&gt;Sex education and contraceptive use at coital debut in the United States: results from Cycle 6 of the National Survey of Family Growth&lt;/title&gt;&lt;secondary-title&gt;Contraception&lt;/secondary-title&gt;&lt;/titles&gt;&lt;periodical&gt;&lt;full-title&gt;Contraception&lt;/full-title&gt;&lt;/periodical&gt;&lt;pages&gt;236-242&lt;/pages&gt;&lt;volume&gt;82&lt;/volume&gt;&lt;number&gt;3&lt;/number&gt;&lt;dates&gt;&lt;year&gt;2010&lt;/year&gt;&lt;/dates&gt;&lt;isbn&gt;0010-7824&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(Isley et al.,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Two studies have explored the link between different types of sex education and contraceptive use. Both studies reported significant association between comprehensive education and use of reliable contraceptive use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&lt;EndNote&gt;&lt;Cite&gt;&lt;Author&gt;Jaramillo&lt;/Author&gt;&lt;Year&gt;2017&lt;/Year&gt;&lt;RecNum&gt;429&lt;/RecNum&gt;&lt;DisplayText&gt;(Isley et al., 2010; Jaramillo, Buhi, Elder, &amp;amp; Corliss, 2017)&lt;/DisplayText&gt;&lt;record&gt;&lt;rec-number&gt;429&lt;/rec-number&gt;&lt;foreign-keys&gt;&lt;key app="EN" db-id="rezwvfrdzfx2ameszpcpzsdbperwr2zz05f0" timestamp="1635889951"&gt;429&lt;/key&gt;&lt;/foreign-keys&gt;&lt;ref-type name="Journal Article"&gt;17&lt;/ref-type&gt;&lt;contributors&gt;&lt;authors&gt;&lt;author&gt;Jaramillo, Nicole&lt;/author&gt;&lt;author&gt;Buhi, Eric R&lt;/author&gt;&lt;author&gt;Elder, John P&lt;/author&gt;&lt;author&gt;Corliss, Heather L&lt;/author&gt;&lt;/authors&gt;&lt;/contributors&gt;&lt;titles&gt;&lt;title&gt;Associations between sex education and contraceptive use among heterosexually active, adolescent males in the United States&lt;/title&gt;&lt;secondary-title&gt;Journal of Adolescent Health&lt;/secondary-title&gt;&lt;/titles&gt;&lt;periodical&gt;&lt;full-title&gt;Journal of Adolescent Health&lt;/full-title&gt;&lt;/periodical&gt;&lt;pages&gt;534-540&lt;/pages&gt;&lt;volume&gt;60&lt;/volume&gt;&lt;number&gt;5&lt;/number&gt;&lt;dates&gt;&lt;year&gt;2017&lt;/year&gt;&lt;/dates&gt;&lt;isbn&gt;1054-139X&lt;/isbn&gt;&lt;urls&gt;&lt;/urls&gt;&lt;/record&gt;&lt;/Cite&gt;&lt;Cite&gt;&lt;Author&gt;Isley&lt;/Author&gt;&lt;Year&gt;2010&lt;/Year&gt;&lt;RecNum&gt;455&lt;/RecNum&gt;&lt;record&gt;&lt;rec-number&gt;455&lt;/rec-number&gt;&lt;foreign-keys&gt;&lt;key app="EN" db-id="rezwvfrdzfx2ameszpcpzsdbperwr2zz05f0" timestamp="1636587794"&gt;455&lt;/key&gt;&lt;/foreign-keys&gt;&lt;ref-type name="Journal Article"&gt;17&lt;/ref-type&gt;&lt;contributors&gt;&lt;authors&gt;&lt;author&gt;Isley, Michelle M&lt;/author&gt;&lt;author&gt;Edelman, Alison&lt;/author&gt;&lt;author&gt;Kaneshiro, Bliss&lt;/author&gt;&lt;author&gt;Peters, Dawn&lt;/author&gt;&lt;author&gt;Nichols, Mark D&lt;/author&gt;&lt;author&gt;Jensen, Jeffrey T&lt;/author&gt;&lt;/authors&gt;&lt;/contributors&gt;&lt;titles&gt;&lt;title&gt;Sex education and contraceptive use at coital debut in the United States: results from Cycle 6 of the National Survey of Family Growth&lt;/title&gt;&lt;secondary-title&gt;Contraception&lt;/secondary-title&gt;&lt;/titles&gt;&lt;periodical&gt;&lt;full-title&gt;Contraception&lt;/full-title&gt;&lt;/periodical&gt;&lt;pages&gt;236-242&lt;/pages&gt;&lt;volume&gt;82&lt;/volume&gt;&lt;number&gt;3&lt;/number&gt;&lt;dates&gt;&lt;year&gt;2010&lt;/year&gt;&lt;/dates&gt;&lt;isbn&gt;0010-7824&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(Isley et al., 2010; Jaramillo, Buhi, Elder, &amp; Corliss, 2017)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Older adolescents who had access to family planning counselling service or visited health facilities in the past 12 months had higher odds of utilizing contraception compared to those who did not have </w:t>
      </w:r>
      <w:r w:rsidR="00A21071" w:rsidRPr="00406135">
        <w:rPr>
          <w:rFonts w:ascii="Times New Roman" w:hAnsi="Times New Roman" w:cs="Times New Roman"/>
          <w:sz w:val="24"/>
          <w:szCs w:val="24"/>
        </w:rPr>
        <w:t xml:space="preserve">the </w:t>
      </w:r>
      <w:r w:rsidRPr="00406135">
        <w:rPr>
          <w:rFonts w:ascii="Times New Roman" w:hAnsi="Times New Roman" w:cs="Times New Roman"/>
          <w:sz w:val="24"/>
          <w:szCs w:val="24"/>
        </w:rPr>
        <w:t xml:space="preserve">access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&lt;EndNote&gt;&lt;Cite&gt;&lt;Author&gt;Gomes&lt;/Author&gt;&lt;Year&gt;2008&lt;/Year&gt;&lt;RecNum&gt;451&lt;/RecNum&gt;&lt;DisplayText&gt;(Gomes et al., 2008; Olika et al., 2021)&lt;/DisplayText&gt;&lt;record&gt;&lt;rec-number&gt;451&lt;/rec-number&gt;&lt;foreign-keys&gt;&lt;key app="EN" db-id="rezwvfrdzfx2ameszpcpzsdbperwr2zz05f0" timestamp="1636575923"&gt;451&lt;/key&gt;&lt;/foreign-keys&gt;&lt;ref-type name="Journal Article"&gt;17&lt;/ref-type&gt;&lt;contributors&gt;&lt;authors&gt;&lt;author&gt;Gomes, Keila RO&lt;/author&gt;&lt;author&gt;Speizer, Ilene S&lt;/author&gt;&lt;author&gt;Oliveira, Delvianne DC&lt;/author&gt;&lt;author&gt;Moura, Laís NB&lt;/author&gt;&lt;author&gt;Gomes, Francimar M&lt;/author&gt;&lt;/authors&gt;&lt;/contributors&gt;&lt;titles&gt;&lt;title&gt;Contraceptive method use by adolescents in Brazilian state capital&lt;/title&gt;&lt;secondary-title&gt;Journal of Pediatric and Adolescent Gynecology&lt;/secondary-title&gt;&lt;/titles&gt;&lt;periodical&gt;&lt;full-title&gt;Journal of Pediatric and Adolescent Gynecology&lt;/full-title&gt;&lt;/periodical&gt;&lt;pages&gt;213-219&lt;/pages&gt;&lt;volume&gt;21&lt;/volume&gt;&lt;number&gt;4&lt;/number&gt;&lt;dates&gt;&lt;year&gt;2008&lt;/year&gt;&lt;/dates&gt;&lt;isbn&gt;1083-3188&lt;/isbn&gt;&lt;urls&gt;&lt;/urls&gt;&lt;/record&gt;&lt;/Cite&gt;&lt;Cite&gt;&lt;Author&gt;Olika&lt;/Author&gt;&lt;Year&gt;2021&lt;/Year&gt;&lt;RecNum&gt;460&lt;/RecNum&gt;&lt;record&gt;&lt;rec-number&gt;460&lt;/rec-number&gt;&lt;foreign-keys&gt;&lt;key app="EN" db-id="rezwvfrdzfx2ameszpcpzsdbperwr2zz05f0" timestamp="1636598603"&gt;460&lt;/key&gt;&lt;/foreign-keys&gt;&lt;ref-type name="Journal Article"&gt;17&lt;/ref-type&gt;&lt;contributors&gt;&lt;authors&gt;&lt;author&gt;Olika, Alemi Kebede&lt;/author&gt;&lt;author&gt;Kitila, Sena Belina&lt;/author&gt;&lt;author&gt;Terfa, Yonas Biratu&lt;/author&gt;&lt;author&gt;Olika, Ayantu Kebede&lt;/author&gt;&lt;/authors&gt;&lt;/contributors&gt;&lt;titles&gt;&lt;title&gt;Contraceptive use among sexually active female adolescents in Ethiopia: trends and determinants from national demographic and health surveys&lt;/title&gt;&lt;secondary-title&gt;Reproductive Health&lt;/secondary-title&gt;&lt;/titles&gt;&lt;periodical&gt;&lt;full-title&gt;Reproductive Health&lt;/full-title&gt;&lt;/periodical&gt;&lt;pages&gt;1-11&lt;/pages&gt;&lt;volume&gt;18&lt;/volume&gt;&lt;number&gt;1&lt;/number&gt;&lt;dates&gt;&lt;year&gt;2021&lt;/year&gt;&lt;/dates&gt;&lt;isbn&gt;1742-4755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(Gomes et al., 2008; Olika et al.,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r w:rsidR="00967D94" w:rsidRPr="00406135">
        <w:rPr>
          <w:rFonts w:ascii="Times New Roman" w:hAnsi="Times New Roman" w:cs="Times New Roman"/>
          <w:sz w:val="24"/>
          <w:szCs w:val="24"/>
        </w:rPr>
        <w:t xml:space="preserve">Few studies have also accounted </w:t>
      </w:r>
      <w:r w:rsidR="00250589" w:rsidRPr="00406135">
        <w:rPr>
          <w:rFonts w:ascii="Times New Roman" w:hAnsi="Times New Roman" w:cs="Times New Roman"/>
          <w:sz w:val="24"/>
          <w:szCs w:val="24"/>
        </w:rPr>
        <w:t>for interaction with health care provider as a factor under health and health care</w:t>
      </w:r>
      <w:r w:rsidR="00420990" w:rsidRPr="00406135">
        <w:rPr>
          <w:rFonts w:ascii="Times New Roman" w:hAnsi="Times New Roman" w:cs="Times New Roman"/>
          <w:sz w:val="24"/>
          <w:szCs w:val="24"/>
        </w:rPr>
        <w:t xml:space="preserve"> and </w:t>
      </w:r>
      <w:r w:rsidR="00B273F2" w:rsidRPr="00406135">
        <w:rPr>
          <w:rFonts w:ascii="Times New Roman" w:hAnsi="Times New Roman" w:cs="Times New Roman"/>
          <w:sz w:val="24"/>
          <w:szCs w:val="24"/>
        </w:rPr>
        <w:t>documented that this type of interaction boosts the use of modern contraception</w:t>
      </w:r>
      <w:r w:rsidR="00031AD8" w:rsidRPr="00406135">
        <w:rPr>
          <w:rFonts w:ascii="Times New Roman" w:hAnsi="Times New Roman" w:cs="Times New Roman"/>
          <w:sz w:val="24"/>
          <w:szCs w:val="24"/>
        </w:rPr>
        <w:t xml:space="preserve"> </w:t>
      </w:r>
      <w:r w:rsidR="00031AD8" w:rsidRPr="00406135">
        <w:rPr>
          <w:rFonts w:ascii="Times New Roman" w:hAnsi="Times New Roman" w:cs="Times New Roman"/>
          <w:sz w:val="24"/>
          <w:szCs w:val="24"/>
        </w:rPr>
        <w:fldChar w:fldCharType="begin"/>
      </w:r>
      <w:r w:rsidR="00861CE8" w:rsidRPr="00406135">
        <w:rPr>
          <w:rFonts w:ascii="Times New Roman" w:hAnsi="Times New Roman" w:cs="Times New Roman"/>
          <w:sz w:val="24"/>
          <w:szCs w:val="24"/>
        </w:rPr>
        <w:instrText xml:space="preserve"> ADDIN EN.CITE &lt;EndNote&gt;&lt;Cite&gt;&lt;Author&gt;Ochako&lt;/Author&gt;&lt;Year&gt;2017&lt;/Year&gt;&lt;RecNum&gt;559&lt;/RecNum&gt;&lt;DisplayText&gt;(Ochako, Temmerman, Mbondo, &amp;amp; Askew, 2017; Olika et al., 2021)&lt;/DisplayText&gt;&lt;record&gt;&lt;rec-number&gt;559&lt;/rec-number&gt;&lt;foreign-keys&gt;&lt;key app="EN" db-id="rezwvfrdzfx2ameszpcpzsdbperwr2zz05f0" timestamp="1649118232"&gt;559&lt;/key&gt;&lt;/foreign-keys&gt;&lt;ref-type name="Journal Article"&gt;17&lt;/ref-type&gt;&lt;contributors&gt;&lt;authors&gt;&lt;author&gt;Ochako, Rhoune&lt;/author&gt;&lt;author&gt;Temmerman, Marleen&lt;/author&gt;&lt;author&gt;Mbondo, Mwende&lt;/author&gt;&lt;author&gt;Askew, Ian&lt;/author&gt;&lt;/authors&gt;&lt;/contributors&gt;&lt;titles&gt;&lt;title&gt;Determinants of modern contraceptive use among sexually active men in Kenya&lt;/title&gt;&lt;secondary-title&gt;Reproductive health&lt;/secondary-title&gt;&lt;/titles&gt;&lt;periodical&gt;&lt;full-title&gt;Reproductive Health&lt;/full-title&gt;&lt;/periodical&gt;&lt;pages&gt;1-15&lt;/pages&gt;&lt;volume&gt;14&lt;/volume&gt;&lt;number&gt;1&lt;/number&gt;&lt;dates&gt;&lt;year&gt;2017&lt;/year&gt;&lt;/dates&gt;&lt;isbn&gt;1742-4755&lt;/isbn&gt;&lt;urls&gt;&lt;/urls&gt;&lt;/record&gt;&lt;/Cite&gt;&lt;Cite&gt;&lt;Author&gt;Olika&lt;/Author&gt;&lt;Year&gt;2021&lt;/Year&gt;&lt;RecNum&gt;460&lt;/RecNum&gt;&lt;record&gt;&lt;rec-number&gt;460&lt;/rec-number&gt;&lt;foreign-keys&gt;&lt;key app="EN" db-id="rezwvfrdzfx2ameszpcpzsdbperwr2zz05f0" timestamp="1636598603"&gt;460&lt;/key&gt;&lt;/foreign-keys&gt;&lt;ref-type name="Journal Article"&gt;17&lt;/ref-type&gt;&lt;contributors&gt;&lt;authors&gt;&lt;author&gt;Olika, Alemi Kebede&lt;/author&gt;&lt;author&gt;Kitila, Sena Belina&lt;/author&gt;&lt;author&gt;Terfa, Yonas Biratu&lt;/author&gt;&lt;author&gt;Olika, Ayantu Kebede&lt;/author&gt;&lt;/authors&gt;&lt;/contributors&gt;&lt;titles&gt;&lt;title&gt;Contraceptive use among sexually active female adolescents in Ethiopia: trends and determinants from national demographic and health surveys&lt;/title&gt;&lt;secondary-title&gt;Reproductive Health&lt;/secondary-title&gt;&lt;/titles&gt;&lt;periodical&gt;&lt;full-title&gt;Reproductive Health&lt;/full-title&gt;&lt;/periodical&gt;&lt;pages&gt;1-11&lt;/pages&gt;&lt;volume&gt;18&lt;/volume&gt;&lt;number&gt;1&lt;/number&gt;&lt;dates&gt;&lt;year&gt;2021&lt;/year&gt;&lt;/dates&gt;&lt;isbn&gt;1742-4755&lt;/isbn&gt;&lt;urls&gt;&lt;/urls&gt;&lt;/record&gt;&lt;/Cite&gt;&lt;/EndNote&gt;</w:instrText>
      </w:r>
      <w:r w:rsidR="00031AD8" w:rsidRPr="00406135">
        <w:rPr>
          <w:rFonts w:ascii="Times New Roman" w:hAnsi="Times New Roman" w:cs="Times New Roman"/>
          <w:sz w:val="24"/>
          <w:szCs w:val="24"/>
        </w:rPr>
        <w:fldChar w:fldCharType="separate"/>
      </w:r>
      <w:r w:rsidR="00861CE8" w:rsidRPr="00406135">
        <w:rPr>
          <w:rFonts w:ascii="Times New Roman" w:hAnsi="Times New Roman" w:cs="Times New Roman"/>
          <w:noProof/>
          <w:sz w:val="24"/>
          <w:szCs w:val="24"/>
        </w:rPr>
        <w:t>(Ochako, Temmerman, Mbondo, &amp; Askew, 2017; Olika et al., 2021)</w:t>
      </w:r>
      <w:r w:rsidR="00031AD8" w:rsidRPr="00406135">
        <w:rPr>
          <w:rFonts w:ascii="Times New Roman" w:hAnsi="Times New Roman" w:cs="Times New Roman"/>
          <w:sz w:val="24"/>
          <w:szCs w:val="24"/>
        </w:rPr>
        <w:fldChar w:fldCharType="end"/>
      </w:r>
      <w:r w:rsidR="00250589"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Overall, past studies suggest that having health insurance, access to primary care, exposure of sex education in school, and family planning counseling increase the odds of using contraceptive methods among adolescents and young adults. </w:t>
      </w:r>
    </w:p>
    <w:p w14:paraId="42D26D3A" w14:textId="1DB533F2" w:rsidR="000B7C0E" w:rsidRPr="00406135" w:rsidRDefault="006E56C7" w:rsidP="00B61BAD">
      <w:pPr>
        <w:spacing w:after="0" w:line="480" w:lineRule="auto"/>
        <w:rPr>
          <w:rFonts w:ascii="Times New Roman" w:hAnsi="Times New Roman" w:cs="Times New Roman"/>
          <w:i/>
          <w:iCs/>
          <w:sz w:val="24"/>
          <w:szCs w:val="24"/>
        </w:rPr>
      </w:pPr>
      <w:r w:rsidRPr="00406135">
        <w:rPr>
          <w:rFonts w:ascii="Times New Roman" w:hAnsi="Times New Roman" w:cs="Times New Roman"/>
          <w:b/>
          <w:bCs/>
          <w:i/>
          <w:iCs/>
          <w:sz w:val="24"/>
          <w:szCs w:val="24"/>
        </w:rPr>
        <w:t xml:space="preserve">Social and </w:t>
      </w:r>
      <w:r w:rsidR="00F53BBF" w:rsidRPr="00406135">
        <w:rPr>
          <w:rFonts w:ascii="Times New Roman" w:hAnsi="Times New Roman" w:cs="Times New Roman"/>
          <w:b/>
          <w:bCs/>
          <w:i/>
          <w:iCs/>
          <w:sz w:val="24"/>
          <w:szCs w:val="24"/>
        </w:rPr>
        <w:t>C</w:t>
      </w:r>
      <w:r w:rsidRPr="00406135">
        <w:rPr>
          <w:rFonts w:ascii="Times New Roman" w:hAnsi="Times New Roman" w:cs="Times New Roman"/>
          <w:b/>
          <w:bCs/>
          <w:i/>
          <w:iCs/>
          <w:sz w:val="24"/>
          <w:szCs w:val="24"/>
        </w:rPr>
        <w:t xml:space="preserve">ommunity </w:t>
      </w:r>
      <w:r w:rsidR="00F53BBF" w:rsidRPr="00406135">
        <w:rPr>
          <w:rFonts w:ascii="Times New Roman" w:hAnsi="Times New Roman" w:cs="Times New Roman"/>
          <w:b/>
          <w:bCs/>
          <w:i/>
          <w:iCs/>
          <w:sz w:val="24"/>
          <w:szCs w:val="24"/>
        </w:rPr>
        <w:t>C</w:t>
      </w:r>
      <w:r w:rsidRPr="00406135">
        <w:rPr>
          <w:rFonts w:ascii="Times New Roman" w:hAnsi="Times New Roman" w:cs="Times New Roman"/>
          <w:b/>
          <w:bCs/>
          <w:i/>
          <w:iCs/>
          <w:sz w:val="24"/>
          <w:szCs w:val="24"/>
        </w:rPr>
        <w:t>ontex</w:t>
      </w:r>
      <w:r w:rsidR="007A3027" w:rsidRPr="00406135">
        <w:rPr>
          <w:rFonts w:ascii="Times New Roman" w:hAnsi="Times New Roman" w:cs="Times New Roman"/>
          <w:b/>
          <w:bCs/>
          <w:i/>
          <w:iCs/>
          <w:sz w:val="24"/>
          <w:szCs w:val="24"/>
        </w:rPr>
        <w:t>t</w:t>
      </w:r>
    </w:p>
    <w:p w14:paraId="4262031E" w14:textId="20995963" w:rsidR="006E56C7" w:rsidRPr="00406135" w:rsidRDefault="006E56C7"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i/>
          <w:iCs/>
          <w:sz w:val="24"/>
          <w:szCs w:val="24"/>
        </w:rPr>
        <w:t xml:space="preserve"> </w:t>
      </w:r>
      <w:r w:rsidRPr="00406135">
        <w:rPr>
          <w:rFonts w:ascii="Times New Roman" w:hAnsi="Times New Roman" w:cs="Times New Roman"/>
          <w:sz w:val="24"/>
          <w:szCs w:val="24"/>
        </w:rPr>
        <w:t xml:space="preserve">Only </w:t>
      </w:r>
      <w:r w:rsidR="00DD5D2E" w:rsidRPr="00406135">
        <w:rPr>
          <w:rFonts w:ascii="Times New Roman" w:hAnsi="Times New Roman" w:cs="Times New Roman"/>
          <w:sz w:val="24"/>
          <w:szCs w:val="24"/>
        </w:rPr>
        <w:t>two</w:t>
      </w:r>
      <w:r w:rsidRPr="00406135">
        <w:rPr>
          <w:rFonts w:ascii="Times New Roman" w:hAnsi="Times New Roman" w:cs="Times New Roman"/>
          <w:sz w:val="24"/>
          <w:szCs w:val="24"/>
        </w:rPr>
        <w:t xml:space="preserve"> stud</w:t>
      </w:r>
      <w:r w:rsidR="00DD5D2E" w:rsidRPr="00406135">
        <w:rPr>
          <w:rFonts w:ascii="Times New Roman" w:hAnsi="Times New Roman" w:cs="Times New Roman"/>
          <w:sz w:val="24"/>
          <w:szCs w:val="24"/>
        </w:rPr>
        <w:t>ies so far e</w:t>
      </w:r>
      <w:r w:rsidRPr="00406135">
        <w:rPr>
          <w:rFonts w:ascii="Times New Roman" w:hAnsi="Times New Roman" w:cs="Times New Roman"/>
          <w:sz w:val="24"/>
          <w:szCs w:val="24"/>
        </w:rPr>
        <w:t xml:space="preserve">xplored the connection between community context and </w:t>
      </w:r>
      <w:r w:rsidR="00DD5D2E" w:rsidRPr="00406135">
        <w:rPr>
          <w:rFonts w:ascii="Times New Roman" w:hAnsi="Times New Roman" w:cs="Times New Roman"/>
          <w:sz w:val="24"/>
          <w:szCs w:val="24"/>
        </w:rPr>
        <w:t xml:space="preserve">contraceptive use. </w:t>
      </w:r>
      <w:r w:rsidR="00F422A1" w:rsidRPr="00406135">
        <w:rPr>
          <w:rFonts w:ascii="Times New Roman" w:hAnsi="Times New Roman" w:cs="Times New Roman"/>
          <w:sz w:val="24"/>
          <w:szCs w:val="24"/>
        </w:rPr>
        <w:t>C</w:t>
      </w:r>
      <w:r w:rsidRPr="00406135">
        <w:rPr>
          <w:rFonts w:ascii="Times New Roman" w:hAnsi="Times New Roman" w:cs="Times New Roman"/>
          <w:sz w:val="24"/>
          <w:szCs w:val="24"/>
        </w:rPr>
        <w:t>ommunity context was measured by perceived sense of belongingness in the community</w:t>
      </w:r>
      <w:r w:rsidR="00F422A1" w:rsidRPr="00406135">
        <w:rPr>
          <w:rFonts w:ascii="Times New Roman" w:hAnsi="Times New Roman" w:cs="Times New Roman"/>
          <w:sz w:val="24"/>
          <w:szCs w:val="24"/>
        </w:rPr>
        <w:t xml:space="preserve"> and its association with condom use was explored</w:t>
      </w:r>
      <w:r w:rsidRPr="00406135">
        <w:rPr>
          <w:rFonts w:ascii="Times New Roman" w:hAnsi="Times New Roman" w:cs="Times New Roman"/>
          <w:sz w:val="24"/>
          <w:szCs w:val="24"/>
        </w:rPr>
        <w:t xml:space="preserv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&lt;EndNote&gt;&lt;Cite&gt;&lt;Author&gt;Marshall&lt;/Author&gt;&lt;Year&gt;2010&lt;/Year&gt;&lt;RecNum&gt;459&lt;/RecNum&gt;&lt;DisplayText&gt;(Marshall, Koehoorn, &amp;amp; Shoveller, 2010)&lt;/DisplayText&gt;&lt;record&gt;&lt;rec-number&gt;459&lt;/rec-number&gt;&lt;foreign-keys&gt;&lt;key app="EN" db-id="rezwvfrdzfx2ameszpcpzsdbperwr2zz05f0" timestamp="1636597175"&gt;459&lt;/key&gt;&lt;/foreign-keys&gt;&lt;ref-type name="Journal Article"&gt;17&lt;/ref-type&gt;&lt;contributors&gt;&lt;authors&gt;&lt;author&gt;Marshall, Brandon DL&lt;/author&gt;&lt;author&gt;Koehoorn, Mieke&lt;/author&gt;&lt;author&gt;Shoveller, Jean A&lt;/author&gt;&lt;/authors&gt;&lt;/contributors&gt;&lt;titles&gt;&lt;title&gt;Household-level correlates of condom use among a representative sample of Canadian adolescents&lt;/title&gt;&lt;secondary-title&gt;Sexual health&lt;/secondary-title&gt;&lt;/titles&gt;&lt;periodical&gt;&lt;full-title&gt;Sexual health&lt;/full-title&gt;&lt;/periodical&gt;&lt;pages&gt;441-447&lt;/pages&gt;&lt;volume&gt;7&lt;/volume&gt;&lt;number&gt;4&lt;/number&gt;&lt;dates&gt;&lt;year&gt;2010&lt;/year&gt;&lt;/dates&gt;&lt;isbn&gt;1449-8987&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(Marshall, Koehoorn, &amp; Shoveller,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Result from cross-sectional survey taken by 3,974 Canadian adolescents shows that non-use of condom at last intercourse is significantly associated with a weak sense of belonging to the community. </w:t>
      </w:r>
      <w:r w:rsidR="007062E4" w:rsidRPr="00406135">
        <w:rPr>
          <w:rFonts w:ascii="Times New Roman" w:hAnsi="Times New Roman" w:cs="Times New Roman"/>
          <w:sz w:val="24"/>
          <w:szCs w:val="24"/>
        </w:rPr>
        <w:t xml:space="preserve">Another study published in 2020 </w:t>
      </w:r>
      <w:r w:rsidR="00270D05" w:rsidRPr="00406135">
        <w:rPr>
          <w:rFonts w:ascii="Times New Roman" w:hAnsi="Times New Roman" w:cs="Times New Roman"/>
          <w:sz w:val="24"/>
          <w:szCs w:val="24"/>
        </w:rPr>
        <w:t xml:space="preserve">used a measure of social contact </w:t>
      </w:r>
      <w:r w:rsidR="001555C6" w:rsidRPr="00406135">
        <w:rPr>
          <w:rFonts w:ascii="Times New Roman" w:hAnsi="Times New Roman" w:cs="Times New Roman"/>
          <w:sz w:val="24"/>
          <w:szCs w:val="24"/>
        </w:rPr>
        <w:t>to quantify social context</w:t>
      </w:r>
      <w:r w:rsidR="00654C64" w:rsidRPr="00406135">
        <w:rPr>
          <w:rFonts w:ascii="Times New Roman" w:hAnsi="Times New Roman" w:cs="Times New Roman"/>
          <w:sz w:val="24"/>
          <w:szCs w:val="24"/>
        </w:rPr>
        <w:t xml:space="preserve"> </w:t>
      </w:r>
      <w:r w:rsidR="0078728F" w:rsidRPr="00406135">
        <w:rPr>
          <w:rFonts w:ascii="Times New Roman" w:hAnsi="Times New Roman" w:cs="Times New Roman"/>
          <w:sz w:val="24"/>
          <w:szCs w:val="24"/>
        </w:rPr>
        <w:fldChar w:fldCharType="begin"/>
      </w:r>
      <w:r w:rsidR="0078728F" w:rsidRPr="00406135">
        <w:rPr>
          <w:rFonts w:ascii="Times New Roman" w:hAnsi="Times New Roman" w:cs="Times New Roman"/>
          <w:sz w:val="24"/>
          <w:szCs w:val="24"/>
        </w:rPr>
        <w:instrText xml:space="preserve"> ADDIN EN.CITE &lt;EndNote&gt;&lt;Cite&gt;&lt;Author&gt;Orihuela&lt;/Author&gt;&lt;Year&gt;2020&lt;/Year&gt;&lt;RecNum&gt;430&lt;/RecNum&gt;&lt;DisplayText&gt;(Orihuela et al., 2020)&lt;/DisplayText&gt;&lt;record&gt;&lt;rec-number&gt;430&lt;/rec-number&gt;&lt;foreign-keys&gt;&lt;key app="EN" db-id="rezwvfrdzfx2ameszpcpzsdbperwr2zz05f0" timestamp="1635891626"&gt;430&lt;/key&gt;&lt;/foreign-keys&gt;&lt;ref-type name="Journal Article"&gt;17&lt;/ref-type&gt;&lt;contributors&gt;&lt;authors&gt;&lt;author&gt;Orihuela, Catheryn A&lt;/author&gt;&lt;author&gt;Mrug, Sylvie&lt;/author&gt;&lt;author&gt;Davies, Susan&lt;/author&gt;&lt;author&gt;Elliott, Marc N&lt;/author&gt;&lt;author&gt;Tortolero Emery, Susan&lt;/author&gt;&lt;author&gt;Peskin, Melissa F&lt;/author&gt;&lt;author&gt;Reisner, Sari&lt;/author&gt;&lt;author&gt;Schuster, Mark A&lt;/author&gt;&lt;/authors&gt;&lt;/contributors&gt;&lt;titles&gt;&lt;title&gt;Neighborhood Disorder, Family Functioning, and Risky Sexual Behaviors in Adolescence&lt;/title&gt;&lt;secondary-title&gt;Journal of Youth &amp;amp; Adolescence&lt;/secondary-title&gt;&lt;/titles&gt;&lt;periodical&gt;&lt;full-title&gt;Journal of Youth &amp;amp; Adolescence&lt;/full-title&gt;&lt;/periodical&gt;&lt;volume&gt;49&lt;/volume&gt;&lt;number&gt;5&lt;/number&gt;&lt;dates&gt;&lt;year&gt;2020&lt;/year&gt;&lt;/dates&gt;&lt;isbn&gt;0047-2891&lt;/isbn&gt;&lt;urls&gt;&lt;/urls&gt;&lt;/record&gt;&lt;/Cite&gt;&lt;/EndNote&gt;</w:instrText>
      </w:r>
      <w:r w:rsidR="0078728F" w:rsidRPr="00406135">
        <w:rPr>
          <w:rFonts w:ascii="Times New Roman" w:hAnsi="Times New Roman" w:cs="Times New Roman"/>
          <w:sz w:val="24"/>
          <w:szCs w:val="24"/>
        </w:rPr>
        <w:fldChar w:fldCharType="separate"/>
      </w:r>
      <w:r w:rsidR="0078728F" w:rsidRPr="00406135">
        <w:rPr>
          <w:rFonts w:ascii="Times New Roman" w:hAnsi="Times New Roman" w:cs="Times New Roman"/>
          <w:noProof/>
          <w:sz w:val="24"/>
          <w:szCs w:val="24"/>
        </w:rPr>
        <w:t>(Orihuela et al., 2020)</w:t>
      </w:r>
      <w:r w:rsidR="0078728F" w:rsidRPr="00406135">
        <w:rPr>
          <w:rFonts w:ascii="Times New Roman" w:hAnsi="Times New Roman" w:cs="Times New Roman"/>
          <w:sz w:val="24"/>
          <w:szCs w:val="24"/>
        </w:rPr>
        <w:fldChar w:fldCharType="end"/>
      </w:r>
      <w:r w:rsidR="001555C6" w:rsidRPr="00406135">
        <w:rPr>
          <w:rFonts w:ascii="Times New Roman" w:hAnsi="Times New Roman" w:cs="Times New Roman"/>
          <w:sz w:val="24"/>
          <w:szCs w:val="24"/>
        </w:rPr>
        <w:t xml:space="preserve">. </w:t>
      </w:r>
      <w:r w:rsidR="006A0ACD" w:rsidRPr="00406135">
        <w:rPr>
          <w:rFonts w:ascii="Times New Roman" w:hAnsi="Times New Roman" w:cs="Times New Roman"/>
          <w:sz w:val="24"/>
          <w:szCs w:val="24"/>
        </w:rPr>
        <w:t xml:space="preserve">The number of social contacts was not found to be significant with any sexual outcomes measured including </w:t>
      </w:r>
      <w:r w:rsidR="0078728F" w:rsidRPr="00406135">
        <w:rPr>
          <w:rFonts w:ascii="Times New Roman" w:hAnsi="Times New Roman" w:cs="Times New Roman"/>
          <w:sz w:val="24"/>
          <w:szCs w:val="24"/>
        </w:rPr>
        <w:t xml:space="preserve">contraceptive use. </w:t>
      </w:r>
      <w:r w:rsidRPr="00406135">
        <w:rPr>
          <w:rFonts w:ascii="Times New Roman" w:hAnsi="Times New Roman" w:cs="Times New Roman"/>
          <w:sz w:val="24"/>
          <w:szCs w:val="24"/>
        </w:rPr>
        <w:t xml:space="preserve">Out of 4 key issues of social and community context, only </w:t>
      </w:r>
      <w:r w:rsidRPr="00406135">
        <w:rPr>
          <w:rFonts w:ascii="Times New Roman" w:hAnsi="Times New Roman" w:cs="Times New Roman"/>
          <w:i/>
          <w:iCs/>
          <w:sz w:val="24"/>
          <w:szCs w:val="24"/>
        </w:rPr>
        <w:t>social cohesion</w:t>
      </w:r>
      <w:r w:rsidRPr="00406135">
        <w:rPr>
          <w:rFonts w:ascii="Times New Roman" w:hAnsi="Times New Roman" w:cs="Times New Roman"/>
          <w:sz w:val="24"/>
          <w:szCs w:val="24"/>
        </w:rPr>
        <w:t xml:space="preserve"> was assessed by </w:t>
      </w:r>
      <w:r w:rsidRPr="00406135">
        <w:rPr>
          <w:rFonts w:ascii="Times New Roman" w:hAnsi="Times New Roman" w:cs="Times New Roman"/>
          <w:sz w:val="24"/>
          <w:szCs w:val="24"/>
        </w:rPr>
        <w:lastRenderedPageBreak/>
        <w:t xml:space="preserve">the study. None of the other three key issues were measured by any of the included </w:t>
      </w:r>
      <w:r w:rsidR="00027C77" w:rsidRPr="00406135">
        <w:rPr>
          <w:rFonts w:ascii="Times New Roman" w:hAnsi="Times New Roman" w:cs="Times New Roman"/>
          <w:sz w:val="24"/>
          <w:szCs w:val="24"/>
        </w:rPr>
        <w:t>41</w:t>
      </w:r>
      <w:r w:rsidRPr="00406135">
        <w:rPr>
          <w:rFonts w:ascii="Times New Roman" w:hAnsi="Times New Roman" w:cs="Times New Roman"/>
          <w:sz w:val="24"/>
          <w:szCs w:val="24"/>
        </w:rPr>
        <w:t xml:space="preserve"> studies in our literature review. </w:t>
      </w:r>
    </w:p>
    <w:p w14:paraId="16BD680A" w14:textId="77777777" w:rsidR="000B7C0E" w:rsidRPr="00406135" w:rsidRDefault="006E56C7"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 xml:space="preserve">Neighborhood and </w:t>
      </w:r>
      <w:r w:rsidR="00F53BBF" w:rsidRPr="00406135">
        <w:rPr>
          <w:rFonts w:ascii="Times New Roman" w:hAnsi="Times New Roman" w:cs="Times New Roman"/>
          <w:b/>
          <w:bCs/>
          <w:i/>
          <w:iCs/>
          <w:sz w:val="24"/>
          <w:szCs w:val="24"/>
        </w:rPr>
        <w:t>B</w:t>
      </w:r>
      <w:r w:rsidRPr="00406135">
        <w:rPr>
          <w:rFonts w:ascii="Times New Roman" w:hAnsi="Times New Roman" w:cs="Times New Roman"/>
          <w:b/>
          <w:bCs/>
          <w:i/>
          <w:iCs/>
          <w:sz w:val="24"/>
          <w:szCs w:val="24"/>
        </w:rPr>
        <w:t xml:space="preserve">uilt </w:t>
      </w:r>
      <w:r w:rsidR="00F53BBF" w:rsidRPr="00406135">
        <w:rPr>
          <w:rFonts w:ascii="Times New Roman" w:hAnsi="Times New Roman" w:cs="Times New Roman"/>
          <w:b/>
          <w:bCs/>
          <w:i/>
          <w:iCs/>
          <w:sz w:val="24"/>
          <w:szCs w:val="24"/>
        </w:rPr>
        <w:t>E</w:t>
      </w:r>
      <w:r w:rsidRPr="00406135">
        <w:rPr>
          <w:rFonts w:ascii="Times New Roman" w:hAnsi="Times New Roman" w:cs="Times New Roman"/>
          <w:b/>
          <w:bCs/>
          <w:i/>
          <w:iCs/>
          <w:sz w:val="24"/>
          <w:szCs w:val="24"/>
        </w:rPr>
        <w:t>nvironment</w:t>
      </w:r>
    </w:p>
    <w:p w14:paraId="451E7548" w14:textId="6A91E43F" w:rsidR="006E56C7" w:rsidRPr="00406135" w:rsidRDefault="00225C4C" w:rsidP="00B61BAD">
      <w:pPr>
        <w:spacing w:after="0" w:line="480" w:lineRule="auto"/>
        <w:ind w:firstLine="720"/>
        <w:rPr>
          <w:rFonts w:ascii="Times New Roman" w:hAnsi="Times New Roman" w:cs="Times New Roman"/>
          <w:b/>
          <w:bCs/>
          <w:sz w:val="24"/>
          <w:szCs w:val="24"/>
        </w:rPr>
      </w:pPr>
      <w:r w:rsidRPr="00406135">
        <w:rPr>
          <w:rFonts w:ascii="Times New Roman" w:hAnsi="Times New Roman" w:cs="Times New Roman"/>
          <w:sz w:val="24"/>
          <w:szCs w:val="24"/>
        </w:rPr>
        <w:t>Only one</w:t>
      </w:r>
      <w:r w:rsidR="006E56C7" w:rsidRPr="00406135">
        <w:rPr>
          <w:rFonts w:ascii="Times New Roman" w:hAnsi="Times New Roman" w:cs="Times New Roman"/>
          <w:sz w:val="24"/>
          <w:szCs w:val="24"/>
        </w:rPr>
        <w:t xml:space="preserve"> stud</w:t>
      </w:r>
      <w:r w:rsidRPr="00406135">
        <w:rPr>
          <w:rFonts w:ascii="Times New Roman" w:hAnsi="Times New Roman" w:cs="Times New Roman"/>
          <w:sz w:val="24"/>
          <w:szCs w:val="24"/>
        </w:rPr>
        <w:t>y</w:t>
      </w:r>
      <w:r w:rsidR="006E56C7" w:rsidRPr="00406135">
        <w:rPr>
          <w:rFonts w:ascii="Times New Roman" w:hAnsi="Times New Roman" w:cs="Times New Roman"/>
          <w:sz w:val="24"/>
          <w:szCs w:val="24"/>
        </w:rPr>
        <w:t xml:space="preserve"> explored the link between </w:t>
      </w:r>
      <w:r w:rsidR="006012DE" w:rsidRPr="00406135">
        <w:rPr>
          <w:rFonts w:ascii="Times New Roman" w:hAnsi="Times New Roman" w:cs="Times New Roman"/>
          <w:sz w:val="24"/>
          <w:szCs w:val="24"/>
        </w:rPr>
        <w:t xml:space="preserve">the </w:t>
      </w:r>
      <w:r w:rsidR="006E56C7" w:rsidRPr="00406135">
        <w:rPr>
          <w:rFonts w:ascii="Times New Roman" w:hAnsi="Times New Roman" w:cs="Times New Roman"/>
          <w:sz w:val="24"/>
          <w:szCs w:val="24"/>
        </w:rPr>
        <w:t>neighborhood and built environment and contraceptive</w:t>
      </w:r>
      <w:r w:rsidR="00C60640" w:rsidRPr="00406135">
        <w:rPr>
          <w:rFonts w:ascii="Times New Roman" w:hAnsi="Times New Roman" w:cs="Times New Roman"/>
          <w:sz w:val="24"/>
          <w:szCs w:val="24"/>
        </w:rPr>
        <w:t xml:space="preserve"> use </w:t>
      </w:r>
      <w:r w:rsidR="0057416E" w:rsidRPr="00406135">
        <w:rPr>
          <w:rFonts w:ascii="Times New Roman" w:hAnsi="Times New Roman" w:cs="Times New Roman"/>
          <w:sz w:val="24"/>
          <w:szCs w:val="24"/>
        </w:rPr>
        <w:fldChar w:fldCharType="begin"/>
      </w:r>
      <w:r w:rsidR="0057416E" w:rsidRPr="00406135">
        <w:rPr>
          <w:rFonts w:ascii="Times New Roman" w:hAnsi="Times New Roman" w:cs="Times New Roman"/>
          <w:sz w:val="24"/>
          <w:szCs w:val="24"/>
        </w:rPr>
        <w:instrText xml:space="preserve"> ADDIN EN.CITE &lt;EndNote&gt;&lt;Cite&gt;&lt;Author&gt;Orihuela&lt;/Author&gt;&lt;Year&gt;2020&lt;/Year&gt;&lt;RecNum&gt;430&lt;/RecNum&gt;&lt;DisplayText&gt;(Orihuela et al., 2020)&lt;/DisplayText&gt;&lt;record&gt;&lt;rec-number&gt;430&lt;/rec-number&gt;&lt;foreign-keys&gt;&lt;key app="EN" db-id="rezwvfrdzfx2ameszpcpzsdbperwr2zz05f0" timestamp="1635891626"&gt;430&lt;/key&gt;&lt;/foreign-keys&gt;&lt;ref-type name="Journal Article"&gt;17&lt;/ref-type&gt;&lt;contributors&gt;&lt;authors&gt;&lt;author&gt;Orihuela, Catheryn A&lt;/author&gt;&lt;author&gt;Mrug, Sylvie&lt;/author&gt;&lt;author&gt;Davies, Susan&lt;/author&gt;&lt;author&gt;Elliott, Marc N&lt;/author&gt;&lt;author&gt;Tortolero Emery, Susan&lt;/author&gt;&lt;author&gt;Peskin, Melissa F&lt;/author&gt;&lt;author&gt;Reisner, Sari&lt;/author&gt;&lt;author&gt;Schuster, Mark A&lt;/author&gt;&lt;/authors&gt;&lt;/contributors&gt;&lt;titles&gt;&lt;title&gt;Neighborhood Disorder, Family Functioning, and Risky Sexual Behaviors in Adolescence&lt;/title&gt;&lt;secondary-title&gt;Journal of Youth &amp;amp; Adolescence&lt;/secondary-title&gt;&lt;/titles&gt;&lt;periodical&gt;&lt;full-title&gt;Journal of Youth &amp;amp; Adolescence&lt;/full-title&gt;&lt;/periodical&gt;&lt;volume&gt;49&lt;/volume&gt;&lt;number&gt;5&lt;/number&gt;&lt;dates&gt;&lt;year&gt;2020&lt;/year&gt;&lt;/dates&gt;&lt;isbn&gt;0047-2891&lt;/isbn&gt;&lt;urls&gt;&lt;/urls&gt;&lt;/record&gt;&lt;/Cite&gt;&lt;/EndNote&gt;</w:instrText>
      </w:r>
      <w:r w:rsidR="0057416E" w:rsidRPr="00406135">
        <w:rPr>
          <w:rFonts w:ascii="Times New Roman" w:hAnsi="Times New Roman" w:cs="Times New Roman"/>
          <w:sz w:val="24"/>
          <w:szCs w:val="24"/>
        </w:rPr>
        <w:fldChar w:fldCharType="separate"/>
      </w:r>
      <w:r w:rsidR="0057416E" w:rsidRPr="00406135">
        <w:rPr>
          <w:rFonts w:ascii="Times New Roman" w:hAnsi="Times New Roman" w:cs="Times New Roman"/>
          <w:noProof/>
          <w:sz w:val="24"/>
          <w:szCs w:val="24"/>
        </w:rPr>
        <w:t>(Orihuela et al., 2020)</w:t>
      </w:r>
      <w:r w:rsidR="0057416E" w:rsidRPr="00406135">
        <w:rPr>
          <w:rFonts w:ascii="Times New Roman" w:hAnsi="Times New Roman" w:cs="Times New Roman"/>
          <w:sz w:val="24"/>
          <w:szCs w:val="24"/>
        </w:rPr>
        <w:fldChar w:fldCharType="end"/>
      </w:r>
      <w:r w:rsidR="00E81192" w:rsidRPr="00406135">
        <w:rPr>
          <w:rFonts w:ascii="Times New Roman" w:hAnsi="Times New Roman" w:cs="Times New Roman"/>
          <w:sz w:val="24"/>
          <w:szCs w:val="24"/>
        </w:rPr>
        <w:t xml:space="preserve">. </w:t>
      </w:r>
      <w:r w:rsidR="00E94ABB" w:rsidRPr="00406135">
        <w:rPr>
          <w:rFonts w:ascii="Times New Roman" w:hAnsi="Times New Roman" w:cs="Times New Roman"/>
          <w:sz w:val="24"/>
          <w:szCs w:val="24"/>
        </w:rPr>
        <w:t xml:space="preserve">This study used </w:t>
      </w:r>
      <w:r w:rsidR="006012DE" w:rsidRPr="00406135">
        <w:rPr>
          <w:rFonts w:ascii="Times New Roman" w:hAnsi="Times New Roman" w:cs="Times New Roman"/>
          <w:sz w:val="24"/>
          <w:szCs w:val="24"/>
        </w:rPr>
        <w:t xml:space="preserve">neighborhood disorder </w:t>
      </w:r>
      <w:r w:rsidR="00E94ABB" w:rsidRPr="00406135">
        <w:rPr>
          <w:rFonts w:ascii="Times New Roman" w:hAnsi="Times New Roman" w:cs="Times New Roman"/>
          <w:sz w:val="24"/>
          <w:szCs w:val="24"/>
        </w:rPr>
        <w:t>measures which include</w:t>
      </w:r>
      <w:r w:rsidR="00845A6E" w:rsidRPr="00406135">
        <w:rPr>
          <w:rFonts w:ascii="Times New Roman" w:hAnsi="Times New Roman" w:cs="Times New Roman"/>
          <w:sz w:val="24"/>
          <w:szCs w:val="24"/>
        </w:rPr>
        <w:t>d</w:t>
      </w:r>
      <w:r w:rsidR="00E94ABB" w:rsidRPr="00406135">
        <w:rPr>
          <w:rFonts w:ascii="Times New Roman" w:hAnsi="Times New Roman" w:cs="Times New Roman"/>
          <w:sz w:val="24"/>
          <w:szCs w:val="24"/>
        </w:rPr>
        <w:t xml:space="preserve"> multiple questions related to </w:t>
      </w:r>
      <w:r w:rsidR="00332CEB" w:rsidRPr="00406135">
        <w:rPr>
          <w:rFonts w:ascii="Times New Roman" w:hAnsi="Times New Roman" w:cs="Times New Roman"/>
          <w:sz w:val="24"/>
          <w:szCs w:val="24"/>
        </w:rPr>
        <w:t>physical disorder (</w:t>
      </w:r>
      <w:r w:rsidR="005403F9" w:rsidRPr="00406135">
        <w:rPr>
          <w:rFonts w:ascii="Times New Roman" w:hAnsi="Times New Roman" w:cs="Times New Roman"/>
          <w:sz w:val="24"/>
          <w:szCs w:val="24"/>
        </w:rPr>
        <w:t>e.g.</w:t>
      </w:r>
      <w:r w:rsidR="00332CEB" w:rsidRPr="00406135">
        <w:rPr>
          <w:rFonts w:ascii="Times New Roman" w:hAnsi="Times New Roman" w:cs="Times New Roman"/>
          <w:sz w:val="24"/>
          <w:szCs w:val="24"/>
        </w:rPr>
        <w:t xml:space="preserve">, trash or broken glass in neighborhood) and social disorder (e.g., </w:t>
      </w:r>
      <w:r w:rsidR="005403F9" w:rsidRPr="00406135">
        <w:rPr>
          <w:rFonts w:ascii="Times New Roman" w:hAnsi="Times New Roman" w:cs="Times New Roman"/>
          <w:sz w:val="24"/>
          <w:szCs w:val="24"/>
        </w:rPr>
        <w:t xml:space="preserve">people drinking alcohol openly in the neighborhood). </w:t>
      </w:r>
      <w:r w:rsidR="00011B6D" w:rsidRPr="00406135">
        <w:rPr>
          <w:rFonts w:ascii="Times New Roman" w:hAnsi="Times New Roman" w:cs="Times New Roman"/>
          <w:sz w:val="24"/>
          <w:szCs w:val="24"/>
        </w:rPr>
        <w:t xml:space="preserve">However, this </w:t>
      </w:r>
      <w:r w:rsidR="00423323" w:rsidRPr="00406135">
        <w:rPr>
          <w:rFonts w:ascii="Times New Roman" w:hAnsi="Times New Roman" w:cs="Times New Roman"/>
          <w:sz w:val="24"/>
          <w:szCs w:val="24"/>
        </w:rPr>
        <w:t xml:space="preserve">composite neighborhood disorder variable did not have any significant </w:t>
      </w:r>
      <w:r w:rsidR="00C60640" w:rsidRPr="00406135">
        <w:rPr>
          <w:rFonts w:ascii="Times New Roman" w:hAnsi="Times New Roman" w:cs="Times New Roman"/>
          <w:sz w:val="24"/>
          <w:szCs w:val="24"/>
        </w:rPr>
        <w:t xml:space="preserve">association with </w:t>
      </w:r>
      <w:r w:rsidR="00845A6E" w:rsidRPr="00406135">
        <w:rPr>
          <w:rFonts w:ascii="Times New Roman" w:hAnsi="Times New Roman" w:cs="Times New Roman"/>
          <w:sz w:val="24"/>
          <w:szCs w:val="24"/>
        </w:rPr>
        <w:t xml:space="preserve">frequent </w:t>
      </w:r>
      <w:r w:rsidR="00A21071" w:rsidRPr="00406135">
        <w:rPr>
          <w:rFonts w:ascii="Times New Roman" w:hAnsi="Times New Roman" w:cs="Times New Roman"/>
          <w:sz w:val="24"/>
          <w:szCs w:val="24"/>
        </w:rPr>
        <w:t>use of</w:t>
      </w:r>
      <w:r w:rsidR="00845A6E" w:rsidRPr="00406135">
        <w:rPr>
          <w:rFonts w:ascii="Times New Roman" w:hAnsi="Times New Roman" w:cs="Times New Roman"/>
          <w:sz w:val="24"/>
          <w:szCs w:val="24"/>
        </w:rPr>
        <w:t xml:space="preserve"> </w:t>
      </w:r>
      <w:r w:rsidR="00C60640" w:rsidRPr="00406135">
        <w:rPr>
          <w:rFonts w:ascii="Times New Roman" w:hAnsi="Times New Roman" w:cs="Times New Roman"/>
          <w:sz w:val="24"/>
          <w:szCs w:val="24"/>
        </w:rPr>
        <w:t>contracepti</w:t>
      </w:r>
      <w:r w:rsidR="00845A6E" w:rsidRPr="00406135">
        <w:rPr>
          <w:rFonts w:ascii="Times New Roman" w:hAnsi="Times New Roman" w:cs="Times New Roman"/>
          <w:sz w:val="24"/>
          <w:szCs w:val="24"/>
        </w:rPr>
        <w:t>on</w:t>
      </w:r>
      <w:r w:rsidR="00C60640" w:rsidRPr="00406135">
        <w:rPr>
          <w:rFonts w:ascii="Times New Roman" w:hAnsi="Times New Roman" w:cs="Times New Roman"/>
          <w:sz w:val="24"/>
          <w:szCs w:val="24"/>
        </w:rPr>
        <w:t xml:space="preserve">. </w:t>
      </w:r>
    </w:p>
    <w:p w14:paraId="26F5E18C" w14:textId="3BA97D44" w:rsidR="004443D6" w:rsidRPr="00406135" w:rsidRDefault="006E56C7" w:rsidP="00B61BAD">
      <w:pPr>
        <w:pStyle w:val="Heading2"/>
        <w:spacing w:before="0" w:line="480" w:lineRule="auto"/>
        <w:rPr>
          <w:rFonts w:cs="Times New Roman"/>
          <w:b w:val="0"/>
          <w:bCs/>
          <w:szCs w:val="24"/>
        </w:rPr>
      </w:pPr>
      <w:bookmarkStart w:id="15" w:name="_Toc102742263"/>
      <w:r w:rsidRPr="00406135">
        <w:rPr>
          <w:rFonts w:cs="Times New Roman"/>
          <w:bCs/>
          <w:szCs w:val="24"/>
        </w:rPr>
        <w:t>Contraceptive Self-efficacy</w:t>
      </w:r>
      <w:bookmarkEnd w:id="15"/>
    </w:p>
    <w:p w14:paraId="02966D2E" w14:textId="6435C5AA"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Bandura’s social learning theory shed light on the importance of self-efficacy in association with change in behavior. Bandura’s work on self-efficacy suggests that individuals’ beliefs and expectations about their ability to execute specific activities, which reflect their control over a situation, affect their willingness to initiate and engage in the behavior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&lt;EndNote&gt;&lt;Cite&gt;&lt;Author&gt;Bandura&lt;/Author&gt;&lt;Year&gt;1992&lt;/Year&gt;&lt;RecNum&gt;486&lt;/RecNum&gt;&lt;DisplayText&gt;(Bandura, 1992)&lt;/DisplayText&gt;&lt;record&gt;&lt;rec-number&gt;486&lt;/rec-number&gt;&lt;foreign-keys&gt;&lt;key app="EN" db-id="rezwvfrdzfx2ameszpcpzsdbperwr2zz05f0" timestamp="1636935245"&gt;486&lt;/key&gt;&lt;/foreign-keys&gt;&lt;ref-type name="Journal Article"&gt;17&lt;/ref-type&gt;&lt;contributors&gt;&lt;authors&gt;&lt;author&gt;Bandura, Albert&lt;/author&gt;&lt;/authors&gt;&lt;/contributors&gt;&lt;titles&gt;&lt;title&gt;Self-efficacy mechanism in psychobiologic functioning&lt;/title&gt;&lt;secondary-title&gt;Self-efficacy: Thought control of action&lt;/secondary-title&gt;&lt;/titles&gt;&lt;periodical&gt;&lt;full-title&gt;Self-efficacy: Thought control of action&lt;/full-title&gt;&lt;/periodical&gt;&lt;volume&gt;2&lt;/volume&gt;&lt;dates&gt;&lt;year&gt;1992&lt;/year&gt;&lt;/dates&gt;&lt;urls&gt;&lt;/urls&gt;&lt;/record&gt;&lt;/Cite&gt;&lt;/EndNote&gt;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(Bandura, 1992)</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As consistent and correct use of contraceptive use is a behavior, which needs to be repetitive, there is an essential need of planning, preparation, decision-making regarding contraceptive responsibility. Individuals with higher self-efficacy believe that they have enough control to execute the behaviors when needed to produce desired outcomes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&lt;EndNote&gt;&lt;Cite&gt;&lt;Author&gt;Gecas&lt;/Author&gt;&lt;Year&gt;1983&lt;/Year&gt;&lt;RecNum&gt;487&lt;/RecNum&gt;&lt;DisplayText&gt;(Gecas &amp;amp; Schwalbe, 1983)&lt;/DisplayText&gt;&lt;record&gt;&lt;rec-number&gt;487&lt;/rec-number&gt;&lt;foreign-keys&gt;&lt;key app="EN" db-id="rezwvfrdzfx2ameszpcpzsdbperwr2zz05f0" timestamp="1637017891"&gt;487&lt;/key&gt;&lt;/foreign-keys&gt;&lt;ref-type name="Journal Article"&gt;17&lt;/ref-type&gt;&lt;contributors&gt;&lt;authors&gt;&lt;author&gt;Gecas, Viktor&lt;/author&gt;&lt;author&gt;Schwalbe, Michael L&lt;/author&gt;&lt;/authors&gt;&lt;/contributors&gt;&lt;titles&gt;&lt;title&gt;Beyond the looking-glass self: Social structure and efficacy-based self-esteem&lt;/title&gt;&lt;secondary-title&gt;Social psychology quarterly&lt;/secondary-title&gt;&lt;/titles&gt;&lt;periodical&gt;&lt;full-title&gt;Social psychology quarterly&lt;/full-title&gt;&lt;/periodical&gt;&lt;pages&gt;77-88&lt;/pages&gt;&lt;dates&gt;&lt;year&gt;1983&lt;/year&gt;&lt;/dates&gt;&lt;isbn&gt;0190-2725&lt;/isbn&gt;&lt;urls&gt;&lt;/urls&gt;&lt;/record&gt;&lt;/Cite&gt;&lt;/EndNote&gt;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(Gecas &amp; Schwalbe, 1983)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Thus, contraceptive self-efficacy refers to “the conviction that one can control sexual and contraceptive situations to achieve contraceptive protection” (Longmore et al., 2003, p. 47). In the context of contraception, it is important to understand self-efficacy for two reasons. First, self-efficacy increases the willingness to initiate behavior and thus, it is critical for behavioral change. Second, this concept of self-efficacy is malleable, unlike demographic characteristics, and can be theoretically incorporated in intervention programs to boost behavior change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&lt;EndNote&gt;&lt;Cite&gt;&lt;Author&gt;Gilchrist&lt;/Author&gt;&lt;Year&gt;1983&lt;/Year&gt;&lt;RecNum&gt;488&lt;/RecNum&gt;&lt;DisplayText&gt;(Gilchrist &amp;amp; Schinke, 1983)&lt;/DisplayText&gt;&lt;record&gt;&lt;rec-number&gt;488&lt;/rec-number&gt;&lt;foreign-keys&gt;&lt;key app="EN" db-id="rezwvfrdzfx2ameszpcpzsdbperwr2zz05f0" timestamp="1637019913"&gt;488&lt;/key&gt;&lt;/foreign-keys&gt;&lt;ref-type name="Journal Article"&gt;17&lt;/ref-type&gt;&lt;contributors&gt;&lt;authors&gt;&lt;author&gt;Gilchrist, Lewayne D&lt;/author&gt;&lt;author&gt;Schinke, Steven Paul&lt;/author&gt;&lt;/authors&gt;&lt;/contributors&gt;&lt;titles&gt;&lt;title&gt;Coping with contraception: Cognitive and behavioral methods with adolescents&lt;/title&gt;&lt;secondary-title&gt;Cognitive Therapy and research&lt;/secondary-title&gt;&lt;/titles&gt;&lt;periodical&gt;&lt;full-title&gt;Cognitive Therapy and research&lt;/full-title&gt;&lt;/periodical&gt;&lt;pages&gt;379-388&lt;/pages&gt;&lt;volume&gt;7&lt;/volume&gt;&lt;number&gt;5&lt;/number&gt;&lt;dates&gt;&lt;year&gt;1983&lt;/year&gt;&lt;/dates&gt;&lt;isbn&gt;0147-5916&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(Gilchrist &amp; Schinke, 1983)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5FE7414B" w14:textId="6F97EF75"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t xml:space="preserve">A few published studies have explored the influence of contraceptive self-efficacy on contraceptive use. A study based on Add Health data reported that higher contraceptive self-efficacy increases the odds of using condoms and other non-condom contraceptive methods when compared to non-use of any type of contraceptive methods </w:t>
      </w:r>
      <w:r w:rsidRPr="00406135">
        <w:rPr>
          <w:rFonts w:ascii="Times New Roman" w:hAnsi="Times New Roman" w:cs="Times New Roman"/>
          <w:sz w:val="24"/>
          <w:szCs w:val="24"/>
        </w:rPr>
        <w:fldChar w:fldCharType="begin"/>
      </w:r>
      <w:r w:rsidR="00042E2A" w:rsidRPr="00406135">
        <w:rPr>
          <w:rFonts w:ascii="Times New Roman" w:hAnsi="Times New Roman" w:cs="Times New Roman"/>
          <w:sz w:val="24"/>
          <w:szCs w:val="24"/>
        </w:rPr>
        <w:instrText xml:space="preserve"> ADDIN EN.CITE &lt;EndNote&gt;&lt;Cite&gt;&lt;Author&gt;Longmore&lt;/Author&gt;&lt;Year&gt;2003&lt;/Year&gt;&lt;RecNum&gt;390&lt;/RecNum&gt;&lt;DisplayText&gt;(Longmore et al., 2003)&lt;/DisplayText&gt;&lt;record&gt;&lt;rec-number&gt;390&lt;/rec-number&gt;&lt;foreign-keys&gt;&lt;key app="EN" db-id="rezwvfrdzfx2ameszpcpzsdbperwr2zz05f0" timestamp="1631746188"&gt;390&lt;/key&gt;&lt;/foreign-keys&gt;&lt;ref-type name="Journal Article"&gt;17&lt;/ref-type&gt;&lt;contributors&gt;&lt;authors&gt;&lt;author&gt;Longmore, Monica A&lt;/author&gt;&lt;author&gt;Manning, Wendy D&lt;/author&gt;&lt;author&gt;Giordano, Peggy C&lt;/author&gt;&lt;author&gt;Rudolph, Jennifer L&lt;/author&gt;&lt;/authors&gt;&lt;/contributors&gt;&lt;titles&gt;&lt;title&gt;Contraceptive self-efficacy: does it influence adolescents&amp;apos; contraceptive use?&lt;/title&gt;&lt;secondary-title&gt;Journal of Health and Social Behavior&lt;/secondary-title&gt;&lt;/titles&gt;&lt;periodical&gt;&lt;full-title&gt;Journal of Health and Social Behavior&lt;/full-title&gt;&lt;/periodical&gt;&lt;pages&gt;45-60&lt;/pages&gt;&lt;dates&gt;&lt;year&gt;2003&lt;/year&gt;&lt;/dates&gt;&lt;isbn&gt;0022-1465&lt;/isbn&gt;&lt;urls&gt;&lt;/urls&gt;&lt;/record&gt;&lt;/Cite&gt;&lt;/EndNote&gt;</w:instrText>
      </w:r>
      <w:r w:rsidRPr="00406135">
        <w:rPr>
          <w:rFonts w:ascii="Times New Roman" w:hAnsi="Times New Roman" w:cs="Times New Roman"/>
          <w:sz w:val="24"/>
          <w:szCs w:val="24"/>
        </w:rPr>
        <w:fldChar w:fldCharType="separate"/>
      </w:r>
      <w:r w:rsidR="00042E2A" w:rsidRPr="00406135">
        <w:rPr>
          <w:rFonts w:ascii="Times New Roman" w:hAnsi="Times New Roman" w:cs="Times New Roman"/>
          <w:noProof/>
          <w:sz w:val="24"/>
          <w:szCs w:val="24"/>
        </w:rPr>
        <w:t>(Longmore et al., 2003)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Similarly, a study conducted in Western Nigeria reported individual with higher contraceptive self-efficacy were 3.1 times more likely to use modern contraceptive methods compared to participants having l</w:t>
      </w:r>
      <w:r w:rsidR="00042E2A" w:rsidRPr="00406135">
        <w:rPr>
          <w:rFonts w:ascii="Times New Roman" w:hAnsi="Times New Roman" w:cs="Times New Roman"/>
          <w:sz w:val="24"/>
          <w:szCs w:val="24"/>
        </w:rPr>
        <w:t>ower self-efficacy score</w:t>
      </w:r>
      <w:r w:rsidRPr="00406135">
        <w:rPr>
          <w:rFonts w:ascii="Times New Roman" w:hAnsi="Times New Roman" w:cs="Times New Roman"/>
          <w:sz w:val="24"/>
          <w:szCs w:val="24"/>
        </w:rPr>
        <w:t xml:space="preserv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&lt;EndNote&gt;&lt;Cite&gt;&lt;Author&gt;Crawford&lt;/Author&gt;&lt;Year&gt;2021&lt;/Year&gt;&lt;RecNum&gt;448&lt;/RecNum&gt;&lt;DisplayText&gt;(Crawford et al., 2021)&lt;/DisplayText&gt;&lt;record&gt;&lt;rec-number&gt;448&lt;/rec-number&gt;&lt;foreign-keys&gt;&lt;key app="EN" db-id="rezwvfrdzfx2ameszpcpzsdbperwr2zz05f0" timestamp="1636564677"&gt;448&lt;/key&gt;&lt;/foreign-keys&gt;&lt;ref-type name="Journal Article"&gt;17&lt;/ref-type&gt;&lt;contributors&gt;&lt;authors&gt;&lt;author&gt;Crawford, Emily E&lt;/author&gt;&lt;author&gt;Atchison, Christina J&lt;/author&gt;&lt;author&gt;Ajayi, Yewande P&lt;/author&gt;&lt;author&gt;Doyle, Aoife M&lt;/author&gt;&lt;/authors&gt;&lt;/contributors&gt;&lt;titles&gt;&lt;title&gt;Modern contraceptive use among unmarried girls aged 15–19 years in South Western Nigeria: results from a cross-sectional baseline survey for the Adolescent 360 (A360) impact evaluation&lt;/title&gt;&lt;secondary-title&gt;Reproductive Health&lt;/secondary-title&gt;&lt;/titles&gt;&lt;periodical&gt;&lt;full-title&gt;Reproductive Health&lt;/full-title&gt;&lt;/periodical&gt;&lt;pages&gt;1-13&lt;/pages&gt;&lt;volume&gt;18&lt;/volume&gt;&lt;number&gt;1&lt;/number&gt;&lt;dates&gt;&lt;year&gt;2021&lt;/year&gt;&lt;/dates&gt;&lt;isbn&gt;1742-4755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(Crawford et al.,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These results show that contraceptive self-efficacy has a positive and significant influence on the contraceptive use among adolescents and young adults. </w:t>
      </w:r>
    </w:p>
    <w:p w14:paraId="4BAFF17F" w14:textId="74226521" w:rsidR="00F55BB0"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There are multiple contextual factors that have an influence on individual’s contraceptive self-efficacy. Alike chronic disease management, having self-efficacy for contraceptive use involves a series of actions, including identifying a health care provider or a pharmacy, attending health care visits, communicating with the provider, commuting to collect prescriptions, and visiting for refills or placement of a device </w:t>
      </w:r>
      <w:r w:rsidRPr="00406135">
        <w:rPr>
          <w:rFonts w:ascii="Times New Roman" w:hAnsi="Times New Roman" w:cs="Times New Roman"/>
          <w:sz w:val="24"/>
          <w:szCs w:val="24"/>
        </w:rPr>
        <w:fldChar w:fldCharType="begin"/>
      </w:r>
      <w:r w:rsidR="00042E2A" w:rsidRPr="00406135">
        <w:rPr>
          <w:rFonts w:ascii="Times New Roman" w:hAnsi="Times New Roman" w:cs="Times New Roman"/>
          <w:sz w:val="24"/>
          <w:szCs w:val="24"/>
        </w:rPr>
        <w:instrText xml:space="preserve"> ADDIN EN.CITE &lt;EndNote&gt;&lt;Cite&gt;&lt;Author&gt;Hamidi&lt;/Author&gt;&lt;Year&gt;2018&lt;/Year&gt;&lt;RecNum&gt;393&lt;/RecNum&gt;&lt;DisplayText&gt;(Hamidi et al., 2018)&lt;/DisplayText&gt;&lt;record&gt;&lt;rec-number&gt;393&lt;/rec-number&gt;&lt;foreign-keys&gt;&lt;key app="EN" db-id="rezwvfrdzfx2ameszpcpzsdbperwr2zz05f0" timestamp="1632347860"&gt;393&lt;/key&gt;&lt;/foreign-keys&gt;&lt;ref-type name="Journal Article"&gt;17&lt;/ref-type&gt;&lt;contributors&gt;&lt;authors&gt;&lt;author&gt;Hamidi, Odessa P&lt;/author&gt;&lt;author&gt;Deimling, Timothy&lt;/author&gt;&lt;author&gt;Lehman, Erik&lt;/author&gt;&lt;author&gt;Weisman, Carol&lt;/author&gt;&lt;author&gt;Chuang, Cynthia&lt;/author&gt;&lt;/authors&gt;&lt;/contributors&gt;&lt;titles&gt;&lt;title&gt;High self-efficacy is associated with prescription contraceptive use&lt;/title&gt;&lt;secondary-title&gt;Women&amp;apos;s Health Issues&lt;/secondary-title&gt;&lt;/titles&gt;&lt;periodical&gt;&lt;full-title&gt;Women&amp;apos;s Health Issues&lt;/full-title&gt;&lt;/periodical&gt;&lt;pages&gt;509-513&lt;/pages&gt;&lt;volume&gt;28&lt;/volume&gt;&lt;number&gt;6&lt;/number&gt;&lt;dates&gt;&lt;year&gt;2018&lt;/year&gt;&lt;/dates&gt;&lt;isbn&gt;1049-3867&lt;/isbn&gt;&lt;urls&gt;&lt;/urls&gt;&lt;/record&gt;&lt;/Cite&gt;&lt;/EndNote&gt;</w:instrText>
      </w:r>
      <w:r w:rsidRPr="00406135">
        <w:rPr>
          <w:rFonts w:ascii="Times New Roman" w:hAnsi="Times New Roman" w:cs="Times New Roman"/>
          <w:sz w:val="24"/>
          <w:szCs w:val="24"/>
        </w:rPr>
        <w:fldChar w:fldCharType="separate"/>
      </w:r>
      <w:r w:rsidR="00042E2A" w:rsidRPr="00406135">
        <w:rPr>
          <w:rFonts w:ascii="Times New Roman" w:hAnsi="Times New Roman" w:cs="Times New Roman"/>
          <w:noProof/>
          <w:sz w:val="24"/>
          <w:szCs w:val="24"/>
        </w:rPr>
        <w:t>(Hamidi et al., 2018)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Most of these activities involve interaction with social domains such as health services, financial abilities, and literacy. Although there is a paucity of research exploring the predictors of contraceptive self-efficacy, three studies examined and recognized the link between contraceptive self-efficacy and social domains such as parent income, parent education and family connectedness </w:t>
      </w:r>
      <w:r w:rsidRPr="00406135">
        <w:rPr>
          <w:rFonts w:ascii="Times New Roman" w:hAnsi="Times New Roman" w:cs="Times New Roman"/>
          <w:sz w:val="24"/>
          <w:szCs w:val="24"/>
        </w:rPr>
        <w:fldChar w:fldCharType="begin">
          <w:fldData xml:space="preserve">PEVuZE5vdGU+PENpdGU+PEF1dGhvcj5LYW88L0F1dGhvcj48WWVhcj4yMDEzPC9ZZWFyPjxSZWNO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PEVuZE5vdGU+PENpdGU+PEF1dGhvcj5LYW88L0F1dGhvcj48WWVhcj4yMDEzPC9ZZWFyPjxSZWNO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(Kao &amp; Manczak, 2013; Longmore et al., 2003; Shneyderman &amp; Schwartz, 2013)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One of the studies used mediational analysis to confirm that contraceptive self-efficacy acts as a mediator between parent-adolescent relationship quality and condom use at most recent intercourse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&lt;EndNote&gt;&lt;Cite&gt;&lt;Author&gt;Shneyderman&lt;/Author&gt;&lt;Year&gt;2013&lt;/Year&gt;&lt;RecNum&gt;440&lt;/RecNum&gt;&lt;DisplayText&gt;(Shneyderman &amp;amp; Schwartz, 2013)&lt;/DisplayText&gt;&lt;record&gt;&lt;rec-number&gt;440&lt;/rec-number&gt;&lt;foreign-keys&gt;&lt;key app="EN" db-id="rezwvfrdzfx2ameszpcpzsdbperwr2zz05f0" timestamp="1636057365"&gt;440&lt;/key&gt;&lt;/foreign-keys&gt;&lt;ref-type name="Journal Article"&gt;17&lt;/ref-type&gt;&lt;contributors&gt;&lt;authors&gt;&lt;author&gt;Shneyderman, Yuliya&lt;/author&gt;&lt;author&gt;Schwartz, Seth J&lt;/author&gt;&lt;/authors&gt;&lt;/contributors&gt;&lt;titles&gt;&lt;title&gt;Contextual and intrapersonal predictors of adolescent risky sexual behavior and outcomes&lt;/title&gt;&lt;secondary-title&gt;Health Education &amp;amp; Behavior&lt;/secondary-title&gt;&lt;/titles&gt;&lt;periodical&gt;&lt;full-title&gt;Health education &amp;amp; behavior&lt;/full-title&gt;&lt;/periodical&gt;&lt;pages&gt;400-414&lt;/pages&gt;&lt;volume&gt;40&lt;/volume&gt;&lt;number&gt;4&lt;/number&gt;&lt;dates&gt;&lt;year&gt;2013&lt;/year&gt;&lt;/dates&gt;&lt;isbn&gt;1090-1981&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(Shneyderman &amp; Schwartz, 2013)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This study suggests the possibility that self-efficacy could mediate between social</w:t>
      </w:r>
      <w:r w:rsidR="00042E2A"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factors and contraceptive use. </w:t>
      </w:r>
    </w:p>
    <w:p w14:paraId="668E903B" w14:textId="18E84ECF" w:rsidR="00F55BB0" w:rsidRPr="00406135" w:rsidRDefault="00F55BB0"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lastRenderedPageBreak/>
        <w:t xml:space="preserve">National Longitudinal Study of Adolescent to Adult Health </w:t>
      </w:r>
      <w:r w:rsidR="00721584" w:rsidRPr="00406135">
        <w:rPr>
          <w:rFonts w:ascii="Times New Roman" w:hAnsi="Times New Roman" w:cs="Times New Roman"/>
          <w:b/>
          <w:bCs/>
          <w:sz w:val="24"/>
          <w:szCs w:val="24"/>
        </w:rPr>
        <w:fldChar w:fldCharType="begin"/>
      </w:r>
      <w:r w:rsidR="00721584" w:rsidRPr="00406135">
        <w:rPr>
          <w:rFonts w:ascii="Times New Roman" w:hAnsi="Times New Roman" w:cs="Times New Roman"/>
          <w:b/>
          <w:bCs/>
          <w:sz w:val="24"/>
          <w:szCs w:val="24"/>
        </w:rPr>
        <w:instrText xml:space="preserve"> ADDIN EN.CITE &lt;EndNote&gt;&lt;Cite ExcludeYear="1"&gt;&lt;Author&gt;Add Health&lt;/Author&gt;&lt;Year&gt;2021&lt;/Year&gt;&lt;RecNum&gt;426&lt;/RecNum&gt;&lt;DisplayText&gt;(Add Health)&lt;/DisplayText&gt;&lt;record&gt;&lt;rec-number&gt;426&lt;/rec-number&gt;&lt;foreign-keys&gt;&lt;key app="EN" db-id="rezwvfrdzfx2ameszpcpzsdbperwr2zz05f0" timestamp="1634510739"&gt;426&lt;/key&gt;&lt;/foreign-keys&gt;&lt;ref-type name="Web Page"&gt;12&lt;/ref-type&gt;&lt;contributors&gt;&lt;authors&gt;&lt;author&gt;Add Health,&lt;/author&gt;&lt;/authors&gt;&lt;/contributors&gt;&lt;titles&gt;&lt;title&gt;About Add Health&lt;/title&gt;&lt;/titles&gt;&lt;volume&gt;2021&lt;/volume&gt;&lt;number&gt;October 17&lt;/number&gt;&lt;dates&gt;&lt;year&gt;2021&lt;/year&gt;&lt;/dates&gt;&lt;urls&gt;&lt;related-urls&gt;&lt;url&gt;https://addhealth.cpc.unc.edu/about/&lt;/url&gt;&lt;/related-urls&gt;&lt;/urls&gt;&lt;/record&gt;&lt;/Cite&gt;&lt;/EndNote&gt;</w:instrText>
      </w:r>
      <w:r w:rsidR="00721584" w:rsidRPr="00406135">
        <w:rPr>
          <w:rFonts w:ascii="Times New Roman" w:hAnsi="Times New Roman" w:cs="Times New Roman"/>
          <w:b/>
          <w:bCs/>
          <w:sz w:val="24"/>
          <w:szCs w:val="24"/>
        </w:rPr>
        <w:fldChar w:fldCharType="separate"/>
      </w:r>
      <w:r w:rsidR="00721584" w:rsidRPr="00406135">
        <w:rPr>
          <w:rFonts w:ascii="Times New Roman" w:hAnsi="Times New Roman" w:cs="Times New Roman"/>
          <w:b/>
          <w:bCs/>
          <w:noProof/>
          <w:sz w:val="24"/>
          <w:szCs w:val="24"/>
        </w:rPr>
        <w:t>(Add Health)</w:t>
      </w:r>
      <w:r w:rsidR="00721584" w:rsidRPr="00406135">
        <w:rPr>
          <w:rFonts w:ascii="Times New Roman" w:hAnsi="Times New Roman" w:cs="Times New Roman"/>
          <w:b/>
          <w:bCs/>
          <w:sz w:val="24"/>
          <w:szCs w:val="24"/>
        </w:rPr>
        <w:fldChar w:fldCharType="end"/>
      </w:r>
      <w:r w:rsidRPr="00406135">
        <w:rPr>
          <w:rFonts w:ascii="Times New Roman" w:hAnsi="Times New Roman" w:cs="Times New Roman"/>
          <w:b/>
          <w:bCs/>
          <w:sz w:val="24"/>
          <w:szCs w:val="24"/>
        </w:rPr>
        <w:t xml:space="preserve"> and brief history of sex education</w:t>
      </w:r>
    </w:p>
    <w:p w14:paraId="0FDAE3AD" w14:textId="3AFE3101" w:rsidR="00F55BB0" w:rsidRPr="00406135" w:rsidRDefault="00F55BB0" w:rsidP="00B61BAD">
      <w:pPr>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 xml:space="preserve">The National Longitudinal Study of Adolescent to Adult Health </w:t>
      </w:r>
      <w:r w:rsidR="00721584" w:rsidRPr="00406135">
        <w:rPr>
          <w:rFonts w:ascii="Times New Roman" w:hAnsi="Times New Roman" w:cs="Times New Roman"/>
          <w:sz w:val="24"/>
          <w:szCs w:val="24"/>
        </w:rPr>
        <w:fldChar w:fldCharType="begin"/>
      </w:r>
      <w:r w:rsidR="00721584" w:rsidRPr="00406135">
        <w:rPr>
          <w:rFonts w:ascii="Times New Roman" w:hAnsi="Times New Roman" w:cs="Times New Roman"/>
          <w:sz w:val="24"/>
          <w:szCs w:val="24"/>
        </w:rPr>
        <w:instrText xml:space="preserve"> ADDIN EN.CITE &lt;EndNote&gt;&lt;Cite ExcludeYear="1"&gt;&lt;Author&gt;Add Health&lt;/Author&gt;&lt;Year&gt;2021&lt;/Year&gt;&lt;RecNum&gt;426&lt;/RecNum&gt;&lt;DisplayText&gt;(Add Health)&lt;/DisplayText&gt;&lt;record&gt;&lt;rec-number&gt;426&lt;/rec-number&gt;&lt;foreign-keys&gt;&lt;key app="EN" db-id="rezwvfrdzfx2ameszpcpzsdbperwr2zz05f0" timestamp="1634510739"&gt;426&lt;/key&gt;&lt;/foreign-keys&gt;&lt;ref-type name="Web Page"&gt;12&lt;/ref-type&gt;&lt;contributors&gt;&lt;authors&gt;&lt;author&gt;Add Health,&lt;/author&gt;&lt;/authors&gt;&lt;/contributors&gt;&lt;titles&gt;&lt;title&gt;About Add Health&lt;/title&gt;&lt;/titles&gt;&lt;volume&gt;2021&lt;/volume&gt;&lt;number&gt;October 17&lt;/number&gt;&lt;dates&gt;&lt;year&gt;2021&lt;/year&gt;&lt;/dates&gt;&lt;urls&gt;&lt;related-urls&gt;&lt;url&gt;https://addhealth.cpc.unc.edu/about/&lt;/url&gt;&lt;/related-urls&gt;&lt;/urls&gt;&lt;/record&gt;&lt;/Cite&gt;&lt;/EndNote&gt;</w:instrText>
      </w:r>
      <w:r w:rsidR="00721584" w:rsidRPr="00406135">
        <w:rPr>
          <w:rFonts w:ascii="Times New Roman" w:hAnsi="Times New Roman" w:cs="Times New Roman"/>
          <w:sz w:val="24"/>
          <w:szCs w:val="24"/>
        </w:rPr>
        <w:fldChar w:fldCharType="separate"/>
      </w:r>
      <w:r w:rsidR="00721584" w:rsidRPr="00406135">
        <w:rPr>
          <w:rFonts w:ascii="Times New Roman" w:hAnsi="Times New Roman" w:cs="Times New Roman"/>
          <w:noProof/>
          <w:sz w:val="24"/>
          <w:szCs w:val="24"/>
        </w:rPr>
        <w:t>(Add Health)</w:t>
      </w:r>
      <w:r w:rsidR="00721584"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r w:rsidR="00040352" w:rsidRPr="00406135">
        <w:rPr>
          <w:rFonts w:ascii="Times New Roman" w:hAnsi="Times New Roman" w:cs="Times New Roman"/>
          <w:sz w:val="24"/>
          <w:szCs w:val="24"/>
        </w:rPr>
        <w:t xml:space="preserve">is a longitudinal study of a nationally representative </w:t>
      </w:r>
      <w:r w:rsidR="00C633E3" w:rsidRPr="00406135">
        <w:rPr>
          <w:rFonts w:ascii="Times New Roman" w:hAnsi="Times New Roman" w:cs="Times New Roman"/>
          <w:sz w:val="24"/>
          <w:szCs w:val="24"/>
        </w:rPr>
        <w:t xml:space="preserve">sample of </w:t>
      </w:r>
      <w:r w:rsidR="00040352" w:rsidRPr="00406135">
        <w:rPr>
          <w:rFonts w:ascii="Times New Roman" w:hAnsi="Times New Roman" w:cs="Times New Roman"/>
          <w:sz w:val="24"/>
          <w:szCs w:val="24"/>
        </w:rPr>
        <w:t>adolescents which started during the 1994-1995 school year</w:t>
      </w:r>
      <w:r w:rsidR="00721584" w:rsidRPr="00406135">
        <w:rPr>
          <w:rFonts w:ascii="Times New Roman" w:hAnsi="Times New Roman" w:cs="Times New Roman"/>
          <w:sz w:val="24"/>
          <w:szCs w:val="24"/>
        </w:rPr>
        <w:t xml:space="preserve"> </w:t>
      </w:r>
      <w:r w:rsidR="00721584" w:rsidRPr="00406135">
        <w:rPr>
          <w:rFonts w:ascii="Times New Roman" w:hAnsi="Times New Roman" w:cs="Times New Roman"/>
          <w:sz w:val="24"/>
          <w:szCs w:val="24"/>
        </w:rPr>
        <w:fldChar w:fldCharType="begin"/>
      </w:r>
      <w:r w:rsidR="00721584" w:rsidRPr="00406135">
        <w:rPr>
          <w:rFonts w:ascii="Times New Roman" w:hAnsi="Times New Roman" w:cs="Times New Roman"/>
          <w:sz w:val="24"/>
          <w:szCs w:val="24"/>
        </w:rPr>
        <w:instrText xml:space="preserve"> ADDIN EN.CITE &lt;EndNote&gt;&lt;Cite&gt;&lt;Author&gt;Harris&lt;/Author&gt;&lt;Year&gt;2019&lt;/Year&gt;&lt;RecNum&gt;389&lt;/RecNum&gt;&lt;DisplayText&gt;(Harris et al., 2019)&lt;/DisplayText&gt;&lt;record&gt;&lt;rec-number&gt;389&lt;/rec-number&gt;&lt;foreign-keys&gt;&lt;key app="EN" db-id="rezwvfrdzfx2ameszpcpzsdbperwr2zz05f0" timestamp="1631574598"&gt;389&lt;/key&gt;&lt;/foreign-keys&gt;&lt;ref-type name="Journal Article"&gt;17&lt;/ref-type&gt;&lt;contributors&gt;&lt;authors&gt;&lt;author&gt;Harris, Kathleen Mullan&lt;/author&gt;&lt;author&gt;Halpern, Carolyn Tucker&lt;/author&gt;&lt;author&gt;Whitsel, Eric A&lt;/author&gt;&lt;author&gt;Hussey, Jon M&lt;/author&gt;&lt;author&gt;Killeya-Jones, Ley A&lt;/author&gt;&lt;author&gt;Tabor, Joyce&lt;/author&gt;&lt;author&gt;Dean, Sarah C&lt;/author&gt;&lt;/authors&gt;&lt;/contributors&gt;&lt;titles&gt;&lt;title&gt;Cohort profile: The national longitudinal study of adolescent to adult health (Add health)&lt;/title&gt;&lt;secondary-title&gt;International Journal of Epidemiology&lt;/secondary-title&gt;&lt;/titles&gt;&lt;periodical&gt;&lt;full-title&gt;International Journal of Epidemiology&lt;/full-title&gt;&lt;/periodical&gt;&lt;pages&gt;1415-1415k&lt;/pages&gt;&lt;volume&gt;48&lt;/volume&gt;&lt;number&gt;5&lt;/number&gt;&lt;dates&gt;&lt;year&gt;2019&lt;/year&gt;&lt;/dates&gt;&lt;isbn&gt;0300-5771&lt;/isbn&gt;&lt;urls&gt;&lt;/urls&gt;&lt;/record&gt;&lt;/Cite&gt;&lt;/EndNote&gt;</w:instrText>
      </w:r>
      <w:r w:rsidR="00721584" w:rsidRPr="00406135">
        <w:rPr>
          <w:rFonts w:ascii="Times New Roman" w:hAnsi="Times New Roman" w:cs="Times New Roman"/>
          <w:sz w:val="24"/>
          <w:szCs w:val="24"/>
        </w:rPr>
        <w:fldChar w:fldCharType="separate"/>
      </w:r>
      <w:r w:rsidR="00721584" w:rsidRPr="00406135">
        <w:rPr>
          <w:rFonts w:ascii="Times New Roman" w:hAnsi="Times New Roman" w:cs="Times New Roman"/>
          <w:noProof/>
          <w:sz w:val="24"/>
          <w:szCs w:val="24"/>
        </w:rPr>
        <w:t>(Harris et al., 2019)</w:t>
      </w:r>
      <w:r w:rsidR="00721584" w:rsidRPr="00406135">
        <w:rPr>
          <w:rFonts w:ascii="Times New Roman" w:hAnsi="Times New Roman" w:cs="Times New Roman"/>
          <w:sz w:val="24"/>
          <w:szCs w:val="24"/>
        </w:rPr>
        <w:fldChar w:fldCharType="end"/>
      </w:r>
      <w:r w:rsidR="00040352" w:rsidRPr="00406135">
        <w:rPr>
          <w:rFonts w:ascii="Times New Roman" w:hAnsi="Times New Roman" w:cs="Times New Roman"/>
          <w:sz w:val="24"/>
          <w:szCs w:val="24"/>
        </w:rPr>
        <w:t xml:space="preserve">. These adolescents have been followed for five waves, the latest being in 2016-2018. Over the years, Add Health collected information regarding demographic, social, behavioral, psychosocial, environmental aspects of adolescents through their growing up phase. </w:t>
      </w:r>
    </w:p>
    <w:p w14:paraId="19B710A3" w14:textId="4F0FEA77" w:rsidR="004C184B" w:rsidRPr="00406135" w:rsidRDefault="008B6074"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00537B14" w:rsidRPr="00406135">
        <w:rPr>
          <w:rFonts w:ascii="Times New Roman" w:hAnsi="Times New Roman" w:cs="Times New Roman"/>
          <w:sz w:val="24"/>
          <w:szCs w:val="24"/>
        </w:rPr>
        <w:t xml:space="preserve">Regarding </w:t>
      </w:r>
      <w:r w:rsidRPr="00406135">
        <w:rPr>
          <w:rFonts w:ascii="Times New Roman" w:hAnsi="Times New Roman" w:cs="Times New Roman"/>
          <w:sz w:val="24"/>
          <w:szCs w:val="24"/>
        </w:rPr>
        <w:t>contraceptive use, Add Health collected information regarding contraceptive use, motivation for birth control, parents’ attitude</w:t>
      </w:r>
      <w:r w:rsidR="00537B14" w:rsidRPr="00406135">
        <w:rPr>
          <w:rFonts w:ascii="Times New Roman" w:hAnsi="Times New Roman" w:cs="Times New Roman"/>
          <w:sz w:val="24"/>
          <w:szCs w:val="24"/>
        </w:rPr>
        <w:t>s</w:t>
      </w:r>
      <w:r w:rsidRPr="00406135">
        <w:rPr>
          <w:rFonts w:ascii="Times New Roman" w:hAnsi="Times New Roman" w:cs="Times New Roman"/>
          <w:sz w:val="24"/>
          <w:szCs w:val="24"/>
        </w:rPr>
        <w:t xml:space="preserve"> towards participants’ use of contraception, and contraception self-efficacy at Wave I (1994-1995). In those times, </w:t>
      </w:r>
      <w:r w:rsidR="004B5C01" w:rsidRPr="00406135">
        <w:rPr>
          <w:rFonts w:ascii="Times New Roman" w:hAnsi="Times New Roman" w:cs="Times New Roman"/>
          <w:sz w:val="24"/>
          <w:szCs w:val="24"/>
        </w:rPr>
        <w:t>the concept of sex education was far different than what it is today. The pandemic of HIV/AIDS after 1981 shaped the need for formal instruction on condoms and sexually transmitted infections</w:t>
      </w:r>
      <w:r w:rsidR="00721584" w:rsidRPr="00406135">
        <w:rPr>
          <w:rFonts w:ascii="Times New Roman" w:hAnsi="Times New Roman" w:cs="Times New Roman"/>
          <w:sz w:val="24"/>
          <w:szCs w:val="24"/>
        </w:rPr>
        <w:t xml:space="preserve"> </w:t>
      </w:r>
      <w:r w:rsidR="007D4B7C" w:rsidRPr="00406135">
        <w:rPr>
          <w:rFonts w:ascii="Times New Roman" w:hAnsi="Times New Roman" w:cs="Times New Roman"/>
          <w:sz w:val="24"/>
          <w:szCs w:val="24"/>
        </w:rPr>
        <w:fldChar w:fldCharType="begin"/>
      </w:r>
      <w:r w:rsidR="007D4B7C" w:rsidRPr="00406135">
        <w:rPr>
          <w:rFonts w:ascii="Times New Roman" w:hAnsi="Times New Roman" w:cs="Times New Roman"/>
          <w:sz w:val="24"/>
          <w:szCs w:val="24"/>
        </w:rPr>
        <w:instrText xml:space="preserve"> ADDIN EN.CITE &lt;EndNote&gt;&lt;Cite&gt;&lt;Author&gt;Hall&lt;/Author&gt;&lt;Year&gt;2016&lt;/Year&gt;&lt;RecNum&gt;507&lt;/RecNum&gt;&lt;DisplayText&gt;(Hall, Sales, Komro, &amp;amp; Santelli, 2016)&lt;/DisplayText&gt;&lt;record&gt;&lt;rec-number&gt;507&lt;/rec-number&gt;&lt;foreign-keys&gt;&lt;key app="EN" db-id="rezwvfrdzfx2ameszpcpzsdbperwr2zz05f0" timestamp="1647878595"&gt;507&lt;/key&gt;&lt;/foreign-keys&gt;&lt;ref-type name="Journal Article"&gt;17&lt;/ref-type&gt;&lt;contributors&gt;&lt;authors&gt;&lt;author&gt;Hall, Kelli Stidham&lt;/author&gt;&lt;author&gt;Sales, Jessica McDermott&lt;/author&gt;&lt;author&gt;Komro, Kelli A&lt;/author&gt;&lt;author&gt;Santelli, John&lt;/author&gt;&lt;/authors&gt;&lt;/contributors&gt;&lt;titles&gt;&lt;title&gt;The state of sex education in the United States&lt;/title&gt;&lt;secondary-title&gt;Journal of Adolescent Health&lt;/secondary-title&gt;&lt;/titles&gt;&lt;periodical&gt;&lt;full-title&gt;Journal of Adolescent Health&lt;/full-title&gt;&lt;/periodical&gt;&lt;pages&gt;595-597&lt;/pages&gt;&lt;volume&gt;58&lt;/volume&gt;&lt;number&gt;6&lt;/number&gt;&lt;dates&gt;&lt;year&gt;2016&lt;/year&gt;&lt;/dates&gt;&lt;isbn&gt;1054-139X&lt;/isbn&gt;&lt;urls&gt;&lt;/urls&gt;&lt;/record&gt;&lt;/Cite&gt;&lt;/EndNote&gt;</w:instrText>
      </w:r>
      <w:r w:rsidR="007D4B7C" w:rsidRPr="00406135">
        <w:rPr>
          <w:rFonts w:ascii="Times New Roman" w:hAnsi="Times New Roman" w:cs="Times New Roman"/>
          <w:sz w:val="24"/>
          <w:szCs w:val="24"/>
        </w:rPr>
        <w:fldChar w:fldCharType="separate"/>
      </w:r>
      <w:r w:rsidR="007D4B7C" w:rsidRPr="00406135">
        <w:rPr>
          <w:rFonts w:ascii="Times New Roman" w:hAnsi="Times New Roman" w:cs="Times New Roman"/>
          <w:noProof/>
          <w:sz w:val="24"/>
          <w:szCs w:val="24"/>
        </w:rPr>
        <w:t>(Hall, Sales, Komro, &amp; Santelli, 2016)</w:t>
      </w:r>
      <w:r w:rsidR="007D4B7C" w:rsidRPr="00406135">
        <w:rPr>
          <w:rFonts w:ascii="Times New Roman" w:hAnsi="Times New Roman" w:cs="Times New Roman"/>
          <w:sz w:val="24"/>
          <w:szCs w:val="24"/>
        </w:rPr>
        <w:fldChar w:fldCharType="end"/>
      </w:r>
      <w:r w:rsidR="004B5C01" w:rsidRPr="00406135">
        <w:rPr>
          <w:rFonts w:ascii="Times New Roman" w:hAnsi="Times New Roman" w:cs="Times New Roman"/>
          <w:sz w:val="24"/>
          <w:szCs w:val="24"/>
        </w:rPr>
        <w:t xml:space="preserve">. </w:t>
      </w:r>
      <w:r w:rsidR="00537B14" w:rsidRPr="00406135">
        <w:rPr>
          <w:rFonts w:ascii="Times New Roman" w:hAnsi="Times New Roman" w:cs="Times New Roman"/>
          <w:sz w:val="24"/>
          <w:szCs w:val="24"/>
        </w:rPr>
        <w:t>As a result, adolescents’</w:t>
      </w:r>
      <w:r w:rsidR="004B5C01" w:rsidRPr="00406135">
        <w:rPr>
          <w:rFonts w:ascii="Times New Roman" w:hAnsi="Times New Roman" w:cs="Times New Roman"/>
          <w:sz w:val="24"/>
          <w:szCs w:val="24"/>
        </w:rPr>
        <w:t xml:space="preserve"> receipt of sex education improved greatly between 1988 and 1995</w:t>
      </w:r>
      <w:r w:rsidR="007D4B7C" w:rsidRPr="00406135">
        <w:rPr>
          <w:rFonts w:ascii="Times New Roman" w:hAnsi="Times New Roman" w:cs="Times New Roman"/>
          <w:sz w:val="24"/>
          <w:szCs w:val="24"/>
        </w:rPr>
        <w:t xml:space="preserve"> </w:t>
      </w:r>
      <w:r w:rsidR="007D4B7C" w:rsidRPr="00406135">
        <w:rPr>
          <w:rFonts w:ascii="Times New Roman" w:hAnsi="Times New Roman" w:cs="Times New Roman"/>
          <w:sz w:val="24"/>
          <w:szCs w:val="24"/>
        </w:rPr>
        <w:fldChar w:fldCharType="begin"/>
      </w:r>
      <w:r w:rsidR="007D4B7C" w:rsidRPr="00406135">
        <w:rPr>
          <w:rFonts w:ascii="Times New Roman" w:hAnsi="Times New Roman" w:cs="Times New Roman"/>
          <w:sz w:val="24"/>
          <w:szCs w:val="24"/>
        </w:rPr>
        <w:instrText xml:space="preserve"> ADDIN EN.CITE &lt;EndNote&gt;&lt;Cite&gt;&lt;Author&gt;Lindberg&lt;/Author&gt;&lt;Year&gt;2000&lt;/Year&gt;&lt;RecNum&gt;508&lt;/RecNum&gt;&lt;DisplayText&gt;(Lindberg, Ku, &amp;amp; Sonenstein, 2000)&lt;/DisplayText&gt;&lt;record&gt;&lt;rec-number&gt;508&lt;/rec-number&gt;&lt;foreign-keys&gt;&lt;key app="EN" db-id="rezwvfrdzfx2ameszpcpzsdbperwr2zz05f0" timestamp="1647878690"&gt;508&lt;/key&gt;&lt;/foreign-keys&gt;&lt;ref-type name="Journal Article"&gt;17&lt;/ref-type&gt;&lt;contributors&gt;&lt;authors&gt;&lt;author&gt;Lindberg, Laura Duberstein&lt;/author&gt;&lt;author&gt;Ku, Leighton&lt;/author&gt;&lt;author&gt;Sonenstein, Freya&lt;/author&gt;&lt;/authors&gt;&lt;/contributors&gt;&lt;titles&gt;&lt;title&gt;Adolescents&amp;apos; reports of reproductive health education, 1988 and 1995&lt;/title&gt;&lt;secondary-title&gt;Family Planning Perspectives&lt;/secondary-title&gt;&lt;/titles&gt;&lt;periodical&gt;&lt;full-title&gt;Family planning perspectives&lt;/full-title&gt;&lt;/periodical&gt;&lt;pages&gt;220-226&lt;/pages&gt;&lt;dates&gt;&lt;year&gt;2000&lt;/year&gt;&lt;/dates&gt;&lt;isbn&gt;0014-7354&lt;/isbn&gt;&lt;urls&gt;&lt;/urls&gt;&lt;/record&gt;&lt;/Cite&gt;&lt;/EndNote&gt;</w:instrText>
      </w:r>
      <w:r w:rsidR="007D4B7C" w:rsidRPr="00406135">
        <w:rPr>
          <w:rFonts w:ascii="Times New Roman" w:hAnsi="Times New Roman" w:cs="Times New Roman"/>
          <w:sz w:val="24"/>
          <w:szCs w:val="24"/>
        </w:rPr>
        <w:fldChar w:fldCharType="separate"/>
      </w:r>
      <w:r w:rsidR="007D4B7C" w:rsidRPr="00406135">
        <w:rPr>
          <w:rFonts w:ascii="Times New Roman" w:hAnsi="Times New Roman" w:cs="Times New Roman"/>
          <w:noProof/>
          <w:sz w:val="24"/>
          <w:szCs w:val="24"/>
        </w:rPr>
        <w:t>(Lindberg, Ku, &amp; Sonenstein, 2000)</w:t>
      </w:r>
      <w:r w:rsidR="007D4B7C" w:rsidRPr="00406135">
        <w:rPr>
          <w:rFonts w:ascii="Times New Roman" w:hAnsi="Times New Roman" w:cs="Times New Roman"/>
          <w:sz w:val="24"/>
          <w:szCs w:val="24"/>
        </w:rPr>
        <w:fldChar w:fldCharType="end"/>
      </w:r>
      <w:r w:rsidR="004B5C01" w:rsidRPr="00406135">
        <w:rPr>
          <w:rFonts w:ascii="Times New Roman" w:hAnsi="Times New Roman" w:cs="Times New Roman"/>
          <w:sz w:val="24"/>
          <w:szCs w:val="24"/>
        </w:rPr>
        <w:t>. However, in the late 1990s, abstinence only until marriage (AOUM) was adopted as a single approach by the feder</w:t>
      </w:r>
      <w:r w:rsidR="000B4B66" w:rsidRPr="00406135">
        <w:rPr>
          <w:rFonts w:ascii="Times New Roman" w:hAnsi="Times New Roman" w:cs="Times New Roman"/>
          <w:sz w:val="24"/>
          <w:szCs w:val="24"/>
        </w:rPr>
        <w:t>ally funded program</w:t>
      </w:r>
      <w:r w:rsidR="004B5C01" w:rsidRPr="00406135">
        <w:rPr>
          <w:rFonts w:ascii="Times New Roman" w:hAnsi="Times New Roman" w:cs="Times New Roman"/>
          <w:sz w:val="24"/>
          <w:szCs w:val="24"/>
        </w:rPr>
        <w:t xml:space="preserve"> to teach adolescents about sexual and reproductive health</w:t>
      </w:r>
      <w:r w:rsidR="007D4B7C" w:rsidRPr="00406135">
        <w:rPr>
          <w:rFonts w:ascii="Times New Roman" w:hAnsi="Times New Roman" w:cs="Times New Roman"/>
          <w:sz w:val="24"/>
          <w:szCs w:val="24"/>
        </w:rPr>
        <w:t xml:space="preserve"> </w:t>
      </w:r>
      <w:r w:rsidR="007D4B7C" w:rsidRPr="00406135">
        <w:rPr>
          <w:rFonts w:ascii="Times New Roman" w:hAnsi="Times New Roman" w:cs="Times New Roman"/>
          <w:sz w:val="24"/>
          <w:szCs w:val="24"/>
        </w:rPr>
        <w:fldChar w:fldCharType="begin"/>
      </w:r>
      <w:r w:rsidR="007D4B7C" w:rsidRPr="00406135">
        <w:rPr>
          <w:rFonts w:ascii="Times New Roman" w:hAnsi="Times New Roman" w:cs="Times New Roman"/>
          <w:sz w:val="24"/>
          <w:szCs w:val="24"/>
        </w:rPr>
        <w:instrText xml:space="preserve"> ADDIN EN.CITE &lt;EndNote&gt;&lt;Cite&gt;&lt;Author&gt;Boonstra&lt;/Author&gt;&lt;Year&gt;2009&lt;/Year&gt;&lt;RecNum&gt;509&lt;/RecNum&gt;&lt;DisplayText&gt;(Boonstra, 2009)&lt;/DisplayText&gt;&lt;record&gt;&lt;rec-number&gt;509&lt;/rec-number&gt;&lt;foreign-keys&gt;&lt;key app="EN" db-id="rezwvfrdzfx2ameszpcpzsdbperwr2zz05f0" timestamp="1647878800"&gt;509&lt;/key&gt;&lt;/foreign-keys&gt;&lt;ref-type name="Journal Article"&gt;17&lt;/ref-type&gt;&lt;contributors&gt;&lt;authors&gt;&lt;author&gt;Boonstra, Heather D&lt;/author&gt;&lt;/authors&gt;&lt;/contributors&gt;&lt;titles&gt;&lt;title&gt;Advocates Call for a New Approach after the Era of&amp;quot; Abstinence-Only&amp;quot; Sex Education. Guttmacher Policy Review. Volume 12, Number 1, Winter 2009&lt;/title&gt;&lt;secondary-title&gt;Guttmacher Institute&lt;/secondary-title&gt;&lt;/titles&gt;&lt;periodical&gt;&lt;full-title&gt;Guttmacher Institute&lt;/full-title&gt;&lt;/periodical&gt;&lt;dates&gt;&lt;year&gt;2009&lt;/year&gt;&lt;/dates&gt;&lt;urls&gt;&lt;/urls&gt;&lt;/record&gt;&lt;/Cite&gt;&lt;/EndNote&gt;</w:instrText>
      </w:r>
      <w:r w:rsidR="007D4B7C" w:rsidRPr="00406135">
        <w:rPr>
          <w:rFonts w:ascii="Times New Roman" w:hAnsi="Times New Roman" w:cs="Times New Roman"/>
          <w:sz w:val="24"/>
          <w:szCs w:val="24"/>
        </w:rPr>
        <w:fldChar w:fldCharType="separate"/>
      </w:r>
      <w:r w:rsidR="007D4B7C" w:rsidRPr="00406135">
        <w:rPr>
          <w:rFonts w:ascii="Times New Roman" w:hAnsi="Times New Roman" w:cs="Times New Roman"/>
          <w:noProof/>
          <w:sz w:val="24"/>
          <w:szCs w:val="24"/>
        </w:rPr>
        <w:t>(Boonstra, 2009)</w:t>
      </w:r>
      <w:r w:rsidR="007D4B7C" w:rsidRPr="00406135">
        <w:rPr>
          <w:rFonts w:ascii="Times New Roman" w:hAnsi="Times New Roman" w:cs="Times New Roman"/>
          <w:sz w:val="24"/>
          <w:szCs w:val="24"/>
        </w:rPr>
        <w:fldChar w:fldCharType="end"/>
      </w:r>
      <w:r w:rsidR="004B5C01" w:rsidRPr="00406135">
        <w:rPr>
          <w:rFonts w:ascii="Times New Roman" w:hAnsi="Times New Roman" w:cs="Times New Roman"/>
          <w:sz w:val="24"/>
          <w:szCs w:val="24"/>
        </w:rPr>
        <w:t xml:space="preserve">. </w:t>
      </w:r>
      <w:r w:rsidR="00C633E3" w:rsidRPr="00406135">
        <w:rPr>
          <w:rFonts w:ascii="Times New Roman" w:hAnsi="Times New Roman" w:cs="Times New Roman"/>
          <w:sz w:val="24"/>
          <w:szCs w:val="24"/>
        </w:rPr>
        <w:t>With the assistance of various domestic and foreign aid programs, 49 out of 50 states promoted AOUM in the classroom where students were taught about puberty, STDs, pregnancy prevention strategies, with the mention of abstinence</w:t>
      </w:r>
      <w:r w:rsidR="000B4B66" w:rsidRPr="00406135">
        <w:rPr>
          <w:rFonts w:ascii="Times New Roman" w:hAnsi="Times New Roman" w:cs="Times New Roman"/>
          <w:sz w:val="24"/>
          <w:szCs w:val="24"/>
        </w:rPr>
        <w:t xml:space="preserve"> </w:t>
      </w:r>
      <w:r w:rsidR="000B4B66" w:rsidRPr="00406135">
        <w:rPr>
          <w:rFonts w:ascii="Times New Roman" w:hAnsi="Times New Roman" w:cs="Times New Roman"/>
          <w:sz w:val="24"/>
          <w:szCs w:val="24"/>
        </w:rPr>
        <w:fldChar w:fldCharType="begin"/>
      </w:r>
      <w:r w:rsidR="000B4B66" w:rsidRPr="00406135">
        <w:rPr>
          <w:rFonts w:ascii="Times New Roman" w:hAnsi="Times New Roman" w:cs="Times New Roman"/>
          <w:sz w:val="24"/>
          <w:szCs w:val="24"/>
        </w:rPr>
        <w:instrText xml:space="preserve"> ADDIN EN.CITE &lt;EndNote&gt;&lt;Cite&gt;&lt;Author&gt;Landry&lt;/Author&gt;&lt;Year&gt;1999&lt;/Year&gt;&lt;RecNum&gt;510&lt;/RecNum&gt;&lt;DisplayText&gt;(Landry, Kaeser, &amp;amp; Richards, 1999)&lt;/DisplayText&gt;&lt;record&gt;&lt;rec-number&gt;510&lt;/rec-number&gt;&lt;foreign-keys&gt;&lt;key app="EN" db-id="rezwvfrdzfx2ameszpcpzsdbperwr2zz05f0" timestamp="1647878883"&gt;510&lt;/key&gt;&lt;/foreign-keys&gt;&lt;ref-type name="Journal Article"&gt;17&lt;/ref-type&gt;&lt;contributors&gt;&lt;authors&gt;&lt;author&gt;Landry, David J&lt;/author&gt;&lt;author&gt;Kaeser, Lisa&lt;/author&gt;&lt;author&gt;Richards, Cory L&lt;/author&gt;&lt;/authors&gt;&lt;/contributors&gt;&lt;titles&gt;&lt;title&gt;Abstinence promotion and the provision of information about contraception in public school district sexuality education policies&lt;/title&gt;&lt;secondary-title&gt;Family Planning Perspectives&lt;/secondary-title&gt;&lt;/titles&gt;&lt;periodical&gt;&lt;full-title&gt;Family planning perspectives&lt;/full-title&gt;&lt;/periodical&gt;&lt;pages&gt;280-286&lt;/pages&gt;&lt;dates&gt;&lt;year&gt;1999&lt;/year&gt;&lt;/dates&gt;&lt;isbn&gt;0014-7354&lt;/isbn&gt;&lt;urls&gt;&lt;/urls&gt;&lt;/record&gt;&lt;/Cite&gt;&lt;/EndNote&gt;</w:instrText>
      </w:r>
      <w:r w:rsidR="000B4B66" w:rsidRPr="00406135">
        <w:rPr>
          <w:rFonts w:ascii="Times New Roman" w:hAnsi="Times New Roman" w:cs="Times New Roman"/>
          <w:sz w:val="24"/>
          <w:szCs w:val="24"/>
        </w:rPr>
        <w:fldChar w:fldCharType="separate"/>
      </w:r>
      <w:r w:rsidR="000B4B66" w:rsidRPr="00406135">
        <w:rPr>
          <w:rFonts w:ascii="Times New Roman" w:hAnsi="Times New Roman" w:cs="Times New Roman"/>
          <w:noProof/>
          <w:sz w:val="24"/>
          <w:szCs w:val="24"/>
        </w:rPr>
        <w:t>(Landry, Kaeser, &amp; Richards, 1999)</w:t>
      </w:r>
      <w:r w:rsidR="000B4B66" w:rsidRPr="00406135">
        <w:rPr>
          <w:rFonts w:ascii="Times New Roman" w:hAnsi="Times New Roman" w:cs="Times New Roman"/>
          <w:sz w:val="24"/>
          <w:szCs w:val="24"/>
        </w:rPr>
        <w:fldChar w:fldCharType="end"/>
      </w:r>
      <w:r w:rsidR="00C633E3" w:rsidRPr="00406135">
        <w:rPr>
          <w:rFonts w:ascii="Times New Roman" w:hAnsi="Times New Roman" w:cs="Times New Roman"/>
          <w:sz w:val="24"/>
          <w:szCs w:val="24"/>
        </w:rPr>
        <w:t>. Because local school board</w:t>
      </w:r>
      <w:r w:rsidR="00537B14" w:rsidRPr="00406135">
        <w:rPr>
          <w:rFonts w:ascii="Times New Roman" w:hAnsi="Times New Roman" w:cs="Times New Roman"/>
          <w:sz w:val="24"/>
          <w:szCs w:val="24"/>
        </w:rPr>
        <w:t>s</w:t>
      </w:r>
      <w:r w:rsidR="00C633E3" w:rsidRPr="00406135">
        <w:rPr>
          <w:rFonts w:ascii="Times New Roman" w:hAnsi="Times New Roman" w:cs="Times New Roman"/>
          <w:sz w:val="24"/>
          <w:szCs w:val="24"/>
        </w:rPr>
        <w:t xml:space="preserve"> controlled the exact content of sex education in each school district, </w:t>
      </w:r>
      <w:r w:rsidR="00537B14" w:rsidRPr="00406135">
        <w:rPr>
          <w:rFonts w:ascii="Times New Roman" w:hAnsi="Times New Roman" w:cs="Times New Roman"/>
          <w:sz w:val="24"/>
          <w:szCs w:val="24"/>
        </w:rPr>
        <w:t xml:space="preserve">most public schools sparsely covered the concepts of </w:t>
      </w:r>
      <w:r w:rsidR="00C633E3" w:rsidRPr="00406135">
        <w:rPr>
          <w:rFonts w:ascii="Times New Roman" w:hAnsi="Times New Roman" w:cs="Times New Roman"/>
          <w:sz w:val="24"/>
          <w:szCs w:val="24"/>
        </w:rPr>
        <w:t>birth control methods, abortion</w:t>
      </w:r>
      <w:r w:rsidR="000B4B66" w:rsidRPr="00406135">
        <w:rPr>
          <w:rFonts w:ascii="Times New Roman" w:hAnsi="Times New Roman" w:cs="Times New Roman"/>
          <w:sz w:val="24"/>
          <w:szCs w:val="24"/>
        </w:rPr>
        <w:t>,</w:t>
      </w:r>
      <w:r w:rsidR="00C633E3" w:rsidRPr="00406135">
        <w:rPr>
          <w:rFonts w:ascii="Times New Roman" w:hAnsi="Times New Roman" w:cs="Times New Roman"/>
          <w:sz w:val="24"/>
          <w:szCs w:val="24"/>
        </w:rPr>
        <w:t xml:space="preserve"> and homosexuality</w:t>
      </w:r>
      <w:r w:rsidR="00537B14" w:rsidRPr="00406135">
        <w:rPr>
          <w:rFonts w:ascii="Times New Roman" w:hAnsi="Times New Roman" w:cs="Times New Roman"/>
          <w:sz w:val="24"/>
          <w:szCs w:val="24"/>
        </w:rPr>
        <w:t xml:space="preserve">. </w:t>
      </w:r>
      <w:r w:rsidR="000B4B66" w:rsidRPr="00406135">
        <w:rPr>
          <w:rFonts w:ascii="Times New Roman" w:hAnsi="Times New Roman" w:cs="Times New Roman"/>
          <w:sz w:val="24"/>
          <w:szCs w:val="24"/>
        </w:rPr>
        <w:t xml:space="preserve">Although no accurate information was found for the time period of 1994-1995, a study published in 2002 reported that 68% of public </w:t>
      </w:r>
      <w:r w:rsidR="000B4B66" w:rsidRPr="00406135">
        <w:rPr>
          <w:rFonts w:ascii="Times New Roman" w:hAnsi="Times New Roman" w:cs="Times New Roman"/>
          <w:sz w:val="24"/>
          <w:szCs w:val="24"/>
        </w:rPr>
        <w:lastRenderedPageBreak/>
        <w:t>schools described their sex education as “comprehensive” sex education</w:t>
      </w:r>
      <w:r w:rsidR="002202F6" w:rsidRPr="00406135">
        <w:rPr>
          <w:rFonts w:ascii="Times New Roman" w:hAnsi="Times New Roman" w:cs="Times New Roman"/>
          <w:sz w:val="24"/>
          <w:szCs w:val="24"/>
        </w:rPr>
        <w:t xml:space="preserve">, rather than </w:t>
      </w:r>
      <w:r w:rsidR="004C184B" w:rsidRPr="00406135">
        <w:rPr>
          <w:rFonts w:ascii="Times New Roman" w:hAnsi="Times New Roman" w:cs="Times New Roman"/>
          <w:sz w:val="24"/>
          <w:szCs w:val="24"/>
        </w:rPr>
        <w:t>abstinence-based</w:t>
      </w:r>
      <w:r w:rsidR="002202F6" w:rsidRPr="00406135">
        <w:rPr>
          <w:rFonts w:ascii="Times New Roman" w:hAnsi="Times New Roman" w:cs="Times New Roman"/>
          <w:sz w:val="24"/>
          <w:szCs w:val="24"/>
        </w:rPr>
        <w:t xml:space="preserve"> education </w:t>
      </w:r>
      <w:r w:rsidR="004C184B" w:rsidRPr="00406135">
        <w:rPr>
          <w:rFonts w:ascii="Times New Roman" w:hAnsi="Times New Roman" w:cs="Times New Roman"/>
          <w:sz w:val="24"/>
          <w:szCs w:val="24"/>
        </w:rPr>
        <w:fldChar w:fldCharType="begin"/>
      </w:r>
      <w:r w:rsidR="004C184B" w:rsidRPr="00406135">
        <w:rPr>
          <w:rFonts w:ascii="Times New Roman" w:hAnsi="Times New Roman" w:cs="Times New Roman"/>
          <w:sz w:val="24"/>
          <w:szCs w:val="24"/>
        </w:rPr>
        <w:instrText xml:space="preserve"> ADDIN EN.CITE &lt;EndNote&gt;&lt;Cite&gt;&lt;Author&gt;Kaiser Family Foundation&lt;/Author&gt;&lt;Year&gt;2002&lt;/Year&gt;&lt;RecNum&gt;511&lt;/RecNum&gt;&lt;DisplayText&gt;(Kaiser Family Foundation, 2002)&lt;/DisplayText&gt;&lt;record&gt;&lt;rec-number&gt;511&lt;/rec-number&gt;&lt;foreign-keys&gt;&lt;key app="EN" db-id="rezwvfrdzfx2ameszpcpzsdbperwr2zz05f0" timestamp="1647880806"&gt;511&lt;/key&gt;&lt;/foreign-keys&gt;&lt;ref-type name="Journal Article"&gt;17&lt;/ref-type&gt;&lt;contributors&gt;&lt;authors&gt;&lt;author&gt;Kaiser Family Foundation,&lt;/author&gt;&lt;/authors&gt;&lt;/contributors&gt;&lt;titles&gt;&lt;title&gt;Sex education in the US: Policy and politics&lt;/title&gt;&lt;secondary-title&gt;American Journal of Health Education&lt;/secondary-title&gt;&lt;/titles&gt;&lt;periodical&gt;&lt;full-title&gt;American Journal of Health Education&lt;/full-title&gt;&lt;/periodical&gt;&lt;pages&gt;282-289&lt;/pages&gt;&lt;volume&gt;33&lt;/volume&gt;&lt;dates&gt;&lt;year&gt;2002&lt;/year&gt;&lt;/dates&gt;&lt;urls&gt;&lt;/urls&gt;&lt;/record&gt;&lt;/Cite&gt;&lt;/EndNote&gt;</w:instrText>
      </w:r>
      <w:r w:rsidR="004C184B" w:rsidRPr="00406135">
        <w:rPr>
          <w:rFonts w:ascii="Times New Roman" w:hAnsi="Times New Roman" w:cs="Times New Roman"/>
          <w:sz w:val="24"/>
          <w:szCs w:val="24"/>
        </w:rPr>
        <w:fldChar w:fldCharType="separate"/>
      </w:r>
      <w:r w:rsidR="004C184B" w:rsidRPr="00406135">
        <w:rPr>
          <w:rFonts w:ascii="Times New Roman" w:hAnsi="Times New Roman" w:cs="Times New Roman"/>
          <w:noProof/>
          <w:sz w:val="24"/>
          <w:szCs w:val="24"/>
        </w:rPr>
        <w:t>(Kaiser Family Foundation, 2002)</w:t>
      </w:r>
      <w:r w:rsidR="004C184B" w:rsidRPr="00406135">
        <w:rPr>
          <w:rFonts w:ascii="Times New Roman" w:hAnsi="Times New Roman" w:cs="Times New Roman"/>
          <w:sz w:val="24"/>
          <w:szCs w:val="24"/>
        </w:rPr>
        <w:fldChar w:fldCharType="end"/>
      </w:r>
      <w:r w:rsidR="004C184B" w:rsidRPr="00406135">
        <w:rPr>
          <w:rFonts w:ascii="Times New Roman" w:hAnsi="Times New Roman" w:cs="Times New Roman"/>
          <w:sz w:val="24"/>
          <w:szCs w:val="24"/>
        </w:rPr>
        <w:t xml:space="preserve">. </w:t>
      </w:r>
    </w:p>
    <w:p w14:paraId="6576F323" w14:textId="4853A092" w:rsidR="004C184B" w:rsidRPr="00406135" w:rsidRDefault="004C184B"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There has been a positive change in the field of sex education after 2000s as advocates increased their support for comprehensive sex </w:t>
      </w:r>
      <w:r w:rsidR="000A39AE" w:rsidRPr="00406135">
        <w:rPr>
          <w:rFonts w:ascii="Times New Roman" w:hAnsi="Times New Roman" w:cs="Times New Roman"/>
          <w:sz w:val="24"/>
          <w:szCs w:val="24"/>
        </w:rPr>
        <w:t xml:space="preserve">education and strengthen the argument for school-based health clinics which provide easy access to birth control and education related to adolescent pregnancy and STD. </w:t>
      </w:r>
      <w:r w:rsidR="00FB3642" w:rsidRPr="00406135">
        <w:rPr>
          <w:rFonts w:ascii="Times New Roman" w:hAnsi="Times New Roman" w:cs="Times New Roman"/>
          <w:sz w:val="24"/>
          <w:szCs w:val="24"/>
        </w:rPr>
        <w:t xml:space="preserve">However, comprehensive sex education is not an option for majority of schools in many states of the U.S. </w:t>
      </w:r>
    </w:p>
    <w:p w14:paraId="50E9CA16" w14:textId="70376813" w:rsidR="00EA20D5" w:rsidRPr="00406135" w:rsidRDefault="009259D7"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Summary of Findings</w:t>
      </w:r>
    </w:p>
    <w:p w14:paraId="6738856D" w14:textId="0F6B2E51"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Numerous studies have explored the factors related to contraceptive use and frequency of contraceptive use. Researchers have identified risk factors, protective factors and contextual factors associated with use of contraception, such as condoms, birth control pills and implants, among sexually active adolescents and young adults. Since various social domains and deep-rooted contextual factors, such as economic background, neighborhood context, educational background, and access to health care, can impact the use and frequency of contraceptive methods among the vulnerable subgroups of population, a thorough understanding of the link between these variables </w:t>
      </w:r>
      <w:r w:rsidR="00FB3642" w:rsidRPr="00406135">
        <w:rPr>
          <w:rFonts w:ascii="Times New Roman" w:hAnsi="Times New Roman" w:cs="Times New Roman"/>
          <w:sz w:val="24"/>
          <w:szCs w:val="24"/>
        </w:rPr>
        <w:t>are</w:t>
      </w:r>
      <w:r w:rsidRPr="00406135">
        <w:rPr>
          <w:rFonts w:ascii="Times New Roman" w:hAnsi="Times New Roman" w:cs="Times New Roman"/>
          <w:sz w:val="24"/>
          <w:szCs w:val="24"/>
        </w:rPr>
        <w:t xml:space="preserve"> needed to intervene and bring behavioral change, guided by a comprehensive framework, such as SDH. There is evidence that some social domains are associated with contraceptive use, however no study have explored all relevant social domains, and only one study employed the SDH framework to comprehensively measure the association of social domains on contraceptive use among adolescents</w:t>
      </w:r>
      <w:r w:rsidR="00A75732" w:rsidRPr="00406135">
        <w:rPr>
          <w:rFonts w:ascii="Times New Roman" w:hAnsi="Times New Roman" w:cs="Times New Roman"/>
          <w:sz w:val="24"/>
          <w:szCs w:val="24"/>
        </w:rPr>
        <w:t xml:space="preserve"> </w:t>
      </w:r>
      <w:r w:rsidR="00FB3642" w:rsidRPr="00406135">
        <w:rPr>
          <w:rFonts w:ascii="Times New Roman" w:hAnsi="Times New Roman" w:cs="Times New Roman"/>
          <w:sz w:val="24"/>
          <w:szCs w:val="24"/>
        </w:rPr>
        <w:fldChar w:fldCharType="begin"/>
      </w:r>
      <w:r w:rsidR="00FB3642" w:rsidRPr="00406135">
        <w:rPr>
          <w:rFonts w:ascii="Times New Roman" w:hAnsi="Times New Roman" w:cs="Times New Roman"/>
          <w:sz w:val="24"/>
          <w:szCs w:val="24"/>
        </w:rPr>
        <w:instrText xml:space="preserve"> ADDIN EN.CITE &lt;EndNote&gt;&lt;Cite&gt;&lt;Author&gt;Maness&lt;/Author&gt;&lt;Year&gt;2022&lt;/Year&gt;&lt;RecNum&gt;512&lt;/RecNum&gt;&lt;DisplayText&gt;(Maness et al., 2022)&lt;/DisplayText&gt;&lt;record&gt;&lt;rec-number&gt;512&lt;/rec-number&gt;&lt;foreign-keys&gt;&lt;key app="EN" db-id="rezwvfrdzfx2ameszpcpzsdbperwr2zz05f0" timestamp="1648037448"&gt;512&lt;/key&gt;&lt;/foreign-keys&gt;&lt;ref-type name="Journal Article"&gt;17&lt;/ref-type&gt;&lt;contributors&gt;&lt;authors&gt;&lt;author&gt;Maness, Sarah B&lt;/author&gt;&lt;author&gt;Thompson, Erika L&lt;/author&gt;&lt;author&gt;Lu, Yu&lt;/author&gt;&lt;/authors&gt;&lt;/contributors&gt;&lt;titles&gt;&lt;title&gt;Associations Between Social Determinants of Health and Adolescent Contraceptive Use: An Analysis From the National Survey of Family Growth&lt;/title&gt;&lt;secondary-title&gt;Family &amp;amp; Community Health&lt;/secondary-title&gt;&lt;/titles&gt;&lt;periodical&gt;&lt;full-title&gt;Family &amp;amp; Community Health&lt;/full-title&gt;&lt;/periodical&gt;&lt;pages&gt;91-102&lt;/pages&gt;&lt;volume&gt;45&lt;/volume&gt;&lt;number&gt;2&lt;/number&gt;&lt;dates&gt;&lt;year&gt;2022&lt;/year&gt;&lt;/dates&gt;&lt;isbn&gt;0160-6379&lt;/isbn&gt;&lt;urls&gt;&lt;/urls&gt;&lt;/record&gt;&lt;/Cite&gt;&lt;/EndNote&gt;</w:instrText>
      </w:r>
      <w:r w:rsidR="00FB3642" w:rsidRPr="00406135">
        <w:rPr>
          <w:rFonts w:ascii="Times New Roman" w:hAnsi="Times New Roman" w:cs="Times New Roman"/>
          <w:sz w:val="24"/>
          <w:szCs w:val="24"/>
        </w:rPr>
        <w:fldChar w:fldCharType="separate"/>
      </w:r>
      <w:r w:rsidR="00FB3642" w:rsidRPr="00406135">
        <w:rPr>
          <w:rFonts w:ascii="Times New Roman" w:hAnsi="Times New Roman" w:cs="Times New Roman"/>
          <w:noProof/>
          <w:sz w:val="24"/>
          <w:szCs w:val="24"/>
        </w:rPr>
        <w:t>(Maness et al., 2022)</w:t>
      </w:r>
      <w:r w:rsidR="00FB3642" w:rsidRPr="00406135">
        <w:rPr>
          <w:rFonts w:ascii="Times New Roman" w:hAnsi="Times New Roman" w:cs="Times New Roman"/>
          <w:sz w:val="24"/>
          <w:szCs w:val="24"/>
        </w:rPr>
        <w:fldChar w:fldCharType="end"/>
      </w:r>
      <w:r w:rsidRPr="00406135">
        <w:rPr>
          <w:rFonts w:ascii="Times New Roman" w:hAnsi="Times New Roman" w:cs="Times New Roman"/>
          <w:sz w:val="24"/>
          <w:szCs w:val="24"/>
        </w:rPr>
        <w:t>. Also, as published review</w:t>
      </w:r>
      <w:r w:rsidR="00A75732" w:rsidRPr="00406135">
        <w:rPr>
          <w:rFonts w:ascii="Times New Roman" w:hAnsi="Times New Roman" w:cs="Times New Roman"/>
          <w:sz w:val="24"/>
          <w:szCs w:val="24"/>
        </w:rPr>
        <w:t>s</w:t>
      </w:r>
      <w:r w:rsidRPr="00406135">
        <w:rPr>
          <w:rFonts w:ascii="Times New Roman" w:hAnsi="Times New Roman" w:cs="Times New Roman"/>
          <w:sz w:val="24"/>
          <w:szCs w:val="24"/>
        </w:rPr>
        <w:t xml:space="preserve"> suggest that social domains and socio-economic indicators of early childhood are linked with health outcomes (such as cancers, heart diseases) and behaviors (substance use) manifesting in adulthood, this type</w:t>
      </w:r>
      <w:r w:rsidR="00A75732" w:rsidRPr="00406135">
        <w:rPr>
          <w:rFonts w:ascii="Times New Roman" w:hAnsi="Times New Roman" w:cs="Times New Roman"/>
          <w:sz w:val="24"/>
          <w:szCs w:val="24"/>
        </w:rPr>
        <w:t>s</w:t>
      </w:r>
      <w:r w:rsidRPr="00406135">
        <w:rPr>
          <w:rFonts w:ascii="Times New Roman" w:hAnsi="Times New Roman" w:cs="Times New Roman"/>
          <w:sz w:val="24"/>
          <w:szCs w:val="24"/>
        </w:rPr>
        <w:t xml:space="preserve"> of association may be possible and need to be studied when considering contraceptive use among young adult population </w:t>
      </w:r>
      <w:r w:rsidRPr="00406135">
        <w:rPr>
          <w:rFonts w:ascii="Times New Roman" w:hAnsi="Times New Roman" w:cs="Times New Roman"/>
          <w:sz w:val="24"/>
          <w:szCs w:val="24"/>
        </w:rPr>
        <w:fldChar w:fldCharType="begin"/>
      </w:r>
      <w:r w:rsidR="00042E2A" w:rsidRPr="00406135">
        <w:rPr>
          <w:rFonts w:ascii="Times New Roman" w:hAnsi="Times New Roman" w:cs="Times New Roman"/>
          <w:sz w:val="24"/>
          <w:szCs w:val="24"/>
        </w:rPr>
        <w:instrText xml:space="preserve"> ADDIN EN.CITE &lt;EndNote&gt;&lt;Cite&gt;&lt;Author&gt;Galobardes&lt;/Author&gt;&lt;Year&gt;2004&lt;/Year&gt;&lt;RecNum&gt;500&lt;/RecNum&gt;&lt;DisplayText&gt;(Galobardes et al., 2004)&lt;/DisplayText&gt;&lt;record&gt;&lt;rec-number&gt;500&lt;/rec-number&gt;&lt;foreign-keys&gt;&lt;key app="EN" db-id="rezwvfrdzfx2ameszpcpzsdbperwr2zz05f0" timestamp="1637517061"&gt;500&lt;/key&gt;&lt;/foreign-keys&gt;&lt;ref-type name="Journal Article"&gt;17&lt;/ref-type&gt;&lt;contributors&gt;&lt;authors&gt;&lt;author&gt;Galobardes, Bruna&lt;/author&gt;&lt;author&gt;Lynch, John W&lt;/author&gt;&lt;author&gt;Davey Smith, George&lt;/author&gt;&lt;/authors&gt;&lt;/contributors&gt;&lt;titles&gt;&lt;title&gt;Childhood socioeconomic circumstances and cause-specific mortality in adulthood: systematic review and interpretation&lt;/title&gt;&lt;secondary-title&gt;Epidemiologic reviews&lt;/secondary-title&gt;&lt;/titles&gt;&lt;periodical&gt;&lt;full-title&gt;Epidemiologic reviews&lt;/full-title&gt;&lt;/periodical&gt;&lt;pages&gt;7-21&lt;/pages&gt;&lt;volume&gt;26&lt;/volume&gt;&lt;number&gt;1&lt;/number&gt;&lt;dates&gt;&lt;year&gt;2004&lt;/year&gt;&lt;/dates&gt;&lt;isbn&gt;1478-6729&lt;/isbn&gt;&lt;urls&gt;&lt;/urls&gt;&lt;/record&gt;&lt;/Cite&gt;&lt;/EndNote&gt;</w:instrText>
      </w:r>
      <w:r w:rsidRPr="00406135">
        <w:rPr>
          <w:rFonts w:ascii="Times New Roman" w:hAnsi="Times New Roman" w:cs="Times New Roman"/>
          <w:sz w:val="24"/>
          <w:szCs w:val="24"/>
        </w:rPr>
        <w:fldChar w:fldCharType="separate"/>
      </w:r>
      <w:r w:rsidR="00042E2A" w:rsidRPr="00406135">
        <w:rPr>
          <w:rFonts w:ascii="Times New Roman" w:hAnsi="Times New Roman" w:cs="Times New Roman"/>
          <w:noProof/>
          <w:sz w:val="24"/>
          <w:szCs w:val="24"/>
        </w:rPr>
        <w:t>(Galobardes et al., 2004)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To provide evidence of longitudinal </w:t>
      </w:r>
      <w:r w:rsidRPr="00406135">
        <w:rPr>
          <w:rFonts w:ascii="Times New Roman" w:hAnsi="Times New Roman" w:cs="Times New Roman"/>
          <w:sz w:val="24"/>
          <w:szCs w:val="24"/>
        </w:rPr>
        <w:lastRenderedPageBreak/>
        <w:t xml:space="preserve">association, there is a need to explore the link between social domains in earlier time point and contraceptive use in the later time point.  </w:t>
      </w:r>
    </w:p>
    <w:p w14:paraId="7E63A3A6" w14:textId="1A2574EB" w:rsidR="00593690"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In order to address this literature gap and examine the factors associated with contraceptive use and its consistency, this study employ</w:t>
      </w:r>
      <w:r w:rsidR="00FB3642" w:rsidRPr="00406135">
        <w:rPr>
          <w:rFonts w:ascii="Times New Roman" w:hAnsi="Times New Roman" w:cs="Times New Roman"/>
          <w:sz w:val="24"/>
          <w:szCs w:val="24"/>
        </w:rPr>
        <w:t>s</w:t>
      </w:r>
      <w:r w:rsidRPr="00406135">
        <w:rPr>
          <w:rFonts w:ascii="Times New Roman" w:hAnsi="Times New Roman" w:cs="Times New Roman"/>
          <w:sz w:val="24"/>
          <w:szCs w:val="24"/>
        </w:rPr>
        <w:t xml:space="preserve"> the Healthy People 2030 SDH framework to understand how various social determinants influence the ever-use and consistent use of contraception among young adults using a nationally representative data set. The link between 5 key domains of social determinants of health and ever-use and consistency of contraception </w:t>
      </w:r>
      <w:r w:rsidR="00A75732" w:rsidRPr="00406135">
        <w:rPr>
          <w:rFonts w:ascii="Times New Roman" w:hAnsi="Times New Roman" w:cs="Times New Roman"/>
          <w:sz w:val="24"/>
          <w:szCs w:val="24"/>
        </w:rPr>
        <w:t xml:space="preserve">is also </w:t>
      </w:r>
      <w:r w:rsidRPr="00406135">
        <w:rPr>
          <w:rFonts w:ascii="Times New Roman" w:hAnsi="Times New Roman" w:cs="Times New Roman"/>
          <w:sz w:val="24"/>
          <w:szCs w:val="24"/>
        </w:rPr>
        <w:t>explored in the longitudinal setting. As contraceptive use is a complex behavior, and past research has provided mixed results regarding social domains and contraceptive use, there is likelihood that some mediating variable might be altering the association. To explore this possibility, this study</w:t>
      </w:r>
      <w:r w:rsidR="00A75732" w:rsidRPr="00406135">
        <w:rPr>
          <w:rFonts w:ascii="Times New Roman" w:hAnsi="Times New Roman" w:cs="Times New Roman"/>
          <w:sz w:val="24"/>
          <w:szCs w:val="24"/>
        </w:rPr>
        <w:t xml:space="preserve"> also</w:t>
      </w:r>
      <w:r w:rsidRPr="00406135">
        <w:rPr>
          <w:rFonts w:ascii="Times New Roman" w:hAnsi="Times New Roman" w:cs="Times New Roman"/>
          <w:sz w:val="24"/>
          <w:szCs w:val="24"/>
        </w:rPr>
        <w:t xml:space="preserve"> explore</w:t>
      </w:r>
      <w:r w:rsidR="00A75732" w:rsidRPr="00406135">
        <w:rPr>
          <w:rFonts w:ascii="Times New Roman" w:hAnsi="Times New Roman" w:cs="Times New Roman"/>
          <w:sz w:val="24"/>
          <w:szCs w:val="24"/>
        </w:rPr>
        <w:t>s</w:t>
      </w:r>
      <w:r w:rsidRPr="00406135">
        <w:rPr>
          <w:rFonts w:ascii="Times New Roman" w:hAnsi="Times New Roman" w:cs="Times New Roman"/>
          <w:sz w:val="24"/>
          <w:szCs w:val="24"/>
        </w:rPr>
        <w:t xml:space="preserve"> whether contraceptive self-efficacy acts a mediator between social domains and contraceptive use and its consistency.</w:t>
      </w:r>
    </w:p>
    <w:p w14:paraId="0DAAC28B" w14:textId="77777777" w:rsidR="00593690" w:rsidRPr="00406135" w:rsidRDefault="00593690"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br w:type="page"/>
      </w:r>
    </w:p>
    <w:p w14:paraId="28F81C79" w14:textId="18A0A0F5" w:rsidR="00971EC8" w:rsidRPr="00406135" w:rsidRDefault="00593690" w:rsidP="00B61BAD">
      <w:pPr>
        <w:pStyle w:val="Heading1"/>
        <w:spacing w:before="0" w:line="480" w:lineRule="auto"/>
        <w:jc w:val="center"/>
        <w:rPr>
          <w:rFonts w:cs="Times New Roman"/>
          <w:b w:val="0"/>
          <w:bCs/>
          <w:szCs w:val="24"/>
        </w:rPr>
      </w:pPr>
      <w:bookmarkStart w:id="16" w:name="_Toc102742264"/>
      <w:r w:rsidRPr="00406135">
        <w:rPr>
          <w:rFonts w:cs="Times New Roman"/>
          <w:bCs/>
          <w:szCs w:val="24"/>
        </w:rPr>
        <w:lastRenderedPageBreak/>
        <w:t>Chapter 3: Methods</w:t>
      </w:r>
      <w:bookmarkEnd w:id="16"/>
    </w:p>
    <w:p w14:paraId="7B93D52B" w14:textId="62C18E8C" w:rsidR="00593690" w:rsidRPr="00406135" w:rsidRDefault="00593690"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The following methods section collectively outlines the research methodology for three separate studies related to social determinants of health and young adults’ use and frequency of use of contraceptive methods. The methods section uniquely relevant to each study is separately</w:t>
      </w:r>
      <w:r w:rsidR="00351048" w:rsidRPr="00406135">
        <w:rPr>
          <w:rFonts w:ascii="Times New Roman" w:hAnsi="Times New Roman" w:cs="Times New Roman"/>
          <w:sz w:val="24"/>
          <w:szCs w:val="24"/>
        </w:rPr>
        <w:t xml:space="preserve"> described in later chapters</w:t>
      </w:r>
      <w:r w:rsidRPr="00406135">
        <w:rPr>
          <w:rFonts w:ascii="Times New Roman" w:hAnsi="Times New Roman" w:cs="Times New Roman"/>
          <w:sz w:val="24"/>
          <w:szCs w:val="24"/>
        </w:rPr>
        <w:t>. The purpose of Study 1 is to examine the cross-sectional association of social determinants of health and contraceptive ever-use and consistency of use among young adults (ages 18-24). Study 2 explore</w:t>
      </w:r>
      <w:r w:rsidR="00C81587" w:rsidRPr="00406135">
        <w:rPr>
          <w:rFonts w:ascii="Times New Roman" w:hAnsi="Times New Roman" w:cs="Times New Roman"/>
          <w:sz w:val="24"/>
          <w:szCs w:val="24"/>
        </w:rPr>
        <w:t>s</w:t>
      </w:r>
      <w:r w:rsidRPr="00406135">
        <w:rPr>
          <w:rFonts w:ascii="Times New Roman" w:hAnsi="Times New Roman" w:cs="Times New Roman"/>
          <w:sz w:val="24"/>
          <w:szCs w:val="24"/>
        </w:rPr>
        <w:t xml:space="preserve"> the longitudinal association of social determinants of health during adolescence and contraceptive ever-use and consistency of use among young adults. The purpose of Study 3 is to explore if the contraceptive self-efficacy acts as a potential mediator between each social domain and contraceptive ever-use and consistency of contraceptive use. This </w:t>
      </w:r>
      <w:r w:rsidR="00351048" w:rsidRPr="00406135">
        <w:rPr>
          <w:rFonts w:ascii="Times New Roman" w:hAnsi="Times New Roman" w:cs="Times New Roman"/>
          <w:sz w:val="24"/>
          <w:szCs w:val="24"/>
        </w:rPr>
        <w:t xml:space="preserve">dissertation study </w:t>
      </w:r>
      <w:r w:rsidRPr="00406135">
        <w:rPr>
          <w:rFonts w:ascii="Times New Roman" w:hAnsi="Times New Roman" w:cs="Times New Roman"/>
          <w:sz w:val="24"/>
          <w:szCs w:val="24"/>
        </w:rPr>
        <w:t>utilize</w:t>
      </w:r>
      <w:r w:rsidR="00351048" w:rsidRPr="00406135">
        <w:rPr>
          <w:rFonts w:ascii="Times New Roman" w:hAnsi="Times New Roman" w:cs="Times New Roman"/>
          <w:sz w:val="24"/>
          <w:szCs w:val="24"/>
        </w:rPr>
        <w:t>s</w:t>
      </w:r>
      <w:r w:rsidRPr="00406135">
        <w:rPr>
          <w:rFonts w:ascii="Times New Roman" w:hAnsi="Times New Roman" w:cs="Times New Roman"/>
          <w:sz w:val="24"/>
          <w:szCs w:val="24"/>
        </w:rPr>
        <w:t xml:space="preserve"> the National Longitudinal Study of Adolescent to Adult Health</w:t>
      </w:r>
      <w:r w:rsidR="00721CD4" w:rsidRPr="00406135">
        <w:rPr>
          <w:rFonts w:ascii="Times New Roman" w:hAnsi="Times New Roman" w:cs="Times New Roman"/>
          <w:sz w:val="24"/>
          <w:szCs w:val="24"/>
        </w:rPr>
        <w:t xml:space="preserve"> dataset</w:t>
      </w:r>
      <w:r w:rsidRPr="00406135">
        <w:rPr>
          <w:rFonts w:ascii="Times New Roman" w:hAnsi="Times New Roman" w:cs="Times New Roman"/>
          <w:sz w:val="24"/>
          <w:szCs w:val="24"/>
        </w:rPr>
        <w:t xml:space="preserve">, commonly known as Add Health. </w:t>
      </w:r>
    </w:p>
    <w:p w14:paraId="7165C808" w14:textId="77777777" w:rsidR="00593690" w:rsidRPr="00406135" w:rsidRDefault="00593690" w:rsidP="00B61BAD">
      <w:pPr>
        <w:tabs>
          <w:tab w:val="left" w:pos="2920"/>
        </w:tabs>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Secondary Data Source</w:t>
      </w:r>
      <w:r w:rsidRPr="00406135">
        <w:rPr>
          <w:rFonts w:ascii="Times New Roman" w:hAnsi="Times New Roman" w:cs="Times New Roman"/>
          <w:b/>
          <w:bCs/>
          <w:sz w:val="24"/>
          <w:szCs w:val="24"/>
        </w:rPr>
        <w:tab/>
      </w:r>
    </w:p>
    <w:p w14:paraId="68B7CD05" w14:textId="1005BAB0" w:rsidR="00593690" w:rsidRPr="00406135" w:rsidRDefault="00593690"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Developed in the 1990s, the Add Health study is a longitudinal study developed by the University of North Carolina Population Center with the purpose of understanding the causes of adolescent health and health behavior by emphasizing on the multiple contexts associated with adolescent life. This is a comprehensive study which measure factors of adolescents including social, economic, psychological, and physical measures of health. Additionally, contextual information are gathered on school and family environments, peer relationship dyads, parents, siblings, neighborhoods and communities in which young people live/live with</w:t>
      </w:r>
      <w:r w:rsidR="00F56DBF" w:rsidRPr="00406135">
        <w:rPr>
          <w:rFonts w:ascii="Times New Roman" w:hAnsi="Times New Roman" w:cs="Times New Roman"/>
          <w:sz w:val="24"/>
          <w:szCs w:val="24"/>
        </w:rPr>
        <w:t xml:space="preserv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&lt;EndNote&gt;&lt;Cite&gt;&lt;Author&gt;Harris&lt;/Author&gt;&lt;Year&gt;2019&lt;/Year&gt;&lt;RecNum&gt;389&lt;/RecNum&gt;&lt;DisplayText&gt;(Harris et al., 2019)&lt;/DisplayText&gt;&lt;record&gt;&lt;rec-number&gt;389&lt;/rec-number&gt;&lt;foreign-keys&gt;&lt;key app="EN" db-id="rezwvfrdzfx2ameszpcpzsdbperwr2zz05f0" timestamp="1631574598"&gt;389&lt;/key&gt;&lt;/foreign-keys&gt;&lt;ref-type name="Journal Article"&gt;17&lt;/ref-type&gt;&lt;contributors&gt;&lt;authors&gt;&lt;author&gt;Harris, Kathleen Mullan&lt;/author&gt;&lt;author&gt;Halpern, Carolyn Tucker&lt;/author&gt;&lt;author&gt;Whitsel, Eric A&lt;/author&gt;&lt;author&gt;Hussey, Jon M&lt;/author&gt;&lt;author&gt;Killeya-Jones, Ley A&lt;/author&gt;&lt;author&gt;Tabor, Joyce&lt;/author&gt;&lt;author&gt;Dean, Sarah C&lt;/author&gt;&lt;/authors&gt;&lt;/contributors&gt;&lt;titles&gt;&lt;title&gt;Cohort profile: The national longitudinal study of adolescent to adult health (Add health)&lt;/title&gt;&lt;secondary-title&gt;International Journal of Epidemiology&lt;/secondary-title&gt;&lt;/titles&gt;&lt;periodical&gt;&lt;full-title&gt;International Journal of Epidemiology&lt;/full-title&gt;&lt;/periodical&gt;&lt;pages&gt;1415-1415k&lt;/pages&gt;&lt;volume&gt;48&lt;/volume&gt;&lt;number&gt;5&lt;/number&gt;&lt;dates&gt;&lt;year&gt;2019&lt;/year&gt;&lt;/dates&gt;&lt;isbn&gt;0300-5771&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(Harris et al., 2019)</w:t>
      </w:r>
      <w:r w:rsidRPr="00406135">
        <w:rPr>
          <w:rFonts w:ascii="Times New Roman" w:hAnsi="Times New Roman" w:cs="Times New Roman"/>
          <w:sz w:val="24"/>
          <w:szCs w:val="24"/>
        </w:rPr>
        <w:fldChar w:fldCharType="end"/>
      </w:r>
      <w:r w:rsidR="00F56DBF" w:rsidRPr="00406135">
        <w:rPr>
          <w:rFonts w:ascii="Times New Roman" w:hAnsi="Times New Roman" w:cs="Times New Roman"/>
          <w:sz w:val="24"/>
          <w:szCs w:val="24"/>
        </w:rPr>
        <w:t>.</w:t>
      </w:r>
      <w:r w:rsidRPr="00406135">
        <w:rPr>
          <w:rFonts w:ascii="Times New Roman" w:hAnsi="Times New Roman" w:cs="Times New Roman"/>
          <w:sz w:val="24"/>
          <w:szCs w:val="24"/>
        </w:rPr>
        <w:t xml:space="preserve"> Add Health is funded by grants from the Eunice Kennedy Shriver National Institute of Child Health and Human Development with co-funding from 23 different other federal agencies and foundations. With this support, the Add Health project is the largest and most comprehensive longitudinal study of adolescence and young adults that </w:t>
      </w:r>
      <w:r w:rsidRPr="00406135">
        <w:rPr>
          <w:rFonts w:ascii="Times New Roman" w:hAnsi="Times New Roman" w:cs="Times New Roman"/>
          <w:sz w:val="24"/>
          <w:szCs w:val="24"/>
        </w:rPr>
        <w:lastRenderedPageBreak/>
        <w:t>has ever been conducted, with a total of 5 waves. More than 8,000 journal articles, presentations, manuscripts, book chapters, book and dissertation projects have been published utilizing this longitudinal dataset till date.</w:t>
      </w:r>
    </w:p>
    <w:p w14:paraId="6E412B3B" w14:textId="7D1C9B6C" w:rsidR="00593690" w:rsidRPr="00406135" w:rsidRDefault="00593690"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Add Health is a nationally representative school-based cohort study started in 1994. The primary sample frame used by Add Health is derived from Quality Education Database (QED). From this sampling frame, a stratified sample of 80 high schools with probability proportional to size were selected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&lt;EndNote&gt;&lt;Cite&gt;&lt;Author&gt;Harris&lt;/Author&gt;&lt;Year&gt;2013&lt;/Year&gt;&lt;RecNum&gt;489&lt;/RecNum&gt;&lt;DisplayText&gt;(Harris, 2013)&lt;/DisplayText&gt;&lt;record&gt;&lt;rec-number&gt;489&lt;/rec-number&gt;&lt;foreign-keys&gt;&lt;key app="EN" db-id="rezwvfrdzfx2ameszpcpzsdbperwr2zz05f0" timestamp="1637111270"&gt;489&lt;/key&gt;&lt;/foreign-keys&gt;&lt;ref-type name="Journal Article"&gt;17&lt;/ref-type&gt;&lt;contributors&gt;&lt;authors&gt;&lt;author&gt;Harris, Kathleen Mullan&lt;/author&gt;&lt;/authors&gt;&lt;/contributors&gt;&lt;titles&gt;&lt;title&gt;The add health study: Design and accomplishments&lt;/title&gt;&lt;secondary-title&gt;Chapel Hill: Carolina Population Center, University of North Carolina at Chapel Hill&lt;/secondary-title&gt;&lt;/titles&gt;&lt;periodical&gt;&lt;full-title&gt;Chapel Hill: Carolina Population Center, University of North Carolina at Chapel Hill&lt;/full-title&gt;&lt;/periodical&gt;&lt;pages&gt;1-22&lt;/pages&gt;&lt;dates&gt;&lt;year&gt;2013&lt;/year&gt;&lt;/dates&gt;&lt;urls&gt;&lt;/urls&gt;&lt;/record&gt;&lt;/Cite&gt;&lt;/EndNote&gt;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(Harris, 2013)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Schools included must have an 11</w:t>
      </w:r>
      <w:r w:rsidRPr="00406135">
        <w:rPr>
          <w:rFonts w:ascii="Times New Roman" w:hAnsi="Times New Roman" w:cs="Times New Roman"/>
          <w:sz w:val="24"/>
          <w:szCs w:val="24"/>
          <w:vertAlign w:val="superscript"/>
        </w:rPr>
        <w:t>th</w:t>
      </w:r>
      <w:r w:rsidRPr="00406135">
        <w:rPr>
          <w:rFonts w:ascii="Times New Roman" w:hAnsi="Times New Roman" w:cs="Times New Roman"/>
          <w:sz w:val="24"/>
          <w:szCs w:val="24"/>
        </w:rPr>
        <w:t xml:space="preserve"> grade and more than 30 students. For each high school selected, one of its feeder schools (typically a middle school) with probability proportional to the student size of the high school were identified and recruited. Schools were stratified by region, school type, ethnic mix, and size. Of the originally selected schools, more than 70% agreed to participate in the study. Within each stratum, replacement schools were selected until an eligible school or school-pair was found.  Overall, 79% of the schools that were contacted agreed to participate in the study. The number of students varied from fewer than 100 to more than 3,000 in the chosen schools. Specific sub-populations were oversampled for the purpose of gathering enough data on vulnerable and rare populations such as twins, unrelated adolescents living in the same household, and disability samples. </w:t>
      </w:r>
    </w:p>
    <w:p w14:paraId="55245E49" w14:textId="443BD5D4" w:rsidR="00593690" w:rsidRPr="00406135" w:rsidRDefault="00593690"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Add Health has gathered five waves of data since 1994-95, the latest one collected in 2016-18 – Wave V with 12,300 respondents who were within the age range of 31 to 42 years. In the section below, I explain the details of </w:t>
      </w:r>
      <w:r w:rsidR="00BB6ED3" w:rsidRPr="00406135">
        <w:rPr>
          <w:rFonts w:ascii="Times New Roman" w:hAnsi="Times New Roman" w:cs="Times New Roman"/>
          <w:sz w:val="24"/>
          <w:szCs w:val="24"/>
        </w:rPr>
        <w:t xml:space="preserve">each </w:t>
      </w:r>
      <w:r w:rsidRPr="00406135">
        <w:rPr>
          <w:rFonts w:ascii="Times New Roman" w:hAnsi="Times New Roman" w:cs="Times New Roman"/>
          <w:sz w:val="24"/>
          <w:szCs w:val="24"/>
        </w:rPr>
        <w:t>wave of data pertinent to my dissertation study</w:t>
      </w:r>
      <w:r w:rsidR="006D5DA9"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Wave I, II and III. </w:t>
      </w:r>
    </w:p>
    <w:p w14:paraId="3525B6AE" w14:textId="7305A3BC" w:rsidR="007A3027" w:rsidRPr="00406135" w:rsidRDefault="00593690" w:rsidP="00B61BAD">
      <w:pPr>
        <w:tabs>
          <w:tab w:val="left" w:pos="630"/>
        </w:tabs>
        <w:spacing w:after="0" w:line="480" w:lineRule="auto"/>
        <w:rPr>
          <w:rFonts w:ascii="Times New Roman" w:hAnsi="Times New Roman" w:cs="Times New Roman"/>
          <w:b/>
          <w:bCs/>
          <w:sz w:val="24"/>
          <w:szCs w:val="24"/>
        </w:rPr>
      </w:pPr>
      <w:r w:rsidRPr="00406135">
        <w:rPr>
          <w:rFonts w:ascii="Times New Roman" w:hAnsi="Times New Roman" w:cs="Times New Roman"/>
          <w:b/>
          <w:bCs/>
          <w:i/>
          <w:iCs/>
          <w:sz w:val="24"/>
          <w:szCs w:val="24"/>
        </w:rPr>
        <w:t xml:space="preserve">Wave I: Adolescent In-school survey </w:t>
      </w:r>
    </w:p>
    <w:p w14:paraId="6F41E711" w14:textId="3A67478D" w:rsidR="00593690" w:rsidRPr="00406135" w:rsidRDefault="007A3027" w:rsidP="00B61BAD">
      <w:pPr>
        <w:tabs>
          <w:tab w:val="left" w:pos="630"/>
        </w:tabs>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ab/>
      </w:r>
      <w:r w:rsidR="006B3A2C" w:rsidRPr="00406135">
        <w:rPr>
          <w:rFonts w:ascii="Times New Roman" w:hAnsi="Times New Roman" w:cs="Times New Roman"/>
          <w:sz w:val="24"/>
          <w:szCs w:val="24"/>
        </w:rPr>
        <w:t>In 1994,</w:t>
      </w:r>
      <w:r w:rsidR="006B3A2C" w:rsidRPr="00406135">
        <w:rPr>
          <w:rFonts w:ascii="Times New Roman" w:hAnsi="Times New Roman" w:cs="Times New Roman"/>
          <w:b/>
          <w:bCs/>
          <w:sz w:val="24"/>
          <w:szCs w:val="24"/>
        </w:rPr>
        <w:t xml:space="preserve"> </w:t>
      </w:r>
      <w:r w:rsidR="006B3A2C" w:rsidRPr="00406135">
        <w:rPr>
          <w:rFonts w:ascii="Times New Roman" w:hAnsi="Times New Roman" w:cs="Times New Roman"/>
          <w:sz w:val="24"/>
          <w:szCs w:val="24"/>
        </w:rPr>
        <w:t>i</w:t>
      </w:r>
      <w:r w:rsidR="00593690" w:rsidRPr="00406135">
        <w:rPr>
          <w:rFonts w:ascii="Times New Roman" w:hAnsi="Times New Roman" w:cs="Times New Roman"/>
          <w:sz w:val="24"/>
          <w:szCs w:val="24"/>
        </w:rPr>
        <w:t xml:space="preserve">n-school questionnaires were administered to over 90,000 students from 132 schools selected in the sample which belonged to one of 80 randomly selected communities </w:t>
      </w:r>
      <w:r w:rsidR="00593690" w:rsidRPr="00406135">
        <w:rPr>
          <w:rFonts w:ascii="Times New Roman" w:hAnsi="Times New Roman" w:cs="Times New Roman"/>
          <w:sz w:val="24"/>
          <w:szCs w:val="24"/>
        </w:rPr>
        <w:fldChar w:fldCharType="begin"/>
      </w:r>
      <w:r w:rsidR="00593690" w:rsidRPr="00406135">
        <w:rPr>
          <w:rFonts w:ascii="Times New Roman" w:hAnsi="Times New Roman" w:cs="Times New Roman"/>
          <w:sz w:val="24"/>
          <w:szCs w:val="24"/>
        </w:rPr>
        <w:instrText xml:space="preserve"> ADDIN EN.CITE &lt;EndNote&gt;&lt;Cite&gt;&lt;Author&gt;Harris&lt;/Author&gt;&lt;Year&gt;2013&lt;/Year&gt;&lt;RecNum&gt;489&lt;/RecNum&gt;&lt;DisplayText&gt;(Harris, 2013)&lt;/DisplayText&gt;&lt;record&gt;&lt;rec-number&gt;489&lt;/rec-number&gt;&lt;foreign-keys&gt;&lt;key app="EN" db-id="rezwvfrdzfx2ameszpcpzsdbperwr2zz05f0" timestamp="1637111270"&gt;489&lt;/key&gt;&lt;/foreign-keys&gt;&lt;ref-type name="Journal Article"&gt;17&lt;/ref-type&gt;&lt;contributors&gt;&lt;authors&gt;&lt;author&gt;Harris, Kathleen Mullan&lt;/author&gt;&lt;/authors&gt;&lt;/contributors&gt;&lt;titles&gt;&lt;title&gt;The add health study: Design and accomplishments&lt;/title&gt;&lt;secondary-title&gt;Chapel Hill: Carolina Population Center, University of North Carolina at Chapel Hill&lt;/secondary-title&gt;&lt;/titles&gt;&lt;periodical&gt;&lt;full-title&gt;Chapel Hill: Carolina Population Center, University of North Carolina at Chapel Hill&lt;/full-title&gt;&lt;/periodical&gt;&lt;pages&gt;1-22&lt;/pages&gt;&lt;dates&gt;&lt;year&gt;2013&lt;/year&gt;&lt;/dates&gt;&lt;urls&gt;&lt;/urls&gt;&lt;/record&gt;&lt;/Cite&gt;&lt;/EndNote&gt;</w:instrText>
      </w:r>
      <w:r w:rsidR="00593690" w:rsidRPr="00406135">
        <w:rPr>
          <w:rFonts w:ascii="Times New Roman" w:hAnsi="Times New Roman" w:cs="Times New Roman"/>
          <w:sz w:val="24"/>
          <w:szCs w:val="24"/>
        </w:rPr>
        <w:fldChar w:fldCharType="separate"/>
      </w:r>
      <w:r w:rsidR="00593690" w:rsidRPr="00406135">
        <w:rPr>
          <w:rFonts w:ascii="Times New Roman" w:hAnsi="Times New Roman" w:cs="Times New Roman"/>
          <w:noProof/>
          <w:sz w:val="24"/>
          <w:szCs w:val="24"/>
        </w:rPr>
        <w:t>(Harris, 2013)</w:t>
      </w:r>
      <w:r w:rsidR="00593690" w:rsidRPr="00406135">
        <w:rPr>
          <w:rFonts w:ascii="Times New Roman" w:hAnsi="Times New Roman" w:cs="Times New Roman"/>
          <w:sz w:val="24"/>
          <w:szCs w:val="24"/>
        </w:rPr>
        <w:fldChar w:fldCharType="end"/>
      </w:r>
      <w:r w:rsidR="00593690" w:rsidRPr="00406135">
        <w:rPr>
          <w:rFonts w:ascii="Times New Roman" w:hAnsi="Times New Roman" w:cs="Times New Roman"/>
          <w:sz w:val="24"/>
          <w:szCs w:val="24"/>
        </w:rPr>
        <w:t xml:space="preserve">. This data collection with students took approximately one 45-60 minutes class </w:t>
      </w:r>
      <w:r w:rsidR="00593690" w:rsidRPr="00406135">
        <w:rPr>
          <w:rFonts w:ascii="Times New Roman" w:hAnsi="Times New Roman" w:cs="Times New Roman"/>
          <w:sz w:val="24"/>
          <w:szCs w:val="24"/>
        </w:rPr>
        <w:lastRenderedPageBreak/>
        <w:t xml:space="preserve">period. The questions related to school context, friendship networks, school activities and a variety of health conditions were asked in the in-school questionnaire. The additional purpose for the in-school questionnaires was to identify samples of individuals who are rare but are in themselves a crucial category, for example minority population (Cuban, Puerto Rican) and adopted adolescents. </w:t>
      </w:r>
    </w:p>
    <w:p w14:paraId="75C2378D" w14:textId="1564A2E7" w:rsidR="007A3027" w:rsidRPr="00406135" w:rsidRDefault="00593690" w:rsidP="00B61BAD">
      <w:pPr>
        <w:tabs>
          <w:tab w:val="left" w:pos="630"/>
        </w:tabs>
        <w:spacing w:after="0" w:line="480" w:lineRule="auto"/>
        <w:rPr>
          <w:rFonts w:ascii="Times New Roman" w:hAnsi="Times New Roman" w:cs="Times New Roman"/>
          <w:b/>
          <w:bCs/>
          <w:sz w:val="24"/>
          <w:szCs w:val="24"/>
        </w:rPr>
      </w:pPr>
      <w:r w:rsidRPr="00406135">
        <w:rPr>
          <w:rFonts w:ascii="Times New Roman" w:hAnsi="Times New Roman" w:cs="Times New Roman"/>
          <w:b/>
          <w:bCs/>
          <w:i/>
          <w:iCs/>
          <w:sz w:val="24"/>
          <w:szCs w:val="24"/>
        </w:rPr>
        <w:t xml:space="preserve">Wave I: Adolescent In-home interview </w:t>
      </w:r>
    </w:p>
    <w:p w14:paraId="4E4A5B21" w14:textId="50CA2540" w:rsidR="00593690" w:rsidRPr="00406135" w:rsidRDefault="007A3027" w:rsidP="00B61BAD">
      <w:pPr>
        <w:tabs>
          <w:tab w:val="left" w:pos="630"/>
        </w:tabs>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ab/>
      </w:r>
      <w:r w:rsidR="00593690" w:rsidRPr="00406135">
        <w:rPr>
          <w:rFonts w:ascii="Times New Roman" w:hAnsi="Times New Roman" w:cs="Times New Roman"/>
          <w:b/>
          <w:bCs/>
          <w:sz w:val="24"/>
          <w:szCs w:val="24"/>
        </w:rPr>
        <w:t xml:space="preserve"> </w:t>
      </w:r>
      <w:r w:rsidR="00593690" w:rsidRPr="00406135">
        <w:rPr>
          <w:rFonts w:ascii="Times New Roman" w:hAnsi="Times New Roman" w:cs="Times New Roman"/>
          <w:sz w:val="24"/>
          <w:szCs w:val="24"/>
        </w:rPr>
        <w:t>From the rosters obtained from all enrolled students in each school</w:t>
      </w:r>
      <w:r w:rsidR="006B3A2C" w:rsidRPr="00406135">
        <w:rPr>
          <w:rFonts w:ascii="Times New Roman" w:hAnsi="Times New Roman" w:cs="Times New Roman"/>
          <w:sz w:val="24"/>
          <w:szCs w:val="24"/>
        </w:rPr>
        <w:t xml:space="preserve"> obtained from Adolescent in-school survey</w:t>
      </w:r>
      <w:r w:rsidR="00593690" w:rsidRPr="00406135">
        <w:rPr>
          <w:rFonts w:ascii="Times New Roman" w:hAnsi="Times New Roman" w:cs="Times New Roman"/>
          <w:sz w:val="24"/>
          <w:szCs w:val="24"/>
        </w:rPr>
        <w:t xml:space="preserve">, a sample of adolescents were chosen for a 90-minute in-home interview </w:t>
      </w:r>
      <w:r w:rsidR="006B3A2C" w:rsidRPr="00406135">
        <w:rPr>
          <w:rFonts w:ascii="Times New Roman" w:hAnsi="Times New Roman" w:cs="Times New Roman"/>
          <w:sz w:val="24"/>
          <w:szCs w:val="24"/>
        </w:rPr>
        <w:t xml:space="preserve">in 1994 </w:t>
      </w:r>
      <w:r w:rsidR="00593690" w:rsidRPr="00406135">
        <w:rPr>
          <w:rFonts w:ascii="Times New Roman" w:hAnsi="Times New Roman" w:cs="Times New Roman"/>
          <w:sz w:val="24"/>
          <w:szCs w:val="24"/>
        </w:rPr>
        <w:t xml:space="preserve">which constitute the Wave I in-home sample. After schools were stratified by region, </w:t>
      </w:r>
      <w:r w:rsidR="009A04AB" w:rsidRPr="00406135">
        <w:rPr>
          <w:rFonts w:ascii="Times New Roman" w:hAnsi="Times New Roman" w:cs="Times New Roman"/>
          <w:sz w:val="24"/>
          <w:szCs w:val="24"/>
        </w:rPr>
        <w:t>urbanicity</w:t>
      </w:r>
      <w:r w:rsidR="00593690" w:rsidRPr="00406135">
        <w:rPr>
          <w:rFonts w:ascii="Times New Roman" w:hAnsi="Times New Roman" w:cs="Times New Roman"/>
          <w:sz w:val="24"/>
          <w:szCs w:val="24"/>
        </w:rPr>
        <w:t xml:space="preserve">, school type, ethnic mix and size, a random selection of about 17 students from each strata were chosen to yield a total of about 200 students from each pair of schools, which consists of high school and its feeder schools –typically a middle school </w:t>
      </w:r>
      <w:r w:rsidR="00593690" w:rsidRPr="00406135">
        <w:rPr>
          <w:rFonts w:ascii="Times New Roman" w:hAnsi="Times New Roman" w:cs="Times New Roman"/>
          <w:sz w:val="24"/>
          <w:szCs w:val="24"/>
        </w:rPr>
        <w:fldChar w:fldCharType="begin"/>
      </w:r>
      <w:r w:rsidR="00593690" w:rsidRPr="00406135">
        <w:rPr>
          <w:rFonts w:ascii="Times New Roman" w:hAnsi="Times New Roman" w:cs="Times New Roman"/>
          <w:sz w:val="24"/>
          <w:szCs w:val="24"/>
        </w:rPr>
        <w:instrText xml:space="preserve"> ADDIN EN.CITE &lt;EndNote&gt;&lt;Cite&gt;&lt;Author&gt;Harris&lt;/Author&gt;&lt;Year&gt;2013&lt;/Year&gt;&lt;RecNum&gt;489&lt;/RecNum&gt;&lt;DisplayText&gt;(Harris, 2013)&lt;/DisplayText&gt;&lt;record&gt;&lt;rec-number&gt;489&lt;/rec-number&gt;&lt;foreign-keys&gt;&lt;key app="EN" db-id="rezwvfrdzfx2ameszpcpzsdbperwr2zz05f0" timestamp="1637111270"&gt;489&lt;/key&gt;&lt;/foreign-keys&gt;&lt;ref-type name="Journal Article"&gt;17&lt;/ref-type&gt;&lt;contributors&gt;&lt;authors&gt;&lt;author&gt;Harris, Kathleen Mullan&lt;/author&gt;&lt;/authors&gt;&lt;/contributors&gt;&lt;titles&gt;&lt;title&gt;The add health study: Design and accomplishments&lt;/title&gt;&lt;secondary-title&gt;Chapel Hill: Carolina Population Center, University of North Carolina at Chapel Hill&lt;/secondary-title&gt;&lt;/titles&gt;&lt;periodical&gt;&lt;full-title&gt;Chapel Hill: Carolina Population Center, University of North Carolina at Chapel Hill&lt;/full-title&gt;&lt;/periodical&gt;&lt;pages&gt;1-22&lt;/pages&gt;&lt;dates&gt;&lt;year&gt;2013&lt;/year&gt;&lt;/dates&gt;&lt;urls&gt;&lt;/urls&gt;&lt;/record&gt;&lt;/Cite&gt;&lt;/EndNote&gt;</w:instrText>
      </w:r>
      <w:r w:rsidR="00593690" w:rsidRPr="00406135">
        <w:rPr>
          <w:rFonts w:ascii="Times New Roman" w:hAnsi="Times New Roman" w:cs="Times New Roman"/>
          <w:sz w:val="24"/>
          <w:szCs w:val="24"/>
        </w:rPr>
        <w:fldChar w:fldCharType="separate"/>
      </w:r>
      <w:r w:rsidR="00593690" w:rsidRPr="00406135">
        <w:rPr>
          <w:rFonts w:ascii="Times New Roman" w:hAnsi="Times New Roman" w:cs="Times New Roman"/>
          <w:noProof/>
          <w:sz w:val="24"/>
          <w:szCs w:val="24"/>
        </w:rPr>
        <w:t>(Harris, 2013)</w:t>
      </w:r>
      <w:r w:rsidR="00593690" w:rsidRPr="00406135">
        <w:rPr>
          <w:rFonts w:ascii="Times New Roman" w:hAnsi="Times New Roman" w:cs="Times New Roman"/>
          <w:sz w:val="24"/>
          <w:szCs w:val="24"/>
        </w:rPr>
        <w:fldChar w:fldCharType="end"/>
      </w:r>
      <w:r w:rsidR="00593690" w:rsidRPr="00406135">
        <w:rPr>
          <w:rFonts w:ascii="Times New Roman" w:hAnsi="Times New Roman" w:cs="Times New Roman"/>
          <w:sz w:val="24"/>
          <w:szCs w:val="24"/>
        </w:rPr>
        <w:t xml:space="preserve">. A nationally representative sample of 12,105 adolescents who were enrolled in grade 7-12 are enrolled in the core in-home sample. To form this core sample, students were stratified in each school by grade and sex, followed by a random selection of about 17 students per strata which yields a total of about 200 adolescents from each school pair.  Supplemental samples based on ethnicity (Chinese, Cuban, Puerto Rican), genetic (twins, full siblings, half siblings, and unrelated adolescents dwelling in same household), adoption status and disability were included in this data collection. Additionally, black adolescents with highly education parents were also oversampled. A total of 20,745 adolescents were enrolled in this wave which includes the core sample plus the supplemental samples. </w:t>
      </w:r>
    </w:p>
    <w:p w14:paraId="044A4874" w14:textId="0D1F1477" w:rsidR="007A3027" w:rsidRPr="00406135" w:rsidRDefault="00593690"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 xml:space="preserve">Wave I: Parent </w:t>
      </w:r>
      <w:r w:rsidR="00F53BBF" w:rsidRPr="00406135">
        <w:rPr>
          <w:rFonts w:ascii="Times New Roman" w:hAnsi="Times New Roman" w:cs="Times New Roman"/>
          <w:b/>
          <w:bCs/>
          <w:i/>
          <w:iCs/>
          <w:sz w:val="24"/>
          <w:szCs w:val="24"/>
        </w:rPr>
        <w:t>I</w:t>
      </w:r>
      <w:r w:rsidRPr="00406135">
        <w:rPr>
          <w:rFonts w:ascii="Times New Roman" w:hAnsi="Times New Roman" w:cs="Times New Roman"/>
          <w:b/>
          <w:bCs/>
          <w:i/>
          <w:iCs/>
          <w:sz w:val="24"/>
          <w:szCs w:val="24"/>
        </w:rPr>
        <w:t xml:space="preserve">n-home </w:t>
      </w:r>
      <w:r w:rsidR="00F53BBF" w:rsidRPr="00406135">
        <w:rPr>
          <w:rFonts w:ascii="Times New Roman" w:hAnsi="Times New Roman" w:cs="Times New Roman"/>
          <w:b/>
          <w:bCs/>
          <w:i/>
          <w:iCs/>
          <w:sz w:val="24"/>
          <w:szCs w:val="24"/>
        </w:rPr>
        <w:t>S</w:t>
      </w:r>
      <w:r w:rsidRPr="00406135">
        <w:rPr>
          <w:rFonts w:ascii="Times New Roman" w:hAnsi="Times New Roman" w:cs="Times New Roman"/>
          <w:b/>
          <w:bCs/>
          <w:i/>
          <w:iCs/>
          <w:sz w:val="24"/>
          <w:szCs w:val="24"/>
        </w:rPr>
        <w:t xml:space="preserve">urvey </w:t>
      </w:r>
    </w:p>
    <w:p w14:paraId="1596E6D2" w14:textId="74F8CE10" w:rsidR="00593690" w:rsidRPr="00406135" w:rsidRDefault="007A3027"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ab/>
      </w:r>
      <w:r w:rsidR="00593690" w:rsidRPr="00406135">
        <w:rPr>
          <w:rFonts w:ascii="Times New Roman" w:hAnsi="Times New Roman" w:cs="Times New Roman"/>
          <w:b/>
          <w:bCs/>
          <w:i/>
          <w:iCs/>
          <w:sz w:val="24"/>
          <w:szCs w:val="24"/>
        </w:rPr>
        <w:t xml:space="preserve"> </w:t>
      </w:r>
      <w:r w:rsidR="00593690" w:rsidRPr="00406135">
        <w:rPr>
          <w:rFonts w:ascii="Times New Roman" w:hAnsi="Times New Roman" w:cs="Times New Roman"/>
          <w:sz w:val="24"/>
          <w:szCs w:val="24"/>
        </w:rPr>
        <w:t>In addition to adolescents, a parent of the adolescent was also enrolled in Wave I for a 30 to 40 minute interviewer-assisted interview</w:t>
      </w:r>
      <w:r w:rsidR="006B3A2C" w:rsidRPr="00406135">
        <w:rPr>
          <w:rFonts w:ascii="Times New Roman" w:hAnsi="Times New Roman" w:cs="Times New Roman"/>
          <w:sz w:val="24"/>
          <w:szCs w:val="24"/>
        </w:rPr>
        <w:t xml:space="preserve"> in 1995</w:t>
      </w:r>
      <w:r w:rsidR="00593690" w:rsidRPr="00406135">
        <w:rPr>
          <w:rFonts w:ascii="Times New Roman" w:hAnsi="Times New Roman" w:cs="Times New Roman"/>
          <w:sz w:val="24"/>
          <w:szCs w:val="24"/>
        </w:rPr>
        <w:t xml:space="preserve"> </w:t>
      </w:r>
      <w:r w:rsidR="00593690" w:rsidRPr="00406135">
        <w:rPr>
          <w:rFonts w:ascii="Times New Roman" w:hAnsi="Times New Roman" w:cs="Times New Roman"/>
          <w:sz w:val="24"/>
          <w:szCs w:val="24"/>
        </w:rPr>
        <w:fldChar w:fldCharType="begin"/>
      </w:r>
      <w:r w:rsidR="00593690" w:rsidRPr="00406135">
        <w:rPr>
          <w:rFonts w:ascii="Times New Roman" w:hAnsi="Times New Roman" w:cs="Times New Roman"/>
          <w:sz w:val="24"/>
          <w:szCs w:val="24"/>
        </w:rPr>
        <w:instrText xml:space="preserve"> ADDIN EN.CITE &lt;EndNote&gt;&lt;Cite&gt;&lt;Author&gt;Harris&lt;/Author&gt;&lt;Year&gt;2013&lt;/Year&gt;&lt;RecNum&gt;489&lt;/RecNum&gt;&lt;DisplayText&gt;(Harris, 2013)&lt;/DisplayText&gt;&lt;record&gt;&lt;rec-number&gt;489&lt;/rec-number&gt;&lt;foreign-keys&gt;&lt;key app="EN" db-id="rezwvfrdzfx2ameszpcpzsdbperwr2zz05f0" timestamp="1637111270"&gt;489&lt;/key&gt;&lt;/foreign-keys&gt;&lt;ref-type name="Journal Article"&gt;17&lt;/ref-type&gt;&lt;contributors&gt;&lt;authors&gt;&lt;author&gt;Harris, Kathleen Mullan&lt;/author&gt;&lt;/authors&gt;&lt;/contributors&gt;&lt;titles&gt;&lt;title&gt;The add health study: Design and accomplishments&lt;/title&gt;&lt;secondary-title&gt;Chapel Hill: Carolina Population Center, University of North Carolina at Chapel Hill&lt;/secondary-title&gt;&lt;/titles&gt;&lt;periodical&gt;&lt;full-title&gt;Chapel Hill: Carolina Population Center, University of North Carolina at Chapel Hill&lt;/full-title&gt;&lt;/periodical&gt;&lt;pages&gt;1-22&lt;/pages&gt;&lt;dates&gt;&lt;year&gt;2013&lt;/year&gt;&lt;/dates&gt;&lt;urls&gt;&lt;/urls&gt;&lt;/record&gt;&lt;/Cite&gt;&lt;/EndNote&gt;</w:instrText>
      </w:r>
      <w:r w:rsidR="00593690" w:rsidRPr="00406135">
        <w:rPr>
          <w:rFonts w:ascii="Times New Roman" w:hAnsi="Times New Roman" w:cs="Times New Roman"/>
          <w:sz w:val="24"/>
          <w:szCs w:val="24"/>
        </w:rPr>
        <w:fldChar w:fldCharType="separate"/>
      </w:r>
      <w:r w:rsidR="00593690" w:rsidRPr="00406135">
        <w:rPr>
          <w:rFonts w:ascii="Times New Roman" w:hAnsi="Times New Roman" w:cs="Times New Roman"/>
          <w:noProof/>
          <w:sz w:val="24"/>
          <w:szCs w:val="24"/>
        </w:rPr>
        <w:t>(Harris, 2013)</w:t>
      </w:r>
      <w:r w:rsidR="00593690" w:rsidRPr="00406135">
        <w:rPr>
          <w:rFonts w:ascii="Times New Roman" w:hAnsi="Times New Roman" w:cs="Times New Roman"/>
          <w:sz w:val="24"/>
          <w:szCs w:val="24"/>
        </w:rPr>
        <w:fldChar w:fldCharType="end"/>
      </w:r>
      <w:r w:rsidR="00593690" w:rsidRPr="00406135">
        <w:rPr>
          <w:rFonts w:ascii="Times New Roman" w:hAnsi="Times New Roman" w:cs="Times New Roman"/>
          <w:sz w:val="24"/>
          <w:szCs w:val="24"/>
        </w:rPr>
        <w:t xml:space="preserve">. Of all the parents of participating adolescents contacted, over 85% of them completed the parental interview. A </w:t>
      </w:r>
      <w:r w:rsidR="00593690" w:rsidRPr="00406135">
        <w:rPr>
          <w:rFonts w:ascii="Times New Roman" w:hAnsi="Times New Roman" w:cs="Times New Roman"/>
          <w:sz w:val="24"/>
          <w:szCs w:val="24"/>
        </w:rPr>
        <w:lastRenderedPageBreak/>
        <w:t xml:space="preserve">parent, usually the resident mother, was interviewed regarding health conditions, marriage and relationships, their civic participations, economic situation and assistance, parent-adolescent communication and connectedness, and neighborhood characteristics. </w:t>
      </w:r>
    </w:p>
    <w:p w14:paraId="1CA43A61" w14:textId="24C802CE" w:rsidR="007A3027" w:rsidRPr="00406135" w:rsidRDefault="00593690"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 xml:space="preserve">Wave II: Adolescent </w:t>
      </w:r>
      <w:r w:rsidR="00F53BBF" w:rsidRPr="00406135">
        <w:rPr>
          <w:rFonts w:ascii="Times New Roman" w:hAnsi="Times New Roman" w:cs="Times New Roman"/>
          <w:b/>
          <w:bCs/>
          <w:i/>
          <w:iCs/>
          <w:sz w:val="24"/>
          <w:szCs w:val="24"/>
        </w:rPr>
        <w:t>I</w:t>
      </w:r>
      <w:r w:rsidRPr="00406135">
        <w:rPr>
          <w:rFonts w:ascii="Times New Roman" w:hAnsi="Times New Roman" w:cs="Times New Roman"/>
          <w:b/>
          <w:bCs/>
          <w:i/>
          <w:iCs/>
          <w:sz w:val="24"/>
          <w:szCs w:val="24"/>
        </w:rPr>
        <w:t xml:space="preserve">n-home </w:t>
      </w:r>
      <w:r w:rsidR="00F53BBF" w:rsidRPr="00406135">
        <w:rPr>
          <w:rFonts w:ascii="Times New Roman" w:hAnsi="Times New Roman" w:cs="Times New Roman"/>
          <w:b/>
          <w:bCs/>
          <w:i/>
          <w:iCs/>
          <w:sz w:val="24"/>
          <w:szCs w:val="24"/>
        </w:rPr>
        <w:t>S</w:t>
      </w:r>
      <w:r w:rsidRPr="00406135">
        <w:rPr>
          <w:rFonts w:ascii="Times New Roman" w:hAnsi="Times New Roman" w:cs="Times New Roman"/>
          <w:b/>
          <w:bCs/>
          <w:i/>
          <w:iCs/>
          <w:sz w:val="24"/>
          <w:szCs w:val="24"/>
        </w:rPr>
        <w:t xml:space="preserve">urvey </w:t>
      </w:r>
    </w:p>
    <w:p w14:paraId="5921B3FE" w14:textId="636062CB" w:rsidR="00593690" w:rsidRPr="00406135" w:rsidRDefault="007A3027"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ab/>
      </w:r>
      <w:r w:rsidR="00593690" w:rsidRPr="00406135">
        <w:rPr>
          <w:rFonts w:ascii="Times New Roman" w:hAnsi="Times New Roman" w:cs="Times New Roman"/>
          <w:b/>
          <w:bCs/>
          <w:i/>
          <w:iCs/>
          <w:sz w:val="24"/>
          <w:szCs w:val="24"/>
        </w:rPr>
        <w:t xml:space="preserve"> </w:t>
      </w:r>
      <w:r w:rsidR="00593690" w:rsidRPr="00406135">
        <w:rPr>
          <w:rFonts w:ascii="Times New Roman" w:hAnsi="Times New Roman" w:cs="Times New Roman"/>
          <w:sz w:val="24"/>
          <w:szCs w:val="24"/>
        </w:rPr>
        <w:t>A follow-up study was conducted in 1996 which enrolled all students in grade 7 through 11 in Wave I in-home survey with exclusion of 12</w:t>
      </w:r>
      <w:r w:rsidR="00593690" w:rsidRPr="00406135">
        <w:rPr>
          <w:rFonts w:ascii="Times New Roman" w:hAnsi="Times New Roman" w:cs="Times New Roman"/>
          <w:sz w:val="24"/>
          <w:szCs w:val="24"/>
          <w:vertAlign w:val="superscript"/>
        </w:rPr>
        <w:t>th</w:t>
      </w:r>
      <w:r w:rsidR="00593690" w:rsidRPr="00406135">
        <w:rPr>
          <w:rFonts w:ascii="Times New Roman" w:hAnsi="Times New Roman" w:cs="Times New Roman"/>
          <w:sz w:val="24"/>
          <w:szCs w:val="24"/>
        </w:rPr>
        <w:t xml:space="preserve"> graders and who were not a part of genetic sample at Wave I. A total of 14,738 adolescents were enrolled in Wave II (a response rate of 88.6% of Wave I in-home survey). The second wave included similar questions and items as the Wave I In-home survey. </w:t>
      </w:r>
    </w:p>
    <w:p w14:paraId="59C3436C" w14:textId="143CF780" w:rsidR="007A3027" w:rsidRPr="00406135" w:rsidRDefault="00593690"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 xml:space="preserve">Wave III: Adolescent &amp; </w:t>
      </w:r>
      <w:r w:rsidR="00F53BBF" w:rsidRPr="00406135">
        <w:rPr>
          <w:rFonts w:ascii="Times New Roman" w:hAnsi="Times New Roman" w:cs="Times New Roman"/>
          <w:b/>
          <w:bCs/>
          <w:i/>
          <w:iCs/>
          <w:sz w:val="24"/>
          <w:szCs w:val="24"/>
        </w:rPr>
        <w:t>Y</w:t>
      </w:r>
      <w:r w:rsidRPr="00406135">
        <w:rPr>
          <w:rFonts w:ascii="Times New Roman" w:hAnsi="Times New Roman" w:cs="Times New Roman"/>
          <w:b/>
          <w:bCs/>
          <w:i/>
          <w:iCs/>
          <w:sz w:val="24"/>
          <w:szCs w:val="24"/>
        </w:rPr>
        <w:t xml:space="preserve">oung </w:t>
      </w:r>
      <w:r w:rsidR="00F53BBF" w:rsidRPr="00406135">
        <w:rPr>
          <w:rFonts w:ascii="Times New Roman" w:hAnsi="Times New Roman" w:cs="Times New Roman"/>
          <w:b/>
          <w:bCs/>
          <w:i/>
          <w:iCs/>
          <w:sz w:val="24"/>
          <w:szCs w:val="24"/>
        </w:rPr>
        <w:t>A</w:t>
      </w:r>
      <w:r w:rsidRPr="00406135">
        <w:rPr>
          <w:rFonts w:ascii="Times New Roman" w:hAnsi="Times New Roman" w:cs="Times New Roman"/>
          <w:b/>
          <w:bCs/>
          <w:i/>
          <w:iCs/>
          <w:sz w:val="24"/>
          <w:szCs w:val="24"/>
        </w:rPr>
        <w:t xml:space="preserve">dult </w:t>
      </w:r>
      <w:r w:rsidR="00F53BBF" w:rsidRPr="00406135">
        <w:rPr>
          <w:rFonts w:ascii="Times New Roman" w:hAnsi="Times New Roman" w:cs="Times New Roman"/>
          <w:b/>
          <w:bCs/>
          <w:i/>
          <w:iCs/>
          <w:sz w:val="24"/>
          <w:szCs w:val="24"/>
        </w:rPr>
        <w:t>I</w:t>
      </w:r>
      <w:r w:rsidRPr="00406135">
        <w:rPr>
          <w:rFonts w:ascii="Times New Roman" w:hAnsi="Times New Roman" w:cs="Times New Roman"/>
          <w:b/>
          <w:bCs/>
          <w:i/>
          <w:iCs/>
          <w:sz w:val="24"/>
          <w:szCs w:val="24"/>
        </w:rPr>
        <w:t xml:space="preserve">n-home </w:t>
      </w:r>
      <w:r w:rsidR="00F53BBF" w:rsidRPr="00406135">
        <w:rPr>
          <w:rFonts w:ascii="Times New Roman" w:hAnsi="Times New Roman" w:cs="Times New Roman"/>
          <w:b/>
          <w:bCs/>
          <w:i/>
          <w:iCs/>
          <w:sz w:val="24"/>
          <w:szCs w:val="24"/>
        </w:rPr>
        <w:t>S</w:t>
      </w:r>
      <w:r w:rsidRPr="00406135">
        <w:rPr>
          <w:rFonts w:ascii="Times New Roman" w:hAnsi="Times New Roman" w:cs="Times New Roman"/>
          <w:b/>
          <w:bCs/>
          <w:i/>
          <w:iCs/>
          <w:sz w:val="24"/>
          <w:szCs w:val="24"/>
        </w:rPr>
        <w:t xml:space="preserve">urvey </w:t>
      </w:r>
    </w:p>
    <w:p w14:paraId="7D030FD4" w14:textId="6A8BDDB1" w:rsidR="00593690" w:rsidRPr="00406135" w:rsidRDefault="007A3027"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i/>
          <w:iCs/>
          <w:sz w:val="24"/>
          <w:szCs w:val="24"/>
        </w:rPr>
        <w:tab/>
      </w:r>
      <w:r w:rsidR="00593690" w:rsidRPr="00406135">
        <w:rPr>
          <w:rFonts w:ascii="Times New Roman" w:hAnsi="Times New Roman" w:cs="Times New Roman"/>
          <w:b/>
          <w:bCs/>
          <w:i/>
          <w:iCs/>
          <w:sz w:val="24"/>
          <w:szCs w:val="24"/>
        </w:rPr>
        <w:t xml:space="preserve"> </w:t>
      </w:r>
      <w:r w:rsidR="00593690" w:rsidRPr="00406135">
        <w:rPr>
          <w:rFonts w:ascii="Times New Roman" w:hAnsi="Times New Roman" w:cs="Times New Roman"/>
          <w:sz w:val="24"/>
          <w:szCs w:val="24"/>
        </w:rPr>
        <w:t xml:space="preserve">The fundamental purpose of Wave III was to understand how adolescents have transitioned to adulthood and to map early trajectories out of adolescence in health, social relationships, financial responsibility and achievements </w:t>
      </w:r>
      <w:r w:rsidR="00593690" w:rsidRPr="00406135">
        <w:rPr>
          <w:rFonts w:ascii="Times New Roman" w:hAnsi="Times New Roman" w:cs="Times New Roman"/>
          <w:sz w:val="24"/>
          <w:szCs w:val="24"/>
        </w:rPr>
        <w:fldChar w:fldCharType="begin"/>
      </w:r>
      <w:r w:rsidR="00593690" w:rsidRPr="00406135">
        <w:rPr>
          <w:rFonts w:ascii="Times New Roman" w:hAnsi="Times New Roman" w:cs="Times New Roman"/>
          <w:sz w:val="24"/>
          <w:szCs w:val="24"/>
        </w:rPr>
        <w:instrText xml:space="preserve"> ADDIN EN.CITE &lt;EndNote&gt;&lt;Cite&gt;&lt;Author&gt;Harris&lt;/Author&gt;&lt;Year&gt;2013&lt;/Year&gt;&lt;RecNum&gt;489&lt;/RecNum&gt;&lt;DisplayText&gt;(Harris, 2013)&lt;/DisplayText&gt;&lt;record&gt;&lt;rec-number&gt;489&lt;/rec-number&gt;&lt;foreign-keys&gt;&lt;key app="EN" db-id="rezwvfrdzfx2ameszpcpzsdbperwr2zz05f0" timestamp="1637111270"&gt;489&lt;/key&gt;&lt;/foreign-keys&gt;&lt;ref-type name="Journal Article"&gt;17&lt;/ref-type&gt;&lt;contributors&gt;&lt;authors&gt;&lt;author&gt;Harris, Kathleen Mullan&lt;/author&gt;&lt;/authors&gt;&lt;/contributors&gt;&lt;titles&gt;&lt;title&gt;The add health study: Design and accomplishments&lt;/title&gt;&lt;secondary-title&gt;Chapel Hill: Carolina Population Center, University of North Carolina at Chapel Hill&lt;/secondary-title&gt;&lt;/titles&gt;&lt;periodical&gt;&lt;full-title&gt;Chapel Hill: Carolina Population Center, University of North Carolina at Chapel Hill&lt;/full-title&gt;&lt;/periodical&gt;&lt;pages&gt;1-22&lt;/pages&gt;&lt;dates&gt;&lt;year&gt;2013&lt;/year&gt;&lt;/dates&gt;&lt;urls&gt;&lt;/urls&gt;&lt;/record&gt;&lt;/Cite&gt;&lt;/EndNote&gt;</w:instrText>
      </w:r>
      <w:r w:rsidR="00593690" w:rsidRPr="00406135">
        <w:rPr>
          <w:rFonts w:ascii="Times New Roman" w:hAnsi="Times New Roman" w:cs="Times New Roman"/>
          <w:sz w:val="24"/>
          <w:szCs w:val="24"/>
        </w:rPr>
        <w:fldChar w:fldCharType="separate"/>
      </w:r>
      <w:r w:rsidR="00593690" w:rsidRPr="00406135">
        <w:rPr>
          <w:rFonts w:ascii="Times New Roman" w:hAnsi="Times New Roman" w:cs="Times New Roman"/>
          <w:noProof/>
          <w:sz w:val="24"/>
          <w:szCs w:val="24"/>
        </w:rPr>
        <w:t>(Harris, 2013)</w:t>
      </w:r>
      <w:r w:rsidR="00593690" w:rsidRPr="00406135">
        <w:rPr>
          <w:rFonts w:ascii="Times New Roman" w:hAnsi="Times New Roman" w:cs="Times New Roman"/>
          <w:sz w:val="24"/>
          <w:szCs w:val="24"/>
        </w:rPr>
        <w:fldChar w:fldCharType="end"/>
      </w:r>
      <w:r w:rsidR="00593690" w:rsidRPr="00406135">
        <w:rPr>
          <w:rFonts w:ascii="Times New Roman" w:hAnsi="Times New Roman" w:cs="Times New Roman"/>
          <w:sz w:val="24"/>
          <w:szCs w:val="24"/>
        </w:rPr>
        <w:t>. This dataset</w:t>
      </w:r>
      <w:r w:rsidR="006B3A2C" w:rsidRPr="00406135">
        <w:rPr>
          <w:rFonts w:ascii="Times New Roman" w:hAnsi="Times New Roman" w:cs="Times New Roman"/>
          <w:sz w:val="24"/>
          <w:szCs w:val="24"/>
        </w:rPr>
        <w:t xml:space="preserve"> collected in 2001-2002</w:t>
      </w:r>
      <w:r w:rsidR="00593690" w:rsidRPr="00406135">
        <w:rPr>
          <w:rFonts w:ascii="Times New Roman" w:hAnsi="Times New Roman" w:cs="Times New Roman"/>
          <w:sz w:val="24"/>
          <w:szCs w:val="24"/>
        </w:rPr>
        <w:t xml:space="preserve"> also serves as a basis to document how adolescents’ experiences and behaviors result in behavior, decision making and health outcomes while transitioning to the adulthood. With this motive, a total of 15,170 respondents, now aged 18-26 years, were included in Wave III, with a response rate of 76% of Wave I in-home survey </w:t>
      </w:r>
      <w:r w:rsidR="00593690" w:rsidRPr="00406135">
        <w:rPr>
          <w:rFonts w:ascii="Times New Roman" w:hAnsi="Times New Roman" w:cs="Times New Roman"/>
          <w:sz w:val="24"/>
          <w:szCs w:val="24"/>
        </w:rPr>
        <w:fldChar w:fldCharType="begin"/>
      </w:r>
      <w:r w:rsidR="00593690" w:rsidRPr="00406135">
        <w:rPr>
          <w:rFonts w:ascii="Times New Roman" w:hAnsi="Times New Roman" w:cs="Times New Roman"/>
          <w:sz w:val="24"/>
          <w:szCs w:val="24"/>
        </w:rPr>
        <w:instrText xml:space="preserve"> ADDIN EN.CITE &lt;EndNote&gt;&lt;Cite&gt;&lt;Author&gt;Harris&lt;/Author&gt;&lt;Year&gt;2013&lt;/Year&gt;&lt;RecNum&gt;489&lt;/RecNum&gt;&lt;DisplayText&gt;(Harris, 2013)&lt;/DisplayText&gt;&lt;record&gt;&lt;rec-number&gt;489&lt;/rec-number&gt;&lt;foreign-keys&gt;&lt;key app="EN" db-id="rezwvfrdzfx2ameszpcpzsdbperwr2zz05f0" timestamp="1637111270"&gt;489&lt;/key&gt;&lt;/foreign-keys&gt;&lt;ref-type name="Journal Article"&gt;17&lt;/ref-type&gt;&lt;contributors&gt;&lt;authors&gt;&lt;author&gt;Harris, Kathleen Mullan&lt;/author&gt;&lt;/authors&gt;&lt;/contributors&gt;&lt;titles&gt;&lt;title&gt;The add health study: Design and accomplishments&lt;/title&gt;&lt;secondary-title&gt;Chapel Hill: Carolina Population Center, University of North Carolina at Chapel Hill&lt;/secondary-title&gt;&lt;/titles&gt;&lt;periodical&gt;&lt;full-title&gt;Chapel Hill: Carolina Population Center, University of North Carolina at Chapel Hill&lt;/full-title&gt;&lt;/periodical&gt;&lt;pages&gt;1-22&lt;/pages&gt;&lt;dates&gt;&lt;year&gt;2013&lt;/year&gt;&lt;/dates&gt;&lt;urls&gt;&lt;/urls&gt;&lt;/record&gt;&lt;/Cite&gt;&lt;/EndNote&gt;</w:instrText>
      </w:r>
      <w:r w:rsidR="00593690" w:rsidRPr="00406135">
        <w:rPr>
          <w:rFonts w:ascii="Times New Roman" w:hAnsi="Times New Roman" w:cs="Times New Roman"/>
          <w:sz w:val="24"/>
          <w:szCs w:val="24"/>
        </w:rPr>
        <w:fldChar w:fldCharType="separate"/>
      </w:r>
      <w:r w:rsidR="00593690" w:rsidRPr="00406135">
        <w:rPr>
          <w:rFonts w:ascii="Times New Roman" w:hAnsi="Times New Roman" w:cs="Times New Roman"/>
          <w:noProof/>
          <w:sz w:val="24"/>
          <w:szCs w:val="24"/>
        </w:rPr>
        <w:t>(Harris, 2013)</w:t>
      </w:r>
      <w:r w:rsidR="00593690" w:rsidRPr="00406135">
        <w:rPr>
          <w:rFonts w:ascii="Times New Roman" w:hAnsi="Times New Roman" w:cs="Times New Roman"/>
          <w:sz w:val="24"/>
          <w:szCs w:val="24"/>
        </w:rPr>
        <w:fldChar w:fldCharType="end"/>
      </w:r>
      <w:r w:rsidR="00593690" w:rsidRPr="00406135">
        <w:rPr>
          <w:rFonts w:ascii="Times New Roman" w:hAnsi="Times New Roman" w:cs="Times New Roman"/>
          <w:sz w:val="24"/>
          <w:szCs w:val="24"/>
        </w:rPr>
        <w:t xml:space="preserve">. In addition to measures used at earlier waves, additional data related to young adulthood life stage on parent-child and sibling relation, children and parenting, religion and spirituality are included in Wave III. Additionally, data on physical measurements of height and weight, pubertal development, chronic illnesses, disabling conditions, and other forms of morbidity were collected in this wave of data collection. </w:t>
      </w:r>
    </w:p>
    <w:p w14:paraId="12C4C098" w14:textId="6241CF88" w:rsidR="009D1B36" w:rsidRPr="00406135" w:rsidRDefault="009D1B36" w:rsidP="00B61BAD">
      <w:pPr>
        <w:tabs>
          <w:tab w:val="left" w:pos="630"/>
        </w:tabs>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Missing Data Analysis</w:t>
      </w:r>
    </w:p>
    <w:p w14:paraId="11C387E0" w14:textId="53EFE9FF" w:rsidR="009D1B36" w:rsidRPr="00406135" w:rsidRDefault="009D1B36"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Missing data is an issue that usually arises in social and behavioral science research where survey and self-administered instruments are utilized. T</w:t>
      </w:r>
      <w:r w:rsidR="003359D4" w:rsidRPr="00406135">
        <w:rPr>
          <w:rFonts w:ascii="Times New Roman" w:hAnsi="Times New Roman" w:cs="Times New Roman"/>
          <w:sz w:val="24"/>
          <w:szCs w:val="24"/>
        </w:rPr>
        <w:t xml:space="preserve">hus, </w:t>
      </w:r>
      <w:r w:rsidRPr="00406135">
        <w:rPr>
          <w:rFonts w:ascii="Times New Roman" w:hAnsi="Times New Roman" w:cs="Times New Roman"/>
          <w:sz w:val="24"/>
          <w:szCs w:val="24"/>
        </w:rPr>
        <w:t>missingness should be</w:t>
      </w:r>
      <w:r w:rsidR="003359D4" w:rsidRPr="00406135">
        <w:rPr>
          <w:rFonts w:ascii="Times New Roman" w:hAnsi="Times New Roman" w:cs="Times New Roman"/>
          <w:sz w:val="24"/>
          <w:szCs w:val="24"/>
        </w:rPr>
        <w:t xml:space="preserve"> </w:t>
      </w:r>
    </w:p>
    <w:p w14:paraId="3873E584" w14:textId="189CFBC4" w:rsidR="00A37D4A" w:rsidRPr="00406135" w:rsidRDefault="00A37D4A" w:rsidP="00B61BAD">
      <w:pPr>
        <w:tabs>
          <w:tab w:val="left" w:pos="630"/>
        </w:tabs>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lastRenderedPageBreak/>
        <w:t>Table 3</w:t>
      </w:r>
    </w:p>
    <w:p w14:paraId="597350D0" w14:textId="20FFF2FA" w:rsidR="00A37D4A" w:rsidRPr="00406135" w:rsidRDefault="00A37D4A" w:rsidP="00B61BAD">
      <w:pPr>
        <w:tabs>
          <w:tab w:val="left" w:pos="630"/>
        </w:tabs>
        <w:spacing w:after="0" w:line="480" w:lineRule="auto"/>
        <w:rPr>
          <w:rFonts w:ascii="Times New Roman" w:hAnsi="Times New Roman" w:cs="Times New Roman"/>
          <w:i/>
          <w:iCs/>
          <w:sz w:val="24"/>
          <w:szCs w:val="24"/>
        </w:rPr>
      </w:pPr>
      <w:r w:rsidRPr="00406135">
        <w:rPr>
          <w:rFonts w:ascii="Times New Roman" w:hAnsi="Times New Roman" w:cs="Times New Roman"/>
          <w:i/>
          <w:iCs/>
          <w:sz w:val="24"/>
          <w:szCs w:val="24"/>
        </w:rPr>
        <w:t xml:space="preserve">Missing </w:t>
      </w:r>
      <w:r w:rsidR="004855B3" w:rsidRPr="00406135">
        <w:rPr>
          <w:rFonts w:ascii="Times New Roman" w:hAnsi="Times New Roman" w:cs="Times New Roman"/>
          <w:i/>
          <w:iCs/>
          <w:sz w:val="24"/>
          <w:szCs w:val="24"/>
        </w:rPr>
        <w:t>d</w:t>
      </w:r>
      <w:r w:rsidRPr="00406135">
        <w:rPr>
          <w:rFonts w:ascii="Times New Roman" w:hAnsi="Times New Roman" w:cs="Times New Roman"/>
          <w:i/>
          <w:iCs/>
          <w:sz w:val="24"/>
          <w:szCs w:val="24"/>
        </w:rPr>
        <w:t>ata of variables of Study 1, 2, and 3</w:t>
      </w:r>
    </w:p>
    <w:tbl>
      <w:tblPr>
        <w:tblStyle w:val="ListTable6Colorful"/>
        <w:tblW w:w="9016" w:type="dxa"/>
        <w:tblLook w:val="0620" w:firstRow="1" w:lastRow="0" w:firstColumn="0" w:lastColumn="0" w:noHBand="1" w:noVBand="1"/>
      </w:tblPr>
      <w:tblGrid>
        <w:gridCol w:w="2335"/>
        <w:gridCol w:w="4050"/>
        <w:gridCol w:w="1440"/>
        <w:gridCol w:w="1191"/>
      </w:tblGrid>
      <w:tr w:rsidR="00EE2710" w:rsidRPr="00406135" w14:paraId="6F8E627E" w14:textId="77777777" w:rsidTr="0005434A">
        <w:trPr>
          <w:cnfStyle w:val="100000000000" w:firstRow="1" w:lastRow="0" w:firstColumn="0" w:lastColumn="0" w:oddVBand="0" w:evenVBand="0" w:oddHBand="0" w:evenHBand="0" w:firstRowFirstColumn="0" w:firstRowLastColumn="0" w:lastRowFirstColumn="0" w:lastRowLastColumn="0"/>
        </w:trPr>
        <w:tc>
          <w:tcPr>
            <w:tcW w:w="2335" w:type="dxa"/>
          </w:tcPr>
          <w:p w14:paraId="10B6852B" w14:textId="668C93D9" w:rsidR="0027082F" w:rsidRPr="00406135" w:rsidRDefault="00E7607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Study</w:t>
            </w:r>
          </w:p>
        </w:tc>
        <w:tc>
          <w:tcPr>
            <w:tcW w:w="4050" w:type="dxa"/>
          </w:tcPr>
          <w:p w14:paraId="14B500C9" w14:textId="7221AB53"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Variables</w:t>
            </w:r>
          </w:p>
        </w:tc>
        <w:tc>
          <w:tcPr>
            <w:tcW w:w="1440" w:type="dxa"/>
          </w:tcPr>
          <w:p w14:paraId="7EEBDFAE" w14:textId="2B2ABADD" w:rsidR="0027082F" w:rsidRPr="00406135" w:rsidRDefault="0027082F"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N</w:t>
            </w:r>
          </w:p>
        </w:tc>
        <w:tc>
          <w:tcPr>
            <w:tcW w:w="1191" w:type="dxa"/>
          </w:tcPr>
          <w:p w14:paraId="39F10D0C" w14:textId="214F8D33" w:rsidR="0027082F" w:rsidRPr="00406135" w:rsidRDefault="0027082F"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w:t>
            </w:r>
          </w:p>
        </w:tc>
      </w:tr>
      <w:tr w:rsidR="00EE2710" w:rsidRPr="00406135" w14:paraId="2DBC6E3D" w14:textId="77777777" w:rsidTr="0005434A">
        <w:tc>
          <w:tcPr>
            <w:tcW w:w="2335" w:type="dxa"/>
            <w:vMerge w:val="restart"/>
            <w:tcBorders>
              <w:top w:val="single" w:sz="4" w:space="0" w:color="000000" w:themeColor="text1"/>
              <w:bottom w:val="nil"/>
            </w:tcBorders>
          </w:tcPr>
          <w:p w14:paraId="42F12E29" w14:textId="2B10432E" w:rsidR="0027082F" w:rsidRPr="00406135" w:rsidRDefault="0027082F" w:rsidP="00B61BAD">
            <w:pPr>
              <w:tabs>
                <w:tab w:val="left" w:pos="630"/>
              </w:tabs>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Dependent variable for 3 studies</w:t>
            </w:r>
          </w:p>
        </w:tc>
        <w:tc>
          <w:tcPr>
            <w:tcW w:w="4050" w:type="dxa"/>
            <w:tcBorders>
              <w:top w:val="single" w:sz="4" w:space="0" w:color="000000" w:themeColor="text1"/>
              <w:bottom w:val="nil"/>
            </w:tcBorders>
          </w:tcPr>
          <w:p w14:paraId="3984A1C5" w14:textId="3AAD00B7" w:rsidR="0027082F" w:rsidRPr="00406135" w:rsidRDefault="00AB7D01"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Past year ever-use</w:t>
            </w:r>
          </w:p>
        </w:tc>
        <w:tc>
          <w:tcPr>
            <w:tcW w:w="1440" w:type="dxa"/>
            <w:tcBorders>
              <w:top w:val="single" w:sz="4" w:space="0" w:color="000000" w:themeColor="text1"/>
              <w:bottom w:val="nil"/>
            </w:tcBorders>
          </w:tcPr>
          <w:p w14:paraId="303EC6AD" w14:textId="19B599FE"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48</w:t>
            </w:r>
          </w:p>
        </w:tc>
        <w:tc>
          <w:tcPr>
            <w:tcW w:w="1191" w:type="dxa"/>
            <w:tcBorders>
              <w:top w:val="single" w:sz="4" w:space="0" w:color="000000" w:themeColor="text1"/>
              <w:bottom w:val="nil"/>
            </w:tcBorders>
          </w:tcPr>
          <w:p w14:paraId="7358B8F4" w14:textId="79134385"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0.41</w:t>
            </w:r>
          </w:p>
        </w:tc>
      </w:tr>
      <w:tr w:rsidR="00EE2710" w:rsidRPr="00406135" w14:paraId="0FFB4D9C" w14:textId="77777777" w:rsidTr="0005434A">
        <w:tc>
          <w:tcPr>
            <w:tcW w:w="2335" w:type="dxa"/>
            <w:vMerge/>
            <w:tcBorders>
              <w:top w:val="nil"/>
              <w:bottom w:val="single" w:sz="4" w:space="0" w:color="auto"/>
            </w:tcBorders>
          </w:tcPr>
          <w:p w14:paraId="30DDEEE8"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Borders>
              <w:top w:val="nil"/>
              <w:bottom w:val="single" w:sz="4" w:space="0" w:color="auto"/>
            </w:tcBorders>
          </w:tcPr>
          <w:p w14:paraId="4D22FE77" w14:textId="6208357A" w:rsidR="0027082F" w:rsidRPr="00406135" w:rsidRDefault="00AB7D01"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Consistency of contraception</w:t>
            </w:r>
          </w:p>
        </w:tc>
        <w:tc>
          <w:tcPr>
            <w:tcW w:w="1440" w:type="dxa"/>
            <w:tcBorders>
              <w:top w:val="nil"/>
              <w:bottom w:val="single" w:sz="4" w:space="0" w:color="auto"/>
            </w:tcBorders>
          </w:tcPr>
          <w:p w14:paraId="5289004F" w14:textId="2ED4D9C8"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127</w:t>
            </w:r>
          </w:p>
        </w:tc>
        <w:tc>
          <w:tcPr>
            <w:tcW w:w="1191" w:type="dxa"/>
            <w:tcBorders>
              <w:top w:val="nil"/>
              <w:bottom w:val="single" w:sz="4" w:space="0" w:color="auto"/>
            </w:tcBorders>
          </w:tcPr>
          <w:p w14:paraId="6CDDB1CF" w14:textId="3DCA5157"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1.09</w:t>
            </w:r>
          </w:p>
        </w:tc>
      </w:tr>
      <w:tr w:rsidR="00EE2710" w:rsidRPr="00406135" w14:paraId="1747D92A" w14:textId="77777777" w:rsidTr="0005434A">
        <w:tc>
          <w:tcPr>
            <w:tcW w:w="2335" w:type="dxa"/>
            <w:vMerge w:val="restart"/>
            <w:tcBorders>
              <w:top w:val="single" w:sz="4" w:space="0" w:color="auto"/>
            </w:tcBorders>
          </w:tcPr>
          <w:p w14:paraId="27B8E54B" w14:textId="77777777" w:rsidR="0027082F" w:rsidRPr="00406135" w:rsidRDefault="0027082F" w:rsidP="00B61BAD">
            <w:pPr>
              <w:tabs>
                <w:tab w:val="left" w:pos="630"/>
              </w:tabs>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Study 1</w:t>
            </w:r>
          </w:p>
          <w:p w14:paraId="57C6DB02" w14:textId="754DAA1E" w:rsidR="00AB7D01" w:rsidRPr="00406135" w:rsidRDefault="00AB7D01"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b/>
                <w:bCs/>
                <w:color w:val="auto"/>
                <w:sz w:val="24"/>
                <w:szCs w:val="24"/>
              </w:rPr>
              <w:t>(Wave III)</w:t>
            </w:r>
          </w:p>
        </w:tc>
        <w:tc>
          <w:tcPr>
            <w:tcW w:w="4050" w:type="dxa"/>
            <w:tcBorders>
              <w:top w:val="single" w:sz="4" w:space="0" w:color="auto"/>
            </w:tcBorders>
          </w:tcPr>
          <w:p w14:paraId="51E9C283" w14:textId="6379EEB1"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Poverty</w:t>
            </w:r>
          </w:p>
        </w:tc>
        <w:tc>
          <w:tcPr>
            <w:tcW w:w="1440" w:type="dxa"/>
            <w:tcBorders>
              <w:top w:val="single" w:sz="4" w:space="0" w:color="auto"/>
            </w:tcBorders>
          </w:tcPr>
          <w:p w14:paraId="0FD7F20F" w14:textId="1C38F123"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32</w:t>
            </w:r>
          </w:p>
        </w:tc>
        <w:tc>
          <w:tcPr>
            <w:tcW w:w="1191" w:type="dxa"/>
            <w:tcBorders>
              <w:top w:val="single" w:sz="4" w:space="0" w:color="auto"/>
            </w:tcBorders>
          </w:tcPr>
          <w:p w14:paraId="6A6DF473" w14:textId="0E70969C"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0.27</w:t>
            </w:r>
          </w:p>
        </w:tc>
      </w:tr>
      <w:tr w:rsidR="00EE2710" w:rsidRPr="00406135" w14:paraId="36D3991D" w14:textId="77777777" w:rsidTr="00E7607A">
        <w:tc>
          <w:tcPr>
            <w:tcW w:w="2335" w:type="dxa"/>
            <w:vMerge/>
          </w:tcPr>
          <w:p w14:paraId="05C82609"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Pr>
          <w:p w14:paraId="3A62DDA0" w14:textId="02CCCC59"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w:t>
            </w:r>
          </w:p>
        </w:tc>
        <w:tc>
          <w:tcPr>
            <w:tcW w:w="1440" w:type="dxa"/>
          </w:tcPr>
          <w:p w14:paraId="7DDD13E5" w14:textId="4F879E5C"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w:t>
            </w:r>
          </w:p>
        </w:tc>
        <w:tc>
          <w:tcPr>
            <w:tcW w:w="1191" w:type="dxa"/>
          </w:tcPr>
          <w:p w14:paraId="2551310D" w14:textId="7175A111"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r>
      <w:tr w:rsidR="00EE2710" w:rsidRPr="00406135" w14:paraId="581B70EA" w14:textId="77777777" w:rsidTr="00E7607A">
        <w:tc>
          <w:tcPr>
            <w:tcW w:w="2335" w:type="dxa"/>
            <w:vMerge/>
          </w:tcPr>
          <w:p w14:paraId="2F286411"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Pr>
          <w:p w14:paraId="6EA5BBC2" w14:textId="6A67E77C"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w:t>
            </w:r>
          </w:p>
        </w:tc>
        <w:tc>
          <w:tcPr>
            <w:tcW w:w="1440" w:type="dxa"/>
          </w:tcPr>
          <w:p w14:paraId="6720F397" w14:textId="5D19A9DC"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67</w:t>
            </w:r>
          </w:p>
        </w:tc>
        <w:tc>
          <w:tcPr>
            <w:tcW w:w="1191" w:type="dxa"/>
          </w:tcPr>
          <w:p w14:paraId="762DDA45" w14:textId="672ABE69"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0.58</w:t>
            </w:r>
          </w:p>
        </w:tc>
      </w:tr>
      <w:tr w:rsidR="00EE2710" w:rsidRPr="00406135" w14:paraId="37FFA2A9" w14:textId="77777777" w:rsidTr="00E7607A">
        <w:tc>
          <w:tcPr>
            <w:tcW w:w="2335" w:type="dxa"/>
            <w:vMerge/>
          </w:tcPr>
          <w:p w14:paraId="2DDB170C"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Pr>
          <w:p w14:paraId="2ACE0EAC" w14:textId="3B93BD89"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High School Graduation</w:t>
            </w:r>
          </w:p>
        </w:tc>
        <w:tc>
          <w:tcPr>
            <w:tcW w:w="1440" w:type="dxa"/>
          </w:tcPr>
          <w:p w14:paraId="3E15A624" w14:textId="3C9653E9"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w:t>
            </w:r>
          </w:p>
        </w:tc>
        <w:tc>
          <w:tcPr>
            <w:tcW w:w="1191" w:type="dxa"/>
          </w:tcPr>
          <w:p w14:paraId="5F937BC2" w14:textId="158F429F"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p>
        </w:tc>
      </w:tr>
      <w:tr w:rsidR="00EE2710" w:rsidRPr="00406135" w14:paraId="02915884" w14:textId="77777777" w:rsidTr="00E7607A">
        <w:tc>
          <w:tcPr>
            <w:tcW w:w="2335" w:type="dxa"/>
            <w:vMerge/>
          </w:tcPr>
          <w:p w14:paraId="05B1B736"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Pr>
          <w:p w14:paraId="2FC7B7EC" w14:textId="490FFEE0"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Enrollment in higher education</w:t>
            </w:r>
          </w:p>
        </w:tc>
        <w:tc>
          <w:tcPr>
            <w:tcW w:w="1440" w:type="dxa"/>
          </w:tcPr>
          <w:p w14:paraId="1BE79654" w14:textId="6E1DD634"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w:t>
            </w:r>
          </w:p>
        </w:tc>
        <w:tc>
          <w:tcPr>
            <w:tcW w:w="1191" w:type="dxa"/>
          </w:tcPr>
          <w:p w14:paraId="1E7ED3D5" w14:textId="4FE09A74"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p>
        </w:tc>
      </w:tr>
      <w:tr w:rsidR="00EE2710" w:rsidRPr="00406135" w14:paraId="52CD66AB" w14:textId="77777777" w:rsidTr="00E7607A">
        <w:tc>
          <w:tcPr>
            <w:tcW w:w="2335" w:type="dxa"/>
            <w:vMerge/>
          </w:tcPr>
          <w:p w14:paraId="3F386350"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Pr>
          <w:p w14:paraId="1CFD7408" w14:textId="0DCE524F"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w:t>
            </w:r>
          </w:p>
        </w:tc>
        <w:tc>
          <w:tcPr>
            <w:tcW w:w="1440" w:type="dxa"/>
          </w:tcPr>
          <w:p w14:paraId="4259139A" w14:textId="09AF6A73"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191" w:type="dxa"/>
          </w:tcPr>
          <w:p w14:paraId="6E51CA5E" w14:textId="7CAB77B1"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r>
      <w:tr w:rsidR="00EE2710" w:rsidRPr="00406135" w14:paraId="74C58B5E" w14:textId="77777777" w:rsidTr="00E7607A">
        <w:tc>
          <w:tcPr>
            <w:tcW w:w="2335" w:type="dxa"/>
            <w:vMerge/>
          </w:tcPr>
          <w:p w14:paraId="41566B1F"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Pr>
          <w:p w14:paraId="2CE884F7" w14:textId="7146B9E5"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Incarceration</w:t>
            </w:r>
          </w:p>
        </w:tc>
        <w:tc>
          <w:tcPr>
            <w:tcW w:w="1440" w:type="dxa"/>
          </w:tcPr>
          <w:p w14:paraId="6F41BF36" w14:textId="1B4C7B2E"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73</w:t>
            </w:r>
          </w:p>
        </w:tc>
        <w:tc>
          <w:tcPr>
            <w:tcW w:w="1191" w:type="dxa"/>
          </w:tcPr>
          <w:p w14:paraId="48515F65" w14:textId="2E8D6404"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0.63</w:t>
            </w:r>
          </w:p>
        </w:tc>
      </w:tr>
      <w:tr w:rsidR="00EE2710" w:rsidRPr="00406135" w14:paraId="4BB7EC01" w14:textId="77777777" w:rsidTr="00E7607A">
        <w:tc>
          <w:tcPr>
            <w:tcW w:w="2335" w:type="dxa"/>
            <w:vMerge/>
          </w:tcPr>
          <w:p w14:paraId="763BF2D7"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Pr>
          <w:p w14:paraId="7992A357" w14:textId="2B585184"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Civic participation</w:t>
            </w:r>
          </w:p>
        </w:tc>
        <w:tc>
          <w:tcPr>
            <w:tcW w:w="1440" w:type="dxa"/>
          </w:tcPr>
          <w:p w14:paraId="09914921" w14:textId="076C6DC8"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47</w:t>
            </w:r>
          </w:p>
        </w:tc>
        <w:tc>
          <w:tcPr>
            <w:tcW w:w="1191" w:type="dxa"/>
          </w:tcPr>
          <w:p w14:paraId="25AF28AB" w14:textId="510AA3FD"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0.41</w:t>
            </w:r>
          </w:p>
        </w:tc>
      </w:tr>
      <w:tr w:rsidR="00EE2710" w:rsidRPr="00406135" w14:paraId="2E01636B" w14:textId="77777777" w:rsidTr="00E7607A">
        <w:tc>
          <w:tcPr>
            <w:tcW w:w="2335" w:type="dxa"/>
            <w:vMerge/>
          </w:tcPr>
          <w:p w14:paraId="55C4C01E"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Pr>
          <w:p w14:paraId="69E5D1EE" w14:textId="74E023A7"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health care</w:t>
            </w:r>
          </w:p>
        </w:tc>
        <w:tc>
          <w:tcPr>
            <w:tcW w:w="1440" w:type="dxa"/>
          </w:tcPr>
          <w:p w14:paraId="30B3830F" w14:textId="65BC4A3A"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w:t>
            </w:r>
          </w:p>
        </w:tc>
        <w:tc>
          <w:tcPr>
            <w:tcW w:w="1191" w:type="dxa"/>
          </w:tcPr>
          <w:p w14:paraId="71B7A9FE" w14:textId="2175374F"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0.08</w:t>
            </w:r>
          </w:p>
        </w:tc>
      </w:tr>
      <w:tr w:rsidR="00EE2710" w:rsidRPr="00406135" w14:paraId="6B372DC6" w14:textId="77777777" w:rsidTr="0005434A">
        <w:tc>
          <w:tcPr>
            <w:tcW w:w="2335" w:type="dxa"/>
            <w:vMerge/>
          </w:tcPr>
          <w:p w14:paraId="5E1F8C8D"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Borders>
              <w:bottom w:val="nil"/>
            </w:tcBorders>
          </w:tcPr>
          <w:p w14:paraId="064FDA50" w14:textId="780B21E0"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w:t>
            </w:r>
          </w:p>
        </w:tc>
        <w:tc>
          <w:tcPr>
            <w:tcW w:w="1440" w:type="dxa"/>
            <w:tcBorders>
              <w:bottom w:val="nil"/>
            </w:tcBorders>
          </w:tcPr>
          <w:p w14:paraId="4076EBC1" w14:textId="3EC30F22"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55</w:t>
            </w:r>
          </w:p>
        </w:tc>
        <w:tc>
          <w:tcPr>
            <w:tcW w:w="1191" w:type="dxa"/>
            <w:tcBorders>
              <w:bottom w:val="nil"/>
            </w:tcBorders>
          </w:tcPr>
          <w:p w14:paraId="2D3F29E6" w14:textId="23DB09C7"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0.48</w:t>
            </w:r>
          </w:p>
        </w:tc>
      </w:tr>
      <w:tr w:rsidR="00EE2710" w:rsidRPr="00406135" w14:paraId="4A70049C" w14:textId="77777777" w:rsidTr="0005434A">
        <w:tc>
          <w:tcPr>
            <w:tcW w:w="2335" w:type="dxa"/>
            <w:vMerge/>
          </w:tcPr>
          <w:p w14:paraId="2BDD9808" w14:textId="77777777" w:rsidR="0027082F" w:rsidRPr="00406135" w:rsidRDefault="0027082F" w:rsidP="00B61BAD">
            <w:pPr>
              <w:tabs>
                <w:tab w:val="left" w:pos="630"/>
              </w:tabs>
              <w:spacing w:line="480" w:lineRule="auto"/>
              <w:rPr>
                <w:rFonts w:ascii="Times New Roman" w:hAnsi="Times New Roman" w:cs="Times New Roman"/>
                <w:color w:val="auto"/>
                <w:sz w:val="24"/>
                <w:szCs w:val="24"/>
              </w:rPr>
            </w:pPr>
          </w:p>
        </w:tc>
        <w:tc>
          <w:tcPr>
            <w:tcW w:w="4050" w:type="dxa"/>
            <w:tcBorders>
              <w:top w:val="nil"/>
              <w:bottom w:val="single" w:sz="4" w:space="0" w:color="auto"/>
            </w:tcBorders>
          </w:tcPr>
          <w:p w14:paraId="3EE4013C" w14:textId="7B5FF8ED" w:rsidR="0027082F" w:rsidRPr="00406135" w:rsidRDefault="0027082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Crime and violence</w:t>
            </w:r>
          </w:p>
        </w:tc>
        <w:tc>
          <w:tcPr>
            <w:tcW w:w="1440" w:type="dxa"/>
            <w:tcBorders>
              <w:top w:val="nil"/>
              <w:bottom w:val="single" w:sz="4" w:space="0" w:color="auto"/>
            </w:tcBorders>
          </w:tcPr>
          <w:p w14:paraId="4C1041D3" w14:textId="29B2B31F"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120</w:t>
            </w:r>
          </w:p>
        </w:tc>
        <w:tc>
          <w:tcPr>
            <w:tcW w:w="1191" w:type="dxa"/>
            <w:tcBorders>
              <w:top w:val="nil"/>
              <w:bottom w:val="single" w:sz="4" w:space="0" w:color="auto"/>
            </w:tcBorders>
          </w:tcPr>
          <w:p w14:paraId="26BA0C21" w14:textId="7C4ED64B" w:rsidR="0027082F" w:rsidRPr="00406135" w:rsidRDefault="00AB7D01"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1.04</w:t>
            </w:r>
          </w:p>
        </w:tc>
      </w:tr>
      <w:tr w:rsidR="00E7607A" w:rsidRPr="00406135" w14:paraId="37967A83" w14:textId="77777777" w:rsidTr="0005434A">
        <w:tc>
          <w:tcPr>
            <w:tcW w:w="2335" w:type="dxa"/>
            <w:vMerge w:val="restart"/>
          </w:tcPr>
          <w:p w14:paraId="18410917" w14:textId="77777777" w:rsidR="00E7607A" w:rsidRPr="00406135" w:rsidRDefault="00E7607A" w:rsidP="00B61BAD">
            <w:pPr>
              <w:pBdr>
                <w:top w:val="single" w:sz="4" w:space="1" w:color="auto"/>
              </w:pBdr>
              <w:tabs>
                <w:tab w:val="left" w:pos="630"/>
              </w:tabs>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Study 1</w:t>
            </w:r>
          </w:p>
          <w:p w14:paraId="724E9ED4" w14:textId="3245DF8F" w:rsidR="00E7607A" w:rsidRPr="00406135" w:rsidRDefault="00E7607A" w:rsidP="00B61BAD">
            <w:pPr>
              <w:tabs>
                <w:tab w:val="left" w:pos="630"/>
              </w:tabs>
              <w:spacing w:line="480" w:lineRule="auto"/>
              <w:rPr>
                <w:rFonts w:ascii="Times New Roman" w:hAnsi="Times New Roman" w:cs="Times New Roman"/>
                <w:b/>
                <w:bCs/>
                <w:sz w:val="24"/>
                <w:szCs w:val="24"/>
              </w:rPr>
            </w:pPr>
            <w:r w:rsidRPr="00406135">
              <w:rPr>
                <w:rFonts w:ascii="Times New Roman" w:hAnsi="Times New Roman" w:cs="Times New Roman"/>
                <w:b/>
                <w:bCs/>
                <w:color w:val="auto"/>
                <w:sz w:val="24"/>
                <w:szCs w:val="24"/>
              </w:rPr>
              <w:t>(Wave III)</w:t>
            </w:r>
          </w:p>
          <w:p w14:paraId="3D9E4CF6" w14:textId="7CFB554D" w:rsidR="00E7607A" w:rsidRPr="00406135" w:rsidRDefault="00E7607A" w:rsidP="00B61BAD">
            <w:pPr>
              <w:tabs>
                <w:tab w:val="left" w:pos="630"/>
              </w:tabs>
              <w:spacing w:line="480" w:lineRule="auto"/>
              <w:rPr>
                <w:rFonts w:ascii="Times New Roman" w:hAnsi="Times New Roman" w:cs="Times New Roman"/>
                <w:b/>
                <w:bCs/>
                <w:sz w:val="24"/>
                <w:szCs w:val="24"/>
              </w:rPr>
            </w:pPr>
          </w:p>
          <w:p w14:paraId="5104664E" w14:textId="30D59794" w:rsidR="00E7607A" w:rsidRPr="00406135" w:rsidRDefault="00E7607A" w:rsidP="00B61BAD">
            <w:pPr>
              <w:tabs>
                <w:tab w:val="left" w:pos="630"/>
              </w:tabs>
              <w:spacing w:line="480" w:lineRule="auto"/>
              <w:rPr>
                <w:rFonts w:ascii="Times New Roman" w:hAnsi="Times New Roman" w:cs="Times New Roman"/>
                <w:b/>
                <w:bCs/>
                <w:sz w:val="24"/>
                <w:szCs w:val="24"/>
              </w:rPr>
            </w:pPr>
          </w:p>
          <w:p w14:paraId="0D24C90F" w14:textId="5741F214" w:rsidR="00E7607A" w:rsidRPr="00406135" w:rsidRDefault="00E7607A" w:rsidP="00B61BAD">
            <w:pPr>
              <w:tabs>
                <w:tab w:val="left" w:pos="630"/>
              </w:tabs>
              <w:spacing w:line="480" w:lineRule="auto"/>
              <w:rPr>
                <w:rFonts w:ascii="Times New Roman" w:hAnsi="Times New Roman" w:cs="Times New Roman"/>
                <w:b/>
                <w:bCs/>
                <w:sz w:val="24"/>
                <w:szCs w:val="24"/>
              </w:rPr>
            </w:pPr>
          </w:p>
          <w:p w14:paraId="17F0DADC" w14:textId="0E08EB7D" w:rsidR="00E7607A" w:rsidRPr="00406135" w:rsidRDefault="00E7607A" w:rsidP="00B61BAD">
            <w:pPr>
              <w:tabs>
                <w:tab w:val="left" w:pos="630"/>
              </w:tabs>
              <w:spacing w:line="480" w:lineRule="auto"/>
              <w:rPr>
                <w:rFonts w:ascii="Times New Roman" w:hAnsi="Times New Roman" w:cs="Times New Roman"/>
                <w:b/>
                <w:bCs/>
                <w:sz w:val="24"/>
                <w:szCs w:val="24"/>
              </w:rPr>
            </w:pPr>
          </w:p>
          <w:p w14:paraId="073ECB6B" w14:textId="0F0E7368" w:rsidR="00E7607A" w:rsidRPr="00406135" w:rsidRDefault="00E7607A" w:rsidP="00B61BAD">
            <w:pPr>
              <w:tabs>
                <w:tab w:val="left" w:pos="630"/>
              </w:tabs>
              <w:spacing w:line="480" w:lineRule="auto"/>
              <w:rPr>
                <w:rFonts w:ascii="Times New Roman" w:hAnsi="Times New Roman" w:cs="Times New Roman"/>
                <w:b/>
                <w:bCs/>
                <w:sz w:val="24"/>
                <w:szCs w:val="24"/>
              </w:rPr>
            </w:pPr>
          </w:p>
          <w:p w14:paraId="6A94F6D8" w14:textId="7E34E558" w:rsidR="00E7607A" w:rsidRPr="00406135" w:rsidRDefault="00E7607A" w:rsidP="00B61BAD">
            <w:pPr>
              <w:tabs>
                <w:tab w:val="left" w:pos="630"/>
              </w:tabs>
              <w:spacing w:line="480" w:lineRule="auto"/>
              <w:rPr>
                <w:rFonts w:ascii="Times New Roman" w:hAnsi="Times New Roman" w:cs="Times New Roman"/>
                <w:b/>
                <w:bCs/>
                <w:sz w:val="24"/>
                <w:szCs w:val="24"/>
              </w:rPr>
            </w:pPr>
          </w:p>
          <w:p w14:paraId="4E4F4E70" w14:textId="53810710" w:rsidR="0005434A" w:rsidRPr="00406135" w:rsidRDefault="0005434A" w:rsidP="00B61BAD">
            <w:pPr>
              <w:tabs>
                <w:tab w:val="left" w:pos="630"/>
              </w:tabs>
              <w:spacing w:line="480" w:lineRule="auto"/>
              <w:rPr>
                <w:rFonts w:ascii="Times New Roman" w:hAnsi="Times New Roman" w:cs="Times New Roman"/>
                <w:b/>
                <w:bCs/>
                <w:sz w:val="24"/>
                <w:szCs w:val="24"/>
              </w:rPr>
            </w:pPr>
          </w:p>
          <w:p w14:paraId="17F8CBA1" w14:textId="77777777" w:rsidR="0005434A" w:rsidRPr="00406135" w:rsidRDefault="0005434A" w:rsidP="00B61BAD">
            <w:pPr>
              <w:tabs>
                <w:tab w:val="left" w:pos="630"/>
              </w:tabs>
              <w:spacing w:line="480" w:lineRule="auto"/>
              <w:rPr>
                <w:rFonts w:ascii="Times New Roman" w:hAnsi="Times New Roman" w:cs="Times New Roman"/>
                <w:b/>
                <w:bCs/>
                <w:sz w:val="24"/>
                <w:szCs w:val="24"/>
              </w:rPr>
            </w:pPr>
          </w:p>
          <w:p w14:paraId="4D3012DE" w14:textId="77777777" w:rsidR="00E7607A" w:rsidRPr="00406135" w:rsidRDefault="00E7607A" w:rsidP="00B61BAD">
            <w:pPr>
              <w:tabs>
                <w:tab w:val="left" w:pos="630"/>
              </w:tabs>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Study 2/3</w:t>
            </w:r>
          </w:p>
          <w:p w14:paraId="0F1250C1" w14:textId="48509F32" w:rsidR="00E7607A" w:rsidRPr="00406135" w:rsidRDefault="00E7607A" w:rsidP="00B61BAD">
            <w:pPr>
              <w:tabs>
                <w:tab w:val="left" w:pos="630"/>
              </w:tabs>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(Wave I)</w:t>
            </w:r>
          </w:p>
        </w:tc>
        <w:tc>
          <w:tcPr>
            <w:tcW w:w="4050" w:type="dxa"/>
            <w:tcBorders>
              <w:top w:val="single" w:sz="4" w:space="0" w:color="auto"/>
            </w:tcBorders>
          </w:tcPr>
          <w:p w14:paraId="1ECF6DFD" w14:textId="63A3697A" w:rsidR="00E7607A" w:rsidRPr="00406135" w:rsidRDefault="00E7607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Poverty</w:t>
            </w:r>
          </w:p>
        </w:tc>
        <w:tc>
          <w:tcPr>
            <w:tcW w:w="1440" w:type="dxa"/>
            <w:tcBorders>
              <w:top w:val="single" w:sz="4" w:space="0" w:color="auto"/>
            </w:tcBorders>
          </w:tcPr>
          <w:p w14:paraId="16BB3723" w14:textId="5A4A543A"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1,606</w:t>
            </w:r>
          </w:p>
        </w:tc>
        <w:tc>
          <w:tcPr>
            <w:tcW w:w="1191" w:type="dxa"/>
            <w:tcBorders>
              <w:top w:val="single" w:sz="4" w:space="0" w:color="auto"/>
            </w:tcBorders>
          </w:tcPr>
          <w:p w14:paraId="273F0458" w14:textId="3FF88BAA"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13.87</w:t>
            </w:r>
          </w:p>
        </w:tc>
      </w:tr>
      <w:tr w:rsidR="00E7607A" w:rsidRPr="00406135" w14:paraId="748A4975" w14:textId="77777777" w:rsidTr="00E7607A">
        <w:tc>
          <w:tcPr>
            <w:tcW w:w="2335" w:type="dxa"/>
            <w:vMerge/>
          </w:tcPr>
          <w:p w14:paraId="3183A312" w14:textId="77777777" w:rsidR="00E7607A" w:rsidRPr="00406135" w:rsidRDefault="00E7607A" w:rsidP="00B61BAD">
            <w:pPr>
              <w:tabs>
                <w:tab w:val="left" w:pos="630"/>
              </w:tabs>
              <w:spacing w:line="480" w:lineRule="auto"/>
              <w:rPr>
                <w:rFonts w:ascii="Times New Roman" w:hAnsi="Times New Roman" w:cs="Times New Roman"/>
                <w:color w:val="auto"/>
                <w:sz w:val="24"/>
                <w:szCs w:val="24"/>
              </w:rPr>
            </w:pPr>
          </w:p>
        </w:tc>
        <w:tc>
          <w:tcPr>
            <w:tcW w:w="4050" w:type="dxa"/>
          </w:tcPr>
          <w:p w14:paraId="22E6C590" w14:textId="4CB0B103" w:rsidR="00E7607A" w:rsidRPr="00406135" w:rsidRDefault="00E7607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Employment </w:t>
            </w:r>
          </w:p>
        </w:tc>
        <w:tc>
          <w:tcPr>
            <w:tcW w:w="1440" w:type="dxa"/>
          </w:tcPr>
          <w:p w14:paraId="0A35F437" w14:textId="708E22FD"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1,577</w:t>
            </w:r>
          </w:p>
        </w:tc>
        <w:tc>
          <w:tcPr>
            <w:tcW w:w="1191" w:type="dxa"/>
          </w:tcPr>
          <w:p w14:paraId="52E69FB8" w14:textId="1A56B03A"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13.62</w:t>
            </w:r>
          </w:p>
        </w:tc>
      </w:tr>
      <w:tr w:rsidR="00E7607A" w:rsidRPr="00406135" w14:paraId="646D4AC9" w14:textId="77777777" w:rsidTr="00E7607A">
        <w:tc>
          <w:tcPr>
            <w:tcW w:w="2335" w:type="dxa"/>
            <w:vMerge/>
          </w:tcPr>
          <w:p w14:paraId="6AED9566" w14:textId="77777777" w:rsidR="00E7607A" w:rsidRPr="00406135" w:rsidRDefault="00E7607A" w:rsidP="00B61BAD">
            <w:pPr>
              <w:tabs>
                <w:tab w:val="left" w:pos="630"/>
              </w:tabs>
              <w:spacing w:line="480" w:lineRule="auto"/>
              <w:rPr>
                <w:rFonts w:ascii="Times New Roman" w:hAnsi="Times New Roman" w:cs="Times New Roman"/>
                <w:color w:val="auto"/>
                <w:sz w:val="24"/>
                <w:szCs w:val="24"/>
              </w:rPr>
            </w:pPr>
          </w:p>
        </w:tc>
        <w:tc>
          <w:tcPr>
            <w:tcW w:w="4050" w:type="dxa"/>
          </w:tcPr>
          <w:p w14:paraId="5865C027" w14:textId="2213C15B" w:rsidR="00E7607A" w:rsidRPr="00406135" w:rsidRDefault="00E7607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w:t>
            </w:r>
          </w:p>
        </w:tc>
        <w:tc>
          <w:tcPr>
            <w:tcW w:w="1440" w:type="dxa"/>
          </w:tcPr>
          <w:p w14:paraId="52899021" w14:textId="235A7CB1"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w:t>
            </w:r>
          </w:p>
        </w:tc>
        <w:tc>
          <w:tcPr>
            <w:tcW w:w="1191" w:type="dxa"/>
          </w:tcPr>
          <w:p w14:paraId="026B2B6B" w14:textId="0AB36555"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0.10</w:t>
            </w:r>
          </w:p>
        </w:tc>
      </w:tr>
      <w:tr w:rsidR="00E7607A" w:rsidRPr="00406135" w14:paraId="1293C13F" w14:textId="77777777" w:rsidTr="00E7607A">
        <w:tc>
          <w:tcPr>
            <w:tcW w:w="2335" w:type="dxa"/>
            <w:vMerge/>
          </w:tcPr>
          <w:p w14:paraId="2D1A5F2C" w14:textId="77777777" w:rsidR="00E7607A" w:rsidRPr="00406135" w:rsidRDefault="00E7607A" w:rsidP="00B61BAD">
            <w:pPr>
              <w:tabs>
                <w:tab w:val="left" w:pos="630"/>
              </w:tabs>
              <w:spacing w:line="480" w:lineRule="auto"/>
              <w:rPr>
                <w:rFonts w:ascii="Times New Roman" w:hAnsi="Times New Roman" w:cs="Times New Roman"/>
                <w:color w:val="auto"/>
                <w:sz w:val="24"/>
                <w:szCs w:val="24"/>
              </w:rPr>
            </w:pPr>
          </w:p>
        </w:tc>
        <w:tc>
          <w:tcPr>
            <w:tcW w:w="4050" w:type="dxa"/>
          </w:tcPr>
          <w:p w14:paraId="4FDAF396" w14:textId="378965FD" w:rsidR="00E7607A" w:rsidRPr="00406135" w:rsidRDefault="00E7607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Parental high school graduation</w:t>
            </w:r>
          </w:p>
        </w:tc>
        <w:tc>
          <w:tcPr>
            <w:tcW w:w="1440" w:type="dxa"/>
          </w:tcPr>
          <w:p w14:paraId="1DBFA7EC" w14:textId="17E12FA9"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1,614</w:t>
            </w:r>
          </w:p>
        </w:tc>
        <w:tc>
          <w:tcPr>
            <w:tcW w:w="1191" w:type="dxa"/>
          </w:tcPr>
          <w:p w14:paraId="5C99C7D3" w14:textId="1F433391"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13.94</w:t>
            </w:r>
          </w:p>
        </w:tc>
      </w:tr>
      <w:tr w:rsidR="00E7607A" w:rsidRPr="00406135" w14:paraId="76855D7E" w14:textId="77777777" w:rsidTr="00E7607A">
        <w:tc>
          <w:tcPr>
            <w:tcW w:w="2335" w:type="dxa"/>
            <w:vMerge/>
          </w:tcPr>
          <w:p w14:paraId="13D4D71E" w14:textId="77777777" w:rsidR="00E7607A" w:rsidRPr="00406135" w:rsidRDefault="00E7607A" w:rsidP="00B61BAD">
            <w:pPr>
              <w:tabs>
                <w:tab w:val="left" w:pos="630"/>
              </w:tabs>
              <w:spacing w:line="480" w:lineRule="auto"/>
              <w:rPr>
                <w:rFonts w:ascii="Times New Roman" w:hAnsi="Times New Roman" w:cs="Times New Roman"/>
                <w:color w:val="auto"/>
                <w:sz w:val="24"/>
                <w:szCs w:val="24"/>
              </w:rPr>
            </w:pPr>
          </w:p>
        </w:tc>
        <w:tc>
          <w:tcPr>
            <w:tcW w:w="4050" w:type="dxa"/>
          </w:tcPr>
          <w:p w14:paraId="49694E53" w14:textId="67C1E0AA" w:rsidR="00E7607A" w:rsidRPr="00406135" w:rsidRDefault="00E7607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w:t>
            </w:r>
          </w:p>
        </w:tc>
        <w:tc>
          <w:tcPr>
            <w:tcW w:w="1440" w:type="dxa"/>
          </w:tcPr>
          <w:p w14:paraId="67EEA815" w14:textId="7197506A"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191" w:type="dxa"/>
          </w:tcPr>
          <w:p w14:paraId="49B316FA" w14:textId="701DF24D"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r>
      <w:tr w:rsidR="00E7607A" w:rsidRPr="00406135" w14:paraId="27D8F89B" w14:textId="77777777" w:rsidTr="00E7607A">
        <w:tc>
          <w:tcPr>
            <w:tcW w:w="2335" w:type="dxa"/>
            <w:vMerge/>
          </w:tcPr>
          <w:p w14:paraId="1AF4952E" w14:textId="77777777" w:rsidR="00E7607A" w:rsidRPr="00406135" w:rsidRDefault="00E7607A" w:rsidP="00B61BAD">
            <w:pPr>
              <w:tabs>
                <w:tab w:val="left" w:pos="630"/>
              </w:tabs>
              <w:spacing w:line="480" w:lineRule="auto"/>
              <w:rPr>
                <w:rFonts w:ascii="Times New Roman" w:hAnsi="Times New Roman" w:cs="Times New Roman"/>
                <w:color w:val="auto"/>
                <w:sz w:val="24"/>
                <w:szCs w:val="24"/>
              </w:rPr>
            </w:pPr>
          </w:p>
        </w:tc>
        <w:tc>
          <w:tcPr>
            <w:tcW w:w="4050" w:type="dxa"/>
          </w:tcPr>
          <w:p w14:paraId="7560A175" w14:textId="674D48F4" w:rsidR="00E7607A" w:rsidRPr="00406135" w:rsidRDefault="00E7607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Incarceration</w:t>
            </w:r>
          </w:p>
        </w:tc>
        <w:tc>
          <w:tcPr>
            <w:tcW w:w="1440" w:type="dxa"/>
          </w:tcPr>
          <w:p w14:paraId="171EFAEB" w14:textId="54497F47"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16</w:t>
            </w:r>
          </w:p>
        </w:tc>
        <w:tc>
          <w:tcPr>
            <w:tcW w:w="1191" w:type="dxa"/>
          </w:tcPr>
          <w:p w14:paraId="1A8CD520" w14:textId="47E56FC1"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0.14</w:t>
            </w:r>
          </w:p>
        </w:tc>
      </w:tr>
      <w:tr w:rsidR="00E7607A" w:rsidRPr="00406135" w14:paraId="6240D396" w14:textId="77777777" w:rsidTr="00E7607A">
        <w:tc>
          <w:tcPr>
            <w:tcW w:w="2335" w:type="dxa"/>
            <w:vMerge/>
          </w:tcPr>
          <w:p w14:paraId="42AC4283" w14:textId="77777777" w:rsidR="00E7607A" w:rsidRPr="00406135" w:rsidRDefault="00E7607A" w:rsidP="00B61BAD">
            <w:pPr>
              <w:tabs>
                <w:tab w:val="left" w:pos="630"/>
              </w:tabs>
              <w:spacing w:line="480" w:lineRule="auto"/>
              <w:rPr>
                <w:rFonts w:ascii="Times New Roman" w:hAnsi="Times New Roman" w:cs="Times New Roman"/>
                <w:color w:val="auto"/>
                <w:sz w:val="24"/>
                <w:szCs w:val="24"/>
              </w:rPr>
            </w:pPr>
          </w:p>
        </w:tc>
        <w:tc>
          <w:tcPr>
            <w:tcW w:w="4050" w:type="dxa"/>
          </w:tcPr>
          <w:p w14:paraId="49C60CD4" w14:textId="340BC5B3" w:rsidR="00E7607A" w:rsidRPr="00406135" w:rsidRDefault="00E7607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Civic participation</w:t>
            </w:r>
          </w:p>
        </w:tc>
        <w:tc>
          <w:tcPr>
            <w:tcW w:w="1440" w:type="dxa"/>
          </w:tcPr>
          <w:p w14:paraId="4DE6F589" w14:textId="20D2D71A"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49</w:t>
            </w:r>
          </w:p>
        </w:tc>
        <w:tc>
          <w:tcPr>
            <w:tcW w:w="1191" w:type="dxa"/>
          </w:tcPr>
          <w:p w14:paraId="30665E6A" w14:textId="47FD1BA6"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0.42</w:t>
            </w:r>
          </w:p>
        </w:tc>
      </w:tr>
      <w:tr w:rsidR="00E7607A" w:rsidRPr="00406135" w14:paraId="28392CAB" w14:textId="77777777" w:rsidTr="00E7607A">
        <w:tc>
          <w:tcPr>
            <w:tcW w:w="2335" w:type="dxa"/>
            <w:vMerge/>
          </w:tcPr>
          <w:p w14:paraId="0C6DAB67" w14:textId="77777777" w:rsidR="00E7607A" w:rsidRPr="00406135" w:rsidRDefault="00E7607A" w:rsidP="00B61BAD">
            <w:pPr>
              <w:tabs>
                <w:tab w:val="left" w:pos="630"/>
              </w:tabs>
              <w:spacing w:line="480" w:lineRule="auto"/>
              <w:rPr>
                <w:rFonts w:ascii="Times New Roman" w:hAnsi="Times New Roman" w:cs="Times New Roman"/>
                <w:color w:val="auto"/>
                <w:sz w:val="24"/>
                <w:szCs w:val="24"/>
              </w:rPr>
            </w:pPr>
          </w:p>
        </w:tc>
        <w:tc>
          <w:tcPr>
            <w:tcW w:w="4050" w:type="dxa"/>
          </w:tcPr>
          <w:p w14:paraId="6C01FB7B" w14:textId="6580774D" w:rsidR="00E7607A" w:rsidRPr="00406135" w:rsidRDefault="00E7607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Discrimination</w:t>
            </w:r>
          </w:p>
        </w:tc>
        <w:tc>
          <w:tcPr>
            <w:tcW w:w="1440" w:type="dxa"/>
          </w:tcPr>
          <w:p w14:paraId="23197D4B" w14:textId="0385E205"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234</w:t>
            </w:r>
          </w:p>
        </w:tc>
        <w:tc>
          <w:tcPr>
            <w:tcW w:w="1191" w:type="dxa"/>
          </w:tcPr>
          <w:p w14:paraId="23E87765" w14:textId="541A95A8" w:rsidR="00E7607A" w:rsidRPr="00406135" w:rsidRDefault="00E7607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2.02</w:t>
            </w:r>
          </w:p>
        </w:tc>
      </w:tr>
      <w:tr w:rsidR="0005434A" w:rsidRPr="00406135" w14:paraId="0BABCD3F" w14:textId="77777777" w:rsidTr="0005434A">
        <w:tc>
          <w:tcPr>
            <w:tcW w:w="2335" w:type="dxa"/>
            <w:vMerge/>
          </w:tcPr>
          <w:p w14:paraId="792429F5" w14:textId="77777777" w:rsidR="0005434A" w:rsidRPr="00406135" w:rsidRDefault="0005434A" w:rsidP="00B61BAD">
            <w:pPr>
              <w:tabs>
                <w:tab w:val="left" w:pos="630"/>
              </w:tabs>
              <w:spacing w:line="480" w:lineRule="auto"/>
              <w:rPr>
                <w:rFonts w:ascii="Times New Roman" w:hAnsi="Times New Roman" w:cs="Times New Roman"/>
                <w:sz w:val="24"/>
                <w:szCs w:val="24"/>
              </w:rPr>
            </w:pPr>
          </w:p>
        </w:tc>
        <w:tc>
          <w:tcPr>
            <w:tcW w:w="4050" w:type="dxa"/>
            <w:tcBorders>
              <w:bottom w:val="single" w:sz="4" w:space="0" w:color="auto"/>
            </w:tcBorders>
          </w:tcPr>
          <w:p w14:paraId="7B6A9516" w14:textId="43A70A01" w:rsidR="0005434A" w:rsidRPr="00406135" w:rsidRDefault="0005434A" w:rsidP="00B61BAD">
            <w:pPr>
              <w:tabs>
                <w:tab w:val="left" w:pos="630"/>
              </w:tabs>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 xml:space="preserve">Social Cohesion </w:t>
            </w:r>
          </w:p>
        </w:tc>
        <w:tc>
          <w:tcPr>
            <w:tcW w:w="1440" w:type="dxa"/>
            <w:tcBorders>
              <w:bottom w:val="single" w:sz="4" w:space="0" w:color="auto"/>
            </w:tcBorders>
          </w:tcPr>
          <w:p w14:paraId="42E65B36" w14:textId="7A37B275" w:rsidR="0005434A" w:rsidRPr="00406135" w:rsidRDefault="0005434A" w:rsidP="00B61BAD">
            <w:pPr>
              <w:tabs>
                <w:tab w:val="left" w:pos="630"/>
              </w:tabs>
              <w:spacing w:line="480" w:lineRule="auto"/>
              <w:jc w:val="center"/>
              <w:rPr>
                <w:rFonts w:ascii="Times New Roman" w:hAnsi="Times New Roman" w:cs="Times New Roman"/>
                <w:sz w:val="24"/>
                <w:szCs w:val="24"/>
              </w:rPr>
            </w:pPr>
            <w:r w:rsidRPr="00406135">
              <w:rPr>
                <w:rFonts w:ascii="Times New Roman" w:hAnsi="Times New Roman" w:cs="Times New Roman"/>
                <w:color w:val="auto"/>
                <w:sz w:val="24"/>
                <w:szCs w:val="24"/>
              </w:rPr>
              <w:t>236</w:t>
            </w:r>
          </w:p>
        </w:tc>
        <w:tc>
          <w:tcPr>
            <w:tcW w:w="1191" w:type="dxa"/>
            <w:tcBorders>
              <w:bottom w:val="single" w:sz="4" w:space="0" w:color="auto"/>
            </w:tcBorders>
          </w:tcPr>
          <w:p w14:paraId="1A4607F4" w14:textId="45C63A80" w:rsidR="0005434A" w:rsidRPr="00406135" w:rsidRDefault="0005434A" w:rsidP="00B61BAD">
            <w:pPr>
              <w:tabs>
                <w:tab w:val="left" w:pos="630"/>
              </w:tabs>
              <w:spacing w:line="480" w:lineRule="auto"/>
              <w:jc w:val="center"/>
              <w:rPr>
                <w:rFonts w:ascii="Times New Roman" w:hAnsi="Times New Roman" w:cs="Times New Roman"/>
                <w:sz w:val="24"/>
                <w:szCs w:val="24"/>
              </w:rPr>
            </w:pPr>
            <w:r w:rsidRPr="00406135">
              <w:rPr>
                <w:rFonts w:ascii="Times New Roman" w:hAnsi="Times New Roman" w:cs="Times New Roman"/>
                <w:color w:val="auto"/>
                <w:sz w:val="24"/>
                <w:szCs w:val="24"/>
              </w:rPr>
              <w:t>2.04</w:t>
            </w:r>
          </w:p>
        </w:tc>
      </w:tr>
      <w:tr w:rsidR="0005434A" w:rsidRPr="00406135" w14:paraId="66F965AE" w14:textId="77777777" w:rsidTr="0005434A">
        <w:tc>
          <w:tcPr>
            <w:tcW w:w="2335" w:type="dxa"/>
            <w:vMerge/>
          </w:tcPr>
          <w:p w14:paraId="4BF77608" w14:textId="77777777" w:rsidR="0005434A" w:rsidRPr="00406135" w:rsidRDefault="0005434A" w:rsidP="00B61BAD">
            <w:pPr>
              <w:tabs>
                <w:tab w:val="left" w:pos="630"/>
              </w:tabs>
              <w:spacing w:line="480" w:lineRule="auto"/>
              <w:rPr>
                <w:rFonts w:ascii="Times New Roman" w:hAnsi="Times New Roman" w:cs="Times New Roman"/>
                <w:sz w:val="24"/>
                <w:szCs w:val="24"/>
              </w:rPr>
            </w:pPr>
          </w:p>
        </w:tc>
        <w:tc>
          <w:tcPr>
            <w:tcW w:w="4050" w:type="dxa"/>
            <w:tcBorders>
              <w:top w:val="single" w:sz="4" w:space="0" w:color="auto"/>
              <w:bottom w:val="single" w:sz="4" w:space="0" w:color="auto"/>
            </w:tcBorders>
          </w:tcPr>
          <w:p w14:paraId="6F77E965" w14:textId="38DC8E94" w:rsidR="0005434A" w:rsidRPr="00406135" w:rsidRDefault="0005434A" w:rsidP="00B61BAD">
            <w:pPr>
              <w:tabs>
                <w:tab w:val="left" w:pos="630"/>
              </w:tabs>
              <w:spacing w:line="480" w:lineRule="auto"/>
              <w:rPr>
                <w:rFonts w:ascii="Times New Roman" w:hAnsi="Times New Roman" w:cs="Times New Roman"/>
                <w:b/>
                <w:bCs/>
                <w:sz w:val="24"/>
                <w:szCs w:val="24"/>
              </w:rPr>
            </w:pPr>
            <w:r w:rsidRPr="00406135">
              <w:rPr>
                <w:rFonts w:ascii="Times New Roman" w:hAnsi="Times New Roman" w:cs="Times New Roman"/>
                <w:b/>
                <w:bCs/>
                <w:sz w:val="24"/>
                <w:szCs w:val="24"/>
              </w:rPr>
              <w:t xml:space="preserve">Variables </w:t>
            </w:r>
          </w:p>
        </w:tc>
        <w:tc>
          <w:tcPr>
            <w:tcW w:w="1440" w:type="dxa"/>
            <w:tcBorders>
              <w:top w:val="single" w:sz="4" w:space="0" w:color="auto"/>
              <w:bottom w:val="single" w:sz="4" w:space="0" w:color="auto"/>
            </w:tcBorders>
          </w:tcPr>
          <w:p w14:paraId="6641B562" w14:textId="062CB391" w:rsidR="0005434A" w:rsidRPr="00406135" w:rsidRDefault="0005434A" w:rsidP="00B61BAD">
            <w:pPr>
              <w:tabs>
                <w:tab w:val="left" w:pos="630"/>
              </w:tabs>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N</w:t>
            </w:r>
          </w:p>
        </w:tc>
        <w:tc>
          <w:tcPr>
            <w:tcW w:w="1191" w:type="dxa"/>
            <w:tcBorders>
              <w:top w:val="single" w:sz="4" w:space="0" w:color="auto"/>
              <w:bottom w:val="single" w:sz="4" w:space="0" w:color="auto"/>
            </w:tcBorders>
          </w:tcPr>
          <w:p w14:paraId="01D86DD0" w14:textId="67EB6FB8" w:rsidR="0005434A" w:rsidRPr="00406135" w:rsidRDefault="0005434A" w:rsidP="00B61BAD">
            <w:pPr>
              <w:tabs>
                <w:tab w:val="left" w:pos="630"/>
              </w:tabs>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w:t>
            </w:r>
          </w:p>
        </w:tc>
      </w:tr>
      <w:tr w:rsidR="0005434A" w:rsidRPr="00406135" w14:paraId="5A8202CB" w14:textId="77777777" w:rsidTr="0005434A">
        <w:tc>
          <w:tcPr>
            <w:tcW w:w="2335" w:type="dxa"/>
            <w:vMerge/>
          </w:tcPr>
          <w:p w14:paraId="7C45FC80" w14:textId="77777777" w:rsidR="0005434A" w:rsidRPr="00406135" w:rsidRDefault="0005434A" w:rsidP="00B61BAD">
            <w:pPr>
              <w:tabs>
                <w:tab w:val="left" w:pos="630"/>
              </w:tabs>
              <w:spacing w:line="480" w:lineRule="auto"/>
              <w:rPr>
                <w:rFonts w:ascii="Times New Roman" w:hAnsi="Times New Roman" w:cs="Times New Roman"/>
                <w:color w:val="auto"/>
                <w:sz w:val="24"/>
                <w:szCs w:val="24"/>
              </w:rPr>
            </w:pPr>
          </w:p>
        </w:tc>
        <w:tc>
          <w:tcPr>
            <w:tcW w:w="4050" w:type="dxa"/>
            <w:tcBorders>
              <w:top w:val="single" w:sz="4" w:space="0" w:color="auto"/>
            </w:tcBorders>
          </w:tcPr>
          <w:p w14:paraId="7C0A71B0" w14:textId="07E877BB" w:rsidR="0005434A" w:rsidRPr="00406135" w:rsidRDefault="0005434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health care</w:t>
            </w:r>
          </w:p>
        </w:tc>
        <w:tc>
          <w:tcPr>
            <w:tcW w:w="1440" w:type="dxa"/>
            <w:tcBorders>
              <w:top w:val="single" w:sz="4" w:space="0" w:color="auto"/>
            </w:tcBorders>
          </w:tcPr>
          <w:p w14:paraId="37B8602E" w14:textId="216C5A16"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w:t>
            </w:r>
          </w:p>
        </w:tc>
        <w:tc>
          <w:tcPr>
            <w:tcW w:w="1191" w:type="dxa"/>
            <w:tcBorders>
              <w:top w:val="single" w:sz="4" w:space="0" w:color="auto"/>
            </w:tcBorders>
          </w:tcPr>
          <w:p w14:paraId="374E8646" w14:textId="71749FAA"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p>
        </w:tc>
      </w:tr>
      <w:tr w:rsidR="0005434A" w:rsidRPr="00406135" w14:paraId="3CFD9BEE" w14:textId="77777777" w:rsidTr="00E7607A">
        <w:tc>
          <w:tcPr>
            <w:tcW w:w="2335" w:type="dxa"/>
            <w:vMerge/>
          </w:tcPr>
          <w:p w14:paraId="7B3EA4A7" w14:textId="77777777" w:rsidR="0005434A" w:rsidRPr="00406135" w:rsidRDefault="0005434A" w:rsidP="00B61BAD">
            <w:pPr>
              <w:tabs>
                <w:tab w:val="left" w:pos="630"/>
              </w:tabs>
              <w:spacing w:line="480" w:lineRule="auto"/>
              <w:rPr>
                <w:rFonts w:ascii="Times New Roman" w:hAnsi="Times New Roman" w:cs="Times New Roman"/>
                <w:color w:val="auto"/>
                <w:sz w:val="24"/>
                <w:szCs w:val="24"/>
              </w:rPr>
            </w:pPr>
          </w:p>
        </w:tc>
        <w:tc>
          <w:tcPr>
            <w:tcW w:w="4050" w:type="dxa"/>
          </w:tcPr>
          <w:p w14:paraId="48B21E01" w14:textId="23F4A3DA" w:rsidR="0005434A" w:rsidRPr="00406135" w:rsidRDefault="0005434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w:t>
            </w:r>
          </w:p>
        </w:tc>
        <w:tc>
          <w:tcPr>
            <w:tcW w:w="1440" w:type="dxa"/>
          </w:tcPr>
          <w:p w14:paraId="7435FAA8" w14:textId="340D8618"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55</w:t>
            </w:r>
          </w:p>
        </w:tc>
        <w:tc>
          <w:tcPr>
            <w:tcW w:w="1191" w:type="dxa"/>
          </w:tcPr>
          <w:p w14:paraId="55DDE741" w14:textId="221E2330"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0.48</w:t>
            </w:r>
          </w:p>
        </w:tc>
      </w:tr>
      <w:tr w:rsidR="0005434A" w:rsidRPr="00406135" w14:paraId="20E684DD" w14:textId="77777777" w:rsidTr="00E7607A">
        <w:tc>
          <w:tcPr>
            <w:tcW w:w="2335" w:type="dxa"/>
            <w:vMerge/>
          </w:tcPr>
          <w:p w14:paraId="7CCEC733" w14:textId="77777777" w:rsidR="0005434A" w:rsidRPr="00406135" w:rsidRDefault="0005434A" w:rsidP="00B61BAD">
            <w:pPr>
              <w:tabs>
                <w:tab w:val="left" w:pos="630"/>
              </w:tabs>
              <w:spacing w:line="480" w:lineRule="auto"/>
              <w:rPr>
                <w:rFonts w:ascii="Times New Roman" w:hAnsi="Times New Roman" w:cs="Times New Roman"/>
                <w:color w:val="auto"/>
                <w:sz w:val="24"/>
                <w:szCs w:val="24"/>
              </w:rPr>
            </w:pPr>
          </w:p>
        </w:tc>
        <w:tc>
          <w:tcPr>
            <w:tcW w:w="4050" w:type="dxa"/>
          </w:tcPr>
          <w:p w14:paraId="6853C1D7" w14:textId="2D3F9F4B" w:rsidR="0005434A" w:rsidRPr="00406135" w:rsidRDefault="0005434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Family planning counseling</w:t>
            </w:r>
          </w:p>
        </w:tc>
        <w:tc>
          <w:tcPr>
            <w:tcW w:w="1440" w:type="dxa"/>
          </w:tcPr>
          <w:p w14:paraId="704040C6" w14:textId="31275294"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16</w:t>
            </w:r>
          </w:p>
        </w:tc>
        <w:tc>
          <w:tcPr>
            <w:tcW w:w="1191" w:type="dxa"/>
          </w:tcPr>
          <w:p w14:paraId="6C01ECCE" w14:textId="7938A799"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0.14</w:t>
            </w:r>
          </w:p>
        </w:tc>
      </w:tr>
      <w:tr w:rsidR="0005434A" w:rsidRPr="00406135" w14:paraId="748D32D7" w14:textId="77777777" w:rsidTr="00E7607A">
        <w:tc>
          <w:tcPr>
            <w:tcW w:w="2335" w:type="dxa"/>
            <w:vMerge/>
          </w:tcPr>
          <w:p w14:paraId="2259C9DA" w14:textId="77777777" w:rsidR="0005434A" w:rsidRPr="00406135" w:rsidRDefault="0005434A" w:rsidP="00B61BAD">
            <w:pPr>
              <w:tabs>
                <w:tab w:val="left" w:pos="630"/>
              </w:tabs>
              <w:spacing w:line="480" w:lineRule="auto"/>
              <w:rPr>
                <w:rFonts w:ascii="Times New Roman" w:hAnsi="Times New Roman" w:cs="Times New Roman"/>
                <w:color w:val="auto"/>
                <w:sz w:val="24"/>
                <w:szCs w:val="24"/>
              </w:rPr>
            </w:pPr>
          </w:p>
        </w:tc>
        <w:tc>
          <w:tcPr>
            <w:tcW w:w="4050" w:type="dxa"/>
          </w:tcPr>
          <w:p w14:paraId="4683C6A9" w14:textId="23BCF042" w:rsidR="0005434A" w:rsidRPr="00406135" w:rsidRDefault="0005434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Crime and violence</w:t>
            </w:r>
          </w:p>
        </w:tc>
        <w:tc>
          <w:tcPr>
            <w:tcW w:w="1440" w:type="dxa"/>
          </w:tcPr>
          <w:p w14:paraId="486919F6" w14:textId="735D2680"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75</w:t>
            </w:r>
          </w:p>
        </w:tc>
        <w:tc>
          <w:tcPr>
            <w:tcW w:w="1191" w:type="dxa"/>
          </w:tcPr>
          <w:p w14:paraId="0315C0AC" w14:textId="0D829D82"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0.65</w:t>
            </w:r>
          </w:p>
        </w:tc>
      </w:tr>
      <w:tr w:rsidR="0005434A" w:rsidRPr="00406135" w14:paraId="2C73AAEA" w14:textId="77777777" w:rsidTr="0005434A">
        <w:tc>
          <w:tcPr>
            <w:tcW w:w="2335" w:type="dxa"/>
            <w:vMerge/>
            <w:tcBorders>
              <w:bottom w:val="single" w:sz="4" w:space="0" w:color="auto"/>
            </w:tcBorders>
          </w:tcPr>
          <w:p w14:paraId="72EC0773" w14:textId="77777777" w:rsidR="0005434A" w:rsidRPr="00406135" w:rsidRDefault="0005434A" w:rsidP="00B61BAD">
            <w:pPr>
              <w:tabs>
                <w:tab w:val="left" w:pos="630"/>
              </w:tabs>
              <w:spacing w:line="480" w:lineRule="auto"/>
              <w:rPr>
                <w:rFonts w:ascii="Times New Roman" w:hAnsi="Times New Roman" w:cs="Times New Roman"/>
                <w:color w:val="auto"/>
                <w:sz w:val="24"/>
                <w:szCs w:val="24"/>
              </w:rPr>
            </w:pPr>
          </w:p>
        </w:tc>
        <w:tc>
          <w:tcPr>
            <w:tcW w:w="4050" w:type="dxa"/>
            <w:tcBorders>
              <w:bottom w:val="single" w:sz="4" w:space="0" w:color="auto"/>
            </w:tcBorders>
          </w:tcPr>
          <w:p w14:paraId="67E45053" w14:textId="69A17AAC" w:rsidR="0005434A" w:rsidRPr="00406135" w:rsidRDefault="0005434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Environmental conditions</w:t>
            </w:r>
          </w:p>
        </w:tc>
        <w:tc>
          <w:tcPr>
            <w:tcW w:w="1440" w:type="dxa"/>
            <w:tcBorders>
              <w:bottom w:val="single" w:sz="4" w:space="0" w:color="auto"/>
            </w:tcBorders>
          </w:tcPr>
          <w:p w14:paraId="3CEA786A" w14:textId="34EE21AA"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1,601</w:t>
            </w:r>
          </w:p>
        </w:tc>
        <w:tc>
          <w:tcPr>
            <w:tcW w:w="1191" w:type="dxa"/>
            <w:tcBorders>
              <w:bottom w:val="single" w:sz="4" w:space="0" w:color="auto"/>
            </w:tcBorders>
          </w:tcPr>
          <w:p w14:paraId="0A1A4271" w14:textId="66E140B1"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13.83</w:t>
            </w:r>
          </w:p>
        </w:tc>
      </w:tr>
      <w:tr w:rsidR="0005434A" w:rsidRPr="00406135" w14:paraId="246181CA" w14:textId="77777777" w:rsidTr="0005434A">
        <w:tc>
          <w:tcPr>
            <w:tcW w:w="2335" w:type="dxa"/>
            <w:tcBorders>
              <w:top w:val="single" w:sz="4" w:space="0" w:color="auto"/>
              <w:bottom w:val="single" w:sz="4" w:space="0" w:color="000000" w:themeColor="text1"/>
            </w:tcBorders>
          </w:tcPr>
          <w:p w14:paraId="277ABC36" w14:textId="076EC39E" w:rsidR="0005434A" w:rsidRPr="00406135" w:rsidRDefault="0005434A" w:rsidP="00B61BAD">
            <w:pPr>
              <w:tabs>
                <w:tab w:val="left" w:pos="630"/>
              </w:tabs>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Study 3 (Wave II)</w:t>
            </w:r>
          </w:p>
        </w:tc>
        <w:tc>
          <w:tcPr>
            <w:tcW w:w="4050" w:type="dxa"/>
            <w:tcBorders>
              <w:top w:val="single" w:sz="4" w:space="0" w:color="auto"/>
              <w:bottom w:val="single" w:sz="4" w:space="0" w:color="000000" w:themeColor="text1"/>
            </w:tcBorders>
          </w:tcPr>
          <w:p w14:paraId="58793503" w14:textId="49DD6BC1" w:rsidR="0005434A" w:rsidRPr="00406135" w:rsidRDefault="0005434A"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Self-efficacy</w:t>
            </w:r>
          </w:p>
        </w:tc>
        <w:tc>
          <w:tcPr>
            <w:tcW w:w="1440" w:type="dxa"/>
            <w:tcBorders>
              <w:top w:val="single" w:sz="4" w:space="0" w:color="auto"/>
              <w:bottom w:val="single" w:sz="4" w:space="0" w:color="000000" w:themeColor="text1"/>
            </w:tcBorders>
          </w:tcPr>
          <w:p w14:paraId="3CF3A741" w14:textId="02BADD36"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1,378</w:t>
            </w:r>
          </w:p>
        </w:tc>
        <w:tc>
          <w:tcPr>
            <w:tcW w:w="1191" w:type="dxa"/>
            <w:tcBorders>
              <w:top w:val="single" w:sz="4" w:space="0" w:color="auto"/>
              <w:bottom w:val="single" w:sz="4" w:space="0" w:color="000000" w:themeColor="text1"/>
            </w:tcBorders>
          </w:tcPr>
          <w:p w14:paraId="6A64496B" w14:textId="0B4467AF" w:rsidR="0005434A" w:rsidRPr="00406135" w:rsidRDefault="0005434A" w:rsidP="00B61BAD">
            <w:pPr>
              <w:tabs>
                <w:tab w:val="left" w:pos="630"/>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19.09</w:t>
            </w:r>
          </w:p>
        </w:tc>
      </w:tr>
    </w:tbl>
    <w:p w14:paraId="4E79BCA3" w14:textId="77777777" w:rsidR="003359D4" w:rsidRPr="00406135" w:rsidRDefault="003359D4" w:rsidP="00B61BAD">
      <w:pPr>
        <w:tabs>
          <w:tab w:val="left" w:pos="630"/>
        </w:tabs>
        <w:spacing w:after="0" w:line="480" w:lineRule="auto"/>
        <w:rPr>
          <w:rFonts w:ascii="Times New Roman" w:hAnsi="Times New Roman" w:cs="Times New Roman"/>
          <w:sz w:val="24"/>
          <w:szCs w:val="24"/>
        </w:rPr>
      </w:pPr>
    </w:p>
    <w:p w14:paraId="35F0CA75" w14:textId="6CF2A88E" w:rsidR="009140CA" w:rsidRPr="00406135" w:rsidRDefault="009140CA"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addressed during data analyses. The percentage of missingness was determined by frequency counts for each questions and is presented in the Table 3. </w:t>
      </w:r>
    </w:p>
    <w:p w14:paraId="114A434E" w14:textId="65644B38" w:rsidR="00BF1228" w:rsidRPr="00406135" w:rsidRDefault="009140CA"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For the Study</w:t>
      </w:r>
      <w:r w:rsidR="0005434A" w:rsidRPr="00406135">
        <w:rPr>
          <w:rFonts w:ascii="Times New Roman" w:hAnsi="Times New Roman" w:cs="Times New Roman"/>
          <w:sz w:val="24"/>
          <w:szCs w:val="24"/>
        </w:rPr>
        <w:t xml:space="preserve"> 1</w:t>
      </w:r>
      <w:r w:rsidRPr="00406135">
        <w:rPr>
          <w:rFonts w:ascii="Times New Roman" w:hAnsi="Times New Roman" w:cs="Times New Roman"/>
          <w:sz w:val="24"/>
          <w:szCs w:val="24"/>
        </w:rPr>
        <w:t>, the missingness was minimal (less than 1.04%). For Study 2</w:t>
      </w:r>
      <w:r w:rsidR="00592F31" w:rsidRPr="00406135">
        <w:rPr>
          <w:rFonts w:ascii="Times New Roman" w:hAnsi="Times New Roman" w:cs="Times New Roman"/>
          <w:sz w:val="24"/>
          <w:szCs w:val="24"/>
        </w:rPr>
        <w:t xml:space="preserve"> and 3</w:t>
      </w:r>
      <w:r w:rsidRPr="00406135">
        <w:rPr>
          <w:rFonts w:ascii="Times New Roman" w:hAnsi="Times New Roman" w:cs="Times New Roman"/>
          <w:sz w:val="24"/>
          <w:szCs w:val="24"/>
        </w:rPr>
        <w:t xml:space="preserve">, the missingness </w:t>
      </w:r>
      <w:r w:rsidR="00592F31" w:rsidRPr="00406135">
        <w:rPr>
          <w:rFonts w:ascii="Times New Roman" w:hAnsi="Times New Roman" w:cs="Times New Roman"/>
          <w:sz w:val="24"/>
          <w:szCs w:val="24"/>
        </w:rPr>
        <w:t xml:space="preserve">of the independent variables </w:t>
      </w:r>
      <w:r w:rsidRPr="00406135">
        <w:rPr>
          <w:rFonts w:ascii="Times New Roman" w:hAnsi="Times New Roman" w:cs="Times New Roman"/>
          <w:sz w:val="24"/>
          <w:szCs w:val="24"/>
        </w:rPr>
        <w:t xml:space="preserve">ranged from 0.01% to 13.87%. Majority of the missingness was due to non-response associated with parents’ in-home interview. For Study 3, the contraceptive self-efficacy has 19.09% missing data. </w:t>
      </w:r>
      <w:r w:rsidR="00592F31" w:rsidRPr="00406135">
        <w:rPr>
          <w:rFonts w:ascii="Times New Roman" w:hAnsi="Times New Roman" w:cs="Times New Roman"/>
          <w:sz w:val="24"/>
          <w:szCs w:val="24"/>
        </w:rPr>
        <w:t xml:space="preserve">The dependent variables measuring contraceptive use behavior have less than 1.05% missingness. </w:t>
      </w:r>
      <w:r w:rsidR="00BF1228" w:rsidRPr="00406135">
        <w:rPr>
          <w:rFonts w:ascii="Times New Roman" w:hAnsi="Times New Roman" w:cs="Times New Roman"/>
          <w:sz w:val="24"/>
          <w:szCs w:val="24"/>
        </w:rPr>
        <w:t>To address these missingness, Full Information Maximum Likelihood (FIML) was employed in the data analysis</w:t>
      </w:r>
      <w:r w:rsidR="00256883" w:rsidRPr="00406135">
        <w:rPr>
          <w:rFonts w:ascii="Times New Roman" w:hAnsi="Times New Roman" w:cs="Times New Roman"/>
          <w:sz w:val="24"/>
          <w:szCs w:val="24"/>
        </w:rPr>
        <w:t xml:space="preserve"> in all the models used in the dissertation project. </w:t>
      </w:r>
    </w:p>
    <w:p w14:paraId="6B0440B5" w14:textId="77777777" w:rsidR="00F1680E" w:rsidRPr="00406135" w:rsidRDefault="00F1680E" w:rsidP="00B61BAD">
      <w:pPr>
        <w:tabs>
          <w:tab w:val="left" w:pos="630"/>
        </w:tabs>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Human Subjects Protection</w:t>
      </w:r>
    </w:p>
    <w:p w14:paraId="42C3F348" w14:textId="55FAF6ED" w:rsidR="00F1680E" w:rsidRPr="00406135" w:rsidRDefault="00F1680E" w:rsidP="00B61BAD">
      <w:pPr>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 xml:space="preserve">The data collection for all waves were initiated after IRB approval from the University of Virginia. The Add Health interviewers adhered to an IRB-approved protocol while surveying participants and measuring their biomarkers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&lt;EndNote&gt;&lt;Cite&gt;&lt;Author&gt;Harris&lt;/Author&gt;&lt;Year&gt;2013&lt;/Year&gt;&lt;RecNum&gt;489&lt;/RecNum&gt;&lt;DisplayText&gt;(Harris, 2013)&lt;/DisplayText&gt;&lt;record&gt;&lt;rec-number&gt;489&lt;/rec-number&gt;&lt;foreign-keys&gt;&lt;key app="EN" db-id="rezwvfrdzfx2ameszpcpzsdbperwr2zz05f0" timestamp="1637111270"&gt;489&lt;/key&gt;&lt;/foreign-keys&gt;&lt;ref-type name="Journal Article"&gt;17&lt;/ref-type&gt;&lt;contributors&gt;&lt;authors&gt;&lt;author&gt;Harris, Kathleen Mullan&lt;/author&gt;&lt;/authors&gt;&lt;/contributors&gt;&lt;titles&gt;&lt;title&gt;The add health study: Design and accomplishments&lt;/title&gt;&lt;secondary-title&gt;Chapel Hill: Carolina Population Center, University of North Carolina at Chapel Hill&lt;/secondary-title&gt;&lt;/titles&gt;&lt;periodical&gt;&lt;full-title&gt;Chapel Hill: Carolina Population Center, University of North Carolina at Chapel Hill&lt;/full-title&gt;&lt;/periodical&gt;&lt;pages&gt;1-22&lt;/pages&gt;&lt;dates&gt;&lt;year&gt;2013&lt;/year&gt;&lt;/dates&gt;&lt;urls&gt;&lt;/urls&gt;&lt;/record&gt;&lt;/Cite&gt;&lt;/EndNote&gt;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(Harris, 2013)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protocol protected the identities of participants, and steps to ensure protection of identity were also followed by interviewers and data analyzers. Access to the Add Health for this study was granted to the Add Health research team at the University of Oklahoma. The data used for this study are protected on a password protected external drive within a locked drawer. The </w:t>
      </w:r>
      <w:r w:rsidRPr="00406135">
        <w:rPr>
          <w:rFonts w:ascii="Times New Roman" w:hAnsi="Times New Roman" w:cs="Times New Roman"/>
          <w:sz w:val="24"/>
          <w:szCs w:val="24"/>
        </w:rPr>
        <w:lastRenderedPageBreak/>
        <w:t>key to open the drawer is also placed in a password protected lockbox. All the equipment and devices used in this study such as computer and external drive are located in a locked office on the university campus accessible only to the Add Health research team members.</w:t>
      </w:r>
    </w:p>
    <w:p w14:paraId="7C47FE81" w14:textId="39981058" w:rsidR="00050B4B" w:rsidRPr="00406135" w:rsidRDefault="00050B4B"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sz w:val="24"/>
          <w:szCs w:val="24"/>
        </w:rPr>
        <w:tab/>
        <w:t xml:space="preserve">The methods </w:t>
      </w:r>
      <w:r w:rsidR="00D93CB1" w:rsidRPr="00406135">
        <w:rPr>
          <w:rFonts w:ascii="Times New Roman" w:hAnsi="Times New Roman" w:cs="Times New Roman"/>
          <w:sz w:val="24"/>
          <w:szCs w:val="24"/>
        </w:rPr>
        <w:t xml:space="preserve">related to </w:t>
      </w:r>
      <w:r w:rsidRPr="00406135">
        <w:rPr>
          <w:rFonts w:ascii="Times New Roman" w:hAnsi="Times New Roman" w:cs="Times New Roman"/>
          <w:sz w:val="24"/>
          <w:szCs w:val="24"/>
        </w:rPr>
        <w:t xml:space="preserve">each research question are compiled within Study 4, 5 and 6 separately along with the explanations of results and discussion. </w:t>
      </w:r>
    </w:p>
    <w:p w14:paraId="7983422E" w14:textId="77777777" w:rsidR="00593690" w:rsidRPr="00406135" w:rsidRDefault="00593690" w:rsidP="00B61BAD">
      <w:pPr>
        <w:tabs>
          <w:tab w:val="left" w:pos="630"/>
        </w:tabs>
        <w:spacing w:after="0" w:line="480" w:lineRule="auto"/>
        <w:rPr>
          <w:rFonts w:ascii="Times New Roman" w:hAnsi="Times New Roman" w:cs="Times New Roman"/>
          <w:sz w:val="24"/>
          <w:szCs w:val="24"/>
        </w:rPr>
      </w:pPr>
    </w:p>
    <w:p w14:paraId="3B8EDCD1" w14:textId="77777777" w:rsidR="00593690" w:rsidRPr="00406135" w:rsidRDefault="00593690"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br w:type="page"/>
      </w:r>
    </w:p>
    <w:p w14:paraId="0FDBFE40" w14:textId="654B9AD0" w:rsidR="00971EC8" w:rsidRPr="00406135" w:rsidRDefault="00F54CBD" w:rsidP="00B61BAD">
      <w:pPr>
        <w:pStyle w:val="Heading1"/>
        <w:spacing w:before="0" w:line="480" w:lineRule="auto"/>
        <w:jc w:val="center"/>
        <w:rPr>
          <w:rFonts w:cs="Times New Roman"/>
          <w:b w:val="0"/>
          <w:bCs/>
          <w:szCs w:val="24"/>
        </w:rPr>
      </w:pPr>
      <w:bookmarkStart w:id="17" w:name="_Hlk99553338"/>
      <w:bookmarkStart w:id="18" w:name="_Toc102742265"/>
      <w:r w:rsidRPr="00406135">
        <w:rPr>
          <w:rFonts w:cs="Times New Roman"/>
          <w:bCs/>
          <w:szCs w:val="24"/>
        </w:rPr>
        <w:lastRenderedPageBreak/>
        <w:t>Chapter 4</w:t>
      </w:r>
      <w:r w:rsidR="00971EC8" w:rsidRPr="00406135">
        <w:rPr>
          <w:rFonts w:cs="Times New Roman"/>
          <w:bCs/>
          <w:szCs w:val="24"/>
        </w:rPr>
        <w:t xml:space="preserve">. </w:t>
      </w:r>
      <w:r w:rsidRPr="00406135">
        <w:rPr>
          <w:rFonts w:cs="Times New Roman"/>
          <w:bCs/>
          <w:szCs w:val="24"/>
        </w:rPr>
        <w:t>Study 1 (Cross-sectional Study)</w:t>
      </w:r>
      <w:bookmarkEnd w:id="18"/>
    </w:p>
    <w:p w14:paraId="0C871B97" w14:textId="77777777" w:rsidR="00894D01" w:rsidRPr="00406135" w:rsidRDefault="00F54CBD"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00894D01" w:rsidRPr="00406135">
        <w:rPr>
          <w:rFonts w:ascii="Times New Roman" w:hAnsi="Times New Roman" w:cs="Times New Roman"/>
          <w:sz w:val="24"/>
          <w:szCs w:val="24"/>
        </w:rPr>
        <w:t>This chapter discusses the methodology, results, and discussion section related to cross-sectional associations between social domains and contraceptive use (both ever-use and consistent use).</w:t>
      </w:r>
    </w:p>
    <w:p w14:paraId="363A3205" w14:textId="60D8959F"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The research question</w:t>
      </w:r>
      <w:r w:rsidR="004D1A9E" w:rsidRPr="00406135">
        <w:rPr>
          <w:rFonts w:ascii="Times New Roman" w:hAnsi="Times New Roman" w:cs="Times New Roman"/>
          <w:sz w:val="24"/>
          <w:szCs w:val="24"/>
        </w:rPr>
        <w:t>s</w:t>
      </w:r>
      <w:r w:rsidRPr="00406135">
        <w:rPr>
          <w:rFonts w:ascii="Times New Roman" w:hAnsi="Times New Roman" w:cs="Times New Roman"/>
          <w:sz w:val="24"/>
          <w:szCs w:val="24"/>
        </w:rPr>
        <w:t xml:space="preserve"> of Study 1 are:</w:t>
      </w:r>
    </w:p>
    <w:p w14:paraId="719DAC33" w14:textId="77777777" w:rsidR="00894D01" w:rsidRPr="00406135" w:rsidRDefault="00894D01" w:rsidP="00B61BAD">
      <w:pPr>
        <w:pStyle w:val="ListParagraph"/>
        <w:shd w:val="clear" w:color="auto" w:fill="FFFFFF"/>
        <w:spacing w:after="0" w:line="480" w:lineRule="auto"/>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sz w:val="24"/>
          <w:szCs w:val="24"/>
        </w:rPr>
        <w:t>RQ 1.1. Are the domains of Social Determinants of Health associated with young adults’ ever- use of contraceptive methods cross-sectionally?</w:t>
      </w:r>
    </w:p>
    <w:p w14:paraId="48E41E2F" w14:textId="77777777" w:rsidR="00894D01" w:rsidRPr="00406135" w:rsidRDefault="00894D01" w:rsidP="00B61BAD">
      <w:pPr>
        <w:pStyle w:val="ListParagraph"/>
        <w:shd w:val="clear" w:color="auto" w:fill="FFFFFF"/>
        <w:spacing w:after="0" w:line="480" w:lineRule="auto"/>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sz w:val="24"/>
          <w:szCs w:val="24"/>
        </w:rPr>
        <w:t>RQ 1.2. Are the domains of Social Determinants of Health associated with young adults’ consistency of contraceptive use cross-sectionally?</w:t>
      </w:r>
    </w:p>
    <w:p w14:paraId="4D905A92" w14:textId="207F062A" w:rsidR="00672002" w:rsidRPr="00406135" w:rsidRDefault="00894D01" w:rsidP="00B61BAD">
      <w:pPr>
        <w:pStyle w:val="Heading2"/>
        <w:spacing w:before="0" w:line="480" w:lineRule="auto"/>
        <w:rPr>
          <w:szCs w:val="24"/>
        </w:rPr>
      </w:pPr>
      <w:bookmarkStart w:id="19" w:name="_Toc102742266"/>
      <w:r w:rsidRPr="00406135">
        <w:rPr>
          <w:szCs w:val="24"/>
        </w:rPr>
        <w:t>Methods</w:t>
      </w:r>
      <w:bookmarkEnd w:id="19"/>
    </w:p>
    <w:p w14:paraId="6A4A1E49" w14:textId="77777777" w:rsidR="00894D01" w:rsidRPr="00406135" w:rsidRDefault="00894D01" w:rsidP="00B61BAD">
      <w:pPr>
        <w:shd w:val="clear" w:color="auto" w:fill="FFFFFF"/>
        <w:spacing w:after="0" w:line="480" w:lineRule="auto"/>
        <w:textAlignment w:val="baseline"/>
        <w:rPr>
          <w:rFonts w:ascii="Times New Roman" w:eastAsia="Times New Roman" w:hAnsi="Times New Roman" w:cs="Times New Roman"/>
          <w:b/>
          <w:bCs/>
          <w:i/>
          <w:iCs/>
          <w:sz w:val="24"/>
          <w:szCs w:val="24"/>
        </w:rPr>
      </w:pPr>
      <w:r w:rsidRPr="00406135">
        <w:rPr>
          <w:rFonts w:ascii="Times New Roman" w:eastAsia="Times New Roman" w:hAnsi="Times New Roman" w:cs="Times New Roman"/>
          <w:b/>
          <w:bCs/>
          <w:i/>
          <w:iCs/>
          <w:sz w:val="24"/>
          <w:szCs w:val="24"/>
        </w:rPr>
        <w:t>Sample</w:t>
      </w:r>
    </w:p>
    <w:p w14:paraId="0A8DFA07" w14:textId="0A7422FC" w:rsidR="00894D01" w:rsidRPr="00406135" w:rsidRDefault="00894D01" w:rsidP="00B61BAD">
      <w:pPr>
        <w:shd w:val="clear" w:color="auto" w:fill="FFFFFF"/>
        <w:spacing w:after="0" w:line="480" w:lineRule="auto"/>
        <w:ind w:firstLine="720"/>
        <w:textAlignment w:val="baseline"/>
        <w:rPr>
          <w:rFonts w:ascii="Times New Roman" w:eastAsia="Times New Roman" w:hAnsi="Times New Roman" w:cs="Times New Roman"/>
          <w:b/>
          <w:bCs/>
          <w:sz w:val="24"/>
          <w:szCs w:val="24"/>
        </w:rPr>
      </w:pPr>
      <w:r w:rsidRPr="00406135">
        <w:rPr>
          <w:rFonts w:ascii="Times New Roman" w:eastAsia="Times New Roman" w:hAnsi="Times New Roman" w:cs="Times New Roman"/>
          <w:b/>
          <w:bCs/>
          <w:sz w:val="24"/>
          <w:szCs w:val="24"/>
        </w:rPr>
        <w:t>Inclusion and Exclusion Criteria</w:t>
      </w:r>
      <w:r w:rsidR="001C30CD" w:rsidRPr="00406135">
        <w:rPr>
          <w:rFonts w:ascii="Times New Roman" w:eastAsia="Times New Roman" w:hAnsi="Times New Roman" w:cs="Times New Roman"/>
          <w:b/>
          <w:bCs/>
          <w:sz w:val="24"/>
          <w:szCs w:val="24"/>
        </w:rPr>
        <w:t>.</w:t>
      </w:r>
      <w:r w:rsidRPr="00406135">
        <w:rPr>
          <w:rFonts w:ascii="Times New Roman" w:eastAsia="Times New Roman" w:hAnsi="Times New Roman" w:cs="Times New Roman"/>
          <w:b/>
          <w:bCs/>
          <w:i/>
          <w:iCs/>
          <w:sz w:val="24"/>
          <w:szCs w:val="24"/>
        </w:rPr>
        <w:t xml:space="preserve"> </w:t>
      </w:r>
      <w:r w:rsidRPr="00406135">
        <w:rPr>
          <w:rFonts w:ascii="Times New Roman" w:eastAsia="Times New Roman" w:hAnsi="Times New Roman" w:cs="Times New Roman"/>
          <w:sz w:val="24"/>
          <w:szCs w:val="24"/>
        </w:rPr>
        <w:t xml:space="preserve">Our sample was restricted to the respondents who had participated in Wave III in-home survey. Our analytical sample is further restricted to those who were sexually active in the 12 months prior to interview at Wave III. This resulted an analytical sample of 11575 sexually active young adults who participated in Wave III.  </w:t>
      </w:r>
    </w:p>
    <w:p w14:paraId="03BD8AAE" w14:textId="77777777" w:rsidR="00894D01" w:rsidRPr="00406135" w:rsidRDefault="00894D01" w:rsidP="00B61BAD">
      <w:pPr>
        <w:shd w:val="clear" w:color="auto" w:fill="FFFFFF"/>
        <w:spacing w:after="0" w:line="480" w:lineRule="auto"/>
        <w:textAlignment w:val="baseline"/>
        <w:rPr>
          <w:rFonts w:ascii="Times New Roman" w:eastAsia="Times New Roman" w:hAnsi="Times New Roman" w:cs="Times New Roman"/>
          <w:b/>
          <w:bCs/>
          <w:i/>
          <w:iCs/>
          <w:sz w:val="24"/>
          <w:szCs w:val="24"/>
        </w:rPr>
      </w:pPr>
      <w:r w:rsidRPr="00406135">
        <w:rPr>
          <w:rFonts w:ascii="Times New Roman" w:eastAsia="Times New Roman" w:hAnsi="Times New Roman" w:cs="Times New Roman"/>
          <w:b/>
          <w:bCs/>
          <w:i/>
          <w:iCs/>
          <w:sz w:val="24"/>
          <w:szCs w:val="24"/>
        </w:rPr>
        <w:t xml:space="preserve">Instrumentation and Measurement Protocols. </w:t>
      </w:r>
    </w:p>
    <w:p w14:paraId="197DE82A" w14:textId="77777777" w:rsidR="00894D01" w:rsidRPr="00406135" w:rsidRDefault="00894D01" w:rsidP="00B61BAD">
      <w:pPr>
        <w:shd w:val="clear" w:color="auto" w:fill="FFFFFF"/>
        <w:spacing w:after="0" w:line="480" w:lineRule="auto"/>
        <w:ind w:firstLine="720"/>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sz w:val="24"/>
          <w:szCs w:val="24"/>
        </w:rPr>
        <w:t xml:space="preserve">To examine the cross-sectional association, both items related to SDH measures and information on contraceptive behavior (ever-use and consistency) were extracted from Wave III. </w:t>
      </w:r>
    </w:p>
    <w:p w14:paraId="55DD49D3" w14:textId="7CE61F9E" w:rsidR="00894D01" w:rsidRPr="00406135" w:rsidRDefault="00894D01" w:rsidP="00B61BAD">
      <w:pPr>
        <w:shd w:val="clear" w:color="auto" w:fill="FFFFFF"/>
        <w:spacing w:after="0" w:line="480" w:lineRule="auto"/>
        <w:ind w:firstLine="720"/>
        <w:textAlignment w:val="baseline"/>
        <w:rPr>
          <w:rFonts w:ascii="Times New Roman" w:eastAsia="Times New Roman" w:hAnsi="Times New Roman" w:cs="Times New Roman"/>
          <w:b/>
          <w:bCs/>
          <w:sz w:val="24"/>
          <w:szCs w:val="24"/>
        </w:rPr>
      </w:pPr>
      <w:r w:rsidRPr="00406135">
        <w:rPr>
          <w:rFonts w:ascii="Times New Roman" w:eastAsia="Times New Roman" w:hAnsi="Times New Roman" w:cs="Times New Roman"/>
          <w:b/>
          <w:bCs/>
          <w:sz w:val="24"/>
          <w:szCs w:val="24"/>
        </w:rPr>
        <w:t xml:space="preserve">Social Determinants of Health </w:t>
      </w:r>
      <w:r w:rsidRPr="00406135">
        <w:rPr>
          <w:rFonts w:ascii="Times New Roman" w:eastAsia="Times New Roman" w:hAnsi="Times New Roman" w:cs="Times New Roman"/>
          <w:b/>
          <w:bCs/>
          <w:sz w:val="24"/>
          <w:szCs w:val="24"/>
        </w:rPr>
        <w:fldChar w:fldCharType="begin"/>
      </w:r>
      <w:r w:rsidRPr="00406135">
        <w:rPr>
          <w:rFonts w:ascii="Times New Roman" w:eastAsia="Times New Roman" w:hAnsi="Times New Roman" w:cs="Times New Roman"/>
          <w:b/>
          <w:bCs/>
          <w:sz w:val="24"/>
          <w:szCs w:val="24"/>
        </w:rPr>
        <w:instrText xml:space="preserve"> ADDIN EN.CITE &lt;EndNote&gt;&lt;Cite ExcludeYear="1"&gt;&lt;Author&gt;U.S. Department of Health and Health Services (USDHHS)&lt;/Author&gt;&lt;Year&gt;2021&lt;/Year&gt;&lt;RecNum&gt;377&lt;/RecNum&gt;&lt;DisplayText&gt;(U.S. Department of Health and Health Services (USDHHS))&lt;/DisplayText&gt;&lt;record&gt;&lt;rec-number&gt;377&lt;/rec-number&gt;&lt;foreign-keys&gt;&lt;key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Pr="00406135">
        <w:rPr>
          <w:rFonts w:ascii="Times New Roman" w:eastAsia="Times New Roman" w:hAnsi="Times New Roman" w:cs="Times New Roman"/>
          <w:b/>
          <w:bCs/>
          <w:sz w:val="24"/>
          <w:szCs w:val="24"/>
        </w:rPr>
        <w:fldChar w:fldCharType="separate"/>
      </w:r>
      <w:r w:rsidRPr="00406135">
        <w:rPr>
          <w:rFonts w:ascii="Times New Roman" w:eastAsia="Times New Roman" w:hAnsi="Times New Roman" w:cs="Times New Roman"/>
          <w:b/>
          <w:bCs/>
          <w:noProof/>
          <w:sz w:val="24"/>
          <w:szCs w:val="24"/>
        </w:rPr>
        <w:t>(U.S. Department of Health and Health Services (USDHHS))</w:t>
      </w:r>
      <w:r w:rsidRPr="00406135">
        <w:rPr>
          <w:rFonts w:ascii="Times New Roman" w:eastAsia="Times New Roman" w:hAnsi="Times New Roman" w:cs="Times New Roman"/>
          <w:b/>
          <w:bCs/>
          <w:sz w:val="24"/>
          <w:szCs w:val="24"/>
        </w:rPr>
        <w:fldChar w:fldCharType="end"/>
      </w:r>
      <w:r w:rsidRPr="00406135">
        <w:rPr>
          <w:rFonts w:ascii="Times New Roman" w:eastAsia="Times New Roman" w:hAnsi="Times New Roman" w:cs="Times New Roman"/>
          <w:b/>
          <w:bCs/>
          <w:sz w:val="24"/>
          <w:szCs w:val="24"/>
        </w:rPr>
        <w:t xml:space="preserve"> measures: </w:t>
      </w:r>
      <w:r w:rsidRPr="00406135">
        <w:rPr>
          <w:rFonts w:ascii="Times New Roman" w:eastAsia="Times New Roman" w:hAnsi="Times New Roman" w:cs="Times New Roman"/>
          <w:sz w:val="24"/>
          <w:szCs w:val="24"/>
        </w:rPr>
        <w:t xml:space="preserve">Wave III includes items/questions related to all 5 domains included in the Healthy People 2030 SDH framework. </w:t>
      </w:r>
    </w:p>
    <w:p w14:paraId="2566159F" w14:textId="77777777"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eastAsia="Times New Roman" w:hAnsi="Times New Roman" w:cs="Times New Roman"/>
          <w:sz w:val="24"/>
          <w:szCs w:val="24"/>
        </w:rPr>
        <w:tab/>
      </w:r>
      <w:r w:rsidRPr="00406135">
        <w:rPr>
          <w:rFonts w:ascii="Times New Roman" w:eastAsia="Times New Roman" w:hAnsi="Times New Roman" w:cs="Times New Roman"/>
          <w:b/>
          <w:bCs/>
          <w:sz w:val="24"/>
          <w:szCs w:val="24"/>
        </w:rPr>
        <w:t>Economic Stability</w:t>
      </w:r>
      <w:r w:rsidRPr="00406135">
        <w:rPr>
          <w:rFonts w:ascii="Times New Roman" w:eastAsia="Times New Roman" w:hAnsi="Times New Roman" w:cs="Times New Roman"/>
          <w:sz w:val="24"/>
          <w:szCs w:val="24"/>
        </w:rPr>
        <w:t>.</w:t>
      </w:r>
      <w:r w:rsidRPr="00406135">
        <w:rPr>
          <w:rFonts w:ascii="Times New Roman" w:eastAsia="Times New Roman" w:hAnsi="Times New Roman" w:cs="Times New Roman"/>
          <w:i/>
          <w:iCs/>
          <w:sz w:val="24"/>
          <w:szCs w:val="24"/>
        </w:rPr>
        <w:t xml:space="preserve"> </w:t>
      </w:r>
      <w:r w:rsidRPr="00406135">
        <w:rPr>
          <w:rFonts w:ascii="Times New Roman" w:hAnsi="Times New Roman" w:cs="Times New Roman"/>
          <w:sz w:val="24"/>
          <w:szCs w:val="24"/>
        </w:rPr>
        <w:t>Wave III includes proxy measures of economic stability for three out of five key issues</w:t>
      </w:r>
      <w:r w:rsidRPr="00406135">
        <w:rPr>
          <w:rFonts w:ascii="Times New Roman" w:hAnsi="Times New Roman" w:cs="Times New Roman"/>
          <w:i/>
          <w:iCs/>
          <w:sz w:val="24"/>
          <w:szCs w:val="24"/>
        </w:rPr>
        <w:t>: Poverty, Employment Status and Housing Instability</w:t>
      </w:r>
      <w:r w:rsidRPr="00406135">
        <w:rPr>
          <w:rFonts w:ascii="Times New Roman" w:hAnsi="Times New Roman" w:cs="Times New Roman"/>
          <w:sz w:val="24"/>
          <w:szCs w:val="24"/>
        </w:rPr>
        <w:t xml:space="preserve">. </w:t>
      </w:r>
    </w:p>
    <w:p w14:paraId="585832CD" w14:textId="2EBCDD6B"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t xml:space="preserve">As a proxy measure of </w:t>
      </w:r>
      <w:r w:rsidRPr="00406135">
        <w:rPr>
          <w:rFonts w:ascii="Times New Roman" w:hAnsi="Times New Roman" w:cs="Times New Roman"/>
          <w:i/>
          <w:iCs/>
          <w:sz w:val="24"/>
          <w:szCs w:val="24"/>
        </w:rPr>
        <w:t>Poverty</w:t>
      </w:r>
      <w:r w:rsidRPr="00406135">
        <w:rPr>
          <w:rFonts w:ascii="Times New Roman" w:hAnsi="Times New Roman" w:cs="Times New Roman"/>
          <w:sz w:val="24"/>
          <w:szCs w:val="24"/>
        </w:rPr>
        <w:t>, participants at Wave III were asked “Are you currently getting AFDC, public assistance, or welfare?” with response options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were dichotomized into “yes” and “no” with else considered missing. </w:t>
      </w:r>
    </w:p>
    <w:p w14:paraId="4AA1CB99" w14:textId="353318BC"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Employment Status</w:t>
      </w:r>
      <w:r w:rsidRPr="00406135">
        <w:rPr>
          <w:rFonts w:ascii="Times New Roman" w:hAnsi="Times New Roman" w:cs="Times New Roman"/>
          <w:sz w:val="24"/>
          <w:szCs w:val="24"/>
        </w:rPr>
        <w:t xml:space="preserve"> was measured by asking participants “Are you currently working for pay for at least 10 hours a week?” with possible response options of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 and “legitimate skip</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For the analysis, this question was dichotomized into “yes” and “no</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Those who “legitimate skipped” this question have never ever work in their life or never worked for at least 10 hours per week, which makes them eligible for “no” as their response option. </w:t>
      </w:r>
    </w:p>
    <w:p w14:paraId="3C0C805A" w14:textId="256BE063"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To measure </w:t>
      </w:r>
      <w:r w:rsidRPr="00406135">
        <w:rPr>
          <w:rFonts w:ascii="Times New Roman" w:hAnsi="Times New Roman" w:cs="Times New Roman"/>
          <w:i/>
          <w:iCs/>
          <w:sz w:val="24"/>
          <w:szCs w:val="24"/>
        </w:rPr>
        <w:t>Housing Instability</w:t>
      </w:r>
      <w:r w:rsidRPr="00406135">
        <w:rPr>
          <w:rFonts w:ascii="Times New Roman" w:hAnsi="Times New Roman" w:cs="Times New Roman"/>
          <w:sz w:val="24"/>
          <w:szCs w:val="24"/>
        </w:rPr>
        <w:t>, participants were asked “In the past 12 months, was there a time when {you were/your household was} evicted from your house or apartment for not paying the rent or mortgage?” with response options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 The response options were dichotomized into “yes” and “no” with else considered missing for further analysis. </w:t>
      </w:r>
    </w:p>
    <w:p w14:paraId="46A4D962" w14:textId="77777777" w:rsidR="00894D01" w:rsidRPr="00406135" w:rsidRDefault="00894D01" w:rsidP="00B61BAD">
      <w:pPr>
        <w:tabs>
          <w:tab w:val="left" w:pos="630"/>
        </w:tabs>
        <w:spacing w:after="0" w:line="480" w:lineRule="auto"/>
        <w:rPr>
          <w:rFonts w:ascii="Times New Roman" w:hAnsi="Times New Roman" w:cs="Times New Roman"/>
          <w:i/>
          <w:iCs/>
          <w:sz w:val="24"/>
          <w:szCs w:val="24"/>
        </w:rPr>
      </w:pPr>
      <w:r w:rsidRPr="00406135">
        <w:rPr>
          <w:rFonts w:ascii="Times New Roman" w:hAnsi="Times New Roman" w:cs="Times New Roman"/>
          <w:sz w:val="24"/>
          <w:szCs w:val="24"/>
        </w:rPr>
        <w:tab/>
      </w:r>
      <w:r w:rsidRPr="00406135">
        <w:rPr>
          <w:rFonts w:ascii="Times New Roman" w:hAnsi="Times New Roman" w:cs="Times New Roman"/>
          <w:b/>
          <w:bCs/>
          <w:sz w:val="24"/>
          <w:szCs w:val="24"/>
        </w:rPr>
        <w:t>Education.</w:t>
      </w:r>
      <w:r w:rsidRPr="00406135">
        <w:rPr>
          <w:rFonts w:ascii="Times New Roman" w:hAnsi="Times New Roman" w:cs="Times New Roman"/>
          <w:sz w:val="24"/>
          <w:szCs w:val="24"/>
        </w:rPr>
        <w:t xml:space="preserve"> Wave III include proxy measures for three out of 4 key issues which are </w:t>
      </w:r>
      <w:r w:rsidRPr="00406135">
        <w:rPr>
          <w:rFonts w:ascii="Times New Roman" w:hAnsi="Times New Roman" w:cs="Times New Roman"/>
          <w:i/>
          <w:iCs/>
          <w:sz w:val="24"/>
          <w:szCs w:val="24"/>
        </w:rPr>
        <w:t xml:space="preserve">High School Graduation Rate, Enrollment in Higher Education, and Language and Literacy. </w:t>
      </w:r>
    </w:p>
    <w:p w14:paraId="3D345287" w14:textId="76D28973"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In Wave III, </w:t>
      </w:r>
      <w:r w:rsidRPr="00406135">
        <w:rPr>
          <w:rFonts w:ascii="Times New Roman" w:hAnsi="Times New Roman" w:cs="Times New Roman"/>
          <w:i/>
          <w:iCs/>
          <w:sz w:val="24"/>
          <w:szCs w:val="24"/>
        </w:rPr>
        <w:t>High School Graduation Rate</w:t>
      </w:r>
      <w:r w:rsidRPr="00406135">
        <w:rPr>
          <w:rFonts w:ascii="Times New Roman" w:hAnsi="Times New Roman" w:cs="Times New Roman"/>
          <w:sz w:val="24"/>
          <w:szCs w:val="24"/>
        </w:rPr>
        <w:t xml:space="preserve"> is measured by asking “What is the highest grade or year of regular school you have completed?” with response options ranging from 6</w:t>
      </w:r>
      <w:r w:rsidRPr="00406135">
        <w:rPr>
          <w:rFonts w:ascii="Times New Roman" w:hAnsi="Times New Roman" w:cs="Times New Roman"/>
          <w:sz w:val="24"/>
          <w:szCs w:val="24"/>
          <w:vertAlign w:val="superscript"/>
        </w:rPr>
        <w:t>th</w:t>
      </w:r>
      <w:r w:rsidRPr="00406135">
        <w:rPr>
          <w:rFonts w:ascii="Times New Roman" w:hAnsi="Times New Roman" w:cs="Times New Roman"/>
          <w:sz w:val="24"/>
          <w:szCs w:val="24"/>
        </w:rPr>
        <w:t xml:space="preserve"> grade to 5 or more years of graduate schools as well as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“not applicable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“missing</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High school graduation rates are not available using any waves of Add health data, so response related to this item was used as its proxy measurement. The response will be categorized into “less than high school education” and “high school graduate” while all the additional response options such as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 were treated as missing. </w:t>
      </w:r>
    </w:p>
    <w:p w14:paraId="1B4EDB4A" w14:textId="68D384C6"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t xml:space="preserve">To measure </w:t>
      </w:r>
      <w:r w:rsidRPr="00406135">
        <w:rPr>
          <w:rFonts w:ascii="Times New Roman" w:hAnsi="Times New Roman" w:cs="Times New Roman"/>
          <w:i/>
          <w:iCs/>
          <w:sz w:val="24"/>
          <w:szCs w:val="24"/>
        </w:rPr>
        <w:t>Enrollment in Higher Education</w:t>
      </w:r>
      <w:r w:rsidRPr="00406135">
        <w:rPr>
          <w:rFonts w:ascii="Times New Roman" w:hAnsi="Times New Roman" w:cs="Times New Roman"/>
          <w:sz w:val="24"/>
          <w:szCs w:val="24"/>
        </w:rPr>
        <w:t xml:space="preserve">, the same above-mentioned question related to high school graduation was used. If the participant </w:t>
      </w:r>
      <w:r w:rsidR="002B7D1A" w:rsidRPr="00406135">
        <w:rPr>
          <w:rFonts w:ascii="Times New Roman" w:hAnsi="Times New Roman" w:cs="Times New Roman"/>
          <w:sz w:val="24"/>
          <w:szCs w:val="24"/>
        </w:rPr>
        <w:t>chose</w:t>
      </w:r>
      <w:r w:rsidRPr="00406135">
        <w:rPr>
          <w:rFonts w:ascii="Times New Roman" w:hAnsi="Times New Roman" w:cs="Times New Roman"/>
          <w:sz w:val="24"/>
          <w:szCs w:val="24"/>
        </w:rPr>
        <w:t xml:space="preserve"> the item response that relates to degree beyond high school diploma, it was recorded </w:t>
      </w:r>
      <w:r w:rsidR="002B7D1A" w:rsidRPr="00406135">
        <w:rPr>
          <w:rFonts w:ascii="Times New Roman" w:hAnsi="Times New Roman" w:cs="Times New Roman"/>
          <w:sz w:val="24"/>
          <w:szCs w:val="24"/>
        </w:rPr>
        <w:t>as</w:t>
      </w:r>
      <w:r w:rsidRPr="00406135">
        <w:rPr>
          <w:rFonts w:ascii="Times New Roman" w:hAnsi="Times New Roman" w:cs="Times New Roman"/>
          <w:sz w:val="24"/>
          <w:szCs w:val="24"/>
        </w:rPr>
        <w:t xml:space="preserve"> “yes- enrolled in higher education</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else it was coded as “no – not enrolled in higher education” for further analysis. If the participants have reported “refused” or “not applicable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those response were treated as missing. </w:t>
      </w:r>
    </w:p>
    <w:p w14:paraId="3B3F5BFB" w14:textId="64CC9EA2"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As a proxy measure for </w:t>
      </w:r>
      <w:r w:rsidRPr="00406135">
        <w:rPr>
          <w:rFonts w:ascii="Times New Roman" w:hAnsi="Times New Roman" w:cs="Times New Roman"/>
          <w:i/>
          <w:iCs/>
          <w:sz w:val="24"/>
          <w:szCs w:val="24"/>
        </w:rPr>
        <w:t>Language and Literacy</w:t>
      </w:r>
      <w:r w:rsidRPr="00406135">
        <w:rPr>
          <w:rFonts w:ascii="Times New Roman" w:hAnsi="Times New Roman" w:cs="Times New Roman"/>
          <w:sz w:val="24"/>
          <w:szCs w:val="24"/>
        </w:rPr>
        <w:t>, participants were asked “What language do you use most with your family and close relatives?” with response options “English</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“Spanish</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“Another European language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 Asian language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 non-European </w:t>
      </w:r>
      <w:proofErr w:type="spellStart"/>
      <w:r w:rsidRPr="00406135">
        <w:rPr>
          <w:rFonts w:ascii="Times New Roman" w:hAnsi="Times New Roman" w:cs="Times New Roman"/>
          <w:sz w:val="24"/>
          <w:szCs w:val="24"/>
        </w:rPr>
        <w:t>non-Asian</w:t>
      </w:r>
      <w:proofErr w:type="spellEnd"/>
      <w:r w:rsidRPr="00406135">
        <w:rPr>
          <w:rFonts w:ascii="Times New Roman" w:hAnsi="Times New Roman" w:cs="Times New Roman"/>
          <w:sz w:val="24"/>
          <w:szCs w:val="24"/>
        </w:rPr>
        <w:t xml:space="preserve"> language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“half English and half another language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“other” and “don’t know</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For the analysis, the response options were narrowed down into two categorizes -- “English</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“other language” while “don’t know” was considered as missing. </w:t>
      </w:r>
    </w:p>
    <w:p w14:paraId="08B88B92" w14:textId="77777777" w:rsidR="00894D01" w:rsidRPr="00406135" w:rsidRDefault="00894D01" w:rsidP="00B61BAD">
      <w:pPr>
        <w:tabs>
          <w:tab w:val="left" w:pos="630"/>
        </w:tabs>
        <w:spacing w:after="0" w:line="480" w:lineRule="auto"/>
        <w:rPr>
          <w:rFonts w:ascii="Times New Roman" w:hAnsi="Times New Roman" w:cs="Times New Roman"/>
          <w:i/>
          <w:iCs/>
          <w:sz w:val="24"/>
          <w:szCs w:val="24"/>
        </w:rPr>
      </w:pPr>
      <w:r w:rsidRPr="00406135">
        <w:rPr>
          <w:rFonts w:ascii="Times New Roman" w:hAnsi="Times New Roman" w:cs="Times New Roman"/>
          <w:sz w:val="24"/>
          <w:szCs w:val="24"/>
        </w:rPr>
        <w:tab/>
      </w:r>
      <w:r w:rsidRPr="00406135">
        <w:rPr>
          <w:rFonts w:ascii="Times New Roman" w:hAnsi="Times New Roman" w:cs="Times New Roman"/>
          <w:b/>
          <w:bCs/>
          <w:sz w:val="24"/>
          <w:szCs w:val="24"/>
        </w:rPr>
        <w:t>Social and Community Context.</w:t>
      </w:r>
      <w:r w:rsidRPr="00406135">
        <w:rPr>
          <w:rFonts w:ascii="Times New Roman" w:hAnsi="Times New Roman" w:cs="Times New Roman"/>
          <w:sz w:val="24"/>
          <w:szCs w:val="24"/>
        </w:rPr>
        <w:t xml:space="preserve"> Out of 4 critical areas under social and community context, Wave III includes proxy measures for two critical areas which are </w:t>
      </w:r>
      <w:r w:rsidRPr="00406135">
        <w:rPr>
          <w:rFonts w:ascii="Times New Roman" w:hAnsi="Times New Roman" w:cs="Times New Roman"/>
          <w:i/>
          <w:iCs/>
          <w:sz w:val="24"/>
          <w:szCs w:val="24"/>
        </w:rPr>
        <w:t xml:space="preserve">Incarceration and Civic Participation. </w:t>
      </w:r>
    </w:p>
    <w:p w14:paraId="2ACF1C48" w14:textId="15583BF2"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As a proxy measure of </w:t>
      </w:r>
      <w:r w:rsidRPr="00406135">
        <w:rPr>
          <w:rFonts w:ascii="Times New Roman" w:hAnsi="Times New Roman" w:cs="Times New Roman"/>
          <w:i/>
          <w:iCs/>
          <w:sz w:val="24"/>
          <w:szCs w:val="24"/>
        </w:rPr>
        <w:t>Incarceration</w:t>
      </w:r>
      <w:r w:rsidRPr="00406135">
        <w:rPr>
          <w:rFonts w:ascii="Times New Roman" w:hAnsi="Times New Roman" w:cs="Times New Roman"/>
          <w:sz w:val="24"/>
          <w:szCs w:val="24"/>
        </w:rPr>
        <w:t>, participants were asked “Have you ever been arrested or taken into custody by the police?” with response options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 and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was dichotomized into “yes” and “no” with else considered missing.  </w:t>
      </w:r>
    </w:p>
    <w:p w14:paraId="667CD17E" w14:textId="2BD4F6F5"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Participants were asked “During the last 12 months did you perform any unpaid volunteer or community service work?” with response options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This item will be used as a proxy measure for </w:t>
      </w:r>
      <w:r w:rsidRPr="00406135">
        <w:rPr>
          <w:rFonts w:ascii="Times New Roman" w:hAnsi="Times New Roman" w:cs="Times New Roman"/>
          <w:i/>
          <w:iCs/>
          <w:sz w:val="24"/>
          <w:szCs w:val="24"/>
        </w:rPr>
        <w:t>Civic Participation</w:t>
      </w:r>
      <w:r w:rsidRPr="00406135">
        <w:rPr>
          <w:rFonts w:ascii="Times New Roman" w:hAnsi="Times New Roman" w:cs="Times New Roman"/>
          <w:sz w:val="24"/>
          <w:szCs w:val="24"/>
        </w:rPr>
        <w:t xml:space="preserve"> and was dichotomized into “yes” and “no” with else considered missing. </w:t>
      </w:r>
    </w:p>
    <w:p w14:paraId="5D7DB8B8" w14:textId="77777777" w:rsidR="00894D01" w:rsidRPr="00406135" w:rsidRDefault="00894D01" w:rsidP="00B61BAD">
      <w:pPr>
        <w:tabs>
          <w:tab w:val="left" w:pos="630"/>
        </w:tabs>
        <w:spacing w:after="0" w:line="480" w:lineRule="auto"/>
        <w:rPr>
          <w:rFonts w:ascii="Times New Roman" w:hAnsi="Times New Roman" w:cs="Times New Roman"/>
          <w:i/>
          <w:iCs/>
          <w:sz w:val="24"/>
          <w:szCs w:val="24"/>
        </w:rPr>
      </w:pPr>
      <w:r w:rsidRPr="00406135">
        <w:rPr>
          <w:rFonts w:ascii="Times New Roman" w:hAnsi="Times New Roman" w:cs="Times New Roman"/>
          <w:b/>
          <w:bCs/>
          <w:sz w:val="24"/>
          <w:szCs w:val="24"/>
        </w:rPr>
        <w:lastRenderedPageBreak/>
        <w:tab/>
        <w:t>Health and Health Care.</w:t>
      </w:r>
      <w:r w:rsidRPr="00406135">
        <w:rPr>
          <w:rFonts w:ascii="Times New Roman" w:hAnsi="Times New Roman" w:cs="Times New Roman"/>
          <w:sz w:val="24"/>
          <w:szCs w:val="24"/>
        </w:rPr>
        <w:t xml:space="preserve"> Out of three key issues of health and health care, Wave III consists of items related to two key issues which are </w:t>
      </w:r>
      <w:r w:rsidRPr="00406135">
        <w:rPr>
          <w:rFonts w:ascii="Times New Roman" w:hAnsi="Times New Roman" w:cs="Times New Roman"/>
          <w:i/>
          <w:iCs/>
          <w:sz w:val="24"/>
          <w:szCs w:val="24"/>
        </w:rPr>
        <w:t xml:space="preserve">Access to Health services and Access to Primary Care. </w:t>
      </w:r>
    </w:p>
    <w:p w14:paraId="3B2464E7" w14:textId="043C7356"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Access to Health Services</w:t>
      </w:r>
      <w:r w:rsidRPr="00406135">
        <w:rPr>
          <w:rFonts w:ascii="Times New Roman" w:hAnsi="Times New Roman" w:cs="Times New Roman"/>
          <w:sz w:val="24"/>
          <w:szCs w:val="24"/>
        </w:rPr>
        <w:t xml:space="preserve"> is also measured in Wave III by asking participants “Has there been any time in the past 12 months when you thought you should get medical care, but you did not?” with response options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were recoded as “yes” and “no” with other options as missing for the analysis. </w:t>
      </w:r>
    </w:p>
    <w:p w14:paraId="7E3FC7A2" w14:textId="00C4B124"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As a proxy measure of </w:t>
      </w:r>
      <w:r w:rsidRPr="00406135">
        <w:rPr>
          <w:rFonts w:ascii="Times New Roman" w:hAnsi="Times New Roman" w:cs="Times New Roman"/>
          <w:i/>
          <w:iCs/>
          <w:sz w:val="24"/>
          <w:szCs w:val="24"/>
        </w:rPr>
        <w:t>Access to Primary Care</w:t>
      </w:r>
      <w:r w:rsidRPr="00406135">
        <w:rPr>
          <w:rFonts w:ascii="Times New Roman" w:hAnsi="Times New Roman" w:cs="Times New Roman"/>
          <w:sz w:val="24"/>
          <w:szCs w:val="24"/>
        </w:rPr>
        <w:t>, Wave III in-home interview has included one item related to consulting a doctor which is worded as “How long ago did you last consult a doctor or nurse?” with response options ranging from “within the past 3 months” to “2 years and longer” as well as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Using past 12 months as a cut-off point, this item was recoded as a dichotomous variable for further analysis. Other response options like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 were considered as missing for the analysis. </w:t>
      </w:r>
    </w:p>
    <w:p w14:paraId="6FDA8A42" w14:textId="77777777"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b/>
          <w:bCs/>
          <w:sz w:val="24"/>
          <w:szCs w:val="24"/>
        </w:rPr>
        <w:t>Neighborhood and Built Environment</w:t>
      </w:r>
      <w:r w:rsidRPr="00406135">
        <w:rPr>
          <w:rFonts w:ascii="Times New Roman" w:hAnsi="Times New Roman" w:cs="Times New Roman"/>
          <w:sz w:val="24"/>
          <w:szCs w:val="24"/>
        </w:rPr>
        <w:t xml:space="preserve">.  Out of 4 critical areas under this domain, Wave III only had measures related to one critical areas which was </w:t>
      </w:r>
      <w:r w:rsidRPr="00406135">
        <w:rPr>
          <w:rFonts w:ascii="Times New Roman" w:hAnsi="Times New Roman" w:cs="Times New Roman"/>
          <w:i/>
          <w:iCs/>
          <w:sz w:val="24"/>
          <w:szCs w:val="24"/>
        </w:rPr>
        <w:t>Crime and Violence</w:t>
      </w:r>
      <w:r w:rsidRPr="00406135">
        <w:rPr>
          <w:rFonts w:ascii="Times New Roman" w:hAnsi="Times New Roman" w:cs="Times New Roman"/>
          <w:sz w:val="24"/>
          <w:szCs w:val="24"/>
        </w:rPr>
        <w:t xml:space="preserve">. </w:t>
      </w:r>
    </w:p>
    <w:p w14:paraId="2DF70249" w14:textId="005B0A86"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Wave III in-home interview includes nine statements under one question to assess </w:t>
      </w:r>
      <w:r w:rsidRPr="00406135">
        <w:rPr>
          <w:rFonts w:ascii="Times New Roman" w:hAnsi="Times New Roman" w:cs="Times New Roman"/>
          <w:i/>
          <w:iCs/>
          <w:sz w:val="24"/>
          <w:szCs w:val="24"/>
        </w:rPr>
        <w:t>Crime and Violence</w:t>
      </w:r>
      <w:r w:rsidRPr="00406135">
        <w:rPr>
          <w:rFonts w:ascii="Times New Roman" w:hAnsi="Times New Roman" w:cs="Times New Roman"/>
          <w:sz w:val="24"/>
          <w:szCs w:val="24"/>
        </w:rPr>
        <w:t xml:space="preserve"> that the participants have seen happening. The question was worded as “Which of the following things happened in the past 12 months?  You saw someone shoot or stab </w:t>
      </w:r>
      <w:proofErr w:type="gramStart"/>
      <w:r w:rsidRPr="00406135">
        <w:rPr>
          <w:rFonts w:ascii="Times New Roman" w:hAnsi="Times New Roman" w:cs="Times New Roman"/>
          <w:sz w:val="24"/>
          <w:szCs w:val="24"/>
        </w:rPr>
        <w:t>other</w:t>
      </w:r>
      <w:proofErr w:type="gramEnd"/>
      <w:r w:rsidRPr="00406135">
        <w:rPr>
          <w:rFonts w:ascii="Times New Roman" w:hAnsi="Times New Roman" w:cs="Times New Roman"/>
          <w:sz w:val="24"/>
          <w:szCs w:val="24"/>
        </w:rPr>
        <w:t xml:space="preserve"> person, pulled a gun, pulled a knife, shot you, stabbed you, beaten up, stolen from you, pulled a knife, shot/stabbed someone.”  The response options to each item include “never</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“once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“more than once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For the analysis, “never” will be recoded as 0 and “once” or “more than once” will be recoded as 1. The total score of all the events that took place once or more than once in the past 12 months </w:t>
      </w:r>
      <w:r w:rsidRPr="00406135">
        <w:rPr>
          <w:rFonts w:ascii="Times New Roman" w:hAnsi="Times New Roman" w:cs="Times New Roman"/>
          <w:sz w:val="24"/>
          <w:szCs w:val="24"/>
        </w:rPr>
        <w:lastRenderedPageBreak/>
        <w:t>were included in the analysis. Response options such as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 will be considered as missing. </w:t>
      </w:r>
    </w:p>
    <w:p w14:paraId="685FBA8C" w14:textId="794A4A02" w:rsidR="00894D01" w:rsidRPr="00406135" w:rsidRDefault="0015295D"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ab/>
      </w:r>
      <w:r w:rsidR="00894D01" w:rsidRPr="00406135">
        <w:rPr>
          <w:rFonts w:ascii="Times New Roman" w:hAnsi="Times New Roman" w:cs="Times New Roman"/>
          <w:b/>
          <w:bCs/>
          <w:sz w:val="24"/>
          <w:szCs w:val="24"/>
        </w:rPr>
        <w:t>Measures of Contraceptive Behavior</w:t>
      </w:r>
      <w:r w:rsidRPr="00406135">
        <w:rPr>
          <w:rFonts w:ascii="Times New Roman" w:hAnsi="Times New Roman" w:cs="Times New Roman"/>
          <w:b/>
          <w:bCs/>
          <w:sz w:val="24"/>
          <w:szCs w:val="24"/>
        </w:rPr>
        <w:t>.</w:t>
      </w:r>
      <w:r w:rsidRPr="00406135">
        <w:rPr>
          <w:rFonts w:ascii="Times New Roman" w:hAnsi="Times New Roman" w:cs="Times New Roman"/>
          <w:b/>
          <w:bCs/>
          <w:i/>
          <w:iCs/>
          <w:sz w:val="24"/>
          <w:szCs w:val="24"/>
        </w:rPr>
        <w:t xml:space="preserve"> </w:t>
      </w:r>
      <w:r w:rsidR="00894D01" w:rsidRPr="00406135">
        <w:rPr>
          <w:rFonts w:ascii="Times New Roman" w:hAnsi="Times New Roman" w:cs="Times New Roman"/>
          <w:sz w:val="24"/>
          <w:szCs w:val="24"/>
        </w:rPr>
        <w:t>Young adults in the Wave III in-home interview were asked about their contraceptive use in the past 12 months using 1 question worded as “In the past 12 months, did you or your partner(s) use any of these methods for birth control or disease prevention?” with options “birth control pills</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“an implant</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“birth control shot</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“a diaphragm</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“emergency contraception or the morning after pill</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“natural family planning (safe periods by temperature, cervical mucus test or calendar” and “female sterilization</w:t>
      </w:r>
      <w:r w:rsidR="00085B2E"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If the participant has chosen any type of birth control methods, it was coded as “yes—used contraceptive methods” or else it was coded as “no</w:t>
      </w:r>
      <w:r w:rsidR="00085B2E"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w:t>
      </w:r>
    </w:p>
    <w:p w14:paraId="3B8469FF" w14:textId="68B10378"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Consistent contraceptive use has been examined in Wave III in-home interview by asking participants “On how many occasions of vaginal intercourse in the past 12 months did you or your partner use some form of birth control or pregnancy protection?</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Response options were “none,” “some,” “half,” “most,” and “all” with the additional options of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“legitimate skip</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Participants who were legitimately skipped for this question were those who have not ever had vaginal intercourse or who did not have had vaginal intercourse within the past 12 months, thus these participants were not included in our analysis per inclusion criteria. Participants who indicated using some form of birth control methods all the time were categorized as consistent contraceptive users while those who indicated they used birth control methods never, some, half and most of the time were categorized as inconsistent contraceptive users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&lt;EndNote&gt;&lt;Cite&gt;&lt;Author&gt;Morrison&lt;/Author&gt;&lt;Year&gt;2016&lt;/Year&gt;&lt;RecNum&gt;368&lt;/RecNum&gt;&lt;DisplayText&gt;(Morrison et al., 2016)&lt;/DisplayText&gt;&lt;record&gt;&lt;rec-number&gt;368&lt;/rec-number&gt;&lt;foreign-keys&gt;&lt;key app="EN" db-id="rezwvfrdzfx2ameszpcpzsdbperwr2zz05f0" timestamp="1630020464"&gt;368&lt;/key&gt;&lt;/foreign-keys&gt;&lt;ref-type name="Journal Article"&gt;17&lt;/ref-type&gt;&lt;contributors&gt;&lt;authors&gt;&lt;author&gt;Morrison, Leslie F&lt;/author&gt;&lt;author&gt;Sieving, Renee E&lt;/author&gt;&lt;author&gt;Pettingell, Sandra L&lt;/author&gt;&lt;author&gt;Hellerstedt, Wendy L&lt;/author&gt;&lt;author&gt;McMorris, Barbara J&lt;/author&gt;&lt;author&gt;Bearinger, Linda H&lt;/author&gt;&lt;/authors&gt;&lt;/contributors&gt;&lt;titles&gt;&lt;title&gt;Protective factors, risk indicators, and contraceptive consistency among college women&lt;/title&gt;&lt;secondary-title&gt;Journal of Obstetric, Gynecologic &amp;amp; Neonatal Nursing&lt;/secondary-title&gt;&lt;/titles&gt;&lt;periodical&gt;&lt;full-title&gt;Journal of Obstetric, Gynecologic &amp;amp; Neonatal Nursing&lt;/full-title&gt;&lt;/periodical&gt;&lt;pages&gt;155-165&lt;/pages&gt;&lt;volume&gt;45&lt;/volume&gt;&lt;number&gt;2&lt;/number&gt;&lt;dates&gt;&lt;year&gt;2016&lt;/year&gt;&lt;/dates&gt;&lt;isbn&gt;0884-2175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(Morrison et al.,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7F2541BE" w14:textId="7765BE56" w:rsidR="00F1680E" w:rsidRPr="00406135" w:rsidRDefault="0015295D"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i/>
          <w:iCs/>
          <w:sz w:val="24"/>
          <w:szCs w:val="24"/>
        </w:rPr>
        <w:tab/>
      </w:r>
      <w:r w:rsidR="00894D01" w:rsidRPr="00406135">
        <w:rPr>
          <w:rFonts w:ascii="Times New Roman" w:hAnsi="Times New Roman" w:cs="Times New Roman"/>
          <w:b/>
          <w:bCs/>
          <w:sz w:val="24"/>
          <w:szCs w:val="24"/>
        </w:rPr>
        <w:t>Demographics</w:t>
      </w:r>
      <w:r w:rsidRPr="00406135">
        <w:rPr>
          <w:rFonts w:ascii="Times New Roman" w:hAnsi="Times New Roman" w:cs="Times New Roman"/>
          <w:b/>
          <w:bCs/>
          <w:sz w:val="24"/>
          <w:szCs w:val="24"/>
        </w:rPr>
        <w:t>.</w:t>
      </w:r>
      <w:r w:rsidRPr="00406135">
        <w:rPr>
          <w:rFonts w:ascii="Times New Roman" w:hAnsi="Times New Roman" w:cs="Times New Roman"/>
          <w:b/>
          <w:bCs/>
          <w:i/>
          <w:iCs/>
          <w:sz w:val="24"/>
          <w:szCs w:val="24"/>
        </w:rPr>
        <w:t xml:space="preserve"> </w:t>
      </w:r>
      <w:r w:rsidR="00894D01" w:rsidRPr="00406135">
        <w:rPr>
          <w:rFonts w:ascii="Times New Roman" w:hAnsi="Times New Roman" w:cs="Times New Roman"/>
          <w:sz w:val="24"/>
          <w:szCs w:val="24"/>
        </w:rPr>
        <w:t>Add Health measures age by asking the birth year and month. For the purpose of our study, age will be calculated by subtracting the participant’s birth year reported in Wave III data was collected, i.e., 2002. Interviewer asked the participants about their biological sex with additional options of “refused” and “don’t know</w:t>
      </w:r>
      <w:r w:rsidR="00085B2E"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Biological sex </w:t>
      </w:r>
      <w:r w:rsidR="00894D01" w:rsidRPr="00406135">
        <w:rPr>
          <w:rFonts w:ascii="Times New Roman" w:hAnsi="Times New Roman" w:cs="Times New Roman"/>
          <w:sz w:val="24"/>
          <w:szCs w:val="24"/>
        </w:rPr>
        <w:lastRenderedPageBreak/>
        <w:t>was used as a dichotomous variable with response options “male” and “female” for the purpose of the analysis. “Which one category best describes your racial background” measured the race of the participants while participants were also asked “Are you of Hispanic or Latino origin? with the possible response options of “yes</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“no</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and “don’t know” This race question  had 9 possible response options: “White</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“Black or African American</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“American Indian or Native American</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“Asian or Pacific Islander</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“other</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“legitimate skip</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For both race and ethnicity, “refused</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“legitimate skip</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“not applicable</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and “don’t know” were coded as missing. Combining both race and ethnicity questions, the response options were narrowed down to 4 categories which included Non-Hispanic White, Hispanic, Non-Hispanic Blacks and Other. Additionally, to identify the pregnancy status of participants at Wave III, the participants were asked “What month of pregnancy {IS SHE/ARE YOU} in now?” with response options ranging from month 1 through 9 along with “refused</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“don’t know” and “not applicable.” Only one participant chose “Not Applicable” as their response option and meaning unsure; it was considered as missing. All the response from month 1 to 9 was coded as “pregnant” while those who reported “refused,” “don’t know,” and “not applicable” were coded as missing. </w:t>
      </w:r>
    </w:p>
    <w:p w14:paraId="0AA5DE06" w14:textId="17DFC8C1" w:rsidR="00894D01" w:rsidRPr="00406135" w:rsidRDefault="00894D01" w:rsidP="00B61BAD">
      <w:pPr>
        <w:tabs>
          <w:tab w:val="left" w:pos="630"/>
        </w:tabs>
        <w:spacing w:after="0" w:line="480" w:lineRule="auto"/>
        <w:rPr>
          <w:rFonts w:ascii="Times New Roman" w:hAnsi="Times New Roman" w:cs="Times New Roman"/>
          <w:i/>
          <w:iCs/>
          <w:sz w:val="24"/>
          <w:szCs w:val="24"/>
        </w:rPr>
      </w:pPr>
      <w:r w:rsidRPr="00406135">
        <w:rPr>
          <w:rFonts w:ascii="Times New Roman" w:hAnsi="Times New Roman" w:cs="Times New Roman"/>
          <w:b/>
          <w:bCs/>
          <w:i/>
          <w:iCs/>
          <w:sz w:val="24"/>
          <w:szCs w:val="24"/>
        </w:rPr>
        <w:t>Data Analysis</w:t>
      </w:r>
    </w:p>
    <w:p w14:paraId="18433013" w14:textId="77777777"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 xml:space="preserve">Using Stata v. 16.0, descriptive statistics were analyzed including basic frequencies and percentage for all contraceptive behaviors and key issues under SDH domains which were available in Wave III. Bivariate correlations were explored between all dependent and independent variables from Wave III. Collinearity among independent variables were explored using VIF. The VIF was less than 10 for all the independent variables ensuring no issues of collinearity. The adolescent level data on contraceptive use and social domains were nested within schools. To account for the nested nature of the data (ICC: 0.02-0.03 for </w:t>
      </w:r>
      <w:r w:rsidRPr="00406135">
        <w:rPr>
          <w:rFonts w:ascii="Times New Roman" w:hAnsi="Times New Roman" w:cs="Times New Roman"/>
          <w:sz w:val="24"/>
          <w:szCs w:val="24"/>
        </w:rPr>
        <w:lastRenderedPageBreak/>
        <w:t xml:space="preserve">dependent variables and ICC: 0.01-0.14 for independent variables), multilevel models were used. Additionally, this research is only focused on exploring the contraceptive use among sexually active population at Wave III which requires subpopulation analysis. When subpopulation analysis is used, observations that are not included in the sub-sample/ subpopulation are not deleted from the data set, which provide accurate findings with correct calculation of the standard errors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&lt;EndNote&gt;&lt;Cite&gt;&lt;Author&gt;Chen&lt;/Author&gt;&lt;Year&gt;2020&lt;/Year&gt;&lt;RecNum&gt;537&lt;/RecNum&gt;&lt;DisplayText&gt;(Chen &amp;amp; Harris, 2020)&lt;/DisplayText&gt;&lt;record&gt;&lt;rec-number&gt;537&lt;/rec-number&gt;&lt;foreign-keys&gt;&lt;key app="EN" db-id="rezwvfrdzfx2ameszpcpzsdbperwr2zz05f0" timestamp="1648651007"&gt;537&lt;/key&gt;&lt;/foreign-keys&gt;&lt;ref-type name="Generic"&gt;13&lt;/ref-type&gt;&lt;contributors&gt;&lt;authors&gt;&lt;author&gt;Chen, P&lt;/author&gt;&lt;author&gt;Harris, KM&lt;/author&gt;&lt;/authors&gt;&lt;/contributors&gt;&lt;titles&gt;&lt;title&gt;Guidelines for analyzing Add Health data. &lt;/title&gt;&lt;/titles&gt;&lt;dates&gt;&lt;year&gt;2020&lt;/year&gt;&lt;/dates&gt;&lt;urls&gt;&lt;/urls&gt;&lt;/record&gt;&lt;/Cite&gt;&lt;/EndNote&gt;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(Chen &amp; Harris, 2020)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6497FC9A" w14:textId="77777777"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Two separate multi level logistic regressions were employed controlling for age, race/ethnicity, gender, and pregnancy status of the participants at Wave III using </w:t>
      </w:r>
      <w:proofErr w:type="spellStart"/>
      <w:r w:rsidRPr="00406135">
        <w:rPr>
          <w:rFonts w:ascii="Times New Roman" w:hAnsi="Times New Roman" w:cs="Times New Roman"/>
          <w:sz w:val="24"/>
          <w:szCs w:val="24"/>
        </w:rPr>
        <w:t>Mplus</w:t>
      </w:r>
      <w:proofErr w:type="spellEnd"/>
      <w:r w:rsidRPr="00406135">
        <w:rPr>
          <w:rFonts w:ascii="Times New Roman" w:hAnsi="Times New Roman" w:cs="Times New Roman"/>
          <w:sz w:val="24"/>
          <w:szCs w:val="24"/>
        </w:rPr>
        <w:t xml:space="preserve"> (version 8.7) software. The complex survey sampling of Add Health was handled using design type as with replacement, region as stratum variable, and primary sampling unit (PSU) ID as cluster variable.  To account for subpopulation and nested nature of the data, the TYPE= COMPLEX command was used along with SUBPOPULATION command under variable. Further, because both of dependent variables were dichotomous, a maximum likelihood estimator with robust standard errors (MLR) using a numerical integration algorithm was used. In this study, numerical integration was used in the computations utilizing Monte Carlo integration (</w:t>
      </w:r>
      <w:proofErr w:type="spellStart"/>
      <w:r w:rsidRPr="00406135">
        <w:rPr>
          <w:rFonts w:ascii="Times New Roman" w:hAnsi="Times New Roman" w:cs="Times New Roman"/>
          <w:sz w:val="24"/>
          <w:szCs w:val="24"/>
        </w:rPr>
        <w:t>Muthen</w:t>
      </w:r>
      <w:proofErr w:type="spellEnd"/>
      <w:r w:rsidRPr="00406135">
        <w:rPr>
          <w:rFonts w:ascii="Times New Roman" w:hAnsi="Times New Roman" w:cs="Times New Roman"/>
          <w:sz w:val="24"/>
          <w:szCs w:val="24"/>
        </w:rPr>
        <w:t xml:space="preserve"> &amp; </w:t>
      </w:r>
      <w:proofErr w:type="spellStart"/>
      <w:r w:rsidRPr="00406135">
        <w:rPr>
          <w:rFonts w:ascii="Times New Roman" w:hAnsi="Times New Roman" w:cs="Times New Roman"/>
          <w:sz w:val="24"/>
          <w:szCs w:val="24"/>
        </w:rPr>
        <w:t>Muthen</w:t>
      </w:r>
      <w:proofErr w:type="spellEnd"/>
      <w:r w:rsidRPr="00406135">
        <w:rPr>
          <w:rFonts w:ascii="Times New Roman" w:hAnsi="Times New Roman" w:cs="Times New Roman"/>
          <w:sz w:val="24"/>
          <w:szCs w:val="24"/>
        </w:rPr>
        <w:t xml:space="preserve">, 2004). Additionally, Full Information Maximum Likelihood (FIML) was used to handle missing data.  </w:t>
      </w:r>
    </w:p>
    <w:p w14:paraId="242BEE2C" w14:textId="441C429D" w:rsidR="007C2E1F" w:rsidRPr="00406135" w:rsidRDefault="00894D01" w:rsidP="00B61BAD">
      <w:pPr>
        <w:pStyle w:val="Heading2"/>
        <w:spacing w:before="0" w:line="480" w:lineRule="auto"/>
        <w:rPr>
          <w:szCs w:val="24"/>
        </w:rPr>
      </w:pPr>
      <w:bookmarkStart w:id="20" w:name="_Toc102742267"/>
      <w:r w:rsidRPr="00406135">
        <w:rPr>
          <w:szCs w:val="24"/>
        </w:rPr>
        <w:t>Results</w:t>
      </w:r>
      <w:bookmarkEnd w:id="20"/>
    </w:p>
    <w:p w14:paraId="4F76E6FF" w14:textId="6E3AA975" w:rsidR="00894D01" w:rsidRPr="00406135" w:rsidRDefault="00894D01"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Demographics and Descriptive Statistics</w:t>
      </w:r>
    </w:p>
    <w:p w14:paraId="350F625E" w14:textId="6196D92E" w:rsidR="001E7867" w:rsidRPr="00406135" w:rsidRDefault="00894D01"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Table </w:t>
      </w:r>
      <w:r w:rsidR="00F75564" w:rsidRPr="00406135">
        <w:rPr>
          <w:rFonts w:ascii="Times New Roman" w:hAnsi="Times New Roman" w:cs="Times New Roman"/>
          <w:sz w:val="24"/>
          <w:szCs w:val="24"/>
        </w:rPr>
        <w:t>3</w:t>
      </w:r>
      <w:r w:rsidRPr="00406135">
        <w:rPr>
          <w:rFonts w:ascii="Times New Roman" w:hAnsi="Times New Roman" w:cs="Times New Roman"/>
          <w:sz w:val="24"/>
          <w:szCs w:val="24"/>
        </w:rPr>
        <w:t xml:space="preserve"> shows all descriptive statistics associated with our final analytic sample of 11,575 sexually active participants at Wave III. </w:t>
      </w:r>
      <w:r w:rsidR="001E7867" w:rsidRPr="00406135">
        <w:rPr>
          <w:rFonts w:ascii="Times New Roman" w:hAnsi="Times New Roman" w:cs="Times New Roman"/>
          <w:sz w:val="24"/>
          <w:szCs w:val="24"/>
        </w:rPr>
        <w:t xml:space="preserve">Majority of the participants were white (52.50%, n= 6,077) followed by African American (20.79%, 2,406) and Hispanic (15.48%, n=1,834). There was a fairly evenly split between male (46.23%, n=5,351) and female participants (53.77%, n= 6,224). </w:t>
      </w:r>
    </w:p>
    <w:p w14:paraId="2A3D8173" w14:textId="77777777" w:rsidR="001E7867" w:rsidRPr="00406135" w:rsidRDefault="001E7867"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lastRenderedPageBreak/>
        <w:t xml:space="preserve">Among items measured under the domain of Economic Stability, majority of the participants at Wave III reported not receiving public assistance (94.73%, n= 10,965). Out of 11,575, a total of 8,258 participants (71.34%) were working at least for 10 hours per week at Wave III. Majority of the participants (98.26%, n=11,374) were not evicted in the past 12 months. </w:t>
      </w:r>
    </w:p>
    <w:p w14:paraId="149BCF54" w14:textId="77777777" w:rsidR="001E7867" w:rsidRPr="00406135" w:rsidRDefault="001E7867"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Among items measured under the domain of Education, a total of 10,006 participants (86.44%) reported to have graduated from a high school. There is almost an equal split between participants who have enrolled in higher education (52.33%, n=6,057) and those who have not enrolled in higher education (47.63%, n=5,513). Majority of participants (89.98%, 10,415) spoke English with their family and close friends. </w:t>
      </w:r>
    </w:p>
    <w:p w14:paraId="386D85FC" w14:textId="15482B81" w:rsidR="001E7867" w:rsidRPr="00406135" w:rsidRDefault="001E7867"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Under Social and Community context, a total of 1,424 participants (12.30%) reported to have ever been arrested while one quarter of the participants (25.96%, n=3,005) reported an involvement in any unpaid volunteer or community service work in the past 12 months. </w:t>
      </w:r>
    </w:p>
    <w:p w14:paraId="49D120B7" w14:textId="2F0FF105" w:rsidR="00D96B62" w:rsidRPr="00406135" w:rsidRDefault="00D96B62"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Under the domain of Health and Health care, majority of the participants (75.63%, n=8,754) accessed health care when they thought they needed the care. Additionally, 80.97% (n= 9,372) of the participants reported consulting their primary care provider within the last 1 year. The only key issue measured at Wave III under Neighborhood and built environment was Crime and violence. The mean of the crimes that participants saw happening was 0.23 (SD: 0.76, Range = 0 to 9).</w:t>
      </w:r>
    </w:p>
    <w:p w14:paraId="281E7F89" w14:textId="20E0C047" w:rsidR="001E7867" w:rsidRPr="00406135" w:rsidRDefault="00D96B62"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Table 4 presents the correlation among the independent variables and two dependent variables – ever use and consistency of use of contraceptive methods. Bivariate correlations show that ever-use of contraception was significantly associated with most of the key issues at p</w:t>
      </w:r>
      <w:r w:rsidRPr="00406135">
        <w:rPr>
          <w:rFonts w:ascii="Times New Roman" w:hAnsi="Times New Roman" w:cs="Times New Roman" w:hint="eastAsia"/>
          <w:sz w:val="24"/>
          <w:szCs w:val="24"/>
        </w:rPr>
        <w:t>≤</w:t>
      </w:r>
      <w:r w:rsidRPr="00406135">
        <w:rPr>
          <w:rFonts w:ascii="Times New Roman" w:hAnsi="Times New Roman" w:cs="Times New Roman"/>
          <w:sz w:val="24"/>
          <w:szCs w:val="24"/>
        </w:rPr>
        <w:t>0.05 except access to health services, incarceration, and crime. Consistency of contraceptive use was significantly associated with all the independent variables along with ever use of contraception at p</w:t>
      </w:r>
      <w:r w:rsidRPr="00406135">
        <w:rPr>
          <w:rFonts w:ascii="Times New Roman" w:hAnsi="Times New Roman" w:cs="Times New Roman" w:hint="eastAsia"/>
          <w:sz w:val="24"/>
          <w:szCs w:val="24"/>
        </w:rPr>
        <w:t>≤</w:t>
      </w:r>
      <w:r w:rsidRPr="00406135">
        <w:rPr>
          <w:rFonts w:ascii="Times New Roman" w:hAnsi="Times New Roman" w:cs="Times New Roman"/>
          <w:sz w:val="24"/>
          <w:szCs w:val="24"/>
        </w:rPr>
        <w:t xml:space="preserve">0.05. </w:t>
      </w:r>
    </w:p>
    <w:tbl>
      <w:tblPr>
        <w:tblStyle w:val="ListTable6Colorful"/>
        <w:tblpPr w:leftFromText="180" w:rightFromText="180" w:vertAnchor="page" w:horzAnchor="page" w:tblpX="1706" w:tblpY="1168"/>
        <w:tblW w:w="8460" w:type="dxa"/>
        <w:tblLook w:val="0620" w:firstRow="1" w:lastRow="0" w:firstColumn="0" w:lastColumn="0" w:noHBand="1" w:noVBand="1"/>
      </w:tblPr>
      <w:tblGrid>
        <w:gridCol w:w="4312"/>
        <w:gridCol w:w="1984"/>
        <w:gridCol w:w="1894"/>
        <w:gridCol w:w="270"/>
      </w:tblGrid>
      <w:tr w:rsidR="00EE2710" w:rsidRPr="00406135" w14:paraId="28E63513" w14:textId="77777777" w:rsidTr="004D686C">
        <w:trPr>
          <w:cnfStyle w:val="100000000000" w:firstRow="1" w:lastRow="0" w:firstColumn="0" w:lastColumn="0" w:oddVBand="0" w:evenVBand="0" w:oddHBand="0" w:evenHBand="0" w:firstRowFirstColumn="0" w:firstRowLastColumn="0" w:lastRowFirstColumn="0" w:lastRowLastColumn="0"/>
        </w:trPr>
        <w:tc>
          <w:tcPr>
            <w:tcW w:w="8460" w:type="dxa"/>
            <w:gridSpan w:val="4"/>
            <w:tcBorders>
              <w:top w:val="nil"/>
              <w:bottom w:val="single" w:sz="4" w:space="0" w:color="auto"/>
            </w:tcBorders>
          </w:tcPr>
          <w:p w14:paraId="6259AC18" w14:textId="0B345436" w:rsidR="004443D6" w:rsidRPr="00406135" w:rsidRDefault="00894D01" w:rsidP="00B61BAD">
            <w:pPr>
              <w:spacing w:line="480" w:lineRule="auto"/>
              <w:rPr>
                <w:rFonts w:ascii="Times New Roman" w:hAnsi="Times New Roman" w:cs="Times New Roman"/>
                <w:b w:val="0"/>
                <w:bCs w:val="0"/>
                <w:color w:val="auto"/>
                <w:sz w:val="24"/>
                <w:szCs w:val="24"/>
              </w:rPr>
            </w:pPr>
            <w:r w:rsidRPr="00406135">
              <w:rPr>
                <w:rFonts w:ascii="Times New Roman" w:hAnsi="Times New Roman" w:cs="Times New Roman"/>
                <w:color w:val="auto"/>
                <w:sz w:val="24"/>
                <w:szCs w:val="24"/>
              </w:rPr>
              <w:lastRenderedPageBreak/>
              <w:t xml:space="preserve">Table </w:t>
            </w:r>
            <w:r w:rsidR="00BF1228" w:rsidRPr="00406135">
              <w:rPr>
                <w:rFonts w:ascii="Times New Roman" w:hAnsi="Times New Roman" w:cs="Times New Roman"/>
                <w:color w:val="auto"/>
                <w:sz w:val="24"/>
                <w:szCs w:val="24"/>
              </w:rPr>
              <w:t>4</w:t>
            </w:r>
          </w:p>
          <w:p w14:paraId="5A69D391" w14:textId="718F408E" w:rsidR="00894D01" w:rsidRPr="00406135" w:rsidRDefault="00894D01" w:rsidP="00B61BAD">
            <w:pPr>
              <w:spacing w:line="480" w:lineRule="auto"/>
              <w:rPr>
                <w:rFonts w:ascii="Times New Roman" w:hAnsi="Times New Roman" w:cs="Times New Roman"/>
                <w:b w:val="0"/>
                <w:bCs w:val="0"/>
                <w:i/>
                <w:iCs/>
                <w:color w:val="auto"/>
                <w:sz w:val="24"/>
                <w:szCs w:val="24"/>
              </w:rPr>
            </w:pPr>
            <w:r w:rsidRPr="00406135">
              <w:rPr>
                <w:rFonts w:ascii="Times New Roman" w:hAnsi="Times New Roman" w:cs="Times New Roman"/>
                <w:b w:val="0"/>
                <w:bCs w:val="0"/>
                <w:i/>
                <w:iCs/>
                <w:color w:val="auto"/>
                <w:sz w:val="24"/>
                <w:szCs w:val="24"/>
              </w:rPr>
              <w:t>Descriptive statistics of variables of Study 1 from Wave III (N= 11,575)</w:t>
            </w:r>
          </w:p>
        </w:tc>
      </w:tr>
      <w:tr w:rsidR="00EE2710" w:rsidRPr="00406135" w14:paraId="7D458AD9" w14:textId="77777777" w:rsidTr="0005434A">
        <w:trPr>
          <w:gridAfter w:val="1"/>
          <w:wAfter w:w="270" w:type="dxa"/>
        </w:trPr>
        <w:tc>
          <w:tcPr>
            <w:tcW w:w="4312" w:type="dxa"/>
            <w:tcBorders>
              <w:top w:val="single" w:sz="4" w:space="0" w:color="auto"/>
              <w:bottom w:val="single" w:sz="4" w:space="0" w:color="auto"/>
            </w:tcBorders>
          </w:tcPr>
          <w:p w14:paraId="228ED3C0" w14:textId="4AAA9351"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Variable</w:t>
            </w:r>
            <w:r w:rsidR="0005434A" w:rsidRPr="00406135">
              <w:rPr>
                <w:rFonts w:ascii="Times New Roman" w:hAnsi="Times New Roman" w:cs="Times New Roman"/>
                <w:b/>
                <w:bCs/>
                <w:color w:val="auto"/>
                <w:sz w:val="24"/>
                <w:szCs w:val="24"/>
              </w:rPr>
              <w:t>s</w:t>
            </w:r>
          </w:p>
        </w:tc>
        <w:tc>
          <w:tcPr>
            <w:tcW w:w="1984" w:type="dxa"/>
            <w:tcBorders>
              <w:top w:val="single" w:sz="4" w:space="0" w:color="auto"/>
              <w:bottom w:val="single" w:sz="4" w:space="0" w:color="auto"/>
            </w:tcBorders>
          </w:tcPr>
          <w:p w14:paraId="235493BE" w14:textId="30CDF26C"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N</w:t>
            </w:r>
            <w:r w:rsidR="00A809D8" w:rsidRPr="00406135">
              <w:rPr>
                <w:rFonts w:ascii="Times New Roman" w:hAnsi="Times New Roman" w:cs="Times New Roman"/>
                <w:b/>
                <w:bCs/>
                <w:color w:val="auto"/>
                <w:sz w:val="24"/>
                <w:szCs w:val="24"/>
              </w:rPr>
              <w:t xml:space="preserve"> </w:t>
            </w:r>
            <w:r w:rsidRPr="00406135">
              <w:rPr>
                <w:rFonts w:ascii="Times New Roman" w:hAnsi="Times New Roman" w:cs="Times New Roman"/>
                <w:b/>
                <w:bCs/>
                <w:color w:val="auto"/>
                <w:sz w:val="24"/>
                <w:szCs w:val="24"/>
              </w:rPr>
              <w:t>(M)</w:t>
            </w:r>
          </w:p>
        </w:tc>
        <w:tc>
          <w:tcPr>
            <w:tcW w:w="1894" w:type="dxa"/>
            <w:tcBorders>
              <w:top w:val="single" w:sz="4" w:space="0" w:color="auto"/>
              <w:bottom w:val="single" w:sz="4" w:space="0" w:color="auto"/>
            </w:tcBorders>
          </w:tcPr>
          <w:p w14:paraId="73938440" w14:textId="300F88E9"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w:t>
            </w:r>
            <w:r w:rsidR="00A809D8" w:rsidRPr="00406135">
              <w:rPr>
                <w:rFonts w:ascii="Times New Roman" w:hAnsi="Times New Roman" w:cs="Times New Roman"/>
                <w:b/>
                <w:bCs/>
                <w:color w:val="auto"/>
                <w:sz w:val="24"/>
                <w:szCs w:val="24"/>
              </w:rPr>
              <w:t xml:space="preserve"> </w:t>
            </w:r>
            <w:r w:rsidRPr="00406135">
              <w:rPr>
                <w:rFonts w:ascii="Times New Roman" w:hAnsi="Times New Roman" w:cs="Times New Roman"/>
                <w:b/>
                <w:bCs/>
                <w:color w:val="auto"/>
                <w:sz w:val="24"/>
                <w:szCs w:val="24"/>
              </w:rPr>
              <w:t>(SD)</w:t>
            </w:r>
          </w:p>
        </w:tc>
      </w:tr>
      <w:tr w:rsidR="00EE2710" w:rsidRPr="00406135" w14:paraId="2645B36A" w14:textId="77777777" w:rsidTr="0005434A">
        <w:tc>
          <w:tcPr>
            <w:tcW w:w="4312" w:type="dxa"/>
            <w:tcBorders>
              <w:top w:val="single" w:sz="4" w:space="0" w:color="auto"/>
            </w:tcBorders>
          </w:tcPr>
          <w:p w14:paraId="6FECB3EB"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Age</w:t>
            </w:r>
          </w:p>
        </w:tc>
        <w:tc>
          <w:tcPr>
            <w:tcW w:w="1984" w:type="dxa"/>
            <w:tcBorders>
              <w:top w:val="single" w:sz="4" w:space="0" w:color="auto"/>
              <w:bottom w:val="nil"/>
            </w:tcBorders>
          </w:tcPr>
          <w:p w14:paraId="66BF3FC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(22.02)</w:t>
            </w:r>
          </w:p>
        </w:tc>
        <w:tc>
          <w:tcPr>
            <w:tcW w:w="2164" w:type="dxa"/>
            <w:gridSpan w:val="2"/>
            <w:tcBorders>
              <w:top w:val="single" w:sz="4" w:space="0" w:color="auto"/>
              <w:bottom w:val="nil"/>
            </w:tcBorders>
          </w:tcPr>
          <w:p w14:paraId="51FE5D1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(1.78)</w:t>
            </w:r>
          </w:p>
        </w:tc>
      </w:tr>
      <w:tr w:rsidR="00EE2710" w:rsidRPr="00406135" w14:paraId="3768D9FB" w14:textId="77777777" w:rsidTr="0005434A">
        <w:tc>
          <w:tcPr>
            <w:tcW w:w="4312" w:type="dxa"/>
          </w:tcPr>
          <w:p w14:paraId="5B00B99B"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Race/ethnicity</w:t>
            </w:r>
          </w:p>
        </w:tc>
        <w:tc>
          <w:tcPr>
            <w:tcW w:w="1984" w:type="dxa"/>
            <w:tcBorders>
              <w:top w:val="nil"/>
            </w:tcBorders>
          </w:tcPr>
          <w:p w14:paraId="45DD4FD1"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164" w:type="dxa"/>
            <w:gridSpan w:val="2"/>
            <w:tcBorders>
              <w:top w:val="nil"/>
            </w:tcBorders>
          </w:tcPr>
          <w:p w14:paraId="564BDCF7"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5CD2DAB4" w14:textId="77777777" w:rsidTr="0005434A">
        <w:tc>
          <w:tcPr>
            <w:tcW w:w="4312" w:type="dxa"/>
          </w:tcPr>
          <w:p w14:paraId="4C7F3B63" w14:textId="77777777" w:rsidR="00894D01" w:rsidRPr="00406135" w:rsidRDefault="00894D01" w:rsidP="00B61BAD">
            <w:pPr>
              <w:spacing w:line="480" w:lineRule="auto"/>
              <w:ind w:left="340"/>
              <w:rPr>
                <w:rFonts w:ascii="Times New Roman" w:hAnsi="Times New Roman" w:cs="Times New Roman"/>
                <w:color w:val="auto"/>
                <w:sz w:val="24"/>
                <w:szCs w:val="24"/>
              </w:rPr>
            </w:pPr>
            <w:r w:rsidRPr="00406135">
              <w:rPr>
                <w:rFonts w:ascii="Times New Roman" w:hAnsi="Times New Roman" w:cs="Times New Roman"/>
                <w:color w:val="auto"/>
                <w:sz w:val="24"/>
                <w:szCs w:val="24"/>
              </w:rPr>
              <w:t>White</w:t>
            </w:r>
          </w:p>
        </w:tc>
        <w:tc>
          <w:tcPr>
            <w:tcW w:w="1984" w:type="dxa"/>
          </w:tcPr>
          <w:p w14:paraId="4816309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6,077</w:t>
            </w:r>
          </w:p>
        </w:tc>
        <w:tc>
          <w:tcPr>
            <w:tcW w:w="2164" w:type="dxa"/>
            <w:gridSpan w:val="2"/>
          </w:tcPr>
          <w:p w14:paraId="1651D7DC" w14:textId="080E7BAC"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52.50</w:t>
            </w:r>
          </w:p>
        </w:tc>
      </w:tr>
      <w:tr w:rsidR="00EE2710" w:rsidRPr="00406135" w14:paraId="4A3F4EF8" w14:textId="77777777" w:rsidTr="0005434A">
        <w:tc>
          <w:tcPr>
            <w:tcW w:w="4312" w:type="dxa"/>
          </w:tcPr>
          <w:p w14:paraId="201D05AE" w14:textId="77777777" w:rsidR="00894D01" w:rsidRPr="00406135" w:rsidRDefault="00894D01" w:rsidP="00B61BAD">
            <w:pPr>
              <w:spacing w:line="480" w:lineRule="auto"/>
              <w:ind w:left="340"/>
              <w:rPr>
                <w:rFonts w:ascii="Times New Roman" w:hAnsi="Times New Roman" w:cs="Times New Roman"/>
                <w:color w:val="auto"/>
                <w:sz w:val="24"/>
                <w:szCs w:val="24"/>
              </w:rPr>
            </w:pPr>
            <w:r w:rsidRPr="00406135">
              <w:rPr>
                <w:rFonts w:ascii="Times New Roman" w:hAnsi="Times New Roman" w:cs="Times New Roman"/>
                <w:color w:val="auto"/>
                <w:sz w:val="24"/>
                <w:szCs w:val="24"/>
              </w:rPr>
              <w:t>Hispanic</w:t>
            </w:r>
          </w:p>
        </w:tc>
        <w:tc>
          <w:tcPr>
            <w:tcW w:w="1984" w:type="dxa"/>
          </w:tcPr>
          <w:p w14:paraId="146FB95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1,834</w:t>
            </w:r>
          </w:p>
        </w:tc>
        <w:tc>
          <w:tcPr>
            <w:tcW w:w="2164" w:type="dxa"/>
            <w:gridSpan w:val="2"/>
          </w:tcPr>
          <w:p w14:paraId="1D25B28B" w14:textId="2EAB3D58"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15.84</w:t>
            </w:r>
          </w:p>
        </w:tc>
      </w:tr>
      <w:tr w:rsidR="00EE2710" w:rsidRPr="00406135" w14:paraId="43CCDDC9" w14:textId="77777777" w:rsidTr="0005434A">
        <w:tc>
          <w:tcPr>
            <w:tcW w:w="4312" w:type="dxa"/>
          </w:tcPr>
          <w:p w14:paraId="79C55D14" w14:textId="77777777" w:rsidR="00894D01" w:rsidRPr="00406135" w:rsidRDefault="00894D01" w:rsidP="00B61BAD">
            <w:pPr>
              <w:spacing w:line="480" w:lineRule="auto"/>
              <w:ind w:left="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African American </w:t>
            </w:r>
          </w:p>
        </w:tc>
        <w:tc>
          <w:tcPr>
            <w:tcW w:w="1984" w:type="dxa"/>
          </w:tcPr>
          <w:p w14:paraId="2390B211"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2,406</w:t>
            </w:r>
          </w:p>
        </w:tc>
        <w:tc>
          <w:tcPr>
            <w:tcW w:w="2164" w:type="dxa"/>
            <w:gridSpan w:val="2"/>
          </w:tcPr>
          <w:p w14:paraId="010BFBF0" w14:textId="7A5D13DC"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20.79</w:t>
            </w:r>
          </w:p>
        </w:tc>
      </w:tr>
      <w:tr w:rsidR="00EE2710" w:rsidRPr="00406135" w14:paraId="3508F70E" w14:textId="77777777" w:rsidTr="0005434A">
        <w:tc>
          <w:tcPr>
            <w:tcW w:w="4312" w:type="dxa"/>
          </w:tcPr>
          <w:p w14:paraId="25653952" w14:textId="77777777" w:rsidR="00894D01" w:rsidRPr="00406135" w:rsidRDefault="00894D01" w:rsidP="00B61BAD">
            <w:pPr>
              <w:spacing w:line="480" w:lineRule="auto"/>
              <w:ind w:left="340"/>
              <w:rPr>
                <w:rFonts w:ascii="Times New Roman" w:hAnsi="Times New Roman" w:cs="Times New Roman"/>
                <w:color w:val="auto"/>
                <w:sz w:val="24"/>
                <w:szCs w:val="24"/>
              </w:rPr>
            </w:pPr>
            <w:r w:rsidRPr="00406135">
              <w:rPr>
                <w:rFonts w:ascii="Times New Roman" w:hAnsi="Times New Roman" w:cs="Times New Roman"/>
                <w:color w:val="auto"/>
                <w:sz w:val="24"/>
                <w:szCs w:val="24"/>
              </w:rPr>
              <w:t>Other</w:t>
            </w:r>
          </w:p>
        </w:tc>
        <w:tc>
          <w:tcPr>
            <w:tcW w:w="1984" w:type="dxa"/>
          </w:tcPr>
          <w:p w14:paraId="3754C0C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1,230</w:t>
            </w:r>
          </w:p>
        </w:tc>
        <w:tc>
          <w:tcPr>
            <w:tcW w:w="2164" w:type="dxa"/>
            <w:gridSpan w:val="2"/>
          </w:tcPr>
          <w:p w14:paraId="49755349" w14:textId="5FCFD648"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10.63</w:t>
            </w:r>
          </w:p>
        </w:tc>
      </w:tr>
      <w:tr w:rsidR="00EE2710" w:rsidRPr="00406135" w14:paraId="76FD4ED9" w14:textId="77777777" w:rsidTr="0005434A">
        <w:tc>
          <w:tcPr>
            <w:tcW w:w="4312" w:type="dxa"/>
          </w:tcPr>
          <w:p w14:paraId="33FA9E44"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Sex </w:t>
            </w:r>
          </w:p>
        </w:tc>
        <w:tc>
          <w:tcPr>
            <w:tcW w:w="1984" w:type="dxa"/>
          </w:tcPr>
          <w:p w14:paraId="309669CD"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164" w:type="dxa"/>
            <w:gridSpan w:val="2"/>
          </w:tcPr>
          <w:p w14:paraId="1565A1CF"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79701B91" w14:textId="77777777" w:rsidTr="0005434A">
        <w:tc>
          <w:tcPr>
            <w:tcW w:w="4312" w:type="dxa"/>
          </w:tcPr>
          <w:p w14:paraId="6EC6D410"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Male </w:t>
            </w:r>
          </w:p>
        </w:tc>
        <w:tc>
          <w:tcPr>
            <w:tcW w:w="1984" w:type="dxa"/>
          </w:tcPr>
          <w:p w14:paraId="5CC2661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5,351</w:t>
            </w:r>
          </w:p>
        </w:tc>
        <w:tc>
          <w:tcPr>
            <w:tcW w:w="2164" w:type="dxa"/>
            <w:gridSpan w:val="2"/>
          </w:tcPr>
          <w:p w14:paraId="28D473ED" w14:textId="435C6FA2"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46.23</w:t>
            </w:r>
          </w:p>
        </w:tc>
      </w:tr>
      <w:tr w:rsidR="00EE2710" w:rsidRPr="00406135" w14:paraId="2B7C4767" w14:textId="77777777" w:rsidTr="0005434A">
        <w:trPr>
          <w:trHeight w:val="377"/>
        </w:trPr>
        <w:tc>
          <w:tcPr>
            <w:tcW w:w="4312" w:type="dxa"/>
          </w:tcPr>
          <w:p w14:paraId="5CDE8D06"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Female</w:t>
            </w:r>
          </w:p>
        </w:tc>
        <w:tc>
          <w:tcPr>
            <w:tcW w:w="1984" w:type="dxa"/>
          </w:tcPr>
          <w:p w14:paraId="60D5090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6,224</w:t>
            </w:r>
          </w:p>
        </w:tc>
        <w:tc>
          <w:tcPr>
            <w:tcW w:w="2164" w:type="dxa"/>
            <w:gridSpan w:val="2"/>
          </w:tcPr>
          <w:p w14:paraId="67C92ACF" w14:textId="4C336DC5"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53.77</w:t>
            </w:r>
          </w:p>
        </w:tc>
      </w:tr>
      <w:tr w:rsidR="00EE2710" w:rsidRPr="00406135" w14:paraId="3D22C8D4" w14:textId="77777777" w:rsidTr="0005434A">
        <w:trPr>
          <w:trHeight w:val="377"/>
        </w:trPr>
        <w:tc>
          <w:tcPr>
            <w:tcW w:w="4312" w:type="dxa"/>
          </w:tcPr>
          <w:p w14:paraId="252C5AC6" w14:textId="5970EDEE" w:rsidR="0090593D" w:rsidRPr="00406135" w:rsidRDefault="0090593D"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Dependent variables</w:t>
            </w:r>
          </w:p>
        </w:tc>
        <w:tc>
          <w:tcPr>
            <w:tcW w:w="1984" w:type="dxa"/>
          </w:tcPr>
          <w:p w14:paraId="31A314A1" w14:textId="77777777" w:rsidR="0090593D" w:rsidRPr="00406135" w:rsidRDefault="0090593D" w:rsidP="00B61BAD">
            <w:pPr>
              <w:spacing w:line="480" w:lineRule="auto"/>
              <w:jc w:val="center"/>
              <w:rPr>
                <w:rFonts w:ascii="Times New Roman" w:hAnsi="Times New Roman" w:cs="Times New Roman"/>
                <w:color w:val="auto"/>
                <w:sz w:val="24"/>
                <w:szCs w:val="24"/>
              </w:rPr>
            </w:pPr>
          </w:p>
        </w:tc>
        <w:tc>
          <w:tcPr>
            <w:tcW w:w="2164" w:type="dxa"/>
            <w:gridSpan w:val="2"/>
          </w:tcPr>
          <w:p w14:paraId="585B2EE4" w14:textId="77777777" w:rsidR="0090593D" w:rsidRPr="00406135" w:rsidRDefault="0090593D" w:rsidP="00B61BAD">
            <w:pPr>
              <w:spacing w:line="480" w:lineRule="auto"/>
              <w:jc w:val="center"/>
              <w:rPr>
                <w:rFonts w:ascii="Times New Roman" w:hAnsi="Times New Roman" w:cs="Times New Roman"/>
                <w:color w:val="auto"/>
                <w:sz w:val="24"/>
                <w:szCs w:val="24"/>
              </w:rPr>
            </w:pPr>
          </w:p>
        </w:tc>
      </w:tr>
      <w:tr w:rsidR="00EE2710" w:rsidRPr="00406135" w14:paraId="1C144ECD" w14:textId="77777777" w:rsidTr="0005434A">
        <w:trPr>
          <w:trHeight w:val="377"/>
        </w:trPr>
        <w:tc>
          <w:tcPr>
            <w:tcW w:w="4312" w:type="dxa"/>
          </w:tcPr>
          <w:p w14:paraId="1A6E41CA" w14:textId="6011D05D" w:rsidR="0090593D" w:rsidRPr="00406135" w:rsidRDefault="0090593D"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Past-year ever use of contraception</w:t>
            </w:r>
          </w:p>
        </w:tc>
        <w:tc>
          <w:tcPr>
            <w:tcW w:w="1984" w:type="dxa"/>
          </w:tcPr>
          <w:p w14:paraId="12DE9DF4" w14:textId="77777777" w:rsidR="0090593D" w:rsidRPr="00406135" w:rsidRDefault="0090593D" w:rsidP="00B61BAD">
            <w:pPr>
              <w:spacing w:line="480" w:lineRule="auto"/>
              <w:jc w:val="center"/>
              <w:rPr>
                <w:rFonts w:ascii="Times New Roman" w:hAnsi="Times New Roman" w:cs="Times New Roman"/>
                <w:color w:val="auto"/>
                <w:sz w:val="24"/>
                <w:szCs w:val="24"/>
              </w:rPr>
            </w:pPr>
          </w:p>
        </w:tc>
        <w:tc>
          <w:tcPr>
            <w:tcW w:w="2164" w:type="dxa"/>
            <w:gridSpan w:val="2"/>
          </w:tcPr>
          <w:p w14:paraId="015E5CA1" w14:textId="77777777" w:rsidR="0090593D" w:rsidRPr="00406135" w:rsidRDefault="0090593D" w:rsidP="00B61BAD">
            <w:pPr>
              <w:spacing w:line="480" w:lineRule="auto"/>
              <w:jc w:val="center"/>
              <w:rPr>
                <w:rFonts w:ascii="Times New Roman" w:hAnsi="Times New Roman" w:cs="Times New Roman"/>
                <w:color w:val="auto"/>
                <w:sz w:val="24"/>
                <w:szCs w:val="24"/>
              </w:rPr>
            </w:pPr>
          </w:p>
        </w:tc>
      </w:tr>
      <w:tr w:rsidR="00EE2710" w:rsidRPr="00406135" w14:paraId="6C97EE43" w14:textId="77777777" w:rsidTr="0005434A">
        <w:trPr>
          <w:trHeight w:val="377"/>
        </w:trPr>
        <w:tc>
          <w:tcPr>
            <w:tcW w:w="4312" w:type="dxa"/>
          </w:tcPr>
          <w:p w14:paraId="14996991" w14:textId="33FE171F" w:rsidR="0090593D" w:rsidRPr="00406135" w:rsidRDefault="0090593D"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Never used</w:t>
            </w:r>
          </w:p>
        </w:tc>
        <w:tc>
          <w:tcPr>
            <w:tcW w:w="1984" w:type="dxa"/>
          </w:tcPr>
          <w:p w14:paraId="5C739C37" w14:textId="3907BF39"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1,460</w:t>
            </w:r>
          </w:p>
        </w:tc>
        <w:tc>
          <w:tcPr>
            <w:tcW w:w="2164" w:type="dxa"/>
            <w:gridSpan w:val="2"/>
          </w:tcPr>
          <w:p w14:paraId="5A3CE131" w14:textId="4485C69D"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12.61</w:t>
            </w:r>
          </w:p>
        </w:tc>
      </w:tr>
      <w:tr w:rsidR="00EE2710" w:rsidRPr="00406135" w14:paraId="3D0453A2" w14:textId="77777777" w:rsidTr="0005434A">
        <w:trPr>
          <w:trHeight w:val="77"/>
        </w:trPr>
        <w:tc>
          <w:tcPr>
            <w:tcW w:w="4312" w:type="dxa"/>
          </w:tcPr>
          <w:p w14:paraId="1B9C7BE6" w14:textId="60978A30" w:rsidR="0090593D" w:rsidRPr="00406135" w:rsidRDefault="0090593D"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Used</w:t>
            </w:r>
          </w:p>
        </w:tc>
        <w:tc>
          <w:tcPr>
            <w:tcW w:w="1984" w:type="dxa"/>
          </w:tcPr>
          <w:p w14:paraId="5D49EE42" w14:textId="0062B456"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8,697</w:t>
            </w:r>
          </w:p>
        </w:tc>
        <w:tc>
          <w:tcPr>
            <w:tcW w:w="2164" w:type="dxa"/>
            <w:gridSpan w:val="2"/>
          </w:tcPr>
          <w:p w14:paraId="784653A8" w14:textId="5B21523F"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75.14</w:t>
            </w:r>
          </w:p>
        </w:tc>
      </w:tr>
      <w:tr w:rsidR="00EE2710" w:rsidRPr="00406135" w14:paraId="3A98596C" w14:textId="77777777" w:rsidTr="0005434A">
        <w:trPr>
          <w:trHeight w:val="377"/>
        </w:trPr>
        <w:tc>
          <w:tcPr>
            <w:tcW w:w="4312" w:type="dxa"/>
          </w:tcPr>
          <w:p w14:paraId="4286CCEF" w14:textId="2ABB3574" w:rsidR="0090593D" w:rsidRPr="00406135" w:rsidRDefault="0090593D"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Consistency of use</w:t>
            </w:r>
          </w:p>
        </w:tc>
        <w:tc>
          <w:tcPr>
            <w:tcW w:w="1984" w:type="dxa"/>
          </w:tcPr>
          <w:p w14:paraId="4870D7BF" w14:textId="77777777" w:rsidR="0090593D" w:rsidRPr="00406135" w:rsidRDefault="0090593D" w:rsidP="00B61BAD">
            <w:pPr>
              <w:spacing w:line="480" w:lineRule="auto"/>
              <w:jc w:val="center"/>
              <w:rPr>
                <w:rFonts w:ascii="Times New Roman" w:hAnsi="Times New Roman" w:cs="Times New Roman"/>
                <w:color w:val="auto"/>
                <w:sz w:val="24"/>
                <w:szCs w:val="24"/>
              </w:rPr>
            </w:pPr>
          </w:p>
        </w:tc>
        <w:tc>
          <w:tcPr>
            <w:tcW w:w="2164" w:type="dxa"/>
            <w:gridSpan w:val="2"/>
          </w:tcPr>
          <w:p w14:paraId="2C119BF2" w14:textId="77777777" w:rsidR="0090593D" w:rsidRPr="00406135" w:rsidRDefault="0090593D" w:rsidP="00B61BAD">
            <w:pPr>
              <w:spacing w:line="480" w:lineRule="auto"/>
              <w:jc w:val="center"/>
              <w:rPr>
                <w:rFonts w:ascii="Times New Roman" w:hAnsi="Times New Roman" w:cs="Times New Roman"/>
                <w:color w:val="auto"/>
                <w:sz w:val="24"/>
                <w:szCs w:val="24"/>
              </w:rPr>
            </w:pPr>
          </w:p>
        </w:tc>
      </w:tr>
      <w:tr w:rsidR="00EE2710" w:rsidRPr="00406135" w14:paraId="2D0DC911" w14:textId="77777777" w:rsidTr="0005434A">
        <w:trPr>
          <w:trHeight w:val="377"/>
        </w:trPr>
        <w:tc>
          <w:tcPr>
            <w:tcW w:w="4312" w:type="dxa"/>
          </w:tcPr>
          <w:p w14:paraId="01AB5B28" w14:textId="70BD1779" w:rsidR="0090593D" w:rsidRPr="00406135" w:rsidRDefault="0090593D"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Inconsistent users</w:t>
            </w:r>
          </w:p>
        </w:tc>
        <w:tc>
          <w:tcPr>
            <w:tcW w:w="1984" w:type="dxa"/>
          </w:tcPr>
          <w:p w14:paraId="25D4B59F" w14:textId="5676F1D3"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6,201</w:t>
            </w:r>
          </w:p>
        </w:tc>
        <w:tc>
          <w:tcPr>
            <w:tcW w:w="2164" w:type="dxa"/>
            <w:gridSpan w:val="2"/>
          </w:tcPr>
          <w:p w14:paraId="6C484F0E" w14:textId="285D133B"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53.57</w:t>
            </w:r>
          </w:p>
        </w:tc>
      </w:tr>
      <w:tr w:rsidR="00EE2710" w:rsidRPr="00406135" w14:paraId="44C46733" w14:textId="77777777" w:rsidTr="0005434A">
        <w:trPr>
          <w:trHeight w:val="377"/>
        </w:trPr>
        <w:tc>
          <w:tcPr>
            <w:tcW w:w="4312" w:type="dxa"/>
          </w:tcPr>
          <w:p w14:paraId="14AA2608" w14:textId="683BF5FF" w:rsidR="0090593D" w:rsidRPr="00406135" w:rsidRDefault="0090593D"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Consistent users</w:t>
            </w:r>
          </w:p>
        </w:tc>
        <w:tc>
          <w:tcPr>
            <w:tcW w:w="1984" w:type="dxa"/>
          </w:tcPr>
          <w:p w14:paraId="5E81BFC5" w14:textId="209B35A6"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5,247</w:t>
            </w:r>
          </w:p>
        </w:tc>
        <w:tc>
          <w:tcPr>
            <w:tcW w:w="2164" w:type="dxa"/>
            <w:gridSpan w:val="2"/>
          </w:tcPr>
          <w:p w14:paraId="32A6D19E" w14:textId="15B777D5"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45.33</w:t>
            </w:r>
          </w:p>
        </w:tc>
      </w:tr>
      <w:tr w:rsidR="00EE2710" w:rsidRPr="00406135" w14:paraId="03F8A7C0" w14:textId="77777777" w:rsidTr="004D686C">
        <w:tc>
          <w:tcPr>
            <w:tcW w:w="8460" w:type="dxa"/>
            <w:gridSpan w:val="4"/>
          </w:tcPr>
          <w:p w14:paraId="59CC0C17"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Economic Stability </w:t>
            </w:r>
          </w:p>
        </w:tc>
      </w:tr>
      <w:tr w:rsidR="00EE2710" w:rsidRPr="00406135" w14:paraId="117F912E" w14:textId="77777777" w:rsidTr="0005434A">
        <w:tc>
          <w:tcPr>
            <w:tcW w:w="4312" w:type="dxa"/>
          </w:tcPr>
          <w:p w14:paraId="7548189C"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Poverty</w:t>
            </w:r>
          </w:p>
        </w:tc>
        <w:tc>
          <w:tcPr>
            <w:tcW w:w="1984" w:type="dxa"/>
          </w:tcPr>
          <w:p w14:paraId="69E50AC9" w14:textId="77777777" w:rsidR="00894D01" w:rsidRPr="00406135" w:rsidRDefault="00894D01" w:rsidP="00B61BAD">
            <w:pPr>
              <w:spacing w:line="480" w:lineRule="auto"/>
              <w:rPr>
                <w:rFonts w:ascii="Times New Roman" w:hAnsi="Times New Roman" w:cs="Times New Roman"/>
                <w:color w:val="auto"/>
                <w:sz w:val="24"/>
                <w:szCs w:val="24"/>
              </w:rPr>
            </w:pPr>
          </w:p>
        </w:tc>
        <w:tc>
          <w:tcPr>
            <w:tcW w:w="2164" w:type="dxa"/>
            <w:gridSpan w:val="2"/>
          </w:tcPr>
          <w:p w14:paraId="12DBB370" w14:textId="77777777" w:rsidR="00894D01" w:rsidRPr="00406135" w:rsidRDefault="00894D01" w:rsidP="00B61BAD">
            <w:pPr>
              <w:spacing w:line="480" w:lineRule="auto"/>
              <w:rPr>
                <w:rFonts w:ascii="Times New Roman" w:hAnsi="Times New Roman" w:cs="Times New Roman"/>
                <w:color w:val="auto"/>
                <w:sz w:val="24"/>
                <w:szCs w:val="24"/>
              </w:rPr>
            </w:pPr>
          </w:p>
        </w:tc>
      </w:tr>
      <w:tr w:rsidR="00EE2710" w:rsidRPr="00406135" w14:paraId="78F19C10" w14:textId="77777777" w:rsidTr="0005434A">
        <w:tc>
          <w:tcPr>
            <w:tcW w:w="4312" w:type="dxa"/>
          </w:tcPr>
          <w:p w14:paraId="65F13BBE"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Did not receive assistance</w:t>
            </w:r>
          </w:p>
        </w:tc>
        <w:tc>
          <w:tcPr>
            <w:tcW w:w="1984" w:type="dxa"/>
          </w:tcPr>
          <w:p w14:paraId="728DE46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10,965</w:t>
            </w:r>
          </w:p>
        </w:tc>
        <w:tc>
          <w:tcPr>
            <w:tcW w:w="2164" w:type="dxa"/>
            <w:gridSpan w:val="2"/>
          </w:tcPr>
          <w:p w14:paraId="48803156" w14:textId="6C070930"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94.73</w:t>
            </w:r>
          </w:p>
        </w:tc>
      </w:tr>
      <w:tr w:rsidR="00EE2710" w:rsidRPr="00406135" w14:paraId="648B3955" w14:textId="77777777" w:rsidTr="0005434A">
        <w:tc>
          <w:tcPr>
            <w:tcW w:w="4312" w:type="dxa"/>
          </w:tcPr>
          <w:p w14:paraId="67FCFA43"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Received assistance</w:t>
            </w:r>
          </w:p>
        </w:tc>
        <w:tc>
          <w:tcPr>
            <w:tcW w:w="1984" w:type="dxa"/>
          </w:tcPr>
          <w:p w14:paraId="6F19BE4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578</w:t>
            </w:r>
          </w:p>
        </w:tc>
        <w:tc>
          <w:tcPr>
            <w:tcW w:w="2164" w:type="dxa"/>
            <w:gridSpan w:val="2"/>
          </w:tcPr>
          <w:p w14:paraId="49A5466A" w14:textId="64F8627B"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4.99</w:t>
            </w:r>
          </w:p>
        </w:tc>
      </w:tr>
      <w:tr w:rsidR="00EE2710" w:rsidRPr="00406135" w14:paraId="3143F229" w14:textId="77777777" w:rsidTr="00A809D8">
        <w:tc>
          <w:tcPr>
            <w:tcW w:w="4312" w:type="dxa"/>
            <w:tcBorders>
              <w:bottom w:val="nil"/>
            </w:tcBorders>
          </w:tcPr>
          <w:p w14:paraId="4C235023"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w:t>
            </w:r>
          </w:p>
        </w:tc>
        <w:tc>
          <w:tcPr>
            <w:tcW w:w="1984" w:type="dxa"/>
            <w:tcBorders>
              <w:bottom w:val="nil"/>
            </w:tcBorders>
          </w:tcPr>
          <w:p w14:paraId="01C63BE4"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164" w:type="dxa"/>
            <w:gridSpan w:val="2"/>
            <w:tcBorders>
              <w:bottom w:val="nil"/>
            </w:tcBorders>
          </w:tcPr>
          <w:p w14:paraId="2CF43FE5"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A809D8" w:rsidRPr="00406135" w14:paraId="15210F8B" w14:textId="77777777" w:rsidTr="00A809D8">
        <w:tc>
          <w:tcPr>
            <w:tcW w:w="4312" w:type="dxa"/>
            <w:tcBorders>
              <w:top w:val="nil"/>
              <w:bottom w:val="single" w:sz="4" w:space="0" w:color="auto"/>
            </w:tcBorders>
          </w:tcPr>
          <w:p w14:paraId="0EF5676C" w14:textId="7FBCF520" w:rsidR="00A809D8" w:rsidRPr="00406135" w:rsidRDefault="00A809D8" w:rsidP="00B61BAD">
            <w:pPr>
              <w:spacing w:line="480" w:lineRule="auto"/>
              <w:ind w:firstLine="340"/>
              <w:rPr>
                <w:rFonts w:ascii="Times New Roman" w:hAnsi="Times New Roman" w:cs="Times New Roman"/>
                <w:sz w:val="24"/>
                <w:szCs w:val="24"/>
              </w:rPr>
            </w:pPr>
            <w:r w:rsidRPr="00406135">
              <w:rPr>
                <w:rFonts w:ascii="Times New Roman" w:hAnsi="Times New Roman" w:cs="Times New Roman"/>
                <w:color w:val="auto"/>
                <w:sz w:val="24"/>
                <w:szCs w:val="24"/>
              </w:rPr>
              <w:t>Not employed</w:t>
            </w:r>
          </w:p>
        </w:tc>
        <w:tc>
          <w:tcPr>
            <w:tcW w:w="1984" w:type="dxa"/>
            <w:tcBorders>
              <w:top w:val="nil"/>
              <w:bottom w:val="single" w:sz="4" w:space="0" w:color="auto"/>
            </w:tcBorders>
          </w:tcPr>
          <w:p w14:paraId="778D4251" w14:textId="0F14CEEE" w:rsidR="00A809D8" w:rsidRPr="00406135" w:rsidRDefault="00A809D8"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color w:val="auto"/>
                <w:sz w:val="24"/>
                <w:szCs w:val="24"/>
              </w:rPr>
              <w:t>3,317</w:t>
            </w:r>
          </w:p>
        </w:tc>
        <w:tc>
          <w:tcPr>
            <w:tcW w:w="2164" w:type="dxa"/>
            <w:gridSpan w:val="2"/>
            <w:tcBorders>
              <w:top w:val="nil"/>
              <w:bottom w:val="single" w:sz="4" w:space="0" w:color="auto"/>
            </w:tcBorders>
          </w:tcPr>
          <w:p w14:paraId="01362473" w14:textId="2C532F25" w:rsidR="00A809D8" w:rsidRPr="00406135" w:rsidRDefault="00A809D8"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color w:val="auto"/>
                <w:sz w:val="24"/>
                <w:szCs w:val="24"/>
              </w:rPr>
              <w:t>28.66</w:t>
            </w:r>
          </w:p>
        </w:tc>
      </w:tr>
      <w:tr w:rsidR="00A809D8" w:rsidRPr="00406135" w14:paraId="167D8CE0" w14:textId="77777777" w:rsidTr="0005434A">
        <w:tc>
          <w:tcPr>
            <w:tcW w:w="4312" w:type="dxa"/>
            <w:tcBorders>
              <w:top w:val="single" w:sz="4" w:space="0" w:color="auto"/>
            </w:tcBorders>
          </w:tcPr>
          <w:p w14:paraId="36AFD504" w14:textId="3350FC8D" w:rsidR="00A809D8" w:rsidRPr="00406135" w:rsidRDefault="00A809D8" w:rsidP="00B61BAD">
            <w:pPr>
              <w:spacing w:line="480" w:lineRule="auto"/>
              <w:ind w:firstLine="340"/>
              <w:rPr>
                <w:rFonts w:ascii="Times New Roman" w:hAnsi="Times New Roman" w:cs="Times New Roman"/>
                <w:sz w:val="24"/>
                <w:szCs w:val="24"/>
              </w:rPr>
            </w:pPr>
            <w:r w:rsidRPr="00406135">
              <w:rPr>
                <w:rFonts w:ascii="Times New Roman" w:hAnsi="Times New Roman" w:cs="Times New Roman"/>
                <w:b/>
                <w:bCs/>
                <w:color w:val="auto"/>
                <w:sz w:val="24"/>
                <w:szCs w:val="24"/>
              </w:rPr>
              <w:lastRenderedPageBreak/>
              <w:t xml:space="preserve">Variables </w:t>
            </w:r>
          </w:p>
        </w:tc>
        <w:tc>
          <w:tcPr>
            <w:tcW w:w="1984" w:type="dxa"/>
            <w:tcBorders>
              <w:top w:val="single" w:sz="4" w:space="0" w:color="auto"/>
            </w:tcBorders>
          </w:tcPr>
          <w:p w14:paraId="128BBCEB" w14:textId="44F57EAB" w:rsidR="00A809D8" w:rsidRPr="00406135" w:rsidRDefault="00A809D8"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N (M)</w:t>
            </w:r>
          </w:p>
        </w:tc>
        <w:tc>
          <w:tcPr>
            <w:tcW w:w="2164" w:type="dxa"/>
            <w:gridSpan w:val="2"/>
            <w:tcBorders>
              <w:top w:val="single" w:sz="4" w:space="0" w:color="auto"/>
            </w:tcBorders>
          </w:tcPr>
          <w:p w14:paraId="15DB3B45" w14:textId="190950F9" w:rsidR="00A809D8" w:rsidRPr="00406135" w:rsidRDefault="00A809D8"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 (SD)</w:t>
            </w:r>
          </w:p>
        </w:tc>
      </w:tr>
      <w:tr w:rsidR="00EE2710" w:rsidRPr="00406135" w14:paraId="12543437" w14:textId="77777777" w:rsidTr="0005434A">
        <w:tc>
          <w:tcPr>
            <w:tcW w:w="4312" w:type="dxa"/>
            <w:tcBorders>
              <w:top w:val="single" w:sz="4" w:space="0" w:color="auto"/>
            </w:tcBorders>
          </w:tcPr>
          <w:p w14:paraId="16ADE1B1"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Not employed</w:t>
            </w:r>
          </w:p>
        </w:tc>
        <w:tc>
          <w:tcPr>
            <w:tcW w:w="1984" w:type="dxa"/>
            <w:tcBorders>
              <w:top w:val="single" w:sz="4" w:space="0" w:color="auto"/>
            </w:tcBorders>
          </w:tcPr>
          <w:p w14:paraId="27B81221"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3,317</w:t>
            </w:r>
          </w:p>
        </w:tc>
        <w:tc>
          <w:tcPr>
            <w:tcW w:w="2164" w:type="dxa"/>
            <w:gridSpan w:val="2"/>
            <w:tcBorders>
              <w:top w:val="single" w:sz="4" w:space="0" w:color="auto"/>
            </w:tcBorders>
          </w:tcPr>
          <w:p w14:paraId="5B9C32C2" w14:textId="27E70631"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28.66</w:t>
            </w:r>
          </w:p>
        </w:tc>
      </w:tr>
      <w:tr w:rsidR="00EE2710" w:rsidRPr="00406135" w14:paraId="4B44CA0E" w14:textId="77777777" w:rsidTr="0005434A">
        <w:tc>
          <w:tcPr>
            <w:tcW w:w="4312" w:type="dxa"/>
          </w:tcPr>
          <w:p w14:paraId="4363DF7F"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Employed</w:t>
            </w:r>
          </w:p>
        </w:tc>
        <w:tc>
          <w:tcPr>
            <w:tcW w:w="1984" w:type="dxa"/>
          </w:tcPr>
          <w:p w14:paraId="6981E9D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8,258</w:t>
            </w:r>
          </w:p>
        </w:tc>
        <w:tc>
          <w:tcPr>
            <w:tcW w:w="2164" w:type="dxa"/>
            <w:gridSpan w:val="2"/>
          </w:tcPr>
          <w:p w14:paraId="37F4F416" w14:textId="64E542CA"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71.34</w:t>
            </w:r>
          </w:p>
        </w:tc>
      </w:tr>
      <w:tr w:rsidR="00EE2710" w:rsidRPr="00406135" w14:paraId="71B44EB2" w14:textId="77777777" w:rsidTr="0005434A">
        <w:tc>
          <w:tcPr>
            <w:tcW w:w="4312" w:type="dxa"/>
          </w:tcPr>
          <w:p w14:paraId="290861AA"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w:t>
            </w:r>
          </w:p>
        </w:tc>
        <w:tc>
          <w:tcPr>
            <w:tcW w:w="1984" w:type="dxa"/>
          </w:tcPr>
          <w:p w14:paraId="419783C9"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164" w:type="dxa"/>
            <w:gridSpan w:val="2"/>
          </w:tcPr>
          <w:p w14:paraId="6CA7855E"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029C273A" w14:textId="77777777" w:rsidTr="0005434A">
        <w:tc>
          <w:tcPr>
            <w:tcW w:w="4312" w:type="dxa"/>
          </w:tcPr>
          <w:p w14:paraId="2D3C0411"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Not evicted</w:t>
            </w:r>
          </w:p>
        </w:tc>
        <w:tc>
          <w:tcPr>
            <w:tcW w:w="1984" w:type="dxa"/>
          </w:tcPr>
          <w:p w14:paraId="7274CE5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11,374</w:t>
            </w:r>
          </w:p>
        </w:tc>
        <w:tc>
          <w:tcPr>
            <w:tcW w:w="2164" w:type="dxa"/>
            <w:gridSpan w:val="2"/>
          </w:tcPr>
          <w:p w14:paraId="061C314E" w14:textId="4A403A0A"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98.26</w:t>
            </w:r>
          </w:p>
        </w:tc>
      </w:tr>
      <w:tr w:rsidR="00EE2710" w:rsidRPr="00406135" w14:paraId="4E82A193" w14:textId="77777777" w:rsidTr="0005434A">
        <w:tc>
          <w:tcPr>
            <w:tcW w:w="4312" w:type="dxa"/>
          </w:tcPr>
          <w:p w14:paraId="3B997DCA"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Evicted </w:t>
            </w:r>
          </w:p>
        </w:tc>
        <w:tc>
          <w:tcPr>
            <w:tcW w:w="1984" w:type="dxa"/>
          </w:tcPr>
          <w:p w14:paraId="0A7B7E3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134</w:t>
            </w:r>
          </w:p>
        </w:tc>
        <w:tc>
          <w:tcPr>
            <w:tcW w:w="2164" w:type="dxa"/>
            <w:gridSpan w:val="2"/>
          </w:tcPr>
          <w:p w14:paraId="3EA4ACB6" w14:textId="1CFF78BD"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1.16</w:t>
            </w:r>
          </w:p>
        </w:tc>
      </w:tr>
      <w:tr w:rsidR="00EE2710" w:rsidRPr="00406135" w14:paraId="5AF0E709" w14:textId="77777777" w:rsidTr="004D686C">
        <w:tc>
          <w:tcPr>
            <w:tcW w:w="8460" w:type="dxa"/>
            <w:gridSpan w:val="4"/>
          </w:tcPr>
          <w:p w14:paraId="047D6DFB"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Education</w:t>
            </w:r>
          </w:p>
        </w:tc>
      </w:tr>
      <w:tr w:rsidR="00EE2710" w:rsidRPr="00406135" w14:paraId="46A89EC1" w14:textId="77777777" w:rsidTr="0005434A">
        <w:tc>
          <w:tcPr>
            <w:tcW w:w="4312" w:type="dxa"/>
          </w:tcPr>
          <w:p w14:paraId="66DC2E97"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High school graduation </w:t>
            </w:r>
          </w:p>
        </w:tc>
        <w:tc>
          <w:tcPr>
            <w:tcW w:w="1984" w:type="dxa"/>
          </w:tcPr>
          <w:p w14:paraId="27F44D65" w14:textId="77777777" w:rsidR="00894D01" w:rsidRPr="00406135" w:rsidRDefault="00894D01" w:rsidP="00B61BAD">
            <w:pPr>
              <w:spacing w:line="480" w:lineRule="auto"/>
              <w:rPr>
                <w:rFonts w:ascii="Times New Roman" w:hAnsi="Times New Roman" w:cs="Times New Roman"/>
                <w:color w:val="auto"/>
                <w:sz w:val="24"/>
                <w:szCs w:val="24"/>
              </w:rPr>
            </w:pPr>
          </w:p>
        </w:tc>
        <w:tc>
          <w:tcPr>
            <w:tcW w:w="2164" w:type="dxa"/>
            <w:gridSpan w:val="2"/>
          </w:tcPr>
          <w:p w14:paraId="6249DCCD" w14:textId="77777777" w:rsidR="00894D01" w:rsidRPr="00406135" w:rsidRDefault="00894D01" w:rsidP="00B61BAD">
            <w:pPr>
              <w:spacing w:line="480" w:lineRule="auto"/>
              <w:rPr>
                <w:rFonts w:ascii="Times New Roman" w:hAnsi="Times New Roman" w:cs="Times New Roman"/>
                <w:color w:val="auto"/>
                <w:sz w:val="24"/>
                <w:szCs w:val="24"/>
              </w:rPr>
            </w:pPr>
          </w:p>
        </w:tc>
      </w:tr>
      <w:tr w:rsidR="00EE2710" w:rsidRPr="00406135" w14:paraId="42C1E4C9" w14:textId="77777777" w:rsidTr="0005434A">
        <w:tc>
          <w:tcPr>
            <w:tcW w:w="4312" w:type="dxa"/>
          </w:tcPr>
          <w:p w14:paraId="4DDF3CBC"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Not Graduated</w:t>
            </w:r>
          </w:p>
        </w:tc>
        <w:tc>
          <w:tcPr>
            <w:tcW w:w="1984" w:type="dxa"/>
          </w:tcPr>
          <w:p w14:paraId="0829E45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1,564</w:t>
            </w:r>
          </w:p>
        </w:tc>
        <w:tc>
          <w:tcPr>
            <w:tcW w:w="2164" w:type="dxa"/>
            <w:gridSpan w:val="2"/>
          </w:tcPr>
          <w:p w14:paraId="4A29DAF6" w14:textId="0FC79BBE"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13.51</w:t>
            </w:r>
          </w:p>
        </w:tc>
      </w:tr>
      <w:tr w:rsidR="00EE2710" w:rsidRPr="00406135" w14:paraId="57866332" w14:textId="77777777" w:rsidTr="0005434A">
        <w:tc>
          <w:tcPr>
            <w:tcW w:w="4312" w:type="dxa"/>
          </w:tcPr>
          <w:p w14:paraId="2372CF8F"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Graduated</w:t>
            </w:r>
          </w:p>
        </w:tc>
        <w:tc>
          <w:tcPr>
            <w:tcW w:w="1984" w:type="dxa"/>
          </w:tcPr>
          <w:p w14:paraId="069160F1"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10,006</w:t>
            </w:r>
          </w:p>
        </w:tc>
        <w:tc>
          <w:tcPr>
            <w:tcW w:w="2164" w:type="dxa"/>
            <w:gridSpan w:val="2"/>
          </w:tcPr>
          <w:p w14:paraId="1240B5AD" w14:textId="77AE7A86"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86.44</w:t>
            </w:r>
          </w:p>
        </w:tc>
      </w:tr>
      <w:tr w:rsidR="00EE2710" w:rsidRPr="00406135" w14:paraId="67C730AF" w14:textId="77777777" w:rsidTr="0005434A">
        <w:tc>
          <w:tcPr>
            <w:tcW w:w="4312" w:type="dxa"/>
          </w:tcPr>
          <w:p w14:paraId="59985B97"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Enrolled in higher education</w:t>
            </w:r>
          </w:p>
        </w:tc>
        <w:tc>
          <w:tcPr>
            <w:tcW w:w="1984" w:type="dxa"/>
          </w:tcPr>
          <w:p w14:paraId="44FE954F"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164" w:type="dxa"/>
            <w:gridSpan w:val="2"/>
          </w:tcPr>
          <w:p w14:paraId="75B2CF4A"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1F997292" w14:textId="77777777" w:rsidTr="0005434A">
        <w:tc>
          <w:tcPr>
            <w:tcW w:w="4312" w:type="dxa"/>
          </w:tcPr>
          <w:p w14:paraId="5FA38B81"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Not enrolled</w:t>
            </w:r>
          </w:p>
        </w:tc>
        <w:tc>
          <w:tcPr>
            <w:tcW w:w="1984" w:type="dxa"/>
          </w:tcPr>
          <w:p w14:paraId="202BBD3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5,513</w:t>
            </w:r>
          </w:p>
        </w:tc>
        <w:tc>
          <w:tcPr>
            <w:tcW w:w="2164" w:type="dxa"/>
            <w:gridSpan w:val="2"/>
          </w:tcPr>
          <w:p w14:paraId="4906A94B" w14:textId="7B9F50DA"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47.63</w:t>
            </w:r>
          </w:p>
        </w:tc>
      </w:tr>
      <w:tr w:rsidR="00EE2710" w:rsidRPr="00406135" w14:paraId="01849ECD" w14:textId="77777777" w:rsidTr="0005434A">
        <w:tc>
          <w:tcPr>
            <w:tcW w:w="4312" w:type="dxa"/>
          </w:tcPr>
          <w:p w14:paraId="5CCD1A16"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Enrolled</w:t>
            </w:r>
          </w:p>
        </w:tc>
        <w:tc>
          <w:tcPr>
            <w:tcW w:w="1984" w:type="dxa"/>
          </w:tcPr>
          <w:p w14:paraId="436EB00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6,057</w:t>
            </w:r>
          </w:p>
        </w:tc>
        <w:tc>
          <w:tcPr>
            <w:tcW w:w="2164" w:type="dxa"/>
            <w:gridSpan w:val="2"/>
          </w:tcPr>
          <w:p w14:paraId="08640E48" w14:textId="29EDA3DF"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52.33</w:t>
            </w:r>
          </w:p>
        </w:tc>
      </w:tr>
      <w:tr w:rsidR="00EE2710" w:rsidRPr="00406135" w14:paraId="078C2A27" w14:textId="77777777" w:rsidTr="0005434A">
        <w:tc>
          <w:tcPr>
            <w:tcW w:w="4312" w:type="dxa"/>
          </w:tcPr>
          <w:p w14:paraId="57CCCC41"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 spoken at home</w:t>
            </w:r>
          </w:p>
        </w:tc>
        <w:tc>
          <w:tcPr>
            <w:tcW w:w="1984" w:type="dxa"/>
          </w:tcPr>
          <w:p w14:paraId="66C4B2C7"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164" w:type="dxa"/>
            <w:gridSpan w:val="2"/>
          </w:tcPr>
          <w:p w14:paraId="230B6771"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37E0A05" w14:textId="77777777" w:rsidTr="0005434A">
        <w:tc>
          <w:tcPr>
            <w:tcW w:w="4312" w:type="dxa"/>
          </w:tcPr>
          <w:p w14:paraId="2739D450"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English </w:t>
            </w:r>
          </w:p>
        </w:tc>
        <w:tc>
          <w:tcPr>
            <w:tcW w:w="1984" w:type="dxa"/>
          </w:tcPr>
          <w:p w14:paraId="7092D91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10,415</w:t>
            </w:r>
          </w:p>
        </w:tc>
        <w:tc>
          <w:tcPr>
            <w:tcW w:w="2164" w:type="dxa"/>
            <w:gridSpan w:val="2"/>
          </w:tcPr>
          <w:p w14:paraId="4C9FA4B1" w14:textId="1CB4726A"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89.98</w:t>
            </w:r>
          </w:p>
        </w:tc>
      </w:tr>
      <w:tr w:rsidR="00EE2710" w:rsidRPr="00406135" w14:paraId="4D58C3D6" w14:textId="77777777" w:rsidTr="0005434A">
        <w:tc>
          <w:tcPr>
            <w:tcW w:w="4312" w:type="dxa"/>
          </w:tcPr>
          <w:p w14:paraId="355334FD"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Other </w:t>
            </w:r>
          </w:p>
        </w:tc>
        <w:tc>
          <w:tcPr>
            <w:tcW w:w="1984" w:type="dxa"/>
          </w:tcPr>
          <w:p w14:paraId="5424993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1,159</w:t>
            </w:r>
          </w:p>
        </w:tc>
        <w:tc>
          <w:tcPr>
            <w:tcW w:w="2164" w:type="dxa"/>
            <w:gridSpan w:val="2"/>
          </w:tcPr>
          <w:p w14:paraId="1B169B83" w14:textId="5195FC29"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10.01</w:t>
            </w:r>
          </w:p>
        </w:tc>
      </w:tr>
      <w:tr w:rsidR="00EE2710" w:rsidRPr="00406135" w14:paraId="0CB9CC09" w14:textId="77777777" w:rsidTr="0005434A">
        <w:tc>
          <w:tcPr>
            <w:tcW w:w="4312" w:type="dxa"/>
          </w:tcPr>
          <w:p w14:paraId="615DBB03"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Social and community context</w:t>
            </w:r>
          </w:p>
        </w:tc>
        <w:tc>
          <w:tcPr>
            <w:tcW w:w="1984" w:type="dxa"/>
          </w:tcPr>
          <w:p w14:paraId="63DC4CDC" w14:textId="77777777" w:rsidR="00894D01" w:rsidRPr="00406135" w:rsidRDefault="00894D01" w:rsidP="00B61BAD">
            <w:pPr>
              <w:spacing w:line="480" w:lineRule="auto"/>
              <w:jc w:val="right"/>
              <w:rPr>
                <w:rFonts w:ascii="Times New Roman" w:hAnsi="Times New Roman" w:cs="Times New Roman"/>
                <w:color w:val="auto"/>
                <w:sz w:val="24"/>
                <w:szCs w:val="24"/>
              </w:rPr>
            </w:pPr>
          </w:p>
        </w:tc>
        <w:tc>
          <w:tcPr>
            <w:tcW w:w="2164" w:type="dxa"/>
            <w:gridSpan w:val="2"/>
          </w:tcPr>
          <w:p w14:paraId="157D8DE8" w14:textId="77777777" w:rsidR="00894D01" w:rsidRPr="00406135" w:rsidRDefault="00894D01" w:rsidP="00B61BAD">
            <w:pPr>
              <w:spacing w:line="480" w:lineRule="auto"/>
              <w:jc w:val="right"/>
              <w:rPr>
                <w:rFonts w:ascii="Times New Roman" w:hAnsi="Times New Roman" w:cs="Times New Roman"/>
                <w:color w:val="auto"/>
                <w:sz w:val="24"/>
                <w:szCs w:val="24"/>
              </w:rPr>
            </w:pPr>
          </w:p>
        </w:tc>
      </w:tr>
      <w:tr w:rsidR="00EE2710" w:rsidRPr="00406135" w14:paraId="4FFDE565" w14:textId="77777777" w:rsidTr="0005434A">
        <w:tc>
          <w:tcPr>
            <w:tcW w:w="4312" w:type="dxa"/>
          </w:tcPr>
          <w:p w14:paraId="4ED52513"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Incarceration</w:t>
            </w:r>
          </w:p>
        </w:tc>
        <w:tc>
          <w:tcPr>
            <w:tcW w:w="1984" w:type="dxa"/>
          </w:tcPr>
          <w:p w14:paraId="61FC1F65"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164" w:type="dxa"/>
            <w:gridSpan w:val="2"/>
          </w:tcPr>
          <w:p w14:paraId="204D4933"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17F5CD8" w14:textId="77777777" w:rsidTr="0005434A">
        <w:tc>
          <w:tcPr>
            <w:tcW w:w="4312" w:type="dxa"/>
          </w:tcPr>
          <w:p w14:paraId="5A56328D"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Not arrested</w:t>
            </w:r>
          </w:p>
        </w:tc>
        <w:tc>
          <w:tcPr>
            <w:tcW w:w="1984" w:type="dxa"/>
          </w:tcPr>
          <w:p w14:paraId="37DE236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10,078</w:t>
            </w:r>
          </w:p>
        </w:tc>
        <w:tc>
          <w:tcPr>
            <w:tcW w:w="2164" w:type="dxa"/>
            <w:gridSpan w:val="2"/>
          </w:tcPr>
          <w:p w14:paraId="60016B54" w14:textId="01F79ED2"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87.07</w:t>
            </w:r>
          </w:p>
        </w:tc>
      </w:tr>
      <w:tr w:rsidR="00EE2710" w:rsidRPr="00406135" w14:paraId="0C2C0349" w14:textId="77777777" w:rsidTr="0005434A">
        <w:tc>
          <w:tcPr>
            <w:tcW w:w="4312" w:type="dxa"/>
          </w:tcPr>
          <w:p w14:paraId="7E199073"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Arrested</w:t>
            </w:r>
          </w:p>
        </w:tc>
        <w:tc>
          <w:tcPr>
            <w:tcW w:w="1984" w:type="dxa"/>
          </w:tcPr>
          <w:p w14:paraId="35C77EA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1,424</w:t>
            </w:r>
          </w:p>
        </w:tc>
        <w:tc>
          <w:tcPr>
            <w:tcW w:w="2164" w:type="dxa"/>
            <w:gridSpan w:val="2"/>
          </w:tcPr>
          <w:p w14:paraId="415244F3" w14:textId="13947D50"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12.30</w:t>
            </w:r>
          </w:p>
        </w:tc>
      </w:tr>
      <w:tr w:rsidR="00EE2710" w:rsidRPr="00406135" w14:paraId="7F6B4B2B" w14:textId="77777777" w:rsidTr="0005434A">
        <w:tc>
          <w:tcPr>
            <w:tcW w:w="4312" w:type="dxa"/>
          </w:tcPr>
          <w:p w14:paraId="0F86B54E"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Civic participation</w:t>
            </w:r>
          </w:p>
        </w:tc>
        <w:tc>
          <w:tcPr>
            <w:tcW w:w="1984" w:type="dxa"/>
          </w:tcPr>
          <w:p w14:paraId="3DE6242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164" w:type="dxa"/>
            <w:gridSpan w:val="2"/>
          </w:tcPr>
          <w:p w14:paraId="41053266"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FD1490F" w14:textId="77777777" w:rsidTr="0005434A">
        <w:tc>
          <w:tcPr>
            <w:tcW w:w="4312" w:type="dxa"/>
          </w:tcPr>
          <w:p w14:paraId="522FA1D6"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Did not volunteer</w:t>
            </w:r>
          </w:p>
        </w:tc>
        <w:tc>
          <w:tcPr>
            <w:tcW w:w="1984" w:type="dxa"/>
          </w:tcPr>
          <w:p w14:paraId="08607A4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8,523</w:t>
            </w:r>
          </w:p>
        </w:tc>
        <w:tc>
          <w:tcPr>
            <w:tcW w:w="2164" w:type="dxa"/>
            <w:gridSpan w:val="2"/>
          </w:tcPr>
          <w:p w14:paraId="783F4F47" w14:textId="4298212F"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73.63</w:t>
            </w:r>
          </w:p>
        </w:tc>
      </w:tr>
      <w:tr w:rsidR="00EE2710" w:rsidRPr="00406135" w14:paraId="5E0CC373" w14:textId="77777777" w:rsidTr="0005434A">
        <w:tc>
          <w:tcPr>
            <w:tcW w:w="4312" w:type="dxa"/>
          </w:tcPr>
          <w:p w14:paraId="0AEC9E71"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Volunteered </w:t>
            </w:r>
          </w:p>
        </w:tc>
        <w:tc>
          <w:tcPr>
            <w:tcW w:w="1984" w:type="dxa"/>
          </w:tcPr>
          <w:p w14:paraId="32870E4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3,005</w:t>
            </w:r>
          </w:p>
        </w:tc>
        <w:tc>
          <w:tcPr>
            <w:tcW w:w="2164" w:type="dxa"/>
            <w:gridSpan w:val="2"/>
          </w:tcPr>
          <w:p w14:paraId="023C4AC3" w14:textId="613DDE9D"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25.96</w:t>
            </w:r>
          </w:p>
        </w:tc>
      </w:tr>
      <w:tr w:rsidR="00EE2710" w:rsidRPr="00406135" w14:paraId="2FC17454" w14:textId="77777777" w:rsidTr="00A809D8">
        <w:tc>
          <w:tcPr>
            <w:tcW w:w="8460" w:type="dxa"/>
            <w:gridSpan w:val="4"/>
            <w:tcBorders>
              <w:bottom w:val="nil"/>
            </w:tcBorders>
          </w:tcPr>
          <w:p w14:paraId="2AB2FDDB"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Health and Health care</w:t>
            </w:r>
          </w:p>
        </w:tc>
      </w:tr>
      <w:tr w:rsidR="0005434A" w:rsidRPr="00406135" w14:paraId="74C3066A" w14:textId="77777777" w:rsidTr="00A809D8">
        <w:tc>
          <w:tcPr>
            <w:tcW w:w="4312" w:type="dxa"/>
            <w:tcBorders>
              <w:top w:val="nil"/>
              <w:bottom w:val="single" w:sz="4" w:space="0" w:color="auto"/>
            </w:tcBorders>
          </w:tcPr>
          <w:p w14:paraId="59D781CB" w14:textId="4C17504E" w:rsidR="0005434A"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Access to health care</w:t>
            </w:r>
          </w:p>
        </w:tc>
        <w:tc>
          <w:tcPr>
            <w:tcW w:w="1984" w:type="dxa"/>
            <w:tcBorders>
              <w:top w:val="nil"/>
              <w:bottom w:val="single" w:sz="4" w:space="0" w:color="auto"/>
            </w:tcBorders>
          </w:tcPr>
          <w:p w14:paraId="3B9B26DB" w14:textId="6612D513" w:rsidR="0005434A" w:rsidRPr="00406135" w:rsidRDefault="0005434A" w:rsidP="00B61BAD">
            <w:pPr>
              <w:spacing w:line="480" w:lineRule="auto"/>
              <w:jc w:val="center"/>
              <w:rPr>
                <w:rFonts w:ascii="Times New Roman" w:hAnsi="Times New Roman" w:cs="Times New Roman"/>
                <w:b/>
                <w:bCs/>
                <w:color w:val="auto"/>
                <w:sz w:val="24"/>
                <w:szCs w:val="24"/>
              </w:rPr>
            </w:pPr>
          </w:p>
        </w:tc>
        <w:tc>
          <w:tcPr>
            <w:tcW w:w="2164" w:type="dxa"/>
            <w:gridSpan w:val="2"/>
            <w:tcBorders>
              <w:top w:val="nil"/>
              <w:bottom w:val="single" w:sz="4" w:space="0" w:color="auto"/>
            </w:tcBorders>
          </w:tcPr>
          <w:p w14:paraId="4A2E7ECB" w14:textId="0CF675D3" w:rsidR="0005434A" w:rsidRPr="00406135" w:rsidRDefault="0005434A" w:rsidP="00B61BAD">
            <w:pPr>
              <w:spacing w:line="480" w:lineRule="auto"/>
              <w:jc w:val="center"/>
              <w:rPr>
                <w:rFonts w:ascii="Times New Roman" w:hAnsi="Times New Roman" w:cs="Times New Roman"/>
                <w:b/>
                <w:bCs/>
                <w:color w:val="auto"/>
                <w:sz w:val="24"/>
                <w:szCs w:val="24"/>
              </w:rPr>
            </w:pPr>
          </w:p>
        </w:tc>
      </w:tr>
      <w:tr w:rsidR="00A809D8" w:rsidRPr="00406135" w14:paraId="2FEC9E4F" w14:textId="77777777" w:rsidTr="00A809D8">
        <w:tc>
          <w:tcPr>
            <w:tcW w:w="4312" w:type="dxa"/>
            <w:tcBorders>
              <w:top w:val="single" w:sz="4" w:space="0" w:color="auto"/>
              <w:bottom w:val="single" w:sz="4" w:space="0" w:color="auto"/>
            </w:tcBorders>
          </w:tcPr>
          <w:p w14:paraId="59ECDC2A" w14:textId="1BFE7049" w:rsidR="00A809D8"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b/>
                <w:bCs/>
                <w:color w:val="auto"/>
                <w:sz w:val="24"/>
                <w:szCs w:val="24"/>
              </w:rPr>
              <w:lastRenderedPageBreak/>
              <w:t>Variables</w:t>
            </w:r>
          </w:p>
        </w:tc>
        <w:tc>
          <w:tcPr>
            <w:tcW w:w="1984" w:type="dxa"/>
            <w:tcBorders>
              <w:top w:val="single" w:sz="4" w:space="0" w:color="auto"/>
              <w:bottom w:val="single" w:sz="4" w:space="0" w:color="auto"/>
            </w:tcBorders>
          </w:tcPr>
          <w:p w14:paraId="6EC70A6D" w14:textId="0B26592B" w:rsidR="00A809D8"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b/>
                <w:bCs/>
                <w:color w:val="auto"/>
                <w:sz w:val="24"/>
                <w:szCs w:val="24"/>
              </w:rPr>
              <w:t>N (M)</w:t>
            </w:r>
          </w:p>
        </w:tc>
        <w:tc>
          <w:tcPr>
            <w:tcW w:w="2164" w:type="dxa"/>
            <w:gridSpan w:val="2"/>
            <w:tcBorders>
              <w:top w:val="single" w:sz="4" w:space="0" w:color="auto"/>
              <w:bottom w:val="single" w:sz="4" w:space="0" w:color="auto"/>
            </w:tcBorders>
          </w:tcPr>
          <w:p w14:paraId="64E7E943" w14:textId="59378662" w:rsidR="00A809D8"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b/>
                <w:bCs/>
                <w:color w:val="auto"/>
                <w:sz w:val="24"/>
                <w:szCs w:val="24"/>
              </w:rPr>
              <w:t>% (SD)</w:t>
            </w:r>
          </w:p>
        </w:tc>
      </w:tr>
      <w:tr w:rsidR="00EE2710" w:rsidRPr="00406135" w14:paraId="0227D6FA" w14:textId="77777777" w:rsidTr="00A809D8">
        <w:tc>
          <w:tcPr>
            <w:tcW w:w="4312" w:type="dxa"/>
            <w:tcBorders>
              <w:top w:val="single" w:sz="4" w:space="0" w:color="auto"/>
            </w:tcBorders>
          </w:tcPr>
          <w:p w14:paraId="74E9637A"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Poor access </w:t>
            </w:r>
          </w:p>
        </w:tc>
        <w:tc>
          <w:tcPr>
            <w:tcW w:w="1984" w:type="dxa"/>
            <w:tcBorders>
              <w:top w:val="single" w:sz="4" w:space="0" w:color="auto"/>
            </w:tcBorders>
          </w:tcPr>
          <w:p w14:paraId="389A241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2,812</w:t>
            </w:r>
          </w:p>
        </w:tc>
        <w:tc>
          <w:tcPr>
            <w:tcW w:w="2164" w:type="dxa"/>
            <w:gridSpan w:val="2"/>
            <w:tcBorders>
              <w:top w:val="single" w:sz="4" w:space="0" w:color="auto"/>
            </w:tcBorders>
          </w:tcPr>
          <w:p w14:paraId="0C67B8C3" w14:textId="1D92255F"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24.29</w:t>
            </w:r>
          </w:p>
        </w:tc>
      </w:tr>
      <w:tr w:rsidR="00EE2710" w:rsidRPr="00406135" w14:paraId="234C1F01" w14:textId="77777777" w:rsidTr="0005434A">
        <w:tc>
          <w:tcPr>
            <w:tcW w:w="4312" w:type="dxa"/>
          </w:tcPr>
          <w:p w14:paraId="4D6EE8E5"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Good access</w:t>
            </w:r>
          </w:p>
        </w:tc>
        <w:tc>
          <w:tcPr>
            <w:tcW w:w="1984" w:type="dxa"/>
          </w:tcPr>
          <w:p w14:paraId="32E97C4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8,754</w:t>
            </w:r>
          </w:p>
        </w:tc>
        <w:tc>
          <w:tcPr>
            <w:tcW w:w="2164" w:type="dxa"/>
            <w:gridSpan w:val="2"/>
          </w:tcPr>
          <w:p w14:paraId="425072AD" w14:textId="0AB07C6A"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75.63</w:t>
            </w:r>
          </w:p>
        </w:tc>
      </w:tr>
      <w:tr w:rsidR="00EE2710" w:rsidRPr="00406135" w14:paraId="6AD8534D" w14:textId="77777777" w:rsidTr="0005434A">
        <w:tc>
          <w:tcPr>
            <w:tcW w:w="4312" w:type="dxa"/>
          </w:tcPr>
          <w:p w14:paraId="3A4E4022"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w:t>
            </w:r>
          </w:p>
        </w:tc>
        <w:tc>
          <w:tcPr>
            <w:tcW w:w="1984" w:type="dxa"/>
          </w:tcPr>
          <w:p w14:paraId="66FF18DD"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164" w:type="dxa"/>
            <w:gridSpan w:val="2"/>
          </w:tcPr>
          <w:p w14:paraId="6369BF2F"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0E22DE9C" w14:textId="77777777" w:rsidTr="0005434A">
        <w:tc>
          <w:tcPr>
            <w:tcW w:w="4312" w:type="dxa"/>
          </w:tcPr>
          <w:p w14:paraId="08009A07"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More than 1 year ago</w:t>
            </w:r>
          </w:p>
        </w:tc>
        <w:tc>
          <w:tcPr>
            <w:tcW w:w="1984" w:type="dxa"/>
          </w:tcPr>
          <w:p w14:paraId="1A21A522" w14:textId="5372A8BA" w:rsidR="00894D01" w:rsidRPr="00406135" w:rsidRDefault="00A809D8" w:rsidP="00B61BAD">
            <w:pPr>
              <w:tabs>
                <w:tab w:val="center" w:pos="8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b/>
            </w:r>
            <w:r w:rsidR="00894D01" w:rsidRPr="00406135">
              <w:rPr>
                <w:rFonts w:ascii="Times New Roman" w:hAnsi="Times New Roman" w:cs="Times New Roman"/>
                <w:color w:val="auto"/>
                <w:sz w:val="24"/>
                <w:szCs w:val="24"/>
              </w:rPr>
              <w:t>2,148</w:t>
            </w:r>
          </w:p>
        </w:tc>
        <w:tc>
          <w:tcPr>
            <w:tcW w:w="2164" w:type="dxa"/>
            <w:gridSpan w:val="2"/>
          </w:tcPr>
          <w:p w14:paraId="17C8D1BC" w14:textId="2FA1AC40"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18.56</w:t>
            </w:r>
          </w:p>
        </w:tc>
      </w:tr>
      <w:tr w:rsidR="00EE2710" w:rsidRPr="00406135" w14:paraId="6069602A" w14:textId="77777777" w:rsidTr="0005434A">
        <w:tc>
          <w:tcPr>
            <w:tcW w:w="4312" w:type="dxa"/>
          </w:tcPr>
          <w:p w14:paraId="6AC2BAD2"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Within the last 1 year</w:t>
            </w:r>
          </w:p>
        </w:tc>
        <w:tc>
          <w:tcPr>
            <w:tcW w:w="1984" w:type="dxa"/>
          </w:tcPr>
          <w:p w14:paraId="4B85F45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9,372</w:t>
            </w:r>
          </w:p>
        </w:tc>
        <w:tc>
          <w:tcPr>
            <w:tcW w:w="2164" w:type="dxa"/>
            <w:gridSpan w:val="2"/>
          </w:tcPr>
          <w:p w14:paraId="6CFA7BB9" w14:textId="6859E080"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80.97</w:t>
            </w:r>
          </w:p>
        </w:tc>
      </w:tr>
      <w:tr w:rsidR="00EE2710" w:rsidRPr="00406135" w14:paraId="0334911D" w14:textId="77777777" w:rsidTr="0005434A">
        <w:tc>
          <w:tcPr>
            <w:tcW w:w="4312" w:type="dxa"/>
          </w:tcPr>
          <w:p w14:paraId="459B241E"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Neighborhood and built environment </w:t>
            </w:r>
          </w:p>
        </w:tc>
        <w:tc>
          <w:tcPr>
            <w:tcW w:w="1984" w:type="dxa"/>
          </w:tcPr>
          <w:p w14:paraId="6BC56C36" w14:textId="77777777" w:rsidR="00894D01" w:rsidRPr="00406135" w:rsidRDefault="00894D01" w:rsidP="00B61BAD">
            <w:pPr>
              <w:spacing w:line="480" w:lineRule="auto"/>
              <w:jc w:val="right"/>
              <w:rPr>
                <w:rFonts w:ascii="Times New Roman" w:hAnsi="Times New Roman" w:cs="Times New Roman"/>
                <w:color w:val="auto"/>
                <w:sz w:val="24"/>
                <w:szCs w:val="24"/>
              </w:rPr>
            </w:pPr>
          </w:p>
        </w:tc>
        <w:tc>
          <w:tcPr>
            <w:tcW w:w="2164" w:type="dxa"/>
            <w:gridSpan w:val="2"/>
          </w:tcPr>
          <w:p w14:paraId="0FD5413E" w14:textId="77777777" w:rsidR="00894D01" w:rsidRPr="00406135" w:rsidRDefault="00894D01" w:rsidP="00B61BAD">
            <w:pPr>
              <w:spacing w:line="480" w:lineRule="auto"/>
              <w:jc w:val="right"/>
              <w:rPr>
                <w:rFonts w:ascii="Times New Roman" w:hAnsi="Times New Roman" w:cs="Times New Roman"/>
                <w:color w:val="auto"/>
                <w:sz w:val="24"/>
                <w:szCs w:val="24"/>
              </w:rPr>
            </w:pPr>
          </w:p>
        </w:tc>
      </w:tr>
      <w:tr w:rsidR="00EE2710" w:rsidRPr="00406135" w14:paraId="6127455C" w14:textId="77777777" w:rsidTr="0005434A">
        <w:trPr>
          <w:gridAfter w:val="1"/>
          <w:wAfter w:w="270" w:type="dxa"/>
        </w:trPr>
        <w:tc>
          <w:tcPr>
            <w:tcW w:w="4312" w:type="dxa"/>
          </w:tcPr>
          <w:p w14:paraId="12AFB1BF"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Crime and violence </w:t>
            </w:r>
          </w:p>
        </w:tc>
        <w:tc>
          <w:tcPr>
            <w:tcW w:w="1984" w:type="dxa"/>
          </w:tcPr>
          <w:p w14:paraId="7942A64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(0.23)</w:t>
            </w:r>
          </w:p>
        </w:tc>
        <w:tc>
          <w:tcPr>
            <w:tcW w:w="1894" w:type="dxa"/>
          </w:tcPr>
          <w:p w14:paraId="0CF2FED7" w14:textId="54B6333B"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(0.76)</w:t>
            </w:r>
          </w:p>
        </w:tc>
      </w:tr>
    </w:tbl>
    <w:p w14:paraId="3A9CD0A9" w14:textId="77777777" w:rsidR="00894D01" w:rsidRPr="00406135" w:rsidRDefault="00894D01" w:rsidP="00B61BAD">
      <w:pPr>
        <w:autoSpaceDE w:val="0"/>
        <w:autoSpaceDN w:val="0"/>
        <w:adjustRightInd w:val="0"/>
        <w:spacing w:after="0" w:line="480" w:lineRule="auto"/>
        <w:rPr>
          <w:rFonts w:ascii="Times New Roman" w:hAnsi="Times New Roman" w:cs="Times New Roman"/>
          <w:sz w:val="24"/>
          <w:szCs w:val="24"/>
        </w:rPr>
      </w:pPr>
    </w:p>
    <w:p w14:paraId="02D8720D" w14:textId="5358079D" w:rsidR="00894D01" w:rsidRPr="00406135" w:rsidRDefault="00894D01"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Multi-level Logistic Regressions</w:t>
      </w:r>
    </w:p>
    <w:p w14:paraId="2CC79C86" w14:textId="00CC93DB" w:rsidR="00D96B62" w:rsidRPr="00406135" w:rsidRDefault="00894D01"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Table </w:t>
      </w:r>
      <w:r w:rsidR="00F75564" w:rsidRPr="00406135">
        <w:rPr>
          <w:rFonts w:ascii="Times New Roman" w:hAnsi="Times New Roman" w:cs="Times New Roman"/>
          <w:sz w:val="24"/>
          <w:szCs w:val="24"/>
        </w:rPr>
        <w:t>5</w:t>
      </w:r>
      <w:r w:rsidRPr="00406135">
        <w:rPr>
          <w:rFonts w:ascii="Times New Roman" w:hAnsi="Times New Roman" w:cs="Times New Roman"/>
          <w:sz w:val="24"/>
          <w:szCs w:val="24"/>
        </w:rPr>
        <w:t xml:space="preserve"> shows the results of multi-level logistic regression predicting ever-use of contraceptive methods at Wave III. After adjusting for age, race/ethnicity, sex, and pregnancy status of participants at Wave III, 7 out of 11 key issues were found to have a significant association with ever use of contraception in multilevel logistic regression (Table </w:t>
      </w:r>
      <w:r w:rsidR="00B936AF" w:rsidRPr="00406135">
        <w:rPr>
          <w:rFonts w:ascii="Times New Roman" w:hAnsi="Times New Roman" w:cs="Times New Roman"/>
          <w:sz w:val="24"/>
          <w:szCs w:val="24"/>
        </w:rPr>
        <w:t>5</w:t>
      </w:r>
      <w:r w:rsidRPr="00406135">
        <w:rPr>
          <w:rFonts w:ascii="Times New Roman" w:hAnsi="Times New Roman" w:cs="Times New Roman"/>
          <w:sz w:val="24"/>
          <w:szCs w:val="24"/>
        </w:rPr>
        <w:t xml:space="preserve">). In summary, except for Neighborhood and Built Environment domain, one or more key issues within all other domains were found to be significantly associated with ever use of contraception. Additionally, Table </w:t>
      </w:r>
      <w:r w:rsidR="00F75564" w:rsidRPr="00406135">
        <w:rPr>
          <w:rFonts w:ascii="Times New Roman" w:hAnsi="Times New Roman" w:cs="Times New Roman"/>
          <w:sz w:val="24"/>
          <w:szCs w:val="24"/>
        </w:rPr>
        <w:t>6</w:t>
      </w:r>
      <w:r w:rsidRPr="00406135">
        <w:rPr>
          <w:rFonts w:ascii="Times New Roman" w:hAnsi="Times New Roman" w:cs="Times New Roman"/>
          <w:sz w:val="24"/>
          <w:szCs w:val="24"/>
        </w:rPr>
        <w:t xml:space="preserve"> presents the results of multilevel logistic regression predicting consistency </w:t>
      </w:r>
      <w:r w:rsidR="00D96B62" w:rsidRPr="00406135">
        <w:rPr>
          <w:rFonts w:ascii="Times New Roman" w:hAnsi="Times New Roman" w:cs="Times New Roman"/>
          <w:sz w:val="24"/>
          <w:szCs w:val="24"/>
        </w:rPr>
        <w:t>of use of contraceptive methods at Wave III. Out of 11 key issues, 10 key issues were found to have a significant association with consistent use of contraception after controlling for age, race/ethnicity, sex, and pregnancy status at Wave III. For the consistent use of contraception, at least one key issue from each of the 5 domains of social determinants of health was found to have a significant association with consistency of contraceptive use. The details about these associations related to ever-use and consistent use of contraception are discussed below separately under each SDH domain.</w:t>
      </w:r>
    </w:p>
    <w:p w14:paraId="642EB4BB" w14:textId="5CDFD840" w:rsidR="00D96B62" w:rsidRPr="00406135" w:rsidRDefault="00D96B62"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lastRenderedPageBreak/>
        <w:t>Economic Stability</w:t>
      </w:r>
      <w:r w:rsidRPr="00406135">
        <w:rPr>
          <w:rFonts w:ascii="Times New Roman" w:hAnsi="Times New Roman" w:cs="Times New Roman"/>
          <w:sz w:val="24"/>
          <w:szCs w:val="24"/>
        </w:rPr>
        <w:t xml:space="preserve">. Participants who were employed for at least 10 hours per week were found to have 1.24 higher odds of reporting ever-use of contraception compared to those who were never or not currently employed at the time of interview at Wave III (p=0.01, 95% CI: 1.10, 1.41). Those who were evicted in the past 12 months were found to have 0.63 </w:t>
      </w:r>
    </w:p>
    <w:p w14:paraId="204CE65C" w14:textId="77777777" w:rsidR="00727E2B" w:rsidRPr="00406135" w:rsidRDefault="00727E2B"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lower odds of reporting ever-use of contraception compared to those who were not evicted in the past 12 months (p=0.01, 95% CI: 0.40, 0.97). No significant association was found between ever-use of contraception and receiving public assistance at Wave III among young adults (Table 5). </w:t>
      </w:r>
    </w:p>
    <w:p w14:paraId="412E1DC8" w14:textId="2DF125E9" w:rsidR="00727E2B" w:rsidRPr="00406135" w:rsidRDefault="00727E2B"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hint="eastAsia"/>
          <w:sz w:val="24"/>
          <w:szCs w:val="24"/>
        </w:rPr>
        <w:t xml:space="preserve">For consistency of contraceptive use, all three measures under Economic Stability were found to have significant associations (Table </w:t>
      </w:r>
      <w:r w:rsidRPr="00406135">
        <w:rPr>
          <w:rFonts w:ascii="Times New Roman" w:hAnsi="Times New Roman" w:cs="Times New Roman"/>
          <w:sz w:val="24"/>
          <w:szCs w:val="24"/>
        </w:rPr>
        <w:t>6</w:t>
      </w:r>
      <w:r w:rsidRPr="00406135">
        <w:rPr>
          <w:rFonts w:ascii="Times New Roman" w:hAnsi="Times New Roman" w:cs="Times New Roman" w:hint="eastAsia"/>
          <w:sz w:val="24"/>
          <w:szCs w:val="24"/>
        </w:rPr>
        <w:t>). Young adults who received public assistance at Wave III reported lower odds of consistent use of contraception (OR: 0.58, p=0.01, 95% CI: 0.46,0.72). Participants who were employed for at least 10 hours of week were found to have 1.14 higher odds of reporting consistent use of contraception compared to those who were never or not employed at the time of interview at Wave III (p=0.01, 95% CI: 1.05, 1.23). Those who were evicted in the past 12 months were found to have 0.59 lower odds of reporting ever-use of contraception compared to those who were not evicted in the past 12 months (p</w:t>
      </w:r>
      <w:r w:rsidRPr="00406135">
        <w:rPr>
          <w:rFonts w:ascii="Times New Roman" w:hAnsi="Times New Roman" w:cs="Times New Roman" w:hint="eastAsia"/>
          <w:sz w:val="24"/>
          <w:szCs w:val="24"/>
        </w:rPr>
        <w:t>≤</w:t>
      </w:r>
      <w:r w:rsidRPr="00406135">
        <w:rPr>
          <w:rFonts w:ascii="Times New Roman" w:hAnsi="Times New Roman" w:cs="Times New Roman" w:hint="eastAsia"/>
          <w:sz w:val="24"/>
          <w:szCs w:val="24"/>
        </w:rPr>
        <w:t xml:space="preserve">0.01, 95% CI: 0.39, 0.87). </w:t>
      </w:r>
    </w:p>
    <w:p w14:paraId="17481531" w14:textId="7ED17EC8" w:rsidR="00727E2B" w:rsidRPr="00406135" w:rsidRDefault="00727E2B" w:rsidP="00B61BAD">
      <w:pPr>
        <w:spacing w:after="0" w:line="480" w:lineRule="auto"/>
        <w:ind w:firstLine="720"/>
        <w:rPr>
          <w:rFonts w:ascii="Times New Roman" w:hAnsi="Times New Roman" w:cs="Times New Roman"/>
          <w:b/>
          <w:bCs/>
          <w:sz w:val="24"/>
          <w:szCs w:val="24"/>
        </w:rPr>
      </w:pPr>
      <w:r w:rsidRPr="00406135">
        <w:rPr>
          <w:rFonts w:ascii="Times New Roman" w:hAnsi="Times New Roman" w:cs="Times New Roman"/>
          <w:b/>
          <w:bCs/>
          <w:sz w:val="24"/>
          <w:szCs w:val="24"/>
        </w:rPr>
        <w:t xml:space="preserve">Education. </w:t>
      </w:r>
      <w:r w:rsidRPr="00406135">
        <w:rPr>
          <w:rFonts w:ascii="Times New Roman" w:hAnsi="Times New Roman" w:cs="Times New Roman" w:hint="eastAsia"/>
          <w:sz w:val="24"/>
          <w:szCs w:val="24"/>
        </w:rPr>
        <w:t xml:space="preserve">For ever-use of contraception, all three measures under education were found to be significant (Table </w:t>
      </w:r>
      <w:r w:rsidRPr="00406135">
        <w:rPr>
          <w:rFonts w:ascii="Times New Roman" w:hAnsi="Times New Roman" w:cs="Times New Roman"/>
          <w:sz w:val="24"/>
          <w:szCs w:val="24"/>
        </w:rPr>
        <w:t>5</w:t>
      </w:r>
      <w:r w:rsidRPr="00406135">
        <w:rPr>
          <w:rFonts w:ascii="Times New Roman" w:hAnsi="Times New Roman" w:cs="Times New Roman" w:hint="eastAsia"/>
          <w:sz w:val="24"/>
          <w:szCs w:val="24"/>
        </w:rPr>
        <w:t>). Participants who were a rec</w:t>
      </w:r>
      <w:r w:rsidRPr="00406135">
        <w:rPr>
          <w:rFonts w:ascii="Times New Roman" w:hAnsi="Times New Roman" w:cs="Times New Roman"/>
          <w:sz w:val="24"/>
          <w:szCs w:val="24"/>
        </w:rPr>
        <w:t>ipient</w:t>
      </w:r>
      <w:r w:rsidRPr="00406135">
        <w:rPr>
          <w:rFonts w:ascii="Times New Roman" w:hAnsi="Times New Roman" w:cs="Times New Roman" w:hint="eastAsia"/>
          <w:sz w:val="24"/>
          <w:szCs w:val="24"/>
        </w:rPr>
        <w:t xml:space="preserve"> of high school diploma were found to have 1.54 odds of reporting ever-use of the contraceptive methods compared to those who did not graduate from high school (p</w:t>
      </w:r>
      <w:r w:rsidRPr="00406135">
        <w:rPr>
          <w:rFonts w:ascii="Times New Roman" w:hAnsi="Times New Roman" w:cs="Times New Roman" w:hint="eastAsia"/>
          <w:sz w:val="24"/>
          <w:szCs w:val="24"/>
        </w:rPr>
        <w:t>≤</w:t>
      </w:r>
      <w:r w:rsidRPr="00406135">
        <w:rPr>
          <w:rFonts w:ascii="Times New Roman" w:hAnsi="Times New Roman" w:cs="Times New Roman" w:hint="eastAsia"/>
          <w:sz w:val="24"/>
          <w:szCs w:val="24"/>
        </w:rPr>
        <w:t>0.01, 95% CI: 1.29, 1.82). Similarly, youths who enrolled in higher education were found to have 1.93 odds of reporting ever use of the contraceptive methods compared to those who did not enroll in higher education (p</w:t>
      </w:r>
      <w:r w:rsidRPr="00406135">
        <w:rPr>
          <w:rFonts w:ascii="Times New Roman" w:hAnsi="Times New Roman" w:cs="Times New Roman" w:hint="eastAsia"/>
          <w:sz w:val="24"/>
          <w:szCs w:val="24"/>
        </w:rPr>
        <w:t>≤</w:t>
      </w:r>
      <w:r w:rsidRPr="00406135">
        <w:rPr>
          <w:rFonts w:ascii="Times New Roman" w:hAnsi="Times New Roman" w:cs="Times New Roman" w:hint="eastAsia"/>
          <w:sz w:val="24"/>
          <w:szCs w:val="24"/>
        </w:rPr>
        <w:t xml:space="preserve">0.01, 95% CI: 1.65, 2.25). Compared to the young adults who spoke English with their family and close friends, those who spoke an alternative language, such as Spanish and Chinese, have </w:t>
      </w:r>
    </w:p>
    <w:p w14:paraId="449C0928" w14:textId="24FB519E" w:rsidR="00D96B62" w:rsidRPr="00406135" w:rsidRDefault="00D96B62" w:rsidP="00B61BAD">
      <w:pPr>
        <w:autoSpaceDE w:val="0"/>
        <w:autoSpaceDN w:val="0"/>
        <w:adjustRightInd w:val="0"/>
        <w:spacing w:after="0" w:line="480" w:lineRule="auto"/>
        <w:rPr>
          <w:rFonts w:ascii="Times New Roman" w:hAnsi="Times New Roman" w:cs="Times New Roman"/>
          <w:sz w:val="24"/>
          <w:szCs w:val="24"/>
        </w:rPr>
        <w:sectPr w:rsidR="00D96B62" w:rsidRPr="00406135" w:rsidSect="00CC7C4E">
          <w:pgSz w:w="11906" w:h="16838" w:code="9"/>
          <w:pgMar w:top="1440" w:right="1440" w:bottom="1440" w:left="1440" w:header="720" w:footer="720" w:gutter="0"/>
          <w:cols w:space="720"/>
          <w:docGrid w:linePitch="360"/>
        </w:sectPr>
      </w:pPr>
    </w:p>
    <w:tbl>
      <w:tblPr>
        <w:tblStyle w:val="ListTable6Colorful"/>
        <w:tblpPr w:leftFromText="180" w:rightFromText="180" w:vertAnchor="page" w:horzAnchor="margin" w:tblpXSpec="center" w:tblpY="1755"/>
        <w:tblW w:w="12240" w:type="dxa"/>
        <w:tblLayout w:type="fixed"/>
        <w:tblLook w:val="0620" w:firstRow="1" w:lastRow="0" w:firstColumn="0" w:lastColumn="0" w:noHBand="1" w:noVBand="1"/>
      </w:tblPr>
      <w:tblGrid>
        <w:gridCol w:w="4950"/>
        <w:gridCol w:w="1350"/>
        <w:gridCol w:w="1170"/>
        <w:gridCol w:w="1260"/>
        <w:gridCol w:w="1080"/>
        <w:gridCol w:w="1080"/>
        <w:gridCol w:w="1350"/>
      </w:tblGrid>
      <w:tr w:rsidR="00FD2C66" w:rsidRPr="00406135" w14:paraId="0CE9EBCE" w14:textId="77777777" w:rsidTr="00FD2C66">
        <w:trPr>
          <w:cnfStyle w:val="100000000000" w:firstRow="1" w:lastRow="0" w:firstColumn="0" w:lastColumn="0" w:oddVBand="0" w:evenVBand="0" w:oddHBand="0" w:evenHBand="0" w:firstRowFirstColumn="0" w:firstRowLastColumn="0" w:lastRowFirstColumn="0" w:lastRowLastColumn="0"/>
        </w:trPr>
        <w:tc>
          <w:tcPr>
            <w:tcW w:w="4950" w:type="dxa"/>
            <w:tcBorders>
              <w:top w:val="nil"/>
              <w:bottom w:val="single" w:sz="4" w:space="0" w:color="auto"/>
            </w:tcBorders>
          </w:tcPr>
          <w:p w14:paraId="62243021" w14:textId="1761EECF" w:rsidR="00FD2C66" w:rsidRPr="00406135" w:rsidRDefault="00FD2C66"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Table 5</w:t>
            </w:r>
          </w:p>
          <w:p w14:paraId="24950711" w14:textId="19D83B26" w:rsidR="00FD2C66" w:rsidRPr="00406135" w:rsidRDefault="00FD2C66" w:rsidP="00B61BAD">
            <w:pPr>
              <w:spacing w:line="480" w:lineRule="auto"/>
              <w:rPr>
                <w:rFonts w:ascii="Times New Roman" w:hAnsi="Times New Roman" w:cs="Times New Roman"/>
                <w:i/>
                <w:iCs/>
                <w:sz w:val="24"/>
                <w:szCs w:val="24"/>
              </w:rPr>
            </w:pPr>
            <w:r w:rsidRPr="00406135">
              <w:rPr>
                <w:rFonts w:ascii="Times New Roman" w:hAnsi="Times New Roman" w:cs="Times New Roman"/>
                <w:b w:val="0"/>
                <w:bCs w:val="0"/>
                <w:i/>
                <w:iCs/>
                <w:sz w:val="24"/>
                <w:szCs w:val="24"/>
              </w:rPr>
              <w:t>Correlation of variables of Study 1.</w:t>
            </w:r>
          </w:p>
        </w:tc>
        <w:tc>
          <w:tcPr>
            <w:tcW w:w="1350" w:type="dxa"/>
            <w:tcBorders>
              <w:top w:val="nil"/>
              <w:bottom w:val="single" w:sz="4" w:space="0" w:color="auto"/>
            </w:tcBorders>
          </w:tcPr>
          <w:p w14:paraId="043CD4FF" w14:textId="77777777" w:rsidR="00FD2C66" w:rsidRPr="00406135" w:rsidRDefault="00FD2C66" w:rsidP="00B61BAD">
            <w:pPr>
              <w:spacing w:line="480" w:lineRule="auto"/>
              <w:rPr>
                <w:rFonts w:ascii="Times New Roman" w:hAnsi="Times New Roman" w:cs="Times New Roman"/>
                <w:b w:val="0"/>
                <w:bCs w:val="0"/>
                <w:sz w:val="24"/>
                <w:szCs w:val="24"/>
              </w:rPr>
            </w:pPr>
          </w:p>
        </w:tc>
        <w:tc>
          <w:tcPr>
            <w:tcW w:w="1170" w:type="dxa"/>
            <w:tcBorders>
              <w:top w:val="nil"/>
              <w:bottom w:val="single" w:sz="4" w:space="0" w:color="auto"/>
            </w:tcBorders>
          </w:tcPr>
          <w:p w14:paraId="2CC3E87F" w14:textId="77777777" w:rsidR="00FD2C66" w:rsidRPr="00406135" w:rsidRDefault="00FD2C66" w:rsidP="00B61BAD">
            <w:pPr>
              <w:spacing w:line="480" w:lineRule="auto"/>
              <w:rPr>
                <w:rFonts w:ascii="Times New Roman" w:hAnsi="Times New Roman" w:cs="Times New Roman"/>
                <w:b w:val="0"/>
                <w:bCs w:val="0"/>
                <w:sz w:val="24"/>
                <w:szCs w:val="24"/>
              </w:rPr>
            </w:pPr>
          </w:p>
        </w:tc>
        <w:tc>
          <w:tcPr>
            <w:tcW w:w="1260" w:type="dxa"/>
            <w:tcBorders>
              <w:top w:val="nil"/>
              <w:bottom w:val="single" w:sz="4" w:space="0" w:color="auto"/>
            </w:tcBorders>
          </w:tcPr>
          <w:p w14:paraId="72BB09E7" w14:textId="77777777" w:rsidR="00FD2C66" w:rsidRPr="00406135" w:rsidRDefault="00FD2C66" w:rsidP="00B61BAD">
            <w:pPr>
              <w:spacing w:line="480" w:lineRule="auto"/>
              <w:rPr>
                <w:rFonts w:ascii="Times New Roman" w:hAnsi="Times New Roman" w:cs="Times New Roman"/>
                <w:b w:val="0"/>
                <w:bCs w:val="0"/>
                <w:sz w:val="24"/>
                <w:szCs w:val="24"/>
              </w:rPr>
            </w:pPr>
          </w:p>
        </w:tc>
        <w:tc>
          <w:tcPr>
            <w:tcW w:w="1080" w:type="dxa"/>
            <w:tcBorders>
              <w:top w:val="nil"/>
              <w:bottom w:val="single" w:sz="4" w:space="0" w:color="auto"/>
            </w:tcBorders>
          </w:tcPr>
          <w:p w14:paraId="0C77E4D9" w14:textId="77777777" w:rsidR="00FD2C66" w:rsidRPr="00406135" w:rsidRDefault="00FD2C66" w:rsidP="00B61BAD">
            <w:pPr>
              <w:spacing w:line="480" w:lineRule="auto"/>
              <w:rPr>
                <w:rFonts w:ascii="Times New Roman" w:hAnsi="Times New Roman" w:cs="Times New Roman"/>
                <w:b w:val="0"/>
                <w:bCs w:val="0"/>
                <w:sz w:val="24"/>
                <w:szCs w:val="24"/>
              </w:rPr>
            </w:pPr>
          </w:p>
        </w:tc>
        <w:tc>
          <w:tcPr>
            <w:tcW w:w="1080" w:type="dxa"/>
            <w:tcBorders>
              <w:top w:val="nil"/>
              <w:bottom w:val="single" w:sz="4" w:space="0" w:color="auto"/>
            </w:tcBorders>
          </w:tcPr>
          <w:p w14:paraId="6E930B1B" w14:textId="77777777" w:rsidR="00FD2C66" w:rsidRPr="00406135" w:rsidRDefault="00FD2C66" w:rsidP="00B61BAD">
            <w:pPr>
              <w:spacing w:line="480" w:lineRule="auto"/>
              <w:rPr>
                <w:rFonts w:ascii="Times New Roman" w:hAnsi="Times New Roman" w:cs="Times New Roman"/>
                <w:b w:val="0"/>
                <w:bCs w:val="0"/>
                <w:sz w:val="24"/>
                <w:szCs w:val="24"/>
              </w:rPr>
            </w:pPr>
          </w:p>
        </w:tc>
        <w:tc>
          <w:tcPr>
            <w:tcW w:w="1350" w:type="dxa"/>
            <w:tcBorders>
              <w:top w:val="nil"/>
              <w:bottom w:val="single" w:sz="4" w:space="0" w:color="auto"/>
            </w:tcBorders>
          </w:tcPr>
          <w:p w14:paraId="1A1E0671" w14:textId="77777777" w:rsidR="00FD2C66" w:rsidRPr="00406135" w:rsidRDefault="00FD2C66" w:rsidP="00B61BAD">
            <w:pPr>
              <w:spacing w:line="480" w:lineRule="auto"/>
              <w:rPr>
                <w:rFonts w:ascii="Times New Roman" w:hAnsi="Times New Roman" w:cs="Times New Roman"/>
                <w:b w:val="0"/>
                <w:bCs w:val="0"/>
                <w:sz w:val="24"/>
                <w:szCs w:val="24"/>
              </w:rPr>
            </w:pPr>
          </w:p>
        </w:tc>
      </w:tr>
      <w:tr w:rsidR="00FD2C66" w:rsidRPr="00406135" w14:paraId="738D2168" w14:textId="77777777" w:rsidTr="00FD2C66">
        <w:tc>
          <w:tcPr>
            <w:tcW w:w="4950" w:type="dxa"/>
            <w:tcBorders>
              <w:top w:val="single" w:sz="4" w:space="0" w:color="auto"/>
              <w:bottom w:val="single" w:sz="4" w:space="0" w:color="auto"/>
            </w:tcBorders>
          </w:tcPr>
          <w:p w14:paraId="56B142DD" w14:textId="77777777" w:rsidR="00140966" w:rsidRPr="00406135" w:rsidRDefault="00140966"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Variables </w:t>
            </w:r>
          </w:p>
        </w:tc>
        <w:tc>
          <w:tcPr>
            <w:tcW w:w="1350" w:type="dxa"/>
            <w:tcBorders>
              <w:top w:val="single" w:sz="4" w:space="0" w:color="auto"/>
              <w:bottom w:val="single" w:sz="4" w:space="0" w:color="auto"/>
            </w:tcBorders>
          </w:tcPr>
          <w:p w14:paraId="695F0381" w14:textId="77777777" w:rsidR="00140966" w:rsidRPr="00406135" w:rsidRDefault="00140966"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w:t>
            </w:r>
          </w:p>
        </w:tc>
        <w:tc>
          <w:tcPr>
            <w:tcW w:w="1170" w:type="dxa"/>
            <w:tcBorders>
              <w:top w:val="single" w:sz="4" w:space="0" w:color="auto"/>
              <w:bottom w:val="single" w:sz="4" w:space="0" w:color="auto"/>
            </w:tcBorders>
          </w:tcPr>
          <w:p w14:paraId="7D16694A" w14:textId="77777777" w:rsidR="00140966" w:rsidRPr="00406135" w:rsidRDefault="00140966"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2.</w:t>
            </w:r>
          </w:p>
        </w:tc>
        <w:tc>
          <w:tcPr>
            <w:tcW w:w="1260" w:type="dxa"/>
            <w:tcBorders>
              <w:top w:val="single" w:sz="4" w:space="0" w:color="auto"/>
              <w:bottom w:val="single" w:sz="4" w:space="0" w:color="auto"/>
            </w:tcBorders>
          </w:tcPr>
          <w:p w14:paraId="5FD23EA2" w14:textId="77777777" w:rsidR="00140966" w:rsidRPr="00406135" w:rsidRDefault="00140966"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3.</w:t>
            </w:r>
          </w:p>
        </w:tc>
        <w:tc>
          <w:tcPr>
            <w:tcW w:w="1080" w:type="dxa"/>
            <w:tcBorders>
              <w:top w:val="single" w:sz="4" w:space="0" w:color="auto"/>
              <w:bottom w:val="single" w:sz="4" w:space="0" w:color="auto"/>
            </w:tcBorders>
          </w:tcPr>
          <w:p w14:paraId="1FB9A558" w14:textId="77777777" w:rsidR="00140966" w:rsidRPr="00406135" w:rsidRDefault="00140966"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4.</w:t>
            </w:r>
          </w:p>
        </w:tc>
        <w:tc>
          <w:tcPr>
            <w:tcW w:w="1080" w:type="dxa"/>
            <w:tcBorders>
              <w:top w:val="single" w:sz="4" w:space="0" w:color="auto"/>
              <w:bottom w:val="single" w:sz="4" w:space="0" w:color="auto"/>
            </w:tcBorders>
          </w:tcPr>
          <w:p w14:paraId="3008E84D" w14:textId="77777777" w:rsidR="00140966" w:rsidRPr="00406135" w:rsidRDefault="00140966"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5.</w:t>
            </w:r>
          </w:p>
        </w:tc>
        <w:tc>
          <w:tcPr>
            <w:tcW w:w="1350" w:type="dxa"/>
            <w:tcBorders>
              <w:top w:val="single" w:sz="4" w:space="0" w:color="auto"/>
              <w:bottom w:val="single" w:sz="4" w:space="0" w:color="auto"/>
            </w:tcBorders>
          </w:tcPr>
          <w:p w14:paraId="60C4A8D0" w14:textId="77777777" w:rsidR="00140966" w:rsidRPr="00406135" w:rsidRDefault="00140966"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6.</w:t>
            </w:r>
          </w:p>
        </w:tc>
      </w:tr>
      <w:tr w:rsidR="00FD2C66" w:rsidRPr="00406135" w14:paraId="22D68661" w14:textId="77777777" w:rsidTr="00FD2C66">
        <w:tc>
          <w:tcPr>
            <w:tcW w:w="4950" w:type="dxa"/>
            <w:tcBorders>
              <w:top w:val="single" w:sz="4" w:space="0" w:color="auto"/>
            </w:tcBorders>
          </w:tcPr>
          <w:p w14:paraId="08477790" w14:textId="36BCBFD2" w:rsidR="00140966" w:rsidRPr="00406135" w:rsidRDefault="00140966" w:rsidP="00B61BAD">
            <w:pPr>
              <w:pStyle w:val="ListParagraph"/>
              <w:numPr>
                <w:ilvl w:val="0"/>
                <w:numId w:val="15"/>
              </w:numPr>
              <w:spacing w:line="480" w:lineRule="auto"/>
              <w:rPr>
                <w:rFonts w:ascii="Times New Roman" w:hAnsi="Times New Roman" w:cs="Times New Roman"/>
                <w:sz w:val="24"/>
                <w:szCs w:val="24"/>
              </w:rPr>
            </w:pPr>
            <w:r w:rsidRPr="00406135">
              <w:rPr>
                <w:rFonts w:ascii="Times New Roman" w:hAnsi="Times New Roman" w:cs="Times New Roman"/>
                <w:sz w:val="24"/>
                <w:szCs w:val="24"/>
              </w:rPr>
              <w:t>Consistency of use</w:t>
            </w:r>
          </w:p>
        </w:tc>
        <w:tc>
          <w:tcPr>
            <w:tcW w:w="1350" w:type="dxa"/>
            <w:tcBorders>
              <w:top w:val="single" w:sz="4" w:space="0" w:color="auto"/>
            </w:tcBorders>
          </w:tcPr>
          <w:p w14:paraId="38C28EA1"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170" w:type="dxa"/>
            <w:tcBorders>
              <w:top w:val="single" w:sz="4" w:space="0" w:color="auto"/>
            </w:tcBorders>
          </w:tcPr>
          <w:p w14:paraId="1AE67CA0" w14:textId="77777777" w:rsidR="00140966" w:rsidRPr="00406135" w:rsidRDefault="00140966" w:rsidP="00B61BAD">
            <w:pPr>
              <w:spacing w:line="480" w:lineRule="auto"/>
              <w:jc w:val="center"/>
              <w:rPr>
                <w:rFonts w:ascii="Times New Roman" w:hAnsi="Times New Roman" w:cs="Times New Roman"/>
                <w:color w:val="auto"/>
                <w:sz w:val="24"/>
                <w:szCs w:val="24"/>
              </w:rPr>
            </w:pPr>
          </w:p>
        </w:tc>
        <w:tc>
          <w:tcPr>
            <w:tcW w:w="1260" w:type="dxa"/>
            <w:tcBorders>
              <w:top w:val="single" w:sz="4" w:space="0" w:color="auto"/>
            </w:tcBorders>
          </w:tcPr>
          <w:p w14:paraId="1747BA34" w14:textId="77777777" w:rsidR="00140966" w:rsidRPr="00406135" w:rsidRDefault="00140966" w:rsidP="00B61BAD">
            <w:pPr>
              <w:spacing w:line="480" w:lineRule="auto"/>
              <w:jc w:val="center"/>
              <w:rPr>
                <w:rFonts w:ascii="Times New Roman" w:hAnsi="Times New Roman" w:cs="Times New Roman"/>
                <w:color w:val="auto"/>
                <w:sz w:val="24"/>
                <w:szCs w:val="24"/>
              </w:rPr>
            </w:pPr>
          </w:p>
        </w:tc>
        <w:tc>
          <w:tcPr>
            <w:tcW w:w="1080" w:type="dxa"/>
            <w:tcBorders>
              <w:top w:val="single" w:sz="4" w:space="0" w:color="auto"/>
            </w:tcBorders>
          </w:tcPr>
          <w:p w14:paraId="35BF1995" w14:textId="77777777" w:rsidR="00140966" w:rsidRPr="00406135" w:rsidRDefault="00140966" w:rsidP="00B61BAD">
            <w:pPr>
              <w:spacing w:line="480" w:lineRule="auto"/>
              <w:jc w:val="center"/>
              <w:rPr>
                <w:rFonts w:ascii="Times New Roman" w:hAnsi="Times New Roman" w:cs="Times New Roman"/>
                <w:color w:val="auto"/>
                <w:sz w:val="24"/>
                <w:szCs w:val="24"/>
              </w:rPr>
            </w:pPr>
          </w:p>
        </w:tc>
        <w:tc>
          <w:tcPr>
            <w:tcW w:w="1080" w:type="dxa"/>
            <w:tcBorders>
              <w:top w:val="single" w:sz="4" w:space="0" w:color="auto"/>
            </w:tcBorders>
          </w:tcPr>
          <w:p w14:paraId="7F4547E9" w14:textId="77777777" w:rsidR="00140966" w:rsidRPr="00406135" w:rsidRDefault="00140966" w:rsidP="00B61BAD">
            <w:pPr>
              <w:spacing w:line="480" w:lineRule="auto"/>
              <w:jc w:val="center"/>
              <w:rPr>
                <w:rFonts w:ascii="Times New Roman" w:hAnsi="Times New Roman" w:cs="Times New Roman"/>
                <w:color w:val="auto"/>
                <w:sz w:val="24"/>
                <w:szCs w:val="24"/>
              </w:rPr>
            </w:pPr>
          </w:p>
        </w:tc>
        <w:tc>
          <w:tcPr>
            <w:tcW w:w="1350" w:type="dxa"/>
            <w:tcBorders>
              <w:top w:val="single" w:sz="4" w:space="0" w:color="auto"/>
            </w:tcBorders>
          </w:tcPr>
          <w:p w14:paraId="1FE4AD3B" w14:textId="77777777" w:rsidR="00140966" w:rsidRPr="00406135" w:rsidRDefault="00140966" w:rsidP="00B61BAD">
            <w:pPr>
              <w:spacing w:line="480" w:lineRule="auto"/>
              <w:jc w:val="center"/>
              <w:rPr>
                <w:rFonts w:ascii="Times New Roman" w:hAnsi="Times New Roman" w:cs="Times New Roman"/>
                <w:color w:val="auto"/>
                <w:sz w:val="24"/>
                <w:szCs w:val="24"/>
              </w:rPr>
            </w:pPr>
          </w:p>
        </w:tc>
      </w:tr>
      <w:tr w:rsidR="00FD2C66" w:rsidRPr="00406135" w14:paraId="751A1CF5" w14:textId="77777777" w:rsidTr="00FD2C66">
        <w:tc>
          <w:tcPr>
            <w:tcW w:w="4950" w:type="dxa"/>
          </w:tcPr>
          <w:p w14:paraId="1AEDF7D4" w14:textId="19407E3C" w:rsidR="00140966" w:rsidRPr="00406135" w:rsidRDefault="00140966" w:rsidP="00B61BAD">
            <w:pPr>
              <w:pStyle w:val="ListParagraph"/>
              <w:numPr>
                <w:ilvl w:val="0"/>
                <w:numId w:val="15"/>
              </w:numPr>
              <w:spacing w:line="480" w:lineRule="auto"/>
              <w:rPr>
                <w:rFonts w:ascii="Times New Roman" w:hAnsi="Times New Roman" w:cs="Times New Roman"/>
                <w:sz w:val="24"/>
                <w:szCs w:val="24"/>
              </w:rPr>
            </w:pPr>
            <w:r w:rsidRPr="00406135">
              <w:rPr>
                <w:rFonts w:ascii="Times New Roman" w:hAnsi="Times New Roman" w:cs="Times New Roman"/>
                <w:sz w:val="24"/>
                <w:szCs w:val="24"/>
              </w:rPr>
              <w:t>Ever use of contraception</w:t>
            </w:r>
          </w:p>
        </w:tc>
        <w:tc>
          <w:tcPr>
            <w:tcW w:w="1350" w:type="dxa"/>
          </w:tcPr>
          <w:p w14:paraId="36494985"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0.27</w:t>
            </w:r>
            <w:r w:rsidRPr="00406135">
              <w:rPr>
                <w:rFonts w:ascii="Times New Roman" w:hAnsi="Times New Roman" w:cs="Times New Roman"/>
                <w:color w:val="auto"/>
                <w:sz w:val="24"/>
                <w:szCs w:val="24"/>
                <w:vertAlign w:val="superscript"/>
              </w:rPr>
              <w:t>†</w:t>
            </w:r>
          </w:p>
        </w:tc>
        <w:tc>
          <w:tcPr>
            <w:tcW w:w="1170" w:type="dxa"/>
          </w:tcPr>
          <w:p w14:paraId="3496546D"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260" w:type="dxa"/>
          </w:tcPr>
          <w:p w14:paraId="06319CAA" w14:textId="77777777" w:rsidR="00140966" w:rsidRPr="00406135" w:rsidRDefault="00140966" w:rsidP="00B61BAD">
            <w:pPr>
              <w:spacing w:line="480" w:lineRule="auto"/>
              <w:jc w:val="center"/>
              <w:rPr>
                <w:rFonts w:ascii="Times New Roman" w:hAnsi="Times New Roman" w:cs="Times New Roman"/>
                <w:color w:val="auto"/>
                <w:sz w:val="24"/>
                <w:szCs w:val="24"/>
              </w:rPr>
            </w:pPr>
          </w:p>
        </w:tc>
        <w:tc>
          <w:tcPr>
            <w:tcW w:w="1080" w:type="dxa"/>
          </w:tcPr>
          <w:p w14:paraId="3853C8AD" w14:textId="77777777" w:rsidR="00140966" w:rsidRPr="00406135" w:rsidRDefault="00140966" w:rsidP="00B61BAD">
            <w:pPr>
              <w:spacing w:line="480" w:lineRule="auto"/>
              <w:jc w:val="center"/>
              <w:rPr>
                <w:rFonts w:ascii="Times New Roman" w:hAnsi="Times New Roman" w:cs="Times New Roman"/>
                <w:color w:val="auto"/>
                <w:sz w:val="24"/>
                <w:szCs w:val="24"/>
              </w:rPr>
            </w:pPr>
          </w:p>
        </w:tc>
        <w:tc>
          <w:tcPr>
            <w:tcW w:w="1080" w:type="dxa"/>
          </w:tcPr>
          <w:p w14:paraId="0146610E" w14:textId="77777777" w:rsidR="00140966" w:rsidRPr="00406135" w:rsidRDefault="00140966" w:rsidP="00B61BAD">
            <w:pPr>
              <w:spacing w:line="480" w:lineRule="auto"/>
              <w:jc w:val="center"/>
              <w:rPr>
                <w:rFonts w:ascii="Times New Roman" w:hAnsi="Times New Roman" w:cs="Times New Roman"/>
                <w:color w:val="auto"/>
                <w:sz w:val="24"/>
                <w:szCs w:val="24"/>
              </w:rPr>
            </w:pPr>
          </w:p>
        </w:tc>
        <w:tc>
          <w:tcPr>
            <w:tcW w:w="1350" w:type="dxa"/>
          </w:tcPr>
          <w:p w14:paraId="0405FF27" w14:textId="77777777" w:rsidR="00140966" w:rsidRPr="00406135" w:rsidRDefault="00140966" w:rsidP="00B61BAD">
            <w:pPr>
              <w:spacing w:line="480" w:lineRule="auto"/>
              <w:jc w:val="center"/>
              <w:rPr>
                <w:rFonts w:ascii="Times New Roman" w:hAnsi="Times New Roman" w:cs="Times New Roman"/>
                <w:color w:val="auto"/>
                <w:sz w:val="24"/>
                <w:szCs w:val="24"/>
              </w:rPr>
            </w:pPr>
          </w:p>
        </w:tc>
      </w:tr>
      <w:tr w:rsidR="00FD2C66" w:rsidRPr="00406135" w14:paraId="4083D995" w14:textId="77777777" w:rsidTr="00FD2C66">
        <w:tc>
          <w:tcPr>
            <w:tcW w:w="4950" w:type="dxa"/>
          </w:tcPr>
          <w:p w14:paraId="05D5EBA3"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Poverty</w:t>
            </w:r>
          </w:p>
        </w:tc>
        <w:tc>
          <w:tcPr>
            <w:tcW w:w="1350" w:type="dxa"/>
          </w:tcPr>
          <w:p w14:paraId="7ABD6D68"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-0.09</w:t>
            </w:r>
            <w:r w:rsidRPr="00406135">
              <w:rPr>
                <w:rFonts w:ascii="Times New Roman" w:hAnsi="Times New Roman" w:cs="Times New Roman"/>
                <w:color w:val="auto"/>
                <w:sz w:val="24"/>
                <w:szCs w:val="24"/>
                <w:vertAlign w:val="superscript"/>
              </w:rPr>
              <w:t>†</w:t>
            </w:r>
          </w:p>
        </w:tc>
        <w:tc>
          <w:tcPr>
            <w:tcW w:w="1170" w:type="dxa"/>
          </w:tcPr>
          <w:p w14:paraId="501B1A87"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r w:rsidRPr="00406135">
              <w:rPr>
                <w:rFonts w:ascii="Times New Roman" w:hAnsi="Times New Roman" w:cs="Times New Roman"/>
                <w:color w:val="auto"/>
                <w:sz w:val="24"/>
                <w:szCs w:val="24"/>
                <w:vertAlign w:val="superscript"/>
              </w:rPr>
              <w:t>†</w:t>
            </w:r>
          </w:p>
        </w:tc>
        <w:tc>
          <w:tcPr>
            <w:tcW w:w="1260" w:type="dxa"/>
          </w:tcPr>
          <w:p w14:paraId="3AD58EAD"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080" w:type="dxa"/>
          </w:tcPr>
          <w:p w14:paraId="2DCF5053" w14:textId="77777777" w:rsidR="00140966" w:rsidRPr="00406135" w:rsidRDefault="00140966" w:rsidP="00B61BAD">
            <w:pPr>
              <w:spacing w:line="480" w:lineRule="auto"/>
              <w:jc w:val="center"/>
              <w:rPr>
                <w:rFonts w:ascii="Times New Roman" w:hAnsi="Times New Roman" w:cs="Times New Roman"/>
                <w:color w:val="auto"/>
                <w:sz w:val="24"/>
                <w:szCs w:val="24"/>
              </w:rPr>
            </w:pPr>
          </w:p>
        </w:tc>
        <w:tc>
          <w:tcPr>
            <w:tcW w:w="1080" w:type="dxa"/>
          </w:tcPr>
          <w:p w14:paraId="054952F4" w14:textId="77777777" w:rsidR="00140966" w:rsidRPr="00406135" w:rsidRDefault="00140966" w:rsidP="00B61BAD">
            <w:pPr>
              <w:spacing w:line="480" w:lineRule="auto"/>
              <w:jc w:val="center"/>
              <w:rPr>
                <w:rFonts w:ascii="Times New Roman" w:hAnsi="Times New Roman" w:cs="Times New Roman"/>
                <w:color w:val="auto"/>
                <w:sz w:val="24"/>
                <w:szCs w:val="24"/>
              </w:rPr>
            </w:pPr>
          </w:p>
        </w:tc>
        <w:tc>
          <w:tcPr>
            <w:tcW w:w="1350" w:type="dxa"/>
          </w:tcPr>
          <w:p w14:paraId="6900031A" w14:textId="77777777" w:rsidR="00140966" w:rsidRPr="00406135" w:rsidRDefault="00140966" w:rsidP="00B61BAD">
            <w:pPr>
              <w:spacing w:line="480" w:lineRule="auto"/>
              <w:jc w:val="center"/>
              <w:rPr>
                <w:rFonts w:ascii="Times New Roman" w:hAnsi="Times New Roman" w:cs="Times New Roman"/>
                <w:color w:val="auto"/>
                <w:sz w:val="24"/>
                <w:szCs w:val="24"/>
              </w:rPr>
            </w:pPr>
          </w:p>
        </w:tc>
      </w:tr>
      <w:tr w:rsidR="00FD2C66" w:rsidRPr="00406135" w14:paraId="441A9F70" w14:textId="77777777" w:rsidTr="00FD2C66">
        <w:tc>
          <w:tcPr>
            <w:tcW w:w="4950" w:type="dxa"/>
          </w:tcPr>
          <w:p w14:paraId="1D3EFA81"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w:t>
            </w:r>
          </w:p>
        </w:tc>
        <w:tc>
          <w:tcPr>
            <w:tcW w:w="1350" w:type="dxa"/>
          </w:tcPr>
          <w:p w14:paraId="141CE462"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r w:rsidRPr="00406135">
              <w:rPr>
                <w:rFonts w:ascii="Times New Roman" w:hAnsi="Times New Roman" w:cs="Times New Roman"/>
                <w:color w:val="auto"/>
                <w:sz w:val="24"/>
                <w:szCs w:val="24"/>
                <w:vertAlign w:val="superscript"/>
              </w:rPr>
              <w:t>†</w:t>
            </w:r>
          </w:p>
        </w:tc>
        <w:tc>
          <w:tcPr>
            <w:tcW w:w="1170" w:type="dxa"/>
          </w:tcPr>
          <w:p w14:paraId="33723BF3"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r w:rsidRPr="00406135">
              <w:rPr>
                <w:rFonts w:ascii="Times New Roman" w:hAnsi="Times New Roman" w:cs="Times New Roman"/>
                <w:color w:val="auto"/>
                <w:sz w:val="24"/>
                <w:szCs w:val="24"/>
                <w:vertAlign w:val="superscript"/>
              </w:rPr>
              <w:t>†</w:t>
            </w:r>
          </w:p>
        </w:tc>
        <w:tc>
          <w:tcPr>
            <w:tcW w:w="1260" w:type="dxa"/>
          </w:tcPr>
          <w:p w14:paraId="4072A388"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-0.14</w:t>
            </w:r>
            <w:r w:rsidRPr="00406135">
              <w:rPr>
                <w:rFonts w:ascii="Times New Roman" w:hAnsi="Times New Roman" w:cs="Times New Roman"/>
                <w:color w:val="auto"/>
                <w:sz w:val="24"/>
                <w:szCs w:val="24"/>
                <w:vertAlign w:val="superscript"/>
              </w:rPr>
              <w:t>†</w:t>
            </w:r>
          </w:p>
        </w:tc>
        <w:tc>
          <w:tcPr>
            <w:tcW w:w="1080" w:type="dxa"/>
          </w:tcPr>
          <w:p w14:paraId="08F87279"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080" w:type="dxa"/>
          </w:tcPr>
          <w:p w14:paraId="3E4C4C2C" w14:textId="77777777" w:rsidR="00140966" w:rsidRPr="00406135" w:rsidRDefault="00140966" w:rsidP="00B61BAD">
            <w:pPr>
              <w:spacing w:line="480" w:lineRule="auto"/>
              <w:jc w:val="center"/>
              <w:rPr>
                <w:rFonts w:ascii="Times New Roman" w:hAnsi="Times New Roman" w:cs="Times New Roman"/>
                <w:color w:val="auto"/>
                <w:sz w:val="24"/>
                <w:szCs w:val="24"/>
              </w:rPr>
            </w:pPr>
          </w:p>
        </w:tc>
        <w:tc>
          <w:tcPr>
            <w:tcW w:w="1350" w:type="dxa"/>
          </w:tcPr>
          <w:p w14:paraId="10130104" w14:textId="77777777" w:rsidR="00140966" w:rsidRPr="00406135" w:rsidRDefault="00140966" w:rsidP="00B61BAD">
            <w:pPr>
              <w:spacing w:line="480" w:lineRule="auto"/>
              <w:jc w:val="center"/>
              <w:rPr>
                <w:rFonts w:ascii="Times New Roman" w:hAnsi="Times New Roman" w:cs="Times New Roman"/>
                <w:color w:val="auto"/>
                <w:sz w:val="24"/>
                <w:szCs w:val="24"/>
              </w:rPr>
            </w:pPr>
          </w:p>
        </w:tc>
      </w:tr>
      <w:tr w:rsidR="00FD2C66" w:rsidRPr="00406135" w14:paraId="5520C768" w14:textId="77777777" w:rsidTr="00FD2C66">
        <w:tc>
          <w:tcPr>
            <w:tcW w:w="4950" w:type="dxa"/>
          </w:tcPr>
          <w:p w14:paraId="4C63733D"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w:t>
            </w:r>
          </w:p>
        </w:tc>
        <w:tc>
          <w:tcPr>
            <w:tcW w:w="1350" w:type="dxa"/>
          </w:tcPr>
          <w:p w14:paraId="1E48C60D"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1170" w:type="dxa"/>
          </w:tcPr>
          <w:p w14:paraId="68E2A0DC"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1260" w:type="dxa"/>
          </w:tcPr>
          <w:p w14:paraId="59420458"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0.08</w:t>
            </w:r>
            <w:r w:rsidRPr="00406135">
              <w:rPr>
                <w:rFonts w:ascii="Times New Roman" w:hAnsi="Times New Roman" w:cs="Times New Roman"/>
                <w:color w:val="auto"/>
                <w:sz w:val="24"/>
                <w:szCs w:val="24"/>
                <w:vertAlign w:val="superscript"/>
              </w:rPr>
              <w:t>†</w:t>
            </w:r>
          </w:p>
        </w:tc>
        <w:tc>
          <w:tcPr>
            <w:tcW w:w="1080" w:type="dxa"/>
          </w:tcPr>
          <w:p w14:paraId="54AD7770"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1080" w:type="dxa"/>
          </w:tcPr>
          <w:p w14:paraId="1DCBEADE" w14:textId="77777777" w:rsidR="00140966" w:rsidRPr="00406135" w:rsidRDefault="00140966" w:rsidP="00B61BAD">
            <w:pPr>
              <w:tabs>
                <w:tab w:val="left" w:pos="1031"/>
              </w:tabs>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350" w:type="dxa"/>
          </w:tcPr>
          <w:p w14:paraId="32FDFEB2" w14:textId="77777777" w:rsidR="00140966" w:rsidRPr="00406135" w:rsidRDefault="00140966" w:rsidP="00B61BAD">
            <w:pPr>
              <w:spacing w:line="480" w:lineRule="auto"/>
              <w:jc w:val="center"/>
              <w:rPr>
                <w:rFonts w:ascii="Times New Roman" w:hAnsi="Times New Roman" w:cs="Times New Roman"/>
                <w:color w:val="auto"/>
                <w:sz w:val="24"/>
                <w:szCs w:val="24"/>
              </w:rPr>
            </w:pPr>
          </w:p>
        </w:tc>
      </w:tr>
      <w:tr w:rsidR="00FD2C66" w:rsidRPr="00406135" w14:paraId="3FF1033B" w14:textId="77777777" w:rsidTr="00FD2C66">
        <w:tc>
          <w:tcPr>
            <w:tcW w:w="4950" w:type="dxa"/>
          </w:tcPr>
          <w:p w14:paraId="658ECB54"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High school graduation</w:t>
            </w:r>
          </w:p>
        </w:tc>
        <w:tc>
          <w:tcPr>
            <w:tcW w:w="1350" w:type="dxa"/>
          </w:tcPr>
          <w:p w14:paraId="321B3A98"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0.13</w:t>
            </w:r>
            <w:r w:rsidRPr="00406135">
              <w:rPr>
                <w:rFonts w:ascii="Times New Roman" w:hAnsi="Times New Roman" w:cs="Times New Roman"/>
                <w:color w:val="auto"/>
                <w:sz w:val="24"/>
                <w:szCs w:val="24"/>
                <w:vertAlign w:val="superscript"/>
              </w:rPr>
              <w:t>†</w:t>
            </w:r>
          </w:p>
        </w:tc>
        <w:tc>
          <w:tcPr>
            <w:tcW w:w="1170" w:type="dxa"/>
          </w:tcPr>
          <w:p w14:paraId="59A3B455"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0.12</w:t>
            </w:r>
            <w:r w:rsidRPr="00406135">
              <w:rPr>
                <w:rFonts w:ascii="Times New Roman" w:hAnsi="Times New Roman" w:cs="Times New Roman"/>
                <w:color w:val="auto"/>
                <w:sz w:val="24"/>
                <w:szCs w:val="24"/>
                <w:vertAlign w:val="superscript"/>
              </w:rPr>
              <w:t>†</w:t>
            </w:r>
          </w:p>
        </w:tc>
        <w:tc>
          <w:tcPr>
            <w:tcW w:w="1260" w:type="dxa"/>
          </w:tcPr>
          <w:p w14:paraId="7849F5EB"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-0.13</w:t>
            </w:r>
            <w:r w:rsidRPr="00406135">
              <w:rPr>
                <w:rFonts w:ascii="Times New Roman" w:hAnsi="Times New Roman" w:cs="Times New Roman"/>
                <w:color w:val="auto"/>
                <w:sz w:val="24"/>
                <w:szCs w:val="24"/>
                <w:vertAlign w:val="superscript"/>
              </w:rPr>
              <w:t>†</w:t>
            </w:r>
          </w:p>
        </w:tc>
        <w:tc>
          <w:tcPr>
            <w:tcW w:w="1080" w:type="dxa"/>
          </w:tcPr>
          <w:p w14:paraId="486C3ECB"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0.12</w:t>
            </w:r>
            <w:r w:rsidRPr="00406135">
              <w:rPr>
                <w:rFonts w:ascii="Times New Roman" w:hAnsi="Times New Roman" w:cs="Times New Roman"/>
                <w:color w:val="auto"/>
                <w:sz w:val="24"/>
                <w:szCs w:val="24"/>
                <w:vertAlign w:val="superscript"/>
              </w:rPr>
              <w:t>†</w:t>
            </w:r>
          </w:p>
        </w:tc>
        <w:tc>
          <w:tcPr>
            <w:tcW w:w="1080" w:type="dxa"/>
          </w:tcPr>
          <w:p w14:paraId="7BB1C67D"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-0.07</w:t>
            </w:r>
            <w:r w:rsidRPr="00406135">
              <w:rPr>
                <w:rFonts w:ascii="Times New Roman" w:hAnsi="Times New Roman" w:cs="Times New Roman"/>
                <w:color w:val="auto"/>
                <w:sz w:val="24"/>
                <w:szCs w:val="24"/>
                <w:vertAlign w:val="superscript"/>
              </w:rPr>
              <w:t>†</w:t>
            </w:r>
          </w:p>
        </w:tc>
        <w:tc>
          <w:tcPr>
            <w:tcW w:w="1350" w:type="dxa"/>
          </w:tcPr>
          <w:p w14:paraId="6E1893F5"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r>
      <w:tr w:rsidR="00FD2C66" w:rsidRPr="00406135" w14:paraId="0A05018A" w14:textId="77777777" w:rsidTr="00FD2C66">
        <w:tc>
          <w:tcPr>
            <w:tcW w:w="4950" w:type="dxa"/>
          </w:tcPr>
          <w:p w14:paraId="1C15D78F"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Enrollment in higher education</w:t>
            </w:r>
          </w:p>
        </w:tc>
        <w:tc>
          <w:tcPr>
            <w:tcW w:w="1350" w:type="dxa"/>
          </w:tcPr>
          <w:p w14:paraId="0CFB5CB9"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0.15</w:t>
            </w:r>
            <w:r w:rsidRPr="00406135">
              <w:rPr>
                <w:rFonts w:ascii="Times New Roman" w:hAnsi="Times New Roman" w:cs="Times New Roman"/>
                <w:color w:val="auto"/>
                <w:sz w:val="24"/>
                <w:szCs w:val="24"/>
                <w:vertAlign w:val="superscript"/>
              </w:rPr>
              <w:t>†</w:t>
            </w:r>
          </w:p>
        </w:tc>
        <w:tc>
          <w:tcPr>
            <w:tcW w:w="1170" w:type="dxa"/>
          </w:tcPr>
          <w:p w14:paraId="2220DB88"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0.15*</w:t>
            </w:r>
          </w:p>
        </w:tc>
        <w:tc>
          <w:tcPr>
            <w:tcW w:w="1260" w:type="dxa"/>
          </w:tcPr>
          <w:p w14:paraId="6192BE54"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-0.13</w:t>
            </w:r>
            <w:r w:rsidRPr="00406135">
              <w:rPr>
                <w:rFonts w:ascii="Times New Roman" w:hAnsi="Times New Roman" w:cs="Times New Roman"/>
                <w:color w:val="auto"/>
                <w:sz w:val="24"/>
                <w:szCs w:val="24"/>
                <w:vertAlign w:val="superscript"/>
              </w:rPr>
              <w:t>†</w:t>
            </w:r>
          </w:p>
        </w:tc>
        <w:tc>
          <w:tcPr>
            <w:tcW w:w="1080" w:type="dxa"/>
          </w:tcPr>
          <w:p w14:paraId="559C991F"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0.07</w:t>
            </w:r>
            <w:r w:rsidRPr="00406135">
              <w:rPr>
                <w:rFonts w:ascii="Times New Roman" w:hAnsi="Times New Roman" w:cs="Times New Roman"/>
                <w:color w:val="auto"/>
                <w:sz w:val="24"/>
                <w:szCs w:val="24"/>
                <w:vertAlign w:val="superscript"/>
              </w:rPr>
              <w:t>†</w:t>
            </w:r>
          </w:p>
        </w:tc>
        <w:tc>
          <w:tcPr>
            <w:tcW w:w="1080" w:type="dxa"/>
          </w:tcPr>
          <w:p w14:paraId="73AB16B8"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-0.07</w:t>
            </w:r>
            <w:r w:rsidRPr="00406135">
              <w:rPr>
                <w:rFonts w:ascii="Times New Roman" w:hAnsi="Times New Roman" w:cs="Times New Roman"/>
                <w:color w:val="auto"/>
                <w:sz w:val="24"/>
                <w:szCs w:val="24"/>
                <w:vertAlign w:val="superscript"/>
              </w:rPr>
              <w:t>†</w:t>
            </w:r>
          </w:p>
        </w:tc>
        <w:tc>
          <w:tcPr>
            <w:tcW w:w="1350" w:type="dxa"/>
          </w:tcPr>
          <w:p w14:paraId="05939698"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0.41</w:t>
            </w:r>
            <w:r w:rsidRPr="00406135">
              <w:rPr>
                <w:rFonts w:ascii="Times New Roman" w:hAnsi="Times New Roman" w:cs="Times New Roman"/>
                <w:color w:val="auto"/>
                <w:sz w:val="24"/>
                <w:szCs w:val="24"/>
                <w:vertAlign w:val="superscript"/>
              </w:rPr>
              <w:t>†</w:t>
            </w:r>
          </w:p>
        </w:tc>
      </w:tr>
      <w:tr w:rsidR="00FD2C66" w:rsidRPr="00406135" w14:paraId="6261F54F" w14:textId="77777777" w:rsidTr="00FD2C66">
        <w:tc>
          <w:tcPr>
            <w:tcW w:w="4950" w:type="dxa"/>
          </w:tcPr>
          <w:p w14:paraId="7D18C712"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Language spoken at home</w:t>
            </w:r>
          </w:p>
        </w:tc>
        <w:tc>
          <w:tcPr>
            <w:tcW w:w="1350" w:type="dxa"/>
          </w:tcPr>
          <w:p w14:paraId="3A9A09BB"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r w:rsidRPr="00406135">
              <w:rPr>
                <w:rFonts w:ascii="Times New Roman" w:hAnsi="Times New Roman" w:cs="Times New Roman"/>
                <w:color w:val="auto"/>
                <w:sz w:val="24"/>
                <w:szCs w:val="24"/>
                <w:vertAlign w:val="superscript"/>
              </w:rPr>
              <w:t>†</w:t>
            </w:r>
          </w:p>
        </w:tc>
        <w:tc>
          <w:tcPr>
            <w:tcW w:w="1170" w:type="dxa"/>
          </w:tcPr>
          <w:p w14:paraId="42741F14"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0.07</w:t>
            </w:r>
            <w:r w:rsidRPr="00406135">
              <w:rPr>
                <w:rFonts w:ascii="Times New Roman" w:hAnsi="Times New Roman" w:cs="Times New Roman"/>
                <w:color w:val="auto"/>
                <w:sz w:val="24"/>
                <w:szCs w:val="24"/>
                <w:vertAlign w:val="superscript"/>
              </w:rPr>
              <w:t>†</w:t>
            </w:r>
          </w:p>
        </w:tc>
        <w:tc>
          <w:tcPr>
            <w:tcW w:w="1260" w:type="dxa"/>
          </w:tcPr>
          <w:p w14:paraId="7BD91B6D"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080" w:type="dxa"/>
          </w:tcPr>
          <w:p w14:paraId="52FE2AA5"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080" w:type="dxa"/>
          </w:tcPr>
          <w:p w14:paraId="7BB6D421"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350" w:type="dxa"/>
          </w:tcPr>
          <w:p w14:paraId="2FF4EE2D"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r>
      <w:tr w:rsidR="00FD2C66" w:rsidRPr="00406135" w14:paraId="2FE42BBC" w14:textId="77777777" w:rsidTr="00FD2C66">
        <w:tc>
          <w:tcPr>
            <w:tcW w:w="4950" w:type="dxa"/>
          </w:tcPr>
          <w:p w14:paraId="630CC40B"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Incarceration</w:t>
            </w:r>
          </w:p>
        </w:tc>
        <w:tc>
          <w:tcPr>
            <w:tcW w:w="1350" w:type="dxa"/>
          </w:tcPr>
          <w:p w14:paraId="7BC9CCDC"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-0.07</w:t>
            </w:r>
            <w:r w:rsidRPr="00406135">
              <w:rPr>
                <w:rFonts w:ascii="Times New Roman" w:hAnsi="Times New Roman" w:cs="Times New Roman"/>
                <w:color w:val="auto"/>
                <w:sz w:val="24"/>
                <w:szCs w:val="24"/>
                <w:vertAlign w:val="superscript"/>
              </w:rPr>
              <w:t>†</w:t>
            </w:r>
          </w:p>
        </w:tc>
        <w:tc>
          <w:tcPr>
            <w:tcW w:w="1170" w:type="dxa"/>
          </w:tcPr>
          <w:p w14:paraId="07C4FF39"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2B7FE561"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r w:rsidRPr="00406135">
              <w:rPr>
                <w:rFonts w:ascii="Times New Roman" w:hAnsi="Times New Roman" w:cs="Times New Roman"/>
                <w:color w:val="auto"/>
                <w:sz w:val="24"/>
                <w:szCs w:val="24"/>
                <w:vertAlign w:val="superscript"/>
              </w:rPr>
              <w:t>†</w:t>
            </w:r>
          </w:p>
        </w:tc>
        <w:tc>
          <w:tcPr>
            <w:tcW w:w="1080" w:type="dxa"/>
          </w:tcPr>
          <w:p w14:paraId="648F9280"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r w:rsidRPr="00406135">
              <w:rPr>
                <w:rFonts w:ascii="Times New Roman" w:hAnsi="Times New Roman" w:cs="Times New Roman"/>
                <w:color w:val="auto"/>
                <w:sz w:val="24"/>
                <w:szCs w:val="24"/>
                <w:vertAlign w:val="superscript"/>
              </w:rPr>
              <w:t>†</w:t>
            </w:r>
          </w:p>
        </w:tc>
        <w:tc>
          <w:tcPr>
            <w:tcW w:w="1080" w:type="dxa"/>
          </w:tcPr>
          <w:p w14:paraId="72F437A7"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1350" w:type="dxa"/>
          </w:tcPr>
          <w:p w14:paraId="1E07E4E0"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-0.13</w:t>
            </w:r>
            <w:r w:rsidRPr="00406135">
              <w:rPr>
                <w:rFonts w:ascii="Times New Roman" w:hAnsi="Times New Roman" w:cs="Times New Roman"/>
                <w:color w:val="auto"/>
                <w:sz w:val="24"/>
                <w:szCs w:val="24"/>
                <w:vertAlign w:val="superscript"/>
              </w:rPr>
              <w:t>†</w:t>
            </w:r>
          </w:p>
        </w:tc>
      </w:tr>
      <w:tr w:rsidR="00FD2C66" w:rsidRPr="00406135" w14:paraId="784544D2" w14:textId="77777777" w:rsidTr="00FD2C66">
        <w:tc>
          <w:tcPr>
            <w:tcW w:w="4950" w:type="dxa"/>
          </w:tcPr>
          <w:p w14:paraId="5F6E9447"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Civic participation</w:t>
            </w:r>
          </w:p>
        </w:tc>
        <w:tc>
          <w:tcPr>
            <w:tcW w:w="1350" w:type="dxa"/>
          </w:tcPr>
          <w:p w14:paraId="303B3E7C"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0.10</w:t>
            </w:r>
            <w:r w:rsidRPr="00406135">
              <w:rPr>
                <w:rFonts w:ascii="Times New Roman" w:hAnsi="Times New Roman" w:cs="Times New Roman"/>
                <w:color w:val="auto"/>
                <w:sz w:val="24"/>
                <w:szCs w:val="24"/>
                <w:vertAlign w:val="superscript"/>
              </w:rPr>
              <w:t>†</w:t>
            </w:r>
          </w:p>
        </w:tc>
        <w:tc>
          <w:tcPr>
            <w:tcW w:w="1170" w:type="dxa"/>
          </w:tcPr>
          <w:p w14:paraId="6BD8FAF4"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0.08</w:t>
            </w:r>
            <w:r w:rsidRPr="00406135">
              <w:rPr>
                <w:rFonts w:ascii="Times New Roman" w:hAnsi="Times New Roman" w:cs="Times New Roman"/>
                <w:color w:val="auto"/>
                <w:sz w:val="24"/>
                <w:szCs w:val="24"/>
                <w:vertAlign w:val="superscript"/>
              </w:rPr>
              <w:t>†</w:t>
            </w:r>
          </w:p>
        </w:tc>
        <w:tc>
          <w:tcPr>
            <w:tcW w:w="1260" w:type="dxa"/>
          </w:tcPr>
          <w:p w14:paraId="7E204FA8"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r w:rsidRPr="00406135">
              <w:rPr>
                <w:rFonts w:ascii="Times New Roman" w:hAnsi="Times New Roman" w:cs="Times New Roman"/>
                <w:color w:val="auto"/>
                <w:sz w:val="24"/>
                <w:szCs w:val="24"/>
                <w:vertAlign w:val="superscript"/>
              </w:rPr>
              <w:t>†</w:t>
            </w:r>
          </w:p>
        </w:tc>
        <w:tc>
          <w:tcPr>
            <w:tcW w:w="1080" w:type="dxa"/>
          </w:tcPr>
          <w:p w14:paraId="389CEB53"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080" w:type="dxa"/>
          </w:tcPr>
          <w:p w14:paraId="76FC9C66"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350" w:type="dxa"/>
          </w:tcPr>
          <w:p w14:paraId="5408FFAC"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0.13</w:t>
            </w:r>
            <w:r w:rsidRPr="00406135">
              <w:rPr>
                <w:rFonts w:ascii="Times New Roman" w:hAnsi="Times New Roman" w:cs="Times New Roman"/>
                <w:color w:val="auto"/>
                <w:sz w:val="24"/>
                <w:szCs w:val="24"/>
                <w:vertAlign w:val="superscript"/>
              </w:rPr>
              <w:t>†</w:t>
            </w:r>
          </w:p>
        </w:tc>
      </w:tr>
      <w:tr w:rsidR="00FD2C66" w:rsidRPr="00406135" w14:paraId="464151FB" w14:textId="77777777" w:rsidTr="00FD2C66">
        <w:tc>
          <w:tcPr>
            <w:tcW w:w="4950" w:type="dxa"/>
          </w:tcPr>
          <w:p w14:paraId="146E163E"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health services</w:t>
            </w:r>
          </w:p>
        </w:tc>
        <w:tc>
          <w:tcPr>
            <w:tcW w:w="1350" w:type="dxa"/>
          </w:tcPr>
          <w:p w14:paraId="5E57F601"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r w:rsidRPr="00406135">
              <w:rPr>
                <w:rFonts w:ascii="Times New Roman" w:hAnsi="Times New Roman" w:cs="Times New Roman"/>
                <w:color w:val="auto"/>
                <w:sz w:val="24"/>
                <w:szCs w:val="24"/>
                <w:vertAlign w:val="superscript"/>
              </w:rPr>
              <w:t>†</w:t>
            </w:r>
          </w:p>
        </w:tc>
        <w:tc>
          <w:tcPr>
            <w:tcW w:w="1170" w:type="dxa"/>
          </w:tcPr>
          <w:p w14:paraId="6F856804"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6BF4519E"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080" w:type="dxa"/>
          </w:tcPr>
          <w:p w14:paraId="16EC1775"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080" w:type="dxa"/>
          </w:tcPr>
          <w:p w14:paraId="7A4C9D1F"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1350" w:type="dxa"/>
          </w:tcPr>
          <w:p w14:paraId="6834A240"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r w:rsidRPr="00406135">
              <w:rPr>
                <w:rFonts w:ascii="Times New Roman" w:hAnsi="Times New Roman" w:cs="Times New Roman"/>
                <w:color w:val="auto"/>
                <w:sz w:val="24"/>
                <w:szCs w:val="24"/>
                <w:vertAlign w:val="superscript"/>
              </w:rPr>
              <w:t>†</w:t>
            </w:r>
          </w:p>
        </w:tc>
      </w:tr>
      <w:tr w:rsidR="00FD2C66" w:rsidRPr="00406135" w14:paraId="59D7FB4A" w14:textId="77777777" w:rsidTr="00FD2C66">
        <w:tc>
          <w:tcPr>
            <w:tcW w:w="4950" w:type="dxa"/>
          </w:tcPr>
          <w:p w14:paraId="52F2F721"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w:t>
            </w:r>
          </w:p>
        </w:tc>
        <w:tc>
          <w:tcPr>
            <w:tcW w:w="1350" w:type="dxa"/>
          </w:tcPr>
          <w:p w14:paraId="4DFF8ADF"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1170" w:type="dxa"/>
          </w:tcPr>
          <w:p w14:paraId="5F7F7DB4"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0.08</w:t>
            </w:r>
            <w:r w:rsidRPr="00406135">
              <w:rPr>
                <w:rFonts w:ascii="Times New Roman" w:hAnsi="Times New Roman" w:cs="Times New Roman"/>
                <w:color w:val="auto"/>
                <w:sz w:val="24"/>
                <w:szCs w:val="24"/>
                <w:vertAlign w:val="superscript"/>
              </w:rPr>
              <w:t>†</w:t>
            </w:r>
          </w:p>
        </w:tc>
        <w:tc>
          <w:tcPr>
            <w:tcW w:w="1260" w:type="dxa"/>
          </w:tcPr>
          <w:p w14:paraId="3906436C"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r w:rsidRPr="00406135">
              <w:rPr>
                <w:rFonts w:ascii="Times New Roman" w:hAnsi="Times New Roman" w:cs="Times New Roman"/>
                <w:color w:val="auto"/>
                <w:sz w:val="24"/>
                <w:szCs w:val="24"/>
                <w:vertAlign w:val="superscript"/>
              </w:rPr>
              <w:t>†</w:t>
            </w:r>
          </w:p>
        </w:tc>
        <w:tc>
          <w:tcPr>
            <w:tcW w:w="1080" w:type="dxa"/>
          </w:tcPr>
          <w:p w14:paraId="405568B1"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1080" w:type="dxa"/>
          </w:tcPr>
          <w:p w14:paraId="279E1BB4"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350" w:type="dxa"/>
          </w:tcPr>
          <w:p w14:paraId="77999437"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r w:rsidRPr="00406135">
              <w:rPr>
                <w:rFonts w:ascii="Times New Roman" w:hAnsi="Times New Roman" w:cs="Times New Roman"/>
                <w:color w:val="auto"/>
                <w:sz w:val="24"/>
                <w:szCs w:val="24"/>
                <w:vertAlign w:val="superscript"/>
              </w:rPr>
              <w:t>†</w:t>
            </w:r>
          </w:p>
        </w:tc>
      </w:tr>
      <w:tr w:rsidR="00FD2C66" w:rsidRPr="00406135" w14:paraId="2DBFE382" w14:textId="77777777" w:rsidTr="00FD2C66">
        <w:tc>
          <w:tcPr>
            <w:tcW w:w="4950" w:type="dxa"/>
          </w:tcPr>
          <w:p w14:paraId="4DD022B8" w14:textId="77777777" w:rsidR="00140966" w:rsidRPr="00406135" w:rsidRDefault="00140966" w:rsidP="00B61BAD">
            <w:pPr>
              <w:pStyle w:val="ListParagraph"/>
              <w:numPr>
                <w:ilvl w:val="0"/>
                <w:numId w:val="15"/>
              </w:numPr>
              <w:spacing w:line="480" w:lineRule="auto"/>
              <w:ind w:left="696"/>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Crime &amp; violence </w:t>
            </w:r>
          </w:p>
        </w:tc>
        <w:tc>
          <w:tcPr>
            <w:tcW w:w="1350" w:type="dxa"/>
          </w:tcPr>
          <w:p w14:paraId="44D0C8B5"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r w:rsidRPr="00406135">
              <w:rPr>
                <w:rFonts w:ascii="Times New Roman" w:hAnsi="Times New Roman" w:cs="Times New Roman"/>
                <w:color w:val="auto"/>
                <w:sz w:val="24"/>
                <w:szCs w:val="24"/>
                <w:vertAlign w:val="superscript"/>
              </w:rPr>
              <w:t>†</w:t>
            </w:r>
          </w:p>
        </w:tc>
        <w:tc>
          <w:tcPr>
            <w:tcW w:w="1170" w:type="dxa"/>
          </w:tcPr>
          <w:p w14:paraId="18B095C2"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496DEA53"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080" w:type="dxa"/>
          </w:tcPr>
          <w:p w14:paraId="18C34A7F"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1080" w:type="dxa"/>
          </w:tcPr>
          <w:p w14:paraId="170DA389"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1350" w:type="dxa"/>
          </w:tcPr>
          <w:p w14:paraId="0147777F" w14:textId="77777777" w:rsidR="00140966" w:rsidRPr="00406135" w:rsidRDefault="00140966"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-0.09</w:t>
            </w:r>
            <w:r w:rsidRPr="00406135">
              <w:rPr>
                <w:rFonts w:ascii="Times New Roman" w:hAnsi="Times New Roman" w:cs="Times New Roman"/>
                <w:color w:val="auto"/>
                <w:sz w:val="24"/>
                <w:szCs w:val="24"/>
                <w:vertAlign w:val="superscript"/>
              </w:rPr>
              <w:t>†</w:t>
            </w:r>
          </w:p>
        </w:tc>
      </w:tr>
    </w:tbl>
    <w:p w14:paraId="2F3ABE56" w14:textId="77777777" w:rsidR="00894D01" w:rsidRPr="00406135" w:rsidRDefault="00894D01" w:rsidP="00B61BAD">
      <w:pPr>
        <w:autoSpaceDE w:val="0"/>
        <w:autoSpaceDN w:val="0"/>
        <w:adjustRightInd w:val="0"/>
        <w:spacing w:after="0" w:line="480" w:lineRule="auto"/>
        <w:rPr>
          <w:rFonts w:ascii="Times New Roman" w:hAnsi="Times New Roman" w:cs="Times New Roman"/>
          <w:sz w:val="24"/>
          <w:szCs w:val="24"/>
        </w:rPr>
      </w:pPr>
    </w:p>
    <w:p w14:paraId="00B102D9" w14:textId="77777777" w:rsidR="00894D01" w:rsidRPr="00406135" w:rsidRDefault="00894D01" w:rsidP="00B61BAD">
      <w:pPr>
        <w:autoSpaceDE w:val="0"/>
        <w:autoSpaceDN w:val="0"/>
        <w:adjustRightInd w:val="0"/>
        <w:spacing w:after="0" w:line="480" w:lineRule="auto"/>
        <w:rPr>
          <w:rFonts w:ascii="Times New Roman" w:hAnsi="Times New Roman" w:cs="Times New Roman"/>
          <w:sz w:val="24"/>
          <w:szCs w:val="24"/>
        </w:rPr>
      </w:pPr>
    </w:p>
    <w:tbl>
      <w:tblPr>
        <w:tblStyle w:val="ListTable6Colorful"/>
        <w:tblpPr w:leftFromText="180" w:rightFromText="180" w:vertAnchor="page" w:horzAnchor="margin" w:tblpY="2054"/>
        <w:tblW w:w="11727" w:type="dxa"/>
        <w:tblLayout w:type="fixed"/>
        <w:tblLook w:val="0620" w:firstRow="1" w:lastRow="0" w:firstColumn="0" w:lastColumn="0" w:noHBand="1" w:noVBand="1"/>
      </w:tblPr>
      <w:tblGrid>
        <w:gridCol w:w="4050"/>
        <w:gridCol w:w="1287"/>
        <w:gridCol w:w="1530"/>
        <w:gridCol w:w="1620"/>
        <w:gridCol w:w="1260"/>
        <w:gridCol w:w="1170"/>
        <w:gridCol w:w="810"/>
      </w:tblGrid>
      <w:tr w:rsidR="00A809D8" w:rsidRPr="00406135" w14:paraId="79B9895F" w14:textId="77777777" w:rsidTr="00A809D8">
        <w:trPr>
          <w:cnfStyle w:val="100000000000" w:firstRow="1" w:lastRow="0" w:firstColumn="0" w:lastColumn="0" w:oddVBand="0" w:evenVBand="0" w:oddHBand="0" w:evenHBand="0" w:firstRowFirstColumn="0" w:firstRowLastColumn="0" w:lastRowFirstColumn="0" w:lastRowLastColumn="0"/>
        </w:trPr>
        <w:tc>
          <w:tcPr>
            <w:tcW w:w="4050" w:type="dxa"/>
            <w:tcBorders>
              <w:top w:val="nil"/>
              <w:bottom w:val="single" w:sz="4" w:space="0" w:color="auto"/>
            </w:tcBorders>
          </w:tcPr>
          <w:p w14:paraId="573C3452" w14:textId="1FAC767B" w:rsidR="00A809D8" w:rsidRPr="00406135" w:rsidRDefault="00A809D8" w:rsidP="00B61BAD">
            <w:pPr>
              <w:spacing w:line="480" w:lineRule="auto"/>
              <w:rPr>
                <w:rFonts w:ascii="Times New Roman" w:hAnsi="Times New Roman" w:cs="Times New Roman"/>
                <w:b w:val="0"/>
                <w:bCs w:val="0"/>
                <w:sz w:val="24"/>
                <w:szCs w:val="24"/>
              </w:rPr>
            </w:pPr>
            <w:r w:rsidRPr="00406135">
              <w:rPr>
                <w:rFonts w:ascii="Times New Roman" w:hAnsi="Times New Roman" w:cs="Times New Roman"/>
                <w:sz w:val="24"/>
                <w:szCs w:val="24"/>
              </w:rPr>
              <w:t>Table 5 continued…</w:t>
            </w:r>
          </w:p>
        </w:tc>
        <w:tc>
          <w:tcPr>
            <w:tcW w:w="1287" w:type="dxa"/>
            <w:tcBorders>
              <w:top w:val="nil"/>
              <w:bottom w:val="single" w:sz="4" w:space="0" w:color="auto"/>
            </w:tcBorders>
          </w:tcPr>
          <w:p w14:paraId="3BB00109" w14:textId="77777777" w:rsidR="00A809D8" w:rsidRPr="00406135" w:rsidRDefault="00A809D8" w:rsidP="00B61BAD">
            <w:pPr>
              <w:spacing w:line="480" w:lineRule="auto"/>
              <w:rPr>
                <w:rFonts w:ascii="Times New Roman" w:hAnsi="Times New Roman" w:cs="Times New Roman"/>
                <w:b w:val="0"/>
                <w:bCs w:val="0"/>
                <w:sz w:val="24"/>
                <w:szCs w:val="24"/>
              </w:rPr>
            </w:pPr>
          </w:p>
        </w:tc>
        <w:tc>
          <w:tcPr>
            <w:tcW w:w="1530" w:type="dxa"/>
            <w:tcBorders>
              <w:top w:val="nil"/>
              <w:bottom w:val="single" w:sz="4" w:space="0" w:color="auto"/>
            </w:tcBorders>
          </w:tcPr>
          <w:p w14:paraId="6A24888A" w14:textId="77777777" w:rsidR="00A809D8" w:rsidRPr="00406135" w:rsidRDefault="00A809D8" w:rsidP="00B61BAD">
            <w:pPr>
              <w:spacing w:line="480" w:lineRule="auto"/>
              <w:rPr>
                <w:rFonts w:ascii="Times New Roman" w:hAnsi="Times New Roman" w:cs="Times New Roman"/>
                <w:b w:val="0"/>
                <w:bCs w:val="0"/>
                <w:sz w:val="24"/>
                <w:szCs w:val="24"/>
              </w:rPr>
            </w:pPr>
          </w:p>
        </w:tc>
        <w:tc>
          <w:tcPr>
            <w:tcW w:w="1620" w:type="dxa"/>
            <w:tcBorders>
              <w:top w:val="nil"/>
              <w:bottom w:val="single" w:sz="4" w:space="0" w:color="auto"/>
            </w:tcBorders>
          </w:tcPr>
          <w:p w14:paraId="169700E9" w14:textId="77777777" w:rsidR="00A809D8" w:rsidRPr="00406135" w:rsidRDefault="00A809D8" w:rsidP="00B61BAD">
            <w:pPr>
              <w:spacing w:line="480" w:lineRule="auto"/>
              <w:rPr>
                <w:rFonts w:ascii="Times New Roman" w:hAnsi="Times New Roman" w:cs="Times New Roman"/>
                <w:b w:val="0"/>
                <w:bCs w:val="0"/>
                <w:sz w:val="24"/>
                <w:szCs w:val="24"/>
              </w:rPr>
            </w:pPr>
          </w:p>
        </w:tc>
        <w:tc>
          <w:tcPr>
            <w:tcW w:w="1260" w:type="dxa"/>
            <w:tcBorders>
              <w:top w:val="nil"/>
              <w:bottom w:val="single" w:sz="4" w:space="0" w:color="auto"/>
            </w:tcBorders>
          </w:tcPr>
          <w:p w14:paraId="3A0A97E7" w14:textId="77777777" w:rsidR="00A809D8" w:rsidRPr="00406135" w:rsidRDefault="00A809D8" w:rsidP="00B61BAD">
            <w:pPr>
              <w:spacing w:line="480" w:lineRule="auto"/>
              <w:rPr>
                <w:rFonts w:ascii="Times New Roman" w:hAnsi="Times New Roman" w:cs="Times New Roman"/>
                <w:b w:val="0"/>
                <w:bCs w:val="0"/>
                <w:sz w:val="24"/>
                <w:szCs w:val="24"/>
              </w:rPr>
            </w:pPr>
          </w:p>
        </w:tc>
        <w:tc>
          <w:tcPr>
            <w:tcW w:w="1170" w:type="dxa"/>
            <w:tcBorders>
              <w:top w:val="nil"/>
              <w:bottom w:val="single" w:sz="4" w:space="0" w:color="auto"/>
            </w:tcBorders>
          </w:tcPr>
          <w:p w14:paraId="437247AB" w14:textId="77777777" w:rsidR="00A809D8" w:rsidRPr="00406135" w:rsidRDefault="00A809D8" w:rsidP="00B61BAD">
            <w:pPr>
              <w:spacing w:line="480" w:lineRule="auto"/>
              <w:rPr>
                <w:rFonts w:ascii="Times New Roman" w:hAnsi="Times New Roman" w:cs="Times New Roman"/>
                <w:b w:val="0"/>
                <w:bCs w:val="0"/>
                <w:sz w:val="24"/>
                <w:szCs w:val="24"/>
              </w:rPr>
            </w:pPr>
          </w:p>
        </w:tc>
        <w:tc>
          <w:tcPr>
            <w:tcW w:w="810" w:type="dxa"/>
            <w:tcBorders>
              <w:top w:val="nil"/>
              <w:bottom w:val="single" w:sz="4" w:space="0" w:color="auto"/>
            </w:tcBorders>
          </w:tcPr>
          <w:p w14:paraId="1234414B" w14:textId="77777777" w:rsidR="00A809D8" w:rsidRPr="00406135" w:rsidRDefault="00A809D8" w:rsidP="00B61BAD">
            <w:pPr>
              <w:spacing w:line="480" w:lineRule="auto"/>
              <w:rPr>
                <w:rFonts w:ascii="Times New Roman" w:hAnsi="Times New Roman" w:cs="Times New Roman"/>
                <w:b w:val="0"/>
                <w:bCs w:val="0"/>
                <w:sz w:val="24"/>
                <w:szCs w:val="24"/>
              </w:rPr>
            </w:pPr>
          </w:p>
        </w:tc>
      </w:tr>
      <w:tr w:rsidR="00A809D8" w:rsidRPr="00406135" w14:paraId="5E5247FD" w14:textId="77777777" w:rsidTr="00A809D8">
        <w:tc>
          <w:tcPr>
            <w:tcW w:w="4050" w:type="dxa"/>
            <w:tcBorders>
              <w:top w:val="single" w:sz="4" w:space="0" w:color="auto"/>
              <w:bottom w:val="single" w:sz="4" w:space="0" w:color="auto"/>
            </w:tcBorders>
          </w:tcPr>
          <w:p w14:paraId="6FFAA5C2" w14:textId="77777777" w:rsidR="00A809D8" w:rsidRPr="00406135" w:rsidRDefault="00A809D8" w:rsidP="00B61BAD">
            <w:pPr>
              <w:spacing w:line="480" w:lineRule="auto"/>
              <w:rPr>
                <w:rFonts w:ascii="Times New Roman" w:hAnsi="Times New Roman" w:cs="Times New Roman"/>
                <w:b/>
                <w:bCs/>
                <w:sz w:val="24"/>
                <w:szCs w:val="24"/>
              </w:rPr>
            </w:pPr>
          </w:p>
        </w:tc>
        <w:tc>
          <w:tcPr>
            <w:tcW w:w="1287" w:type="dxa"/>
            <w:tcBorders>
              <w:top w:val="single" w:sz="4" w:space="0" w:color="auto"/>
              <w:bottom w:val="single" w:sz="4" w:space="0" w:color="auto"/>
            </w:tcBorders>
          </w:tcPr>
          <w:p w14:paraId="7DB5FA29" w14:textId="77777777" w:rsidR="00A809D8" w:rsidRPr="00406135" w:rsidRDefault="00A809D8"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7.</w:t>
            </w:r>
          </w:p>
        </w:tc>
        <w:tc>
          <w:tcPr>
            <w:tcW w:w="1530" w:type="dxa"/>
            <w:tcBorders>
              <w:top w:val="single" w:sz="4" w:space="0" w:color="auto"/>
              <w:bottom w:val="single" w:sz="4" w:space="0" w:color="auto"/>
            </w:tcBorders>
          </w:tcPr>
          <w:p w14:paraId="494AEC4F" w14:textId="77777777" w:rsidR="00A809D8" w:rsidRPr="00406135" w:rsidRDefault="00A809D8"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8.</w:t>
            </w:r>
          </w:p>
        </w:tc>
        <w:tc>
          <w:tcPr>
            <w:tcW w:w="1620" w:type="dxa"/>
            <w:tcBorders>
              <w:top w:val="single" w:sz="4" w:space="0" w:color="auto"/>
              <w:bottom w:val="single" w:sz="4" w:space="0" w:color="auto"/>
            </w:tcBorders>
          </w:tcPr>
          <w:p w14:paraId="5A585E73" w14:textId="77777777" w:rsidR="00A809D8" w:rsidRPr="00406135" w:rsidRDefault="00A809D8"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9.</w:t>
            </w:r>
          </w:p>
        </w:tc>
        <w:tc>
          <w:tcPr>
            <w:tcW w:w="1260" w:type="dxa"/>
            <w:tcBorders>
              <w:top w:val="single" w:sz="4" w:space="0" w:color="auto"/>
              <w:bottom w:val="single" w:sz="4" w:space="0" w:color="auto"/>
            </w:tcBorders>
          </w:tcPr>
          <w:p w14:paraId="0B2C541F" w14:textId="77777777" w:rsidR="00A809D8" w:rsidRPr="00406135" w:rsidRDefault="00A809D8"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10.</w:t>
            </w:r>
          </w:p>
        </w:tc>
        <w:tc>
          <w:tcPr>
            <w:tcW w:w="1170" w:type="dxa"/>
            <w:tcBorders>
              <w:top w:val="single" w:sz="4" w:space="0" w:color="auto"/>
              <w:bottom w:val="single" w:sz="4" w:space="0" w:color="auto"/>
            </w:tcBorders>
          </w:tcPr>
          <w:p w14:paraId="3EA3E3C8" w14:textId="77777777" w:rsidR="00A809D8" w:rsidRPr="00406135" w:rsidRDefault="00A809D8"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11.</w:t>
            </w:r>
          </w:p>
        </w:tc>
        <w:tc>
          <w:tcPr>
            <w:tcW w:w="810" w:type="dxa"/>
            <w:tcBorders>
              <w:top w:val="single" w:sz="4" w:space="0" w:color="auto"/>
              <w:bottom w:val="single" w:sz="4" w:space="0" w:color="auto"/>
            </w:tcBorders>
          </w:tcPr>
          <w:p w14:paraId="3066442D" w14:textId="77777777" w:rsidR="00A809D8" w:rsidRPr="00406135" w:rsidRDefault="00A809D8"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12.</w:t>
            </w:r>
          </w:p>
        </w:tc>
      </w:tr>
      <w:tr w:rsidR="00A809D8" w:rsidRPr="00406135" w14:paraId="2872E9EF" w14:textId="77777777" w:rsidTr="00A809D8">
        <w:tc>
          <w:tcPr>
            <w:tcW w:w="4050" w:type="dxa"/>
          </w:tcPr>
          <w:p w14:paraId="15A0A65B" w14:textId="77777777" w:rsidR="00A809D8"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7. Enrollment in higher education</w:t>
            </w:r>
          </w:p>
        </w:tc>
        <w:tc>
          <w:tcPr>
            <w:tcW w:w="1287" w:type="dxa"/>
          </w:tcPr>
          <w:p w14:paraId="4F1AA4AF"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530" w:type="dxa"/>
          </w:tcPr>
          <w:p w14:paraId="4C2CAD2F" w14:textId="77777777" w:rsidR="00A809D8" w:rsidRPr="00406135" w:rsidRDefault="00A809D8" w:rsidP="00B61BAD">
            <w:pPr>
              <w:spacing w:line="480" w:lineRule="auto"/>
              <w:rPr>
                <w:rFonts w:ascii="Times New Roman" w:hAnsi="Times New Roman" w:cs="Times New Roman"/>
                <w:color w:val="auto"/>
                <w:sz w:val="24"/>
                <w:szCs w:val="24"/>
              </w:rPr>
            </w:pPr>
          </w:p>
        </w:tc>
        <w:tc>
          <w:tcPr>
            <w:tcW w:w="1620" w:type="dxa"/>
          </w:tcPr>
          <w:p w14:paraId="68FCB538" w14:textId="77777777" w:rsidR="00A809D8" w:rsidRPr="00406135" w:rsidRDefault="00A809D8" w:rsidP="00B61BAD">
            <w:pPr>
              <w:spacing w:line="480" w:lineRule="auto"/>
              <w:rPr>
                <w:rFonts w:ascii="Times New Roman" w:hAnsi="Times New Roman" w:cs="Times New Roman"/>
                <w:color w:val="auto"/>
                <w:sz w:val="24"/>
                <w:szCs w:val="24"/>
              </w:rPr>
            </w:pPr>
          </w:p>
        </w:tc>
        <w:tc>
          <w:tcPr>
            <w:tcW w:w="1260" w:type="dxa"/>
          </w:tcPr>
          <w:p w14:paraId="41C11AAF" w14:textId="77777777" w:rsidR="00A809D8" w:rsidRPr="00406135" w:rsidRDefault="00A809D8" w:rsidP="00B61BAD">
            <w:pPr>
              <w:spacing w:line="480" w:lineRule="auto"/>
              <w:rPr>
                <w:rFonts w:ascii="Times New Roman" w:hAnsi="Times New Roman" w:cs="Times New Roman"/>
                <w:color w:val="auto"/>
                <w:sz w:val="24"/>
                <w:szCs w:val="24"/>
              </w:rPr>
            </w:pPr>
          </w:p>
        </w:tc>
        <w:tc>
          <w:tcPr>
            <w:tcW w:w="1170" w:type="dxa"/>
          </w:tcPr>
          <w:p w14:paraId="28297049" w14:textId="77777777" w:rsidR="00A809D8" w:rsidRPr="00406135" w:rsidRDefault="00A809D8" w:rsidP="00B61BAD">
            <w:pPr>
              <w:spacing w:line="480" w:lineRule="auto"/>
              <w:rPr>
                <w:rFonts w:ascii="Times New Roman" w:hAnsi="Times New Roman" w:cs="Times New Roman"/>
                <w:color w:val="auto"/>
                <w:sz w:val="24"/>
                <w:szCs w:val="24"/>
              </w:rPr>
            </w:pPr>
          </w:p>
        </w:tc>
        <w:tc>
          <w:tcPr>
            <w:tcW w:w="810" w:type="dxa"/>
          </w:tcPr>
          <w:p w14:paraId="58C569A6" w14:textId="77777777" w:rsidR="00A809D8" w:rsidRPr="00406135" w:rsidRDefault="00A809D8" w:rsidP="00B61BAD">
            <w:pPr>
              <w:spacing w:line="480" w:lineRule="auto"/>
              <w:rPr>
                <w:rFonts w:ascii="Times New Roman" w:hAnsi="Times New Roman" w:cs="Times New Roman"/>
                <w:color w:val="auto"/>
                <w:sz w:val="24"/>
                <w:szCs w:val="24"/>
              </w:rPr>
            </w:pPr>
          </w:p>
        </w:tc>
      </w:tr>
      <w:tr w:rsidR="00A809D8" w:rsidRPr="00406135" w14:paraId="0DB17575" w14:textId="77777777" w:rsidTr="00A809D8">
        <w:tc>
          <w:tcPr>
            <w:tcW w:w="4050" w:type="dxa"/>
          </w:tcPr>
          <w:p w14:paraId="5B854D7D" w14:textId="77777777" w:rsidR="00A809D8"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8. Language spoken at home</w:t>
            </w:r>
          </w:p>
        </w:tc>
        <w:tc>
          <w:tcPr>
            <w:tcW w:w="1287" w:type="dxa"/>
          </w:tcPr>
          <w:p w14:paraId="23FAA22F"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530" w:type="dxa"/>
          </w:tcPr>
          <w:p w14:paraId="612C9C85"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620" w:type="dxa"/>
          </w:tcPr>
          <w:p w14:paraId="077D840B" w14:textId="77777777" w:rsidR="00A809D8" w:rsidRPr="00406135" w:rsidRDefault="00A809D8" w:rsidP="00B61BAD">
            <w:pPr>
              <w:spacing w:line="480" w:lineRule="auto"/>
              <w:rPr>
                <w:rFonts w:ascii="Times New Roman" w:hAnsi="Times New Roman" w:cs="Times New Roman"/>
                <w:color w:val="auto"/>
                <w:sz w:val="24"/>
                <w:szCs w:val="24"/>
              </w:rPr>
            </w:pPr>
          </w:p>
        </w:tc>
        <w:tc>
          <w:tcPr>
            <w:tcW w:w="1260" w:type="dxa"/>
          </w:tcPr>
          <w:p w14:paraId="753F58C8" w14:textId="77777777" w:rsidR="00A809D8" w:rsidRPr="00406135" w:rsidRDefault="00A809D8" w:rsidP="00B61BAD">
            <w:pPr>
              <w:spacing w:line="480" w:lineRule="auto"/>
              <w:rPr>
                <w:rFonts w:ascii="Times New Roman" w:hAnsi="Times New Roman" w:cs="Times New Roman"/>
                <w:color w:val="auto"/>
                <w:sz w:val="24"/>
                <w:szCs w:val="24"/>
              </w:rPr>
            </w:pPr>
          </w:p>
        </w:tc>
        <w:tc>
          <w:tcPr>
            <w:tcW w:w="1170" w:type="dxa"/>
          </w:tcPr>
          <w:p w14:paraId="1A3DF91A" w14:textId="77777777" w:rsidR="00A809D8" w:rsidRPr="00406135" w:rsidRDefault="00A809D8" w:rsidP="00B61BAD">
            <w:pPr>
              <w:spacing w:line="480" w:lineRule="auto"/>
              <w:rPr>
                <w:rFonts w:ascii="Times New Roman" w:hAnsi="Times New Roman" w:cs="Times New Roman"/>
                <w:color w:val="auto"/>
                <w:sz w:val="24"/>
                <w:szCs w:val="24"/>
              </w:rPr>
            </w:pPr>
          </w:p>
        </w:tc>
        <w:tc>
          <w:tcPr>
            <w:tcW w:w="810" w:type="dxa"/>
          </w:tcPr>
          <w:p w14:paraId="568A2B71" w14:textId="77777777" w:rsidR="00A809D8" w:rsidRPr="00406135" w:rsidRDefault="00A809D8" w:rsidP="00B61BAD">
            <w:pPr>
              <w:spacing w:line="480" w:lineRule="auto"/>
              <w:rPr>
                <w:rFonts w:ascii="Times New Roman" w:hAnsi="Times New Roman" w:cs="Times New Roman"/>
                <w:color w:val="auto"/>
                <w:sz w:val="24"/>
                <w:szCs w:val="24"/>
              </w:rPr>
            </w:pPr>
          </w:p>
        </w:tc>
      </w:tr>
      <w:tr w:rsidR="00A809D8" w:rsidRPr="00406135" w14:paraId="45A55167" w14:textId="77777777" w:rsidTr="00A809D8">
        <w:tc>
          <w:tcPr>
            <w:tcW w:w="4050" w:type="dxa"/>
          </w:tcPr>
          <w:p w14:paraId="6BF3B017" w14:textId="77777777" w:rsidR="00A809D8"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9. Incarceration</w:t>
            </w:r>
          </w:p>
        </w:tc>
        <w:tc>
          <w:tcPr>
            <w:tcW w:w="1287" w:type="dxa"/>
          </w:tcPr>
          <w:p w14:paraId="7EB75119"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-0.09</w:t>
            </w:r>
            <w:r w:rsidRPr="00406135">
              <w:rPr>
                <w:rFonts w:ascii="Times New Roman" w:hAnsi="Times New Roman" w:cs="Times New Roman"/>
                <w:color w:val="auto"/>
                <w:sz w:val="24"/>
                <w:szCs w:val="24"/>
                <w:vertAlign w:val="superscript"/>
              </w:rPr>
              <w:t>†</w:t>
            </w:r>
          </w:p>
        </w:tc>
        <w:tc>
          <w:tcPr>
            <w:tcW w:w="1530" w:type="dxa"/>
          </w:tcPr>
          <w:p w14:paraId="59AF17E7"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620" w:type="dxa"/>
          </w:tcPr>
          <w:p w14:paraId="2D34E172"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260" w:type="dxa"/>
          </w:tcPr>
          <w:p w14:paraId="60B994CD" w14:textId="77777777" w:rsidR="00A809D8" w:rsidRPr="00406135" w:rsidRDefault="00A809D8" w:rsidP="00B61BAD">
            <w:pPr>
              <w:spacing w:line="480" w:lineRule="auto"/>
              <w:rPr>
                <w:rFonts w:ascii="Times New Roman" w:hAnsi="Times New Roman" w:cs="Times New Roman"/>
                <w:color w:val="auto"/>
                <w:sz w:val="24"/>
                <w:szCs w:val="24"/>
              </w:rPr>
            </w:pPr>
          </w:p>
        </w:tc>
        <w:tc>
          <w:tcPr>
            <w:tcW w:w="1170" w:type="dxa"/>
          </w:tcPr>
          <w:p w14:paraId="4A8E53C4" w14:textId="77777777" w:rsidR="00A809D8" w:rsidRPr="00406135" w:rsidRDefault="00A809D8" w:rsidP="00B61BAD">
            <w:pPr>
              <w:spacing w:line="480" w:lineRule="auto"/>
              <w:rPr>
                <w:rFonts w:ascii="Times New Roman" w:hAnsi="Times New Roman" w:cs="Times New Roman"/>
                <w:color w:val="auto"/>
                <w:sz w:val="24"/>
                <w:szCs w:val="24"/>
              </w:rPr>
            </w:pPr>
          </w:p>
        </w:tc>
        <w:tc>
          <w:tcPr>
            <w:tcW w:w="810" w:type="dxa"/>
          </w:tcPr>
          <w:p w14:paraId="51305121" w14:textId="77777777" w:rsidR="00A809D8" w:rsidRPr="00406135" w:rsidRDefault="00A809D8" w:rsidP="00B61BAD">
            <w:pPr>
              <w:spacing w:line="480" w:lineRule="auto"/>
              <w:rPr>
                <w:rFonts w:ascii="Times New Roman" w:hAnsi="Times New Roman" w:cs="Times New Roman"/>
                <w:color w:val="auto"/>
                <w:sz w:val="24"/>
                <w:szCs w:val="24"/>
              </w:rPr>
            </w:pPr>
          </w:p>
        </w:tc>
      </w:tr>
      <w:tr w:rsidR="00A809D8" w:rsidRPr="00406135" w14:paraId="1007125A" w14:textId="77777777" w:rsidTr="00A809D8">
        <w:tc>
          <w:tcPr>
            <w:tcW w:w="4050" w:type="dxa"/>
          </w:tcPr>
          <w:p w14:paraId="7230C444" w14:textId="77777777" w:rsidR="00A809D8"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10. Civic participation</w:t>
            </w:r>
          </w:p>
        </w:tc>
        <w:tc>
          <w:tcPr>
            <w:tcW w:w="1287" w:type="dxa"/>
          </w:tcPr>
          <w:p w14:paraId="53E65B77"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0.24</w:t>
            </w:r>
            <w:r w:rsidRPr="00406135">
              <w:rPr>
                <w:rFonts w:ascii="Times New Roman" w:hAnsi="Times New Roman" w:cs="Times New Roman"/>
                <w:color w:val="auto"/>
                <w:sz w:val="24"/>
                <w:szCs w:val="24"/>
                <w:vertAlign w:val="superscript"/>
              </w:rPr>
              <w:t>†</w:t>
            </w:r>
          </w:p>
        </w:tc>
        <w:tc>
          <w:tcPr>
            <w:tcW w:w="1530" w:type="dxa"/>
          </w:tcPr>
          <w:p w14:paraId="474FBA53"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1620" w:type="dxa"/>
          </w:tcPr>
          <w:p w14:paraId="58ABD0AD"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52716479"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1170" w:type="dxa"/>
          </w:tcPr>
          <w:p w14:paraId="632857D0" w14:textId="77777777" w:rsidR="00A809D8" w:rsidRPr="00406135" w:rsidRDefault="00A809D8" w:rsidP="00B61BAD">
            <w:pPr>
              <w:spacing w:line="480" w:lineRule="auto"/>
              <w:rPr>
                <w:rFonts w:ascii="Times New Roman" w:hAnsi="Times New Roman" w:cs="Times New Roman"/>
                <w:color w:val="auto"/>
                <w:sz w:val="24"/>
                <w:szCs w:val="24"/>
              </w:rPr>
            </w:pPr>
          </w:p>
        </w:tc>
        <w:tc>
          <w:tcPr>
            <w:tcW w:w="810" w:type="dxa"/>
          </w:tcPr>
          <w:p w14:paraId="1DBDA8F2" w14:textId="77777777" w:rsidR="00A809D8" w:rsidRPr="00406135" w:rsidRDefault="00A809D8" w:rsidP="00B61BAD">
            <w:pPr>
              <w:spacing w:line="480" w:lineRule="auto"/>
              <w:rPr>
                <w:rFonts w:ascii="Times New Roman" w:hAnsi="Times New Roman" w:cs="Times New Roman"/>
                <w:color w:val="auto"/>
                <w:sz w:val="24"/>
                <w:szCs w:val="24"/>
              </w:rPr>
            </w:pPr>
          </w:p>
        </w:tc>
      </w:tr>
      <w:tr w:rsidR="00A809D8" w:rsidRPr="00406135" w14:paraId="744D630D" w14:textId="77777777" w:rsidTr="00A809D8">
        <w:tc>
          <w:tcPr>
            <w:tcW w:w="4050" w:type="dxa"/>
          </w:tcPr>
          <w:p w14:paraId="7A57B047" w14:textId="77777777" w:rsidR="00A809D8"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11. Access to health services</w:t>
            </w:r>
          </w:p>
        </w:tc>
        <w:tc>
          <w:tcPr>
            <w:tcW w:w="1287" w:type="dxa"/>
          </w:tcPr>
          <w:p w14:paraId="11128CBB"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1530" w:type="dxa"/>
          </w:tcPr>
          <w:p w14:paraId="0FAD9C02"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1620" w:type="dxa"/>
          </w:tcPr>
          <w:p w14:paraId="1246A370"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-0.08</w:t>
            </w:r>
            <w:r w:rsidRPr="00406135">
              <w:rPr>
                <w:rFonts w:ascii="Times New Roman" w:hAnsi="Times New Roman" w:cs="Times New Roman"/>
                <w:color w:val="auto"/>
                <w:sz w:val="24"/>
                <w:szCs w:val="24"/>
                <w:vertAlign w:val="superscript"/>
              </w:rPr>
              <w:t>†</w:t>
            </w:r>
          </w:p>
        </w:tc>
        <w:tc>
          <w:tcPr>
            <w:tcW w:w="1260" w:type="dxa"/>
          </w:tcPr>
          <w:p w14:paraId="3AF8C7B2"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170" w:type="dxa"/>
          </w:tcPr>
          <w:p w14:paraId="7511C07E"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810" w:type="dxa"/>
          </w:tcPr>
          <w:p w14:paraId="451290E4" w14:textId="77777777" w:rsidR="00A809D8" w:rsidRPr="00406135" w:rsidRDefault="00A809D8" w:rsidP="00B61BAD">
            <w:pPr>
              <w:spacing w:line="480" w:lineRule="auto"/>
              <w:rPr>
                <w:rFonts w:ascii="Times New Roman" w:hAnsi="Times New Roman" w:cs="Times New Roman"/>
                <w:color w:val="auto"/>
                <w:sz w:val="24"/>
                <w:szCs w:val="24"/>
              </w:rPr>
            </w:pPr>
          </w:p>
        </w:tc>
      </w:tr>
      <w:tr w:rsidR="00A809D8" w:rsidRPr="00406135" w14:paraId="1C34A7FB" w14:textId="77777777" w:rsidTr="00A809D8">
        <w:tc>
          <w:tcPr>
            <w:tcW w:w="4050" w:type="dxa"/>
          </w:tcPr>
          <w:p w14:paraId="57DDDCF6" w14:textId="77777777" w:rsidR="00A809D8"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12. Access to primary care</w:t>
            </w:r>
          </w:p>
        </w:tc>
        <w:tc>
          <w:tcPr>
            <w:tcW w:w="1287" w:type="dxa"/>
          </w:tcPr>
          <w:p w14:paraId="7572B14A"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0.09</w:t>
            </w:r>
            <w:r w:rsidRPr="00406135">
              <w:rPr>
                <w:rFonts w:ascii="Times New Roman" w:hAnsi="Times New Roman" w:cs="Times New Roman"/>
                <w:color w:val="auto"/>
                <w:sz w:val="24"/>
                <w:szCs w:val="24"/>
                <w:vertAlign w:val="superscript"/>
              </w:rPr>
              <w:t>†</w:t>
            </w:r>
          </w:p>
        </w:tc>
        <w:tc>
          <w:tcPr>
            <w:tcW w:w="1530" w:type="dxa"/>
          </w:tcPr>
          <w:p w14:paraId="4C08619D"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-0.07</w:t>
            </w:r>
            <w:r w:rsidRPr="00406135">
              <w:rPr>
                <w:rFonts w:ascii="Times New Roman" w:hAnsi="Times New Roman" w:cs="Times New Roman"/>
                <w:color w:val="auto"/>
                <w:sz w:val="24"/>
                <w:szCs w:val="24"/>
                <w:vertAlign w:val="superscript"/>
              </w:rPr>
              <w:t>†</w:t>
            </w:r>
          </w:p>
        </w:tc>
        <w:tc>
          <w:tcPr>
            <w:tcW w:w="1620" w:type="dxa"/>
          </w:tcPr>
          <w:p w14:paraId="78959614"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-0.08</w:t>
            </w:r>
            <w:r w:rsidRPr="00406135">
              <w:rPr>
                <w:rFonts w:ascii="Times New Roman" w:hAnsi="Times New Roman" w:cs="Times New Roman"/>
                <w:color w:val="auto"/>
                <w:sz w:val="24"/>
                <w:szCs w:val="24"/>
                <w:vertAlign w:val="superscript"/>
              </w:rPr>
              <w:t>†</w:t>
            </w:r>
          </w:p>
        </w:tc>
        <w:tc>
          <w:tcPr>
            <w:tcW w:w="1260" w:type="dxa"/>
          </w:tcPr>
          <w:p w14:paraId="1DAB7980"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0.08</w:t>
            </w:r>
            <w:r w:rsidRPr="00406135">
              <w:rPr>
                <w:rFonts w:ascii="Times New Roman" w:hAnsi="Times New Roman" w:cs="Times New Roman"/>
                <w:color w:val="auto"/>
                <w:sz w:val="24"/>
                <w:szCs w:val="24"/>
                <w:vertAlign w:val="superscript"/>
              </w:rPr>
              <w:t>†</w:t>
            </w:r>
          </w:p>
        </w:tc>
        <w:tc>
          <w:tcPr>
            <w:tcW w:w="1170" w:type="dxa"/>
          </w:tcPr>
          <w:p w14:paraId="5660DD45"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810" w:type="dxa"/>
          </w:tcPr>
          <w:p w14:paraId="5D157BA1"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r>
      <w:tr w:rsidR="00A809D8" w:rsidRPr="00406135" w14:paraId="6DB6D9D6" w14:textId="77777777" w:rsidTr="00A809D8">
        <w:tc>
          <w:tcPr>
            <w:tcW w:w="4050" w:type="dxa"/>
          </w:tcPr>
          <w:p w14:paraId="2B1D0F84" w14:textId="77777777" w:rsidR="00A809D8" w:rsidRPr="00406135" w:rsidRDefault="00A809D8"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 xml:space="preserve">13. Crime &amp; violence </w:t>
            </w:r>
          </w:p>
        </w:tc>
        <w:tc>
          <w:tcPr>
            <w:tcW w:w="1287" w:type="dxa"/>
          </w:tcPr>
          <w:p w14:paraId="14E911CC"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-0.10</w:t>
            </w:r>
            <w:r w:rsidRPr="00406135">
              <w:rPr>
                <w:rFonts w:ascii="Times New Roman" w:hAnsi="Times New Roman" w:cs="Times New Roman"/>
                <w:color w:val="auto"/>
                <w:sz w:val="24"/>
                <w:szCs w:val="24"/>
                <w:vertAlign w:val="superscript"/>
              </w:rPr>
              <w:t>†</w:t>
            </w:r>
          </w:p>
        </w:tc>
        <w:tc>
          <w:tcPr>
            <w:tcW w:w="1530" w:type="dxa"/>
          </w:tcPr>
          <w:p w14:paraId="4C5C8697"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620" w:type="dxa"/>
          </w:tcPr>
          <w:p w14:paraId="14A433A3"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0.25</w:t>
            </w:r>
            <w:r w:rsidRPr="00406135">
              <w:rPr>
                <w:rFonts w:ascii="Times New Roman" w:hAnsi="Times New Roman" w:cs="Times New Roman"/>
                <w:color w:val="auto"/>
                <w:sz w:val="24"/>
                <w:szCs w:val="24"/>
                <w:vertAlign w:val="superscript"/>
              </w:rPr>
              <w:t>†</w:t>
            </w:r>
          </w:p>
        </w:tc>
        <w:tc>
          <w:tcPr>
            <w:tcW w:w="1260" w:type="dxa"/>
          </w:tcPr>
          <w:p w14:paraId="7A5DB373"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170" w:type="dxa"/>
          </w:tcPr>
          <w:p w14:paraId="77BA4EAA"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p>
        </w:tc>
        <w:tc>
          <w:tcPr>
            <w:tcW w:w="810" w:type="dxa"/>
          </w:tcPr>
          <w:p w14:paraId="4168D4C1" w14:textId="77777777" w:rsidR="00A809D8" w:rsidRPr="00406135" w:rsidRDefault="00A809D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r>
    </w:tbl>
    <w:p w14:paraId="21C6F276" w14:textId="77777777" w:rsidR="00894D01" w:rsidRPr="00406135" w:rsidRDefault="00894D01" w:rsidP="00B61BAD">
      <w:pPr>
        <w:autoSpaceDE w:val="0"/>
        <w:autoSpaceDN w:val="0"/>
        <w:adjustRightInd w:val="0"/>
        <w:spacing w:after="0" w:line="480" w:lineRule="auto"/>
        <w:rPr>
          <w:rFonts w:ascii="Times New Roman" w:hAnsi="Times New Roman" w:cs="Times New Roman"/>
          <w:sz w:val="24"/>
          <w:szCs w:val="24"/>
        </w:rPr>
      </w:pPr>
    </w:p>
    <w:p w14:paraId="1930D45B" w14:textId="77777777" w:rsidR="00894D01" w:rsidRPr="00406135" w:rsidRDefault="00894D01" w:rsidP="00B61BAD">
      <w:pPr>
        <w:autoSpaceDE w:val="0"/>
        <w:autoSpaceDN w:val="0"/>
        <w:adjustRightInd w:val="0"/>
        <w:spacing w:after="0" w:line="480" w:lineRule="auto"/>
        <w:rPr>
          <w:rFonts w:ascii="Times New Roman" w:hAnsi="Times New Roman" w:cs="Times New Roman"/>
          <w:sz w:val="24"/>
          <w:szCs w:val="24"/>
        </w:rPr>
      </w:pPr>
    </w:p>
    <w:p w14:paraId="602DDEF4" w14:textId="77777777" w:rsidR="00140966" w:rsidRPr="00406135" w:rsidRDefault="00140966" w:rsidP="00B61BAD">
      <w:pPr>
        <w:autoSpaceDE w:val="0"/>
        <w:autoSpaceDN w:val="0"/>
        <w:adjustRightInd w:val="0"/>
        <w:spacing w:after="0" w:line="480" w:lineRule="auto"/>
        <w:rPr>
          <w:rFonts w:ascii="Times New Roman" w:hAnsi="Times New Roman" w:cs="Times New Roman"/>
          <w:sz w:val="24"/>
          <w:szCs w:val="24"/>
        </w:rPr>
      </w:pPr>
    </w:p>
    <w:p w14:paraId="54EBD97E" w14:textId="77777777" w:rsidR="00140966" w:rsidRPr="00406135" w:rsidRDefault="00140966" w:rsidP="00B61BAD">
      <w:pPr>
        <w:autoSpaceDE w:val="0"/>
        <w:autoSpaceDN w:val="0"/>
        <w:adjustRightInd w:val="0"/>
        <w:spacing w:after="0" w:line="480" w:lineRule="auto"/>
        <w:rPr>
          <w:rFonts w:ascii="Times New Roman" w:hAnsi="Times New Roman" w:cs="Times New Roman"/>
          <w:sz w:val="24"/>
          <w:szCs w:val="24"/>
        </w:rPr>
      </w:pPr>
    </w:p>
    <w:p w14:paraId="5DEC92EC" w14:textId="77777777" w:rsidR="00140966" w:rsidRPr="00406135" w:rsidRDefault="00140966" w:rsidP="00B61BAD">
      <w:pPr>
        <w:autoSpaceDE w:val="0"/>
        <w:autoSpaceDN w:val="0"/>
        <w:adjustRightInd w:val="0"/>
        <w:spacing w:after="0" w:line="480" w:lineRule="auto"/>
        <w:rPr>
          <w:rFonts w:ascii="Times New Roman" w:hAnsi="Times New Roman" w:cs="Times New Roman"/>
          <w:sz w:val="24"/>
          <w:szCs w:val="24"/>
        </w:rPr>
      </w:pPr>
    </w:p>
    <w:p w14:paraId="7B16D684" w14:textId="77777777" w:rsidR="00140966" w:rsidRPr="00406135" w:rsidRDefault="00140966" w:rsidP="00B61BAD">
      <w:pPr>
        <w:autoSpaceDE w:val="0"/>
        <w:autoSpaceDN w:val="0"/>
        <w:adjustRightInd w:val="0"/>
        <w:spacing w:after="0" w:line="480" w:lineRule="auto"/>
        <w:rPr>
          <w:rFonts w:ascii="Times New Roman" w:hAnsi="Times New Roman" w:cs="Times New Roman"/>
          <w:sz w:val="24"/>
          <w:szCs w:val="24"/>
        </w:rPr>
      </w:pPr>
    </w:p>
    <w:p w14:paraId="7D4FCD05" w14:textId="77777777" w:rsidR="00140966" w:rsidRPr="00406135" w:rsidRDefault="00140966" w:rsidP="00B61BAD">
      <w:pPr>
        <w:autoSpaceDE w:val="0"/>
        <w:autoSpaceDN w:val="0"/>
        <w:adjustRightInd w:val="0"/>
        <w:spacing w:after="0" w:line="480" w:lineRule="auto"/>
        <w:rPr>
          <w:rFonts w:ascii="Times New Roman" w:hAnsi="Times New Roman" w:cs="Times New Roman"/>
          <w:sz w:val="24"/>
          <w:szCs w:val="24"/>
        </w:rPr>
      </w:pPr>
    </w:p>
    <w:p w14:paraId="4B1773F1" w14:textId="77777777" w:rsidR="00140966" w:rsidRPr="00406135" w:rsidRDefault="00140966" w:rsidP="00B61BAD">
      <w:pPr>
        <w:autoSpaceDE w:val="0"/>
        <w:autoSpaceDN w:val="0"/>
        <w:adjustRightInd w:val="0"/>
        <w:spacing w:after="0" w:line="480" w:lineRule="auto"/>
        <w:rPr>
          <w:rFonts w:ascii="Times New Roman" w:hAnsi="Times New Roman" w:cs="Times New Roman"/>
          <w:sz w:val="24"/>
          <w:szCs w:val="24"/>
        </w:rPr>
      </w:pPr>
    </w:p>
    <w:p w14:paraId="68B1422D" w14:textId="77777777" w:rsidR="00A809D8" w:rsidRPr="00406135" w:rsidRDefault="00A809D8" w:rsidP="00B61BAD">
      <w:pPr>
        <w:autoSpaceDE w:val="0"/>
        <w:autoSpaceDN w:val="0"/>
        <w:adjustRightInd w:val="0"/>
        <w:spacing w:after="0" w:line="480" w:lineRule="auto"/>
        <w:rPr>
          <w:rFonts w:ascii="Times New Roman" w:hAnsi="Times New Roman" w:cs="Times New Roman"/>
          <w:sz w:val="24"/>
          <w:szCs w:val="24"/>
        </w:rPr>
      </w:pPr>
    </w:p>
    <w:p w14:paraId="5DC7BD57" w14:textId="570EAA8A" w:rsidR="00140966" w:rsidRPr="00406135" w:rsidRDefault="00140966"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Note: * p&lt;=0.05, </w:t>
      </w:r>
      <w:r w:rsidRPr="00406135">
        <w:rPr>
          <w:rFonts w:ascii="Times New Roman" w:hAnsi="Times New Roman" w:cs="Times New Roman"/>
          <w:sz w:val="24"/>
          <w:szCs w:val="24"/>
          <w:vertAlign w:val="superscript"/>
        </w:rPr>
        <w:t>†</w:t>
      </w:r>
      <w:r w:rsidRPr="00406135">
        <w:rPr>
          <w:rFonts w:ascii="Times New Roman" w:hAnsi="Times New Roman" w:cs="Times New Roman"/>
          <w:sz w:val="24"/>
          <w:szCs w:val="24"/>
        </w:rPr>
        <w:t xml:space="preserve"> p&lt;=0.01</w:t>
      </w:r>
    </w:p>
    <w:p w14:paraId="6850521D" w14:textId="0C985592" w:rsidR="00140966" w:rsidRPr="00406135" w:rsidRDefault="00140966" w:rsidP="00B61BAD">
      <w:pPr>
        <w:autoSpaceDE w:val="0"/>
        <w:autoSpaceDN w:val="0"/>
        <w:adjustRightInd w:val="0"/>
        <w:spacing w:after="0" w:line="480" w:lineRule="auto"/>
        <w:rPr>
          <w:rFonts w:ascii="Times New Roman" w:hAnsi="Times New Roman" w:cs="Times New Roman"/>
          <w:sz w:val="24"/>
          <w:szCs w:val="24"/>
        </w:rPr>
        <w:sectPr w:rsidR="00140966" w:rsidRPr="00406135" w:rsidSect="00AC0E22">
          <w:pgSz w:w="15840" w:h="12240" w:orient="landscape"/>
          <w:pgMar w:top="1440" w:right="1440" w:bottom="1440" w:left="1440" w:header="720" w:footer="720" w:gutter="0"/>
          <w:cols w:space="720"/>
          <w:docGrid w:linePitch="360"/>
        </w:sectPr>
      </w:pPr>
    </w:p>
    <w:p w14:paraId="4519873C" w14:textId="6499E420" w:rsidR="00894D01" w:rsidRPr="00406135" w:rsidRDefault="00727E2B"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hint="eastAsia"/>
          <w:sz w:val="24"/>
          <w:szCs w:val="24"/>
        </w:rPr>
        <w:lastRenderedPageBreak/>
        <w:t>lower odds of reporting ever use of the contraceptive methods (OR: 0.71, p</w:t>
      </w:r>
      <w:r w:rsidRPr="00406135">
        <w:rPr>
          <w:rFonts w:ascii="Times New Roman" w:hAnsi="Times New Roman" w:cs="Times New Roman"/>
          <w:sz w:val="24"/>
          <w:szCs w:val="24"/>
        </w:rPr>
        <w:t>≤</w:t>
      </w:r>
      <w:r w:rsidRPr="00406135">
        <w:rPr>
          <w:rFonts w:ascii="Times New Roman" w:hAnsi="Times New Roman" w:cs="Times New Roman" w:hint="eastAsia"/>
          <w:sz w:val="24"/>
          <w:szCs w:val="24"/>
        </w:rPr>
        <w:t xml:space="preserve">0.01, 95% CI: 0.58, 0.86). </w:t>
      </w:r>
      <w:r w:rsidR="00894D01" w:rsidRPr="00406135">
        <w:rPr>
          <w:rFonts w:ascii="Times New Roman" w:hAnsi="Times New Roman" w:cs="Times New Roman"/>
          <w:sz w:val="24"/>
          <w:szCs w:val="24"/>
        </w:rPr>
        <w:t xml:space="preserve"> </w:t>
      </w:r>
    </w:p>
    <w:p w14:paraId="40826142" w14:textId="797B7115" w:rsidR="005602DC"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hint="eastAsia"/>
          <w:sz w:val="24"/>
          <w:szCs w:val="24"/>
        </w:rPr>
        <w:t xml:space="preserve">Similar associations were identified for consistent use of contraception (Table </w:t>
      </w:r>
      <w:r w:rsidR="00C70BB2" w:rsidRPr="00406135">
        <w:rPr>
          <w:rFonts w:ascii="Times New Roman" w:hAnsi="Times New Roman" w:cs="Times New Roman"/>
          <w:sz w:val="24"/>
          <w:szCs w:val="24"/>
        </w:rPr>
        <w:t>6</w:t>
      </w:r>
      <w:r w:rsidRPr="00406135">
        <w:rPr>
          <w:rFonts w:ascii="Times New Roman" w:hAnsi="Times New Roman" w:cs="Times New Roman" w:hint="eastAsia"/>
          <w:sz w:val="24"/>
          <w:szCs w:val="24"/>
        </w:rPr>
        <w:t>). Participants who were a receipt of high school diploma were found to have 1.49 odds of consistently using contraception compared to those who did not graduate from high school (p</w:t>
      </w:r>
      <w:r w:rsidRPr="00406135">
        <w:rPr>
          <w:rFonts w:ascii="Times New Roman" w:hAnsi="Times New Roman" w:cs="Times New Roman" w:hint="eastAsia"/>
          <w:sz w:val="24"/>
          <w:szCs w:val="24"/>
        </w:rPr>
        <w:t>≤</w:t>
      </w:r>
      <w:r w:rsidRPr="00406135">
        <w:rPr>
          <w:rFonts w:ascii="Times New Roman" w:hAnsi="Times New Roman" w:cs="Times New Roman" w:hint="eastAsia"/>
          <w:sz w:val="24"/>
          <w:szCs w:val="24"/>
        </w:rPr>
        <w:t>0.01, 95% CI: 1.29, 1.73). Similarly, youths who enrolled in higher education were found to have 1.42 odds of consistently using contraception compared to those who did not enroll in higher education (p</w:t>
      </w:r>
      <w:r w:rsidRPr="00406135">
        <w:rPr>
          <w:rFonts w:ascii="Times New Roman" w:hAnsi="Times New Roman" w:cs="Times New Roman" w:hint="eastAsia"/>
          <w:sz w:val="24"/>
          <w:szCs w:val="24"/>
        </w:rPr>
        <w:t>≤</w:t>
      </w:r>
      <w:r w:rsidRPr="00406135">
        <w:rPr>
          <w:rFonts w:ascii="Times New Roman" w:hAnsi="Times New Roman" w:cs="Times New Roman" w:hint="eastAsia"/>
          <w:sz w:val="24"/>
          <w:szCs w:val="24"/>
        </w:rPr>
        <w:t xml:space="preserve">0.01, 95% CI: 1.28, 1.56). Contrarily, compared to the young adults who spoke English with their family and close friends, those who spoke an alternative language, such as Spanish and Chinese, have lower odds of </w:t>
      </w:r>
      <w:r w:rsidR="00F74CED" w:rsidRPr="00406135">
        <w:rPr>
          <w:rFonts w:ascii="Times New Roman" w:hAnsi="Times New Roman" w:cs="Times New Roman"/>
          <w:sz w:val="24"/>
          <w:szCs w:val="24"/>
        </w:rPr>
        <w:t>reporting consistent</w:t>
      </w:r>
      <w:r w:rsidRPr="00406135">
        <w:rPr>
          <w:rFonts w:ascii="Times New Roman" w:hAnsi="Times New Roman" w:cs="Times New Roman" w:hint="eastAsia"/>
          <w:sz w:val="24"/>
          <w:szCs w:val="24"/>
        </w:rPr>
        <w:t xml:space="preserve"> us</w:t>
      </w:r>
      <w:r w:rsidR="00F74CED" w:rsidRPr="00406135">
        <w:rPr>
          <w:rFonts w:ascii="Times New Roman" w:hAnsi="Times New Roman" w:cs="Times New Roman"/>
          <w:sz w:val="24"/>
          <w:szCs w:val="24"/>
        </w:rPr>
        <w:t>e of</w:t>
      </w:r>
      <w:r w:rsidRPr="00406135">
        <w:rPr>
          <w:rFonts w:ascii="Times New Roman" w:hAnsi="Times New Roman" w:cs="Times New Roman" w:hint="eastAsia"/>
          <w:sz w:val="24"/>
          <w:szCs w:val="24"/>
        </w:rPr>
        <w:t xml:space="preserve"> contraceptive methods (OR: 0.81, p</w:t>
      </w:r>
      <w:r w:rsidR="0028184D" w:rsidRPr="00406135">
        <w:rPr>
          <w:rFonts w:ascii="Times New Roman" w:hAnsi="Times New Roman" w:cs="Times New Roman"/>
          <w:sz w:val="24"/>
          <w:szCs w:val="24"/>
        </w:rPr>
        <w:t>≤</w:t>
      </w:r>
      <w:r w:rsidRPr="00406135">
        <w:rPr>
          <w:rFonts w:ascii="Times New Roman" w:hAnsi="Times New Roman" w:cs="Times New Roman" w:hint="eastAsia"/>
          <w:sz w:val="24"/>
          <w:szCs w:val="24"/>
        </w:rPr>
        <w:t xml:space="preserve">0.01, 95% CI: 0.68, 0.96). </w:t>
      </w:r>
    </w:p>
    <w:p w14:paraId="312742C0" w14:textId="77777777" w:rsidR="00D96B62"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Social and community context</w:t>
      </w:r>
      <w:r w:rsidR="005602DC" w:rsidRPr="00406135">
        <w:rPr>
          <w:rFonts w:ascii="Times New Roman" w:hAnsi="Times New Roman" w:cs="Times New Roman"/>
          <w:b/>
          <w:bCs/>
          <w:sz w:val="24"/>
          <w:szCs w:val="24"/>
        </w:rPr>
        <w:t xml:space="preserve">. </w:t>
      </w:r>
      <w:r w:rsidRPr="00406135">
        <w:rPr>
          <w:rFonts w:ascii="Times New Roman" w:hAnsi="Times New Roman" w:cs="Times New Roman"/>
          <w:sz w:val="24"/>
          <w:szCs w:val="24"/>
        </w:rPr>
        <w:t xml:space="preserve">For ever-use of contraceptive methods, one out of two measures under social and community context were found to be significant (Table </w:t>
      </w:r>
      <w:r w:rsidR="007A5AD1" w:rsidRPr="00406135">
        <w:rPr>
          <w:rFonts w:ascii="Times New Roman" w:hAnsi="Times New Roman" w:cs="Times New Roman"/>
          <w:sz w:val="24"/>
          <w:szCs w:val="24"/>
        </w:rPr>
        <w:t>5</w:t>
      </w:r>
      <w:r w:rsidRPr="00406135">
        <w:rPr>
          <w:rFonts w:ascii="Times New Roman" w:hAnsi="Times New Roman" w:cs="Times New Roman"/>
          <w:sz w:val="24"/>
          <w:szCs w:val="24"/>
        </w:rPr>
        <w:t xml:space="preserve">). Although being arrested was </w:t>
      </w:r>
      <w:r w:rsidR="00105DEB" w:rsidRPr="00406135">
        <w:rPr>
          <w:rFonts w:ascii="Times New Roman" w:hAnsi="Times New Roman" w:cs="Times New Roman"/>
          <w:sz w:val="24"/>
          <w:szCs w:val="24"/>
        </w:rPr>
        <w:t xml:space="preserve">positively associated with ever-use of contraception, the association was not significant (OR: 1.04, 95% CI: 0.87, 1.26). Those who regularly volunteered or participated in any unpaid community work in the past 12 months were found to have 1.40 odds of reporting </w:t>
      </w:r>
      <w:r w:rsidR="00D96B62" w:rsidRPr="00406135">
        <w:rPr>
          <w:rFonts w:ascii="Times New Roman" w:hAnsi="Times New Roman" w:cs="Times New Roman"/>
          <w:sz w:val="24"/>
          <w:szCs w:val="24"/>
        </w:rPr>
        <w:t xml:space="preserve">ever-use of contraception </w:t>
      </w:r>
      <w:r w:rsidR="00D96B62" w:rsidRPr="00406135">
        <w:rPr>
          <w:rFonts w:ascii="Times New Roman" w:hAnsi="Times New Roman" w:cs="Times New Roman" w:hint="eastAsia"/>
          <w:sz w:val="24"/>
          <w:szCs w:val="24"/>
        </w:rPr>
        <w:t>(p</w:t>
      </w:r>
      <w:r w:rsidR="00D96B62" w:rsidRPr="00406135">
        <w:rPr>
          <w:rFonts w:ascii="Times New Roman" w:hAnsi="Times New Roman" w:cs="Times New Roman" w:hint="eastAsia"/>
          <w:sz w:val="24"/>
          <w:szCs w:val="24"/>
        </w:rPr>
        <w:t>≤</w:t>
      </w:r>
      <w:r w:rsidR="00D96B62" w:rsidRPr="00406135">
        <w:rPr>
          <w:rFonts w:ascii="Times New Roman" w:hAnsi="Times New Roman" w:cs="Times New Roman" w:hint="eastAsia"/>
          <w:sz w:val="24"/>
          <w:szCs w:val="24"/>
        </w:rPr>
        <w:t>0.01,</w:t>
      </w:r>
      <w:r w:rsidR="00D96B62" w:rsidRPr="00406135">
        <w:rPr>
          <w:rFonts w:ascii="Times New Roman" w:hAnsi="Times New Roman" w:cs="Times New Roman"/>
          <w:sz w:val="24"/>
          <w:szCs w:val="24"/>
        </w:rPr>
        <w:t xml:space="preserve"> 95% CI: 1.21, 1.62) compared to those that have not volunteered in the past year. </w:t>
      </w:r>
    </w:p>
    <w:p w14:paraId="7A26BF9F" w14:textId="126BB132" w:rsidR="00D96B62" w:rsidRPr="00406135" w:rsidRDefault="00D96B6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For consistent use of contraception, both measures under Social and Community context were found to be significant (Table 6). Being arrested decreased the odds of reporting consistent use of contraception (OR: 0.71, p=0.01, 95% CI: 0.63, 0.82). Those young adults who participated in any unpaid community work in the past 12 months were found to have 1.27 odds </w:t>
      </w:r>
    </w:p>
    <w:p w14:paraId="513EF96E" w14:textId="74BA31F1" w:rsidR="0013559F" w:rsidRPr="00406135" w:rsidRDefault="0013559F" w:rsidP="00B61BAD">
      <w:pPr>
        <w:spacing w:after="0" w:line="480" w:lineRule="auto"/>
        <w:ind w:firstLine="720"/>
        <w:rPr>
          <w:rFonts w:ascii="Times New Roman" w:hAnsi="Times New Roman" w:cs="Times New Roman"/>
          <w:sz w:val="24"/>
          <w:szCs w:val="24"/>
        </w:rPr>
      </w:pPr>
    </w:p>
    <w:tbl>
      <w:tblPr>
        <w:tblStyle w:val="ListTable6Colorful"/>
        <w:tblW w:w="9360" w:type="dxa"/>
        <w:tblLook w:val="0620" w:firstRow="1" w:lastRow="0" w:firstColumn="0" w:lastColumn="0" w:noHBand="1" w:noVBand="1"/>
      </w:tblPr>
      <w:tblGrid>
        <w:gridCol w:w="4225"/>
        <w:gridCol w:w="1890"/>
        <w:gridCol w:w="1260"/>
        <w:gridCol w:w="1985"/>
      </w:tblGrid>
      <w:tr w:rsidR="00EE2710" w:rsidRPr="00406135" w14:paraId="4A638283" w14:textId="77777777" w:rsidTr="0053509B">
        <w:trPr>
          <w:cnfStyle w:val="100000000000" w:firstRow="1" w:lastRow="0" w:firstColumn="0" w:lastColumn="0" w:oddVBand="0" w:evenVBand="0" w:oddHBand="0" w:evenHBand="0" w:firstRowFirstColumn="0" w:firstRowLastColumn="0" w:lastRowFirstColumn="0" w:lastRowLastColumn="0"/>
        </w:trPr>
        <w:tc>
          <w:tcPr>
            <w:tcW w:w="9360" w:type="dxa"/>
            <w:gridSpan w:val="4"/>
            <w:tcBorders>
              <w:top w:val="nil"/>
              <w:bottom w:val="single" w:sz="4" w:space="0" w:color="auto"/>
            </w:tcBorders>
          </w:tcPr>
          <w:p w14:paraId="55D3AA17" w14:textId="0487C9C6" w:rsidR="00144498" w:rsidRPr="00406135" w:rsidRDefault="00894D01" w:rsidP="00B61BAD">
            <w:pPr>
              <w:spacing w:line="480" w:lineRule="auto"/>
              <w:rPr>
                <w:rFonts w:ascii="Times New Roman" w:hAnsi="Times New Roman" w:cs="Times New Roman"/>
                <w:b w:val="0"/>
                <w:bCs w:val="0"/>
                <w:color w:val="auto"/>
                <w:sz w:val="24"/>
                <w:szCs w:val="24"/>
              </w:rPr>
            </w:pPr>
            <w:bookmarkStart w:id="21" w:name="_Hlk99528094"/>
            <w:r w:rsidRPr="00406135">
              <w:rPr>
                <w:rFonts w:ascii="Times New Roman" w:hAnsi="Times New Roman" w:cs="Times New Roman"/>
                <w:color w:val="auto"/>
                <w:sz w:val="24"/>
                <w:szCs w:val="24"/>
              </w:rPr>
              <w:lastRenderedPageBreak/>
              <w:t xml:space="preserve">Table </w:t>
            </w:r>
            <w:r w:rsidR="00BF1228" w:rsidRPr="00406135">
              <w:rPr>
                <w:rFonts w:ascii="Times New Roman" w:hAnsi="Times New Roman" w:cs="Times New Roman"/>
                <w:color w:val="auto"/>
                <w:sz w:val="24"/>
                <w:szCs w:val="24"/>
              </w:rPr>
              <w:t>6</w:t>
            </w:r>
          </w:p>
          <w:p w14:paraId="58AB9AEE" w14:textId="22BA0775" w:rsidR="00894D01" w:rsidRPr="00406135" w:rsidRDefault="00894D01" w:rsidP="00B61BAD">
            <w:pPr>
              <w:spacing w:line="480" w:lineRule="auto"/>
              <w:rPr>
                <w:rFonts w:ascii="Times New Roman" w:hAnsi="Times New Roman" w:cs="Times New Roman"/>
                <w:b w:val="0"/>
                <w:bCs w:val="0"/>
                <w:i/>
                <w:iCs/>
                <w:color w:val="auto"/>
                <w:sz w:val="24"/>
                <w:szCs w:val="24"/>
              </w:rPr>
            </w:pPr>
            <w:r w:rsidRPr="00406135">
              <w:rPr>
                <w:rFonts w:ascii="Times New Roman" w:hAnsi="Times New Roman" w:cs="Times New Roman"/>
                <w:color w:val="auto"/>
                <w:sz w:val="24"/>
                <w:szCs w:val="24"/>
              </w:rPr>
              <w:t xml:space="preserve"> </w:t>
            </w:r>
            <w:r w:rsidRPr="00406135">
              <w:rPr>
                <w:rFonts w:ascii="Times New Roman" w:hAnsi="Times New Roman" w:cs="Times New Roman"/>
                <w:b w:val="0"/>
                <w:bCs w:val="0"/>
                <w:i/>
                <w:iCs/>
                <w:color w:val="auto"/>
                <w:sz w:val="24"/>
                <w:szCs w:val="24"/>
              </w:rPr>
              <w:t>Multi-level logistic regression predicting ever use of contraception in Wave III (N= 11,575)</w:t>
            </w:r>
          </w:p>
        </w:tc>
      </w:tr>
      <w:tr w:rsidR="00EE2710" w:rsidRPr="00406135" w14:paraId="54C3A00A" w14:textId="77777777" w:rsidTr="0053509B">
        <w:tc>
          <w:tcPr>
            <w:tcW w:w="4225" w:type="dxa"/>
            <w:tcBorders>
              <w:top w:val="single" w:sz="4" w:space="0" w:color="auto"/>
              <w:bottom w:val="single" w:sz="4" w:space="0" w:color="auto"/>
            </w:tcBorders>
          </w:tcPr>
          <w:p w14:paraId="6692C490"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Variables</w:t>
            </w:r>
          </w:p>
        </w:tc>
        <w:tc>
          <w:tcPr>
            <w:tcW w:w="1890" w:type="dxa"/>
            <w:tcBorders>
              <w:top w:val="single" w:sz="4" w:space="0" w:color="auto"/>
              <w:bottom w:val="single" w:sz="4" w:space="0" w:color="auto"/>
            </w:tcBorders>
          </w:tcPr>
          <w:p w14:paraId="278BB483" w14:textId="01CC1E56"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Β</w:t>
            </w:r>
          </w:p>
        </w:tc>
        <w:tc>
          <w:tcPr>
            <w:tcW w:w="1260" w:type="dxa"/>
            <w:tcBorders>
              <w:top w:val="single" w:sz="4" w:space="0" w:color="auto"/>
              <w:bottom w:val="single" w:sz="4" w:space="0" w:color="auto"/>
            </w:tcBorders>
          </w:tcPr>
          <w:p w14:paraId="3598C428" w14:textId="0EB47155"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S.E.</w:t>
            </w:r>
          </w:p>
        </w:tc>
        <w:tc>
          <w:tcPr>
            <w:tcW w:w="1985" w:type="dxa"/>
            <w:tcBorders>
              <w:top w:val="single" w:sz="4" w:space="0" w:color="auto"/>
              <w:bottom w:val="single" w:sz="4" w:space="0" w:color="auto"/>
            </w:tcBorders>
          </w:tcPr>
          <w:p w14:paraId="40A9FFB5" w14:textId="77777777"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OR (95% CI)</w:t>
            </w:r>
          </w:p>
        </w:tc>
      </w:tr>
      <w:tr w:rsidR="00EE2710" w:rsidRPr="00406135" w14:paraId="756CDD2E" w14:textId="77777777" w:rsidTr="0053509B">
        <w:tc>
          <w:tcPr>
            <w:tcW w:w="4225" w:type="dxa"/>
            <w:tcBorders>
              <w:top w:val="single" w:sz="4" w:space="0" w:color="auto"/>
            </w:tcBorders>
          </w:tcPr>
          <w:p w14:paraId="6FDF7EF0"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Economic Stability </w:t>
            </w:r>
          </w:p>
        </w:tc>
        <w:tc>
          <w:tcPr>
            <w:tcW w:w="1890" w:type="dxa"/>
            <w:tcBorders>
              <w:top w:val="single" w:sz="4" w:space="0" w:color="auto"/>
            </w:tcBorders>
          </w:tcPr>
          <w:p w14:paraId="6C15BF3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Borders>
              <w:top w:val="single" w:sz="4" w:space="0" w:color="auto"/>
            </w:tcBorders>
          </w:tcPr>
          <w:p w14:paraId="195473F9"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Borders>
              <w:top w:val="single" w:sz="4" w:space="0" w:color="auto"/>
            </w:tcBorders>
          </w:tcPr>
          <w:p w14:paraId="57F1E1B6"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3B3F2A3" w14:textId="77777777" w:rsidTr="0053509B">
        <w:tc>
          <w:tcPr>
            <w:tcW w:w="4225" w:type="dxa"/>
          </w:tcPr>
          <w:p w14:paraId="6C6E1449"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Poverty (Ref. Did not receive assistance)</w:t>
            </w:r>
          </w:p>
        </w:tc>
        <w:tc>
          <w:tcPr>
            <w:tcW w:w="1890" w:type="dxa"/>
          </w:tcPr>
          <w:p w14:paraId="560D27FC"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51C3C4F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5E671596"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09851811" w14:textId="77777777" w:rsidTr="0053509B">
        <w:tc>
          <w:tcPr>
            <w:tcW w:w="4225" w:type="dxa"/>
          </w:tcPr>
          <w:p w14:paraId="19701436" w14:textId="77777777" w:rsidR="00894D01" w:rsidRPr="00406135" w:rsidRDefault="00894D01" w:rsidP="00B61BAD">
            <w:pPr>
              <w:spacing w:line="480" w:lineRule="auto"/>
              <w:ind w:left="423" w:firstLine="180"/>
              <w:rPr>
                <w:rFonts w:ascii="Times New Roman" w:hAnsi="Times New Roman" w:cs="Times New Roman"/>
                <w:color w:val="auto"/>
                <w:sz w:val="24"/>
                <w:szCs w:val="24"/>
              </w:rPr>
            </w:pPr>
            <w:r w:rsidRPr="00406135">
              <w:rPr>
                <w:rFonts w:ascii="Times New Roman" w:hAnsi="Times New Roman" w:cs="Times New Roman"/>
                <w:color w:val="auto"/>
                <w:sz w:val="24"/>
                <w:szCs w:val="24"/>
              </w:rPr>
              <w:t>Received assistance</w:t>
            </w:r>
          </w:p>
        </w:tc>
        <w:tc>
          <w:tcPr>
            <w:tcW w:w="1890" w:type="dxa"/>
          </w:tcPr>
          <w:p w14:paraId="7BC4098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1260" w:type="dxa"/>
          </w:tcPr>
          <w:p w14:paraId="2AAF26F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985" w:type="dxa"/>
          </w:tcPr>
          <w:p w14:paraId="1C7682D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0.80 (0.64, 1.02)</w:t>
            </w:r>
          </w:p>
        </w:tc>
      </w:tr>
      <w:tr w:rsidR="00EE2710" w:rsidRPr="00406135" w14:paraId="4D9215A1" w14:textId="77777777" w:rsidTr="0053509B">
        <w:tc>
          <w:tcPr>
            <w:tcW w:w="4225" w:type="dxa"/>
          </w:tcPr>
          <w:p w14:paraId="51F907FC"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 (Ref. Not employed)</w:t>
            </w:r>
          </w:p>
        </w:tc>
        <w:tc>
          <w:tcPr>
            <w:tcW w:w="1890" w:type="dxa"/>
          </w:tcPr>
          <w:p w14:paraId="59B43725"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71B47628"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3325D611"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0667890" w14:textId="77777777" w:rsidTr="0053509B">
        <w:tc>
          <w:tcPr>
            <w:tcW w:w="4225" w:type="dxa"/>
          </w:tcPr>
          <w:p w14:paraId="785497F4"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Employed</w:t>
            </w:r>
          </w:p>
        </w:tc>
        <w:tc>
          <w:tcPr>
            <w:tcW w:w="1890" w:type="dxa"/>
          </w:tcPr>
          <w:p w14:paraId="60565D01"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p>
        </w:tc>
        <w:tc>
          <w:tcPr>
            <w:tcW w:w="1260" w:type="dxa"/>
          </w:tcPr>
          <w:p w14:paraId="6C3AE8D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Pr>
          <w:p w14:paraId="2B02AAF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1.24 (1.10, </w:t>
            </w:r>
            <w:proofErr w:type="gramStart"/>
            <w:r w:rsidRPr="00406135">
              <w:rPr>
                <w:rFonts w:ascii="Times New Roman" w:hAnsi="Times New Roman" w:cs="Times New Roman"/>
                <w:color w:val="auto"/>
                <w:sz w:val="24"/>
                <w:szCs w:val="24"/>
              </w:rPr>
              <w:t>1.41)</w:t>
            </w:r>
            <w:r w:rsidRPr="00406135">
              <w:rPr>
                <w:rFonts w:ascii="Times New Roman" w:hAnsi="Times New Roman" w:cs="Times New Roman"/>
                <w:color w:val="auto"/>
                <w:sz w:val="24"/>
                <w:szCs w:val="24"/>
                <w:vertAlign w:val="superscript"/>
              </w:rPr>
              <w:t>†</w:t>
            </w:r>
            <w:proofErr w:type="gramEnd"/>
          </w:p>
        </w:tc>
      </w:tr>
      <w:tr w:rsidR="00EE2710" w:rsidRPr="00406135" w14:paraId="08B0C83A" w14:textId="77777777" w:rsidTr="0053509B">
        <w:tc>
          <w:tcPr>
            <w:tcW w:w="4225" w:type="dxa"/>
          </w:tcPr>
          <w:p w14:paraId="162BFF30"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 (Ref. Not evicted)</w:t>
            </w:r>
          </w:p>
        </w:tc>
        <w:tc>
          <w:tcPr>
            <w:tcW w:w="1890" w:type="dxa"/>
          </w:tcPr>
          <w:p w14:paraId="30E983DE"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0974B4AB"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5D43AF81"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011719E" w14:textId="77777777" w:rsidTr="0053509B">
        <w:tc>
          <w:tcPr>
            <w:tcW w:w="4225" w:type="dxa"/>
          </w:tcPr>
          <w:p w14:paraId="00FDFCD1"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Evicted </w:t>
            </w:r>
          </w:p>
        </w:tc>
        <w:tc>
          <w:tcPr>
            <w:tcW w:w="1890" w:type="dxa"/>
          </w:tcPr>
          <w:p w14:paraId="2AD883B1"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1260" w:type="dxa"/>
          </w:tcPr>
          <w:p w14:paraId="4F40E5C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985" w:type="dxa"/>
          </w:tcPr>
          <w:p w14:paraId="07BB1B4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0.63 (0.40, </w:t>
            </w:r>
            <w:proofErr w:type="gramStart"/>
            <w:r w:rsidRPr="00406135">
              <w:rPr>
                <w:rFonts w:ascii="Times New Roman" w:hAnsi="Times New Roman" w:cs="Times New Roman"/>
                <w:color w:val="auto"/>
                <w:sz w:val="24"/>
                <w:szCs w:val="24"/>
              </w:rPr>
              <w:t>0.97)*</w:t>
            </w:r>
            <w:proofErr w:type="gramEnd"/>
          </w:p>
        </w:tc>
      </w:tr>
      <w:tr w:rsidR="00EE2710" w:rsidRPr="00406135" w14:paraId="5F11EF74" w14:textId="77777777" w:rsidTr="0053509B">
        <w:tc>
          <w:tcPr>
            <w:tcW w:w="4225" w:type="dxa"/>
          </w:tcPr>
          <w:p w14:paraId="28408E8B"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Education</w:t>
            </w:r>
          </w:p>
        </w:tc>
        <w:tc>
          <w:tcPr>
            <w:tcW w:w="1890" w:type="dxa"/>
          </w:tcPr>
          <w:p w14:paraId="4FA943A9"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2B958A14"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22DEF962"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9C93A55" w14:textId="77777777" w:rsidTr="0053509B">
        <w:tc>
          <w:tcPr>
            <w:tcW w:w="4225" w:type="dxa"/>
          </w:tcPr>
          <w:p w14:paraId="4E1C2096"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High school graduation (Ref. Not Graduated)</w:t>
            </w:r>
          </w:p>
        </w:tc>
        <w:tc>
          <w:tcPr>
            <w:tcW w:w="1890" w:type="dxa"/>
          </w:tcPr>
          <w:p w14:paraId="281B0677"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2FD3D341"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6C5C3E26"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6C60FB2" w14:textId="77777777" w:rsidTr="0053509B">
        <w:tc>
          <w:tcPr>
            <w:tcW w:w="4225" w:type="dxa"/>
          </w:tcPr>
          <w:p w14:paraId="27CF928A"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Graduated</w:t>
            </w:r>
          </w:p>
        </w:tc>
        <w:tc>
          <w:tcPr>
            <w:tcW w:w="1890" w:type="dxa"/>
          </w:tcPr>
          <w:p w14:paraId="613592C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0.08</w:t>
            </w:r>
          </w:p>
        </w:tc>
        <w:tc>
          <w:tcPr>
            <w:tcW w:w="1260" w:type="dxa"/>
          </w:tcPr>
          <w:p w14:paraId="5F4D6DB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Pr>
          <w:p w14:paraId="38768B2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1.54 (1.29, 1.82)</w:t>
            </w:r>
            <w:r w:rsidRPr="00406135">
              <w:rPr>
                <w:rFonts w:ascii="Times New Roman" w:hAnsi="Times New Roman" w:cs="Times New Roman"/>
                <w:color w:val="auto"/>
                <w:sz w:val="24"/>
                <w:szCs w:val="24"/>
                <w:vertAlign w:val="superscript"/>
              </w:rPr>
              <w:t xml:space="preserve"> †</w:t>
            </w:r>
          </w:p>
        </w:tc>
      </w:tr>
      <w:tr w:rsidR="00EE2710" w:rsidRPr="00406135" w14:paraId="367489CD" w14:textId="77777777" w:rsidTr="0053509B">
        <w:tc>
          <w:tcPr>
            <w:tcW w:w="4225" w:type="dxa"/>
          </w:tcPr>
          <w:p w14:paraId="6754EB0A"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Enrolled in higher education (Ref. Not enrolled)</w:t>
            </w:r>
          </w:p>
        </w:tc>
        <w:tc>
          <w:tcPr>
            <w:tcW w:w="1890" w:type="dxa"/>
          </w:tcPr>
          <w:p w14:paraId="3FC9D47F"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3CE9DB4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728D6BFC"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D9B2785" w14:textId="77777777" w:rsidTr="0053509B">
        <w:tc>
          <w:tcPr>
            <w:tcW w:w="4225" w:type="dxa"/>
          </w:tcPr>
          <w:p w14:paraId="2FD73CA3"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Enrolled</w:t>
            </w:r>
          </w:p>
        </w:tc>
        <w:tc>
          <w:tcPr>
            <w:tcW w:w="1890" w:type="dxa"/>
          </w:tcPr>
          <w:p w14:paraId="6F3E17C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0.17</w:t>
            </w:r>
          </w:p>
        </w:tc>
        <w:tc>
          <w:tcPr>
            <w:tcW w:w="1260" w:type="dxa"/>
          </w:tcPr>
          <w:p w14:paraId="3C22E99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Pr>
          <w:p w14:paraId="2268E80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1.93 (1.65, 2.25)</w:t>
            </w:r>
            <w:r w:rsidRPr="00406135">
              <w:rPr>
                <w:rFonts w:ascii="Times New Roman" w:hAnsi="Times New Roman" w:cs="Times New Roman"/>
                <w:color w:val="auto"/>
                <w:sz w:val="24"/>
                <w:szCs w:val="24"/>
                <w:vertAlign w:val="superscript"/>
              </w:rPr>
              <w:t xml:space="preserve"> †</w:t>
            </w:r>
          </w:p>
        </w:tc>
      </w:tr>
      <w:tr w:rsidR="00EE2710" w:rsidRPr="00406135" w14:paraId="0FF7DDA6" w14:textId="77777777" w:rsidTr="0053509B">
        <w:tc>
          <w:tcPr>
            <w:tcW w:w="4225" w:type="dxa"/>
          </w:tcPr>
          <w:p w14:paraId="3447E944"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 spoken at home (Ref. English)</w:t>
            </w:r>
          </w:p>
        </w:tc>
        <w:tc>
          <w:tcPr>
            <w:tcW w:w="1890" w:type="dxa"/>
          </w:tcPr>
          <w:p w14:paraId="45CCA846"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576065B6"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282AE09E"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9026074" w14:textId="77777777" w:rsidTr="0053509B">
        <w:tc>
          <w:tcPr>
            <w:tcW w:w="4225" w:type="dxa"/>
          </w:tcPr>
          <w:p w14:paraId="32FEF163"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Other </w:t>
            </w:r>
          </w:p>
        </w:tc>
        <w:tc>
          <w:tcPr>
            <w:tcW w:w="1890" w:type="dxa"/>
          </w:tcPr>
          <w:p w14:paraId="797F32C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p>
        </w:tc>
        <w:tc>
          <w:tcPr>
            <w:tcW w:w="1260" w:type="dxa"/>
          </w:tcPr>
          <w:p w14:paraId="1FCB4DD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985" w:type="dxa"/>
          </w:tcPr>
          <w:p w14:paraId="5575F34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0.71 (0.58, 0.86)</w:t>
            </w:r>
            <w:r w:rsidRPr="00406135">
              <w:rPr>
                <w:rFonts w:ascii="Times New Roman" w:hAnsi="Times New Roman" w:cs="Times New Roman"/>
                <w:color w:val="auto"/>
                <w:sz w:val="24"/>
                <w:szCs w:val="24"/>
                <w:vertAlign w:val="superscript"/>
              </w:rPr>
              <w:t xml:space="preserve"> †</w:t>
            </w:r>
          </w:p>
        </w:tc>
      </w:tr>
      <w:tr w:rsidR="00EE2710" w:rsidRPr="00406135" w14:paraId="075B8913" w14:textId="77777777" w:rsidTr="0053509B">
        <w:tc>
          <w:tcPr>
            <w:tcW w:w="4225" w:type="dxa"/>
          </w:tcPr>
          <w:p w14:paraId="5B3B196E" w14:textId="0AF0E506"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Social and </w:t>
            </w:r>
            <w:r w:rsidR="002817DF"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 xml:space="preserve">ommunity </w:t>
            </w:r>
            <w:r w:rsidR="002817DF"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ontext</w:t>
            </w:r>
          </w:p>
        </w:tc>
        <w:tc>
          <w:tcPr>
            <w:tcW w:w="1890" w:type="dxa"/>
          </w:tcPr>
          <w:p w14:paraId="054B8242"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3CD0C3AB"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2FEF389C"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26FDE13" w14:textId="77777777" w:rsidTr="0053509B">
        <w:tc>
          <w:tcPr>
            <w:tcW w:w="4225" w:type="dxa"/>
          </w:tcPr>
          <w:p w14:paraId="5DA64D8E"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Incarceration (Ref. Not arrested)</w:t>
            </w:r>
          </w:p>
        </w:tc>
        <w:tc>
          <w:tcPr>
            <w:tcW w:w="1890" w:type="dxa"/>
          </w:tcPr>
          <w:p w14:paraId="4FFA2E81"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4BD6F69C"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10BFA028"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4C6F84C" w14:textId="77777777" w:rsidTr="0053509B">
        <w:tc>
          <w:tcPr>
            <w:tcW w:w="4225" w:type="dxa"/>
          </w:tcPr>
          <w:p w14:paraId="38A73394"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Arrested</w:t>
            </w:r>
          </w:p>
        </w:tc>
        <w:tc>
          <w:tcPr>
            <w:tcW w:w="1890" w:type="dxa"/>
          </w:tcPr>
          <w:p w14:paraId="017282D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2112564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Pr>
          <w:p w14:paraId="578502B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1.04 (0.87, 1.26)</w:t>
            </w:r>
          </w:p>
        </w:tc>
      </w:tr>
      <w:tr w:rsidR="0053509B" w:rsidRPr="00406135" w14:paraId="561CBEB6" w14:textId="77777777" w:rsidTr="00A809D8">
        <w:tc>
          <w:tcPr>
            <w:tcW w:w="9360" w:type="dxa"/>
            <w:gridSpan w:val="4"/>
            <w:tcBorders>
              <w:bottom w:val="single" w:sz="4" w:space="0" w:color="auto"/>
            </w:tcBorders>
          </w:tcPr>
          <w:p w14:paraId="255201D3" w14:textId="0057B5EB" w:rsidR="0053509B" w:rsidRPr="00406135" w:rsidRDefault="0053509B"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Civic participation (Ref. Did not volunteer)</w:t>
            </w:r>
          </w:p>
        </w:tc>
      </w:tr>
      <w:tr w:rsidR="00A809D8" w:rsidRPr="00406135" w14:paraId="158FC630" w14:textId="77777777" w:rsidTr="00A809D8">
        <w:tc>
          <w:tcPr>
            <w:tcW w:w="4225" w:type="dxa"/>
            <w:tcBorders>
              <w:top w:val="single" w:sz="4" w:space="0" w:color="auto"/>
              <w:bottom w:val="single" w:sz="4" w:space="0" w:color="auto"/>
            </w:tcBorders>
          </w:tcPr>
          <w:p w14:paraId="00C98826" w14:textId="4ACF77BF" w:rsidR="00A809D8" w:rsidRPr="00406135" w:rsidRDefault="00A809D8" w:rsidP="00B61BAD">
            <w:pPr>
              <w:spacing w:line="480" w:lineRule="auto"/>
              <w:jc w:val="both"/>
              <w:rPr>
                <w:rFonts w:ascii="Times New Roman" w:hAnsi="Times New Roman" w:cs="Times New Roman"/>
                <w:b/>
                <w:bCs/>
                <w:sz w:val="24"/>
                <w:szCs w:val="24"/>
              </w:rPr>
            </w:pPr>
            <w:r w:rsidRPr="00406135">
              <w:rPr>
                <w:rFonts w:ascii="Times New Roman" w:hAnsi="Times New Roman" w:cs="Times New Roman"/>
                <w:b/>
                <w:bCs/>
                <w:color w:val="auto"/>
                <w:sz w:val="24"/>
                <w:szCs w:val="24"/>
              </w:rPr>
              <w:lastRenderedPageBreak/>
              <w:t>Variables</w:t>
            </w:r>
          </w:p>
        </w:tc>
        <w:tc>
          <w:tcPr>
            <w:tcW w:w="1890" w:type="dxa"/>
            <w:tcBorders>
              <w:top w:val="single" w:sz="4" w:space="0" w:color="auto"/>
              <w:bottom w:val="single" w:sz="4" w:space="0" w:color="auto"/>
            </w:tcBorders>
          </w:tcPr>
          <w:p w14:paraId="4E78D1B3" w14:textId="1431BAF9" w:rsidR="00A809D8" w:rsidRPr="00406135" w:rsidRDefault="00A809D8"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color w:val="auto"/>
                <w:sz w:val="24"/>
                <w:szCs w:val="24"/>
              </w:rPr>
              <w:t>Β</w:t>
            </w:r>
          </w:p>
        </w:tc>
        <w:tc>
          <w:tcPr>
            <w:tcW w:w="1260" w:type="dxa"/>
            <w:tcBorders>
              <w:top w:val="single" w:sz="4" w:space="0" w:color="auto"/>
              <w:bottom w:val="single" w:sz="4" w:space="0" w:color="auto"/>
            </w:tcBorders>
          </w:tcPr>
          <w:p w14:paraId="0C11AD34" w14:textId="52DE9B1A" w:rsidR="00A809D8" w:rsidRPr="00406135" w:rsidRDefault="00A809D8"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color w:val="auto"/>
                <w:sz w:val="24"/>
                <w:szCs w:val="24"/>
              </w:rPr>
              <w:t>S.E.</w:t>
            </w:r>
          </w:p>
        </w:tc>
        <w:tc>
          <w:tcPr>
            <w:tcW w:w="1985" w:type="dxa"/>
            <w:tcBorders>
              <w:top w:val="single" w:sz="4" w:space="0" w:color="auto"/>
              <w:bottom w:val="single" w:sz="4" w:space="0" w:color="auto"/>
            </w:tcBorders>
          </w:tcPr>
          <w:p w14:paraId="1D2E556C" w14:textId="40F11A93" w:rsidR="00A809D8" w:rsidRPr="00406135" w:rsidRDefault="00A809D8"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color w:val="auto"/>
                <w:sz w:val="24"/>
                <w:szCs w:val="24"/>
              </w:rPr>
              <w:t>OR (95% CI)</w:t>
            </w:r>
          </w:p>
        </w:tc>
      </w:tr>
      <w:tr w:rsidR="00EE2710" w:rsidRPr="00406135" w14:paraId="630AAF2B" w14:textId="77777777" w:rsidTr="00A809D8">
        <w:tc>
          <w:tcPr>
            <w:tcW w:w="4225" w:type="dxa"/>
            <w:tcBorders>
              <w:top w:val="single" w:sz="4" w:space="0" w:color="auto"/>
            </w:tcBorders>
          </w:tcPr>
          <w:p w14:paraId="27CD3BC3"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Volunteered </w:t>
            </w:r>
          </w:p>
        </w:tc>
        <w:tc>
          <w:tcPr>
            <w:tcW w:w="1890" w:type="dxa"/>
            <w:tcBorders>
              <w:top w:val="single" w:sz="4" w:space="0" w:color="auto"/>
            </w:tcBorders>
          </w:tcPr>
          <w:p w14:paraId="077A740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0.08</w:t>
            </w:r>
          </w:p>
        </w:tc>
        <w:tc>
          <w:tcPr>
            <w:tcW w:w="1260" w:type="dxa"/>
            <w:tcBorders>
              <w:top w:val="single" w:sz="4" w:space="0" w:color="auto"/>
            </w:tcBorders>
          </w:tcPr>
          <w:p w14:paraId="7FC2996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Borders>
              <w:top w:val="single" w:sz="4" w:space="0" w:color="auto"/>
            </w:tcBorders>
          </w:tcPr>
          <w:p w14:paraId="67848C6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1.40 (1.21, 1.62)</w:t>
            </w:r>
            <w:r w:rsidRPr="00406135">
              <w:rPr>
                <w:rFonts w:ascii="Times New Roman" w:hAnsi="Times New Roman" w:cs="Times New Roman"/>
                <w:color w:val="auto"/>
                <w:sz w:val="24"/>
                <w:szCs w:val="24"/>
                <w:vertAlign w:val="superscript"/>
              </w:rPr>
              <w:t xml:space="preserve"> †</w:t>
            </w:r>
          </w:p>
        </w:tc>
      </w:tr>
      <w:tr w:rsidR="00EE2710" w:rsidRPr="00406135" w14:paraId="1D5A06A2" w14:textId="77777777" w:rsidTr="0053509B">
        <w:tc>
          <w:tcPr>
            <w:tcW w:w="4225" w:type="dxa"/>
          </w:tcPr>
          <w:p w14:paraId="2BEEF278" w14:textId="3D7A724B"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Health and Health </w:t>
            </w:r>
            <w:r w:rsidR="002817DF"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are</w:t>
            </w:r>
          </w:p>
        </w:tc>
        <w:tc>
          <w:tcPr>
            <w:tcW w:w="1890" w:type="dxa"/>
          </w:tcPr>
          <w:p w14:paraId="08D8A40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7A18C65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237D6A0C"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520D8A22" w14:textId="77777777" w:rsidTr="0053509B">
        <w:tc>
          <w:tcPr>
            <w:tcW w:w="4225" w:type="dxa"/>
          </w:tcPr>
          <w:p w14:paraId="21BD3824"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health care (Ref. Poor access)</w:t>
            </w:r>
          </w:p>
        </w:tc>
        <w:tc>
          <w:tcPr>
            <w:tcW w:w="1890" w:type="dxa"/>
          </w:tcPr>
          <w:p w14:paraId="731F74E6"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18D481C2"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2B82C007"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4354DF3" w14:textId="77777777" w:rsidTr="0053509B">
        <w:tc>
          <w:tcPr>
            <w:tcW w:w="4225" w:type="dxa"/>
          </w:tcPr>
          <w:p w14:paraId="6C792007"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Good access</w:t>
            </w:r>
          </w:p>
        </w:tc>
        <w:tc>
          <w:tcPr>
            <w:tcW w:w="1890" w:type="dxa"/>
          </w:tcPr>
          <w:p w14:paraId="7DCE990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79D1EF11"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Pr>
          <w:p w14:paraId="05CD68A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1.04 (0.88, 1.24)</w:t>
            </w:r>
          </w:p>
        </w:tc>
      </w:tr>
      <w:tr w:rsidR="00EE2710" w:rsidRPr="00406135" w14:paraId="487EE8AB" w14:textId="77777777" w:rsidTr="0053509B">
        <w:tc>
          <w:tcPr>
            <w:tcW w:w="4225" w:type="dxa"/>
          </w:tcPr>
          <w:p w14:paraId="7BFC3758"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 (Ref. more than 1 year ago)</w:t>
            </w:r>
          </w:p>
        </w:tc>
        <w:tc>
          <w:tcPr>
            <w:tcW w:w="1890" w:type="dxa"/>
          </w:tcPr>
          <w:p w14:paraId="15E42388"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6C33D5EC"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1BA29D72"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34F28B8" w14:textId="77777777" w:rsidTr="0053509B">
        <w:tc>
          <w:tcPr>
            <w:tcW w:w="4225" w:type="dxa"/>
          </w:tcPr>
          <w:p w14:paraId="47B0C22F"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Within the last 1 year</w:t>
            </w:r>
          </w:p>
        </w:tc>
        <w:tc>
          <w:tcPr>
            <w:tcW w:w="1890" w:type="dxa"/>
          </w:tcPr>
          <w:p w14:paraId="63166BA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0.09</w:t>
            </w:r>
          </w:p>
        </w:tc>
        <w:tc>
          <w:tcPr>
            <w:tcW w:w="1260" w:type="dxa"/>
          </w:tcPr>
          <w:p w14:paraId="6E2CB2B1"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Pr>
          <w:p w14:paraId="43D0260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1.56 (1.39, 1.76)</w:t>
            </w:r>
            <w:r w:rsidRPr="00406135">
              <w:rPr>
                <w:rFonts w:ascii="Times New Roman" w:hAnsi="Times New Roman" w:cs="Times New Roman"/>
                <w:color w:val="auto"/>
                <w:sz w:val="24"/>
                <w:szCs w:val="24"/>
                <w:vertAlign w:val="superscript"/>
              </w:rPr>
              <w:t xml:space="preserve"> †</w:t>
            </w:r>
          </w:p>
        </w:tc>
      </w:tr>
      <w:tr w:rsidR="00EE2710" w:rsidRPr="00406135" w14:paraId="6AA2C220" w14:textId="77777777" w:rsidTr="0053509B">
        <w:tc>
          <w:tcPr>
            <w:tcW w:w="4225" w:type="dxa"/>
          </w:tcPr>
          <w:p w14:paraId="2ED9D657" w14:textId="4C3D6742"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Neighborhood and </w:t>
            </w:r>
            <w:r w:rsidR="002817DF" w:rsidRPr="00406135">
              <w:rPr>
                <w:rFonts w:ascii="Times New Roman" w:hAnsi="Times New Roman" w:cs="Times New Roman"/>
                <w:b/>
                <w:bCs/>
                <w:color w:val="auto"/>
                <w:sz w:val="24"/>
                <w:szCs w:val="24"/>
              </w:rPr>
              <w:t>B</w:t>
            </w:r>
            <w:r w:rsidRPr="00406135">
              <w:rPr>
                <w:rFonts w:ascii="Times New Roman" w:hAnsi="Times New Roman" w:cs="Times New Roman"/>
                <w:b/>
                <w:bCs/>
                <w:color w:val="auto"/>
                <w:sz w:val="24"/>
                <w:szCs w:val="24"/>
              </w:rPr>
              <w:t xml:space="preserve">uilt </w:t>
            </w:r>
            <w:r w:rsidR="002817DF" w:rsidRPr="00406135">
              <w:rPr>
                <w:rFonts w:ascii="Times New Roman" w:hAnsi="Times New Roman" w:cs="Times New Roman"/>
                <w:b/>
                <w:bCs/>
                <w:color w:val="auto"/>
                <w:sz w:val="24"/>
                <w:szCs w:val="24"/>
              </w:rPr>
              <w:t>E</w:t>
            </w:r>
            <w:r w:rsidRPr="00406135">
              <w:rPr>
                <w:rFonts w:ascii="Times New Roman" w:hAnsi="Times New Roman" w:cs="Times New Roman"/>
                <w:b/>
                <w:bCs/>
                <w:color w:val="auto"/>
                <w:sz w:val="24"/>
                <w:szCs w:val="24"/>
              </w:rPr>
              <w:t xml:space="preserve">nvironment </w:t>
            </w:r>
          </w:p>
        </w:tc>
        <w:tc>
          <w:tcPr>
            <w:tcW w:w="1890" w:type="dxa"/>
          </w:tcPr>
          <w:p w14:paraId="7600839F"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0CC6579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3019D8E6"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C9675BC" w14:textId="77777777" w:rsidTr="0053509B">
        <w:tc>
          <w:tcPr>
            <w:tcW w:w="4225" w:type="dxa"/>
          </w:tcPr>
          <w:p w14:paraId="00FE25E9"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Crime and violence </w:t>
            </w:r>
          </w:p>
        </w:tc>
        <w:tc>
          <w:tcPr>
            <w:tcW w:w="1890" w:type="dxa"/>
          </w:tcPr>
          <w:p w14:paraId="31011EC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1306AEE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Pr>
          <w:p w14:paraId="0270CDD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1.02 (0.92, 1.12)</w:t>
            </w:r>
          </w:p>
        </w:tc>
      </w:tr>
      <w:tr w:rsidR="00EE2710" w:rsidRPr="00406135" w14:paraId="792E9248" w14:textId="77777777" w:rsidTr="0053509B">
        <w:tc>
          <w:tcPr>
            <w:tcW w:w="4225" w:type="dxa"/>
          </w:tcPr>
          <w:p w14:paraId="732F7258" w14:textId="77777777" w:rsidR="00894D01" w:rsidRPr="00406135" w:rsidRDefault="00894D01" w:rsidP="00B61BAD">
            <w:pPr>
              <w:spacing w:line="480" w:lineRule="auto"/>
              <w:rPr>
                <w:rFonts w:ascii="Times New Roman" w:hAnsi="Times New Roman" w:cs="Times New Roman"/>
                <w:i/>
                <w:iCs/>
                <w:color w:val="auto"/>
                <w:sz w:val="24"/>
                <w:szCs w:val="24"/>
                <w:u w:val="single"/>
              </w:rPr>
            </w:pPr>
            <w:r w:rsidRPr="00406135">
              <w:rPr>
                <w:rFonts w:ascii="Times New Roman" w:hAnsi="Times New Roman" w:cs="Times New Roman"/>
                <w:i/>
                <w:iCs/>
                <w:color w:val="auto"/>
                <w:sz w:val="24"/>
                <w:szCs w:val="24"/>
                <w:u w:val="single"/>
              </w:rPr>
              <w:t>Control Variables</w:t>
            </w:r>
          </w:p>
        </w:tc>
        <w:tc>
          <w:tcPr>
            <w:tcW w:w="1890" w:type="dxa"/>
          </w:tcPr>
          <w:p w14:paraId="7E42863D"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5924BE21"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719EEE72"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6E3E90E5" w14:textId="77777777" w:rsidTr="0053509B">
        <w:tc>
          <w:tcPr>
            <w:tcW w:w="4225" w:type="dxa"/>
          </w:tcPr>
          <w:p w14:paraId="0AAED290"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Age</w:t>
            </w:r>
          </w:p>
        </w:tc>
        <w:tc>
          <w:tcPr>
            <w:tcW w:w="1890" w:type="dxa"/>
          </w:tcPr>
          <w:p w14:paraId="6FD0A24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-0.11</w:t>
            </w:r>
          </w:p>
        </w:tc>
        <w:tc>
          <w:tcPr>
            <w:tcW w:w="1260" w:type="dxa"/>
          </w:tcPr>
          <w:p w14:paraId="31EE279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Pr>
          <w:p w14:paraId="1872269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0.89 (0.86, 0.92)</w:t>
            </w:r>
            <w:r w:rsidRPr="00406135">
              <w:rPr>
                <w:rFonts w:ascii="Times New Roman" w:hAnsi="Times New Roman" w:cs="Times New Roman"/>
                <w:color w:val="auto"/>
                <w:sz w:val="24"/>
                <w:szCs w:val="24"/>
                <w:vertAlign w:val="superscript"/>
              </w:rPr>
              <w:t xml:space="preserve"> †</w:t>
            </w:r>
          </w:p>
        </w:tc>
      </w:tr>
      <w:tr w:rsidR="00EE2710" w:rsidRPr="00406135" w14:paraId="38049A64" w14:textId="77777777" w:rsidTr="0053509B">
        <w:tc>
          <w:tcPr>
            <w:tcW w:w="4225" w:type="dxa"/>
          </w:tcPr>
          <w:p w14:paraId="71498392"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Race/ethnicity (Ref. White)</w:t>
            </w:r>
          </w:p>
        </w:tc>
        <w:tc>
          <w:tcPr>
            <w:tcW w:w="1890" w:type="dxa"/>
          </w:tcPr>
          <w:p w14:paraId="2C4964E9"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16B115A4"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2297E3A3"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52B1C880" w14:textId="77777777" w:rsidTr="0053509B">
        <w:tc>
          <w:tcPr>
            <w:tcW w:w="4225" w:type="dxa"/>
          </w:tcPr>
          <w:p w14:paraId="23A3AE52"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Hispanic</w:t>
            </w:r>
          </w:p>
        </w:tc>
        <w:tc>
          <w:tcPr>
            <w:tcW w:w="1890" w:type="dxa"/>
          </w:tcPr>
          <w:p w14:paraId="596337E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1260" w:type="dxa"/>
          </w:tcPr>
          <w:p w14:paraId="4E64C15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Pr>
          <w:p w14:paraId="0A5AA67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0.87 (0.74, 1.06)</w:t>
            </w:r>
          </w:p>
        </w:tc>
      </w:tr>
      <w:tr w:rsidR="00EE2710" w:rsidRPr="00406135" w14:paraId="4DD309A8" w14:textId="77777777" w:rsidTr="0053509B">
        <w:tc>
          <w:tcPr>
            <w:tcW w:w="4225" w:type="dxa"/>
          </w:tcPr>
          <w:p w14:paraId="0965AE18"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African American </w:t>
            </w:r>
          </w:p>
        </w:tc>
        <w:tc>
          <w:tcPr>
            <w:tcW w:w="1890" w:type="dxa"/>
          </w:tcPr>
          <w:p w14:paraId="1CD48F2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2184D37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985" w:type="dxa"/>
          </w:tcPr>
          <w:p w14:paraId="7FB13F3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0.95 (0.81, 1.12)</w:t>
            </w:r>
          </w:p>
        </w:tc>
      </w:tr>
      <w:tr w:rsidR="00EE2710" w:rsidRPr="00406135" w14:paraId="2C54F844" w14:textId="77777777" w:rsidTr="0053509B">
        <w:tc>
          <w:tcPr>
            <w:tcW w:w="4225" w:type="dxa"/>
          </w:tcPr>
          <w:p w14:paraId="3426426E"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Other</w:t>
            </w:r>
          </w:p>
        </w:tc>
        <w:tc>
          <w:tcPr>
            <w:tcW w:w="1890" w:type="dxa"/>
          </w:tcPr>
          <w:p w14:paraId="3ACF4BF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p>
        </w:tc>
        <w:tc>
          <w:tcPr>
            <w:tcW w:w="1260" w:type="dxa"/>
          </w:tcPr>
          <w:p w14:paraId="3DA2A3B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1985" w:type="dxa"/>
          </w:tcPr>
          <w:p w14:paraId="2370756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0.68 (0.48, 0.95)</w:t>
            </w:r>
          </w:p>
        </w:tc>
      </w:tr>
      <w:tr w:rsidR="00EE2710" w:rsidRPr="00406135" w14:paraId="0C89E468" w14:textId="77777777" w:rsidTr="0053509B">
        <w:tc>
          <w:tcPr>
            <w:tcW w:w="4225" w:type="dxa"/>
          </w:tcPr>
          <w:p w14:paraId="52C5083E"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Sex (Ref. Male)</w:t>
            </w:r>
          </w:p>
        </w:tc>
        <w:tc>
          <w:tcPr>
            <w:tcW w:w="1890" w:type="dxa"/>
          </w:tcPr>
          <w:p w14:paraId="6BDA0D8F"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27471B64"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6DF2894B"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55298EBA" w14:textId="77777777" w:rsidTr="0053509B">
        <w:tc>
          <w:tcPr>
            <w:tcW w:w="4225" w:type="dxa"/>
          </w:tcPr>
          <w:p w14:paraId="210C1B76"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Female</w:t>
            </w:r>
          </w:p>
        </w:tc>
        <w:tc>
          <w:tcPr>
            <w:tcW w:w="1890" w:type="dxa"/>
          </w:tcPr>
          <w:p w14:paraId="688641C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260" w:type="dxa"/>
          </w:tcPr>
          <w:p w14:paraId="0195525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985" w:type="dxa"/>
          </w:tcPr>
          <w:p w14:paraId="5883D90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0.99 (0.89, 1.09)</w:t>
            </w:r>
          </w:p>
        </w:tc>
      </w:tr>
      <w:tr w:rsidR="00EE2710" w:rsidRPr="00406135" w14:paraId="0143656B" w14:textId="77777777" w:rsidTr="0053509B">
        <w:tc>
          <w:tcPr>
            <w:tcW w:w="4225" w:type="dxa"/>
          </w:tcPr>
          <w:p w14:paraId="365548D1"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Pregnancy Status (Ref. Not pregnant</w:t>
            </w:r>
          </w:p>
        </w:tc>
        <w:tc>
          <w:tcPr>
            <w:tcW w:w="1890" w:type="dxa"/>
          </w:tcPr>
          <w:p w14:paraId="00D74C34"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5E9304EF"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49313ECF"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46F913F2" w14:textId="77777777" w:rsidTr="0053509B">
        <w:tc>
          <w:tcPr>
            <w:tcW w:w="4225" w:type="dxa"/>
          </w:tcPr>
          <w:p w14:paraId="119661A9"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Pregnant</w:t>
            </w:r>
          </w:p>
        </w:tc>
        <w:tc>
          <w:tcPr>
            <w:tcW w:w="1890" w:type="dxa"/>
          </w:tcPr>
          <w:p w14:paraId="512D552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-0.10</w:t>
            </w:r>
          </w:p>
        </w:tc>
        <w:tc>
          <w:tcPr>
            <w:tcW w:w="1260" w:type="dxa"/>
          </w:tcPr>
          <w:p w14:paraId="5329A14F"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985" w:type="dxa"/>
          </w:tcPr>
          <w:p w14:paraId="7F1E42E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0.36 (0.29, 0.44)</w:t>
            </w:r>
            <w:r w:rsidRPr="00406135">
              <w:rPr>
                <w:rFonts w:ascii="Times New Roman" w:hAnsi="Times New Roman" w:cs="Times New Roman"/>
                <w:color w:val="auto"/>
                <w:sz w:val="24"/>
                <w:szCs w:val="24"/>
                <w:vertAlign w:val="superscript"/>
              </w:rPr>
              <w:t xml:space="preserve"> †</w:t>
            </w:r>
          </w:p>
        </w:tc>
      </w:tr>
      <w:bookmarkEnd w:id="21"/>
    </w:tbl>
    <w:p w14:paraId="3A81E8FD" w14:textId="77777777" w:rsidR="00EE2710" w:rsidRPr="00406135" w:rsidRDefault="00EE2710" w:rsidP="00B61BAD">
      <w:pPr>
        <w:autoSpaceDE w:val="0"/>
        <w:autoSpaceDN w:val="0"/>
        <w:adjustRightInd w:val="0"/>
        <w:spacing w:after="0" w:line="480" w:lineRule="auto"/>
        <w:rPr>
          <w:rFonts w:ascii="Times New Roman" w:hAnsi="Times New Roman" w:cs="Times New Roman"/>
          <w:sz w:val="24"/>
          <w:szCs w:val="24"/>
        </w:rPr>
      </w:pPr>
    </w:p>
    <w:p w14:paraId="17F9CD78" w14:textId="381E08F3" w:rsidR="00044538" w:rsidRPr="00406135" w:rsidRDefault="00894D01"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hint="eastAsia"/>
          <w:sz w:val="24"/>
          <w:szCs w:val="24"/>
        </w:rPr>
        <w:t>Note: * p</w:t>
      </w:r>
      <w:r w:rsidRPr="00406135">
        <w:rPr>
          <w:rFonts w:ascii="Times New Roman" w:hAnsi="Times New Roman" w:cs="Times New Roman" w:hint="eastAsia"/>
          <w:sz w:val="24"/>
          <w:szCs w:val="24"/>
        </w:rPr>
        <w:t>≤</w:t>
      </w:r>
      <w:r w:rsidRPr="00406135">
        <w:rPr>
          <w:rFonts w:ascii="Times New Roman" w:hAnsi="Times New Roman" w:cs="Times New Roman" w:hint="eastAsia"/>
          <w:sz w:val="24"/>
          <w:szCs w:val="24"/>
        </w:rPr>
        <w:t xml:space="preserve">0.05, </w:t>
      </w:r>
      <w:r w:rsidRPr="00406135">
        <w:rPr>
          <w:rFonts w:ascii="Times New Roman" w:hAnsi="Times New Roman" w:cs="Times New Roman"/>
          <w:sz w:val="24"/>
          <w:szCs w:val="24"/>
          <w:vertAlign w:val="superscript"/>
        </w:rPr>
        <w:t xml:space="preserve">† </w:t>
      </w:r>
      <w:r w:rsidRPr="00406135">
        <w:rPr>
          <w:rFonts w:ascii="Times New Roman" w:hAnsi="Times New Roman" w:cs="Times New Roman" w:hint="eastAsia"/>
          <w:sz w:val="24"/>
          <w:szCs w:val="24"/>
        </w:rPr>
        <w:t>p</w:t>
      </w:r>
      <w:r w:rsidRPr="00406135">
        <w:rPr>
          <w:rFonts w:ascii="Times New Roman" w:hAnsi="Times New Roman" w:cs="Times New Roman" w:hint="eastAsia"/>
          <w:sz w:val="24"/>
          <w:szCs w:val="24"/>
        </w:rPr>
        <w:t>≤</w:t>
      </w:r>
      <w:r w:rsidRPr="00406135">
        <w:rPr>
          <w:rFonts w:ascii="Times New Roman" w:hAnsi="Times New Roman" w:cs="Times New Roman" w:hint="eastAsia"/>
          <w:sz w:val="24"/>
          <w:szCs w:val="24"/>
        </w:rPr>
        <w:t>0.01</w:t>
      </w:r>
      <w:r w:rsidR="00044538" w:rsidRPr="00406135">
        <w:rPr>
          <w:rFonts w:ascii="Times New Roman" w:hAnsi="Times New Roman" w:cs="Times New Roman"/>
          <w:sz w:val="24"/>
          <w:szCs w:val="24"/>
        </w:rPr>
        <w:t>; Ref: Reference category.</w:t>
      </w:r>
    </w:p>
    <w:p w14:paraId="5C7F1323" w14:textId="654C3870" w:rsidR="00894D01" w:rsidRPr="00406135" w:rsidRDefault="00894D01" w:rsidP="00B61BAD">
      <w:pPr>
        <w:autoSpaceDE w:val="0"/>
        <w:autoSpaceDN w:val="0"/>
        <w:adjustRightInd w:val="0"/>
        <w:spacing w:after="0" w:line="480" w:lineRule="auto"/>
        <w:rPr>
          <w:rFonts w:ascii="Times New Roman" w:hAnsi="Times New Roman" w:cs="Times New Roman"/>
          <w:sz w:val="24"/>
          <w:szCs w:val="24"/>
        </w:rPr>
      </w:pPr>
    </w:p>
    <w:tbl>
      <w:tblPr>
        <w:tblStyle w:val="ListTable6Colorful"/>
        <w:tblW w:w="9540" w:type="dxa"/>
        <w:tblLook w:val="0620" w:firstRow="1" w:lastRow="0" w:firstColumn="0" w:lastColumn="0" w:noHBand="1" w:noVBand="1"/>
      </w:tblPr>
      <w:tblGrid>
        <w:gridCol w:w="4225"/>
        <w:gridCol w:w="1355"/>
        <w:gridCol w:w="535"/>
        <w:gridCol w:w="725"/>
        <w:gridCol w:w="535"/>
        <w:gridCol w:w="1715"/>
        <w:gridCol w:w="450"/>
      </w:tblGrid>
      <w:tr w:rsidR="00EE2710" w:rsidRPr="00406135" w14:paraId="50AE424D" w14:textId="77777777" w:rsidTr="005F1889">
        <w:trPr>
          <w:cnfStyle w:val="100000000000" w:firstRow="1" w:lastRow="0" w:firstColumn="0" w:lastColumn="0" w:oddVBand="0" w:evenVBand="0" w:oddHBand="0" w:evenHBand="0" w:firstRowFirstColumn="0" w:firstRowLastColumn="0" w:lastRowFirstColumn="0" w:lastRowLastColumn="0"/>
        </w:trPr>
        <w:tc>
          <w:tcPr>
            <w:tcW w:w="9540" w:type="dxa"/>
            <w:gridSpan w:val="7"/>
            <w:tcBorders>
              <w:top w:val="nil"/>
              <w:bottom w:val="single" w:sz="4" w:space="0" w:color="auto"/>
            </w:tcBorders>
          </w:tcPr>
          <w:p w14:paraId="4E67F475" w14:textId="734A35C8" w:rsidR="00144498" w:rsidRPr="00406135" w:rsidRDefault="0053509B" w:rsidP="00B61BAD">
            <w:pPr>
              <w:spacing w:line="480" w:lineRule="auto"/>
              <w:rPr>
                <w:rFonts w:ascii="Times New Roman" w:hAnsi="Times New Roman" w:cs="Times New Roman"/>
                <w:b w:val="0"/>
                <w:bCs w:val="0"/>
                <w:color w:val="auto"/>
                <w:sz w:val="24"/>
                <w:szCs w:val="24"/>
              </w:rPr>
            </w:pPr>
            <w:r w:rsidRPr="00406135">
              <w:rPr>
                <w:rFonts w:ascii="Times New Roman" w:hAnsi="Times New Roman" w:cs="Times New Roman"/>
                <w:sz w:val="24"/>
                <w:szCs w:val="24"/>
              </w:rPr>
              <w:lastRenderedPageBreak/>
              <w:br w:type="page"/>
            </w:r>
            <w:bookmarkStart w:id="22" w:name="_Hlk99528121"/>
            <w:r w:rsidR="00894D01" w:rsidRPr="00406135">
              <w:rPr>
                <w:rFonts w:ascii="Times New Roman" w:hAnsi="Times New Roman" w:cs="Times New Roman"/>
                <w:color w:val="auto"/>
                <w:sz w:val="24"/>
                <w:szCs w:val="24"/>
              </w:rPr>
              <w:t xml:space="preserve">Table </w:t>
            </w:r>
            <w:r w:rsidR="00BF1228" w:rsidRPr="00406135">
              <w:rPr>
                <w:rFonts w:ascii="Times New Roman" w:hAnsi="Times New Roman" w:cs="Times New Roman"/>
                <w:color w:val="auto"/>
                <w:sz w:val="24"/>
                <w:szCs w:val="24"/>
              </w:rPr>
              <w:t>7</w:t>
            </w:r>
          </w:p>
          <w:p w14:paraId="41E0306B" w14:textId="6D3EF140" w:rsidR="00894D01" w:rsidRPr="00406135" w:rsidRDefault="00894D01" w:rsidP="00B61BAD">
            <w:pPr>
              <w:spacing w:line="480" w:lineRule="auto"/>
              <w:rPr>
                <w:rFonts w:ascii="Times New Roman" w:hAnsi="Times New Roman" w:cs="Times New Roman"/>
                <w:b w:val="0"/>
                <w:bCs w:val="0"/>
                <w:i/>
                <w:iCs/>
                <w:color w:val="auto"/>
                <w:sz w:val="24"/>
                <w:szCs w:val="24"/>
              </w:rPr>
            </w:pPr>
            <w:r w:rsidRPr="00406135">
              <w:rPr>
                <w:rFonts w:ascii="Times New Roman" w:hAnsi="Times New Roman" w:cs="Times New Roman"/>
                <w:b w:val="0"/>
                <w:bCs w:val="0"/>
                <w:i/>
                <w:iCs/>
                <w:color w:val="auto"/>
                <w:sz w:val="24"/>
                <w:szCs w:val="24"/>
              </w:rPr>
              <w:t>Multi-level logistic regression predicting consistency of contraceptive use in Wave III (N= 11,575)</w:t>
            </w:r>
          </w:p>
        </w:tc>
      </w:tr>
      <w:tr w:rsidR="00EE2710" w:rsidRPr="00406135" w14:paraId="11B4F2FD" w14:textId="77777777" w:rsidTr="004D686C">
        <w:trPr>
          <w:gridAfter w:val="1"/>
          <w:wAfter w:w="450" w:type="dxa"/>
        </w:trPr>
        <w:tc>
          <w:tcPr>
            <w:tcW w:w="4225" w:type="dxa"/>
            <w:tcBorders>
              <w:top w:val="single" w:sz="4" w:space="0" w:color="auto"/>
              <w:bottom w:val="single" w:sz="4" w:space="0" w:color="auto"/>
            </w:tcBorders>
          </w:tcPr>
          <w:p w14:paraId="48325E1C"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Variables</w:t>
            </w:r>
          </w:p>
        </w:tc>
        <w:tc>
          <w:tcPr>
            <w:tcW w:w="1355" w:type="dxa"/>
            <w:tcBorders>
              <w:top w:val="single" w:sz="4" w:space="0" w:color="auto"/>
              <w:bottom w:val="single" w:sz="4" w:space="0" w:color="auto"/>
            </w:tcBorders>
          </w:tcPr>
          <w:p w14:paraId="4F5145B7" w14:textId="3B6C842D"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Β</w:t>
            </w:r>
          </w:p>
        </w:tc>
        <w:tc>
          <w:tcPr>
            <w:tcW w:w="1260" w:type="dxa"/>
            <w:gridSpan w:val="2"/>
            <w:tcBorders>
              <w:top w:val="single" w:sz="4" w:space="0" w:color="auto"/>
              <w:bottom w:val="single" w:sz="4" w:space="0" w:color="auto"/>
            </w:tcBorders>
          </w:tcPr>
          <w:p w14:paraId="7BEC6CBF" w14:textId="4D1788F7"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S.E.</w:t>
            </w:r>
          </w:p>
        </w:tc>
        <w:tc>
          <w:tcPr>
            <w:tcW w:w="2250" w:type="dxa"/>
            <w:gridSpan w:val="2"/>
            <w:tcBorders>
              <w:top w:val="single" w:sz="4" w:space="0" w:color="auto"/>
              <w:bottom w:val="single" w:sz="4" w:space="0" w:color="auto"/>
            </w:tcBorders>
          </w:tcPr>
          <w:p w14:paraId="3814D179" w14:textId="77777777"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OR (95% CI)</w:t>
            </w:r>
          </w:p>
        </w:tc>
      </w:tr>
      <w:tr w:rsidR="00EE2710" w:rsidRPr="00406135" w14:paraId="19C8D525" w14:textId="77777777" w:rsidTr="004D686C">
        <w:trPr>
          <w:gridAfter w:val="1"/>
          <w:wAfter w:w="450" w:type="dxa"/>
        </w:trPr>
        <w:tc>
          <w:tcPr>
            <w:tcW w:w="4225" w:type="dxa"/>
            <w:tcBorders>
              <w:top w:val="single" w:sz="4" w:space="0" w:color="auto"/>
            </w:tcBorders>
          </w:tcPr>
          <w:p w14:paraId="65DA9A31"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Economic Stability </w:t>
            </w:r>
          </w:p>
        </w:tc>
        <w:tc>
          <w:tcPr>
            <w:tcW w:w="1355" w:type="dxa"/>
            <w:tcBorders>
              <w:top w:val="single" w:sz="4" w:space="0" w:color="auto"/>
            </w:tcBorders>
          </w:tcPr>
          <w:p w14:paraId="0E5A322E"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Borders>
              <w:top w:val="single" w:sz="4" w:space="0" w:color="auto"/>
            </w:tcBorders>
          </w:tcPr>
          <w:p w14:paraId="3543C329"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Borders>
              <w:top w:val="single" w:sz="4" w:space="0" w:color="auto"/>
            </w:tcBorders>
          </w:tcPr>
          <w:p w14:paraId="03A2DB6F"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937B358" w14:textId="77777777" w:rsidTr="004D686C">
        <w:trPr>
          <w:gridAfter w:val="1"/>
          <w:wAfter w:w="450" w:type="dxa"/>
        </w:trPr>
        <w:tc>
          <w:tcPr>
            <w:tcW w:w="4225" w:type="dxa"/>
          </w:tcPr>
          <w:p w14:paraId="48A5992C"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Poverty (Ref. Did not receive assistance)</w:t>
            </w:r>
          </w:p>
        </w:tc>
        <w:tc>
          <w:tcPr>
            <w:tcW w:w="1355" w:type="dxa"/>
          </w:tcPr>
          <w:p w14:paraId="13F217AF"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4983613A"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5035C0F1"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05040FA4" w14:textId="77777777" w:rsidTr="004D686C">
        <w:trPr>
          <w:gridAfter w:val="1"/>
          <w:wAfter w:w="450" w:type="dxa"/>
        </w:trPr>
        <w:tc>
          <w:tcPr>
            <w:tcW w:w="4225" w:type="dxa"/>
          </w:tcPr>
          <w:p w14:paraId="28E80FFC" w14:textId="77777777" w:rsidR="00894D01" w:rsidRPr="00406135" w:rsidRDefault="00894D01" w:rsidP="00B61BAD">
            <w:pPr>
              <w:spacing w:line="480" w:lineRule="auto"/>
              <w:ind w:left="423" w:firstLine="180"/>
              <w:rPr>
                <w:rFonts w:ascii="Times New Roman" w:hAnsi="Times New Roman" w:cs="Times New Roman"/>
                <w:color w:val="auto"/>
                <w:sz w:val="24"/>
                <w:szCs w:val="24"/>
              </w:rPr>
            </w:pPr>
            <w:r w:rsidRPr="00406135">
              <w:rPr>
                <w:rFonts w:ascii="Times New Roman" w:hAnsi="Times New Roman" w:cs="Times New Roman"/>
                <w:color w:val="auto"/>
                <w:sz w:val="24"/>
                <w:szCs w:val="24"/>
              </w:rPr>
              <w:t>Received assistance</w:t>
            </w:r>
          </w:p>
        </w:tc>
        <w:tc>
          <w:tcPr>
            <w:tcW w:w="1355" w:type="dxa"/>
          </w:tcPr>
          <w:p w14:paraId="69BA084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p>
        </w:tc>
        <w:tc>
          <w:tcPr>
            <w:tcW w:w="1260" w:type="dxa"/>
            <w:gridSpan w:val="2"/>
          </w:tcPr>
          <w:p w14:paraId="20DD059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5A2CD56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0.58 (0.46, 0.72)</w:t>
            </w:r>
            <w:r w:rsidRPr="00406135">
              <w:rPr>
                <w:rFonts w:ascii="Times New Roman" w:hAnsi="Times New Roman" w:cs="Times New Roman"/>
                <w:color w:val="auto"/>
                <w:sz w:val="24"/>
                <w:szCs w:val="24"/>
                <w:vertAlign w:val="superscript"/>
              </w:rPr>
              <w:t xml:space="preserve"> †</w:t>
            </w:r>
          </w:p>
        </w:tc>
      </w:tr>
      <w:tr w:rsidR="00EE2710" w:rsidRPr="00406135" w14:paraId="521CA885" w14:textId="77777777" w:rsidTr="004D686C">
        <w:trPr>
          <w:gridAfter w:val="1"/>
          <w:wAfter w:w="450" w:type="dxa"/>
        </w:trPr>
        <w:tc>
          <w:tcPr>
            <w:tcW w:w="4225" w:type="dxa"/>
          </w:tcPr>
          <w:p w14:paraId="07D8A8AD"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 (Ref. Not employed)</w:t>
            </w:r>
          </w:p>
        </w:tc>
        <w:tc>
          <w:tcPr>
            <w:tcW w:w="1355" w:type="dxa"/>
          </w:tcPr>
          <w:p w14:paraId="1DCB9AC4"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26FD013C"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53251ED5"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59522F37" w14:textId="77777777" w:rsidTr="004D686C">
        <w:trPr>
          <w:gridAfter w:val="1"/>
          <w:wAfter w:w="450" w:type="dxa"/>
        </w:trPr>
        <w:tc>
          <w:tcPr>
            <w:tcW w:w="4225" w:type="dxa"/>
          </w:tcPr>
          <w:p w14:paraId="3079D9AC"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Employed</w:t>
            </w:r>
          </w:p>
        </w:tc>
        <w:tc>
          <w:tcPr>
            <w:tcW w:w="1355" w:type="dxa"/>
          </w:tcPr>
          <w:p w14:paraId="4DA06FC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p>
        </w:tc>
        <w:tc>
          <w:tcPr>
            <w:tcW w:w="1260" w:type="dxa"/>
            <w:gridSpan w:val="2"/>
          </w:tcPr>
          <w:p w14:paraId="1EED0C6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0701562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1.14 (1.05-1.23)</w:t>
            </w:r>
            <w:r w:rsidRPr="00406135">
              <w:rPr>
                <w:rFonts w:ascii="Times New Roman" w:hAnsi="Times New Roman" w:cs="Times New Roman"/>
                <w:color w:val="auto"/>
                <w:sz w:val="24"/>
                <w:szCs w:val="24"/>
                <w:vertAlign w:val="superscript"/>
              </w:rPr>
              <w:t xml:space="preserve"> †</w:t>
            </w:r>
          </w:p>
        </w:tc>
      </w:tr>
      <w:tr w:rsidR="00EE2710" w:rsidRPr="00406135" w14:paraId="6EF60874" w14:textId="77777777" w:rsidTr="004D686C">
        <w:trPr>
          <w:gridAfter w:val="1"/>
          <w:wAfter w:w="450" w:type="dxa"/>
        </w:trPr>
        <w:tc>
          <w:tcPr>
            <w:tcW w:w="4225" w:type="dxa"/>
          </w:tcPr>
          <w:p w14:paraId="40EA3B27"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 (Ref. Not evicted)</w:t>
            </w:r>
          </w:p>
        </w:tc>
        <w:tc>
          <w:tcPr>
            <w:tcW w:w="1355" w:type="dxa"/>
          </w:tcPr>
          <w:p w14:paraId="74EC2FC4"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23F161EC"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7E466DFA"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37D35D8" w14:textId="77777777" w:rsidTr="004D686C">
        <w:trPr>
          <w:gridAfter w:val="1"/>
          <w:wAfter w:w="450" w:type="dxa"/>
        </w:trPr>
        <w:tc>
          <w:tcPr>
            <w:tcW w:w="4225" w:type="dxa"/>
          </w:tcPr>
          <w:p w14:paraId="6FAF3510"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Evicted </w:t>
            </w:r>
          </w:p>
        </w:tc>
        <w:tc>
          <w:tcPr>
            <w:tcW w:w="1355" w:type="dxa"/>
          </w:tcPr>
          <w:p w14:paraId="2F93887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1260" w:type="dxa"/>
            <w:gridSpan w:val="2"/>
          </w:tcPr>
          <w:p w14:paraId="49E64AF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22D6BF7F"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0.59 (0.39, 0.87)</w:t>
            </w:r>
            <w:r w:rsidRPr="00406135">
              <w:rPr>
                <w:rFonts w:ascii="Times New Roman" w:hAnsi="Times New Roman" w:cs="Times New Roman"/>
                <w:color w:val="auto"/>
                <w:sz w:val="24"/>
                <w:szCs w:val="24"/>
                <w:vertAlign w:val="superscript"/>
              </w:rPr>
              <w:t xml:space="preserve"> †</w:t>
            </w:r>
          </w:p>
        </w:tc>
      </w:tr>
      <w:tr w:rsidR="00EE2710" w:rsidRPr="00406135" w14:paraId="72379D59" w14:textId="77777777" w:rsidTr="004D686C">
        <w:trPr>
          <w:gridAfter w:val="1"/>
          <w:wAfter w:w="450" w:type="dxa"/>
        </w:trPr>
        <w:tc>
          <w:tcPr>
            <w:tcW w:w="4225" w:type="dxa"/>
          </w:tcPr>
          <w:p w14:paraId="1587569E"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Education</w:t>
            </w:r>
          </w:p>
        </w:tc>
        <w:tc>
          <w:tcPr>
            <w:tcW w:w="1355" w:type="dxa"/>
          </w:tcPr>
          <w:p w14:paraId="0412B941"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5D599B86"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51B04443"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044538" w:rsidRPr="00406135" w14:paraId="12B5F86A" w14:textId="77777777" w:rsidTr="009906D4">
        <w:trPr>
          <w:gridAfter w:val="1"/>
          <w:wAfter w:w="450" w:type="dxa"/>
        </w:trPr>
        <w:tc>
          <w:tcPr>
            <w:tcW w:w="9090" w:type="dxa"/>
            <w:gridSpan w:val="6"/>
          </w:tcPr>
          <w:p w14:paraId="6252849A" w14:textId="18C88BF7" w:rsidR="00044538" w:rsidRPr="00406135" w:rsidRDefault="0004453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High school graduation (Ref. Not Graduated)</w:t>
            </w:r>
          </w:p>
        </w:tc>
      </w:tr>
      <w:tr w:rsidR="00EE2710" w:rsidRPr="00406135" w14:paraId="29CE85D5" w14:textId="77777777" w:rsidTr="004D686C">
        <w:trPr>
          <w:gridAfter w:val="1"/>
          <w:wAfter w:w="450" w:type="dxa"/>
        </w:trPr>
        <w:tc>
          <w:tcPr>
            <w:tcW w:w="4225" w:type="dxa"/>
          </w:tcPr>
          <w:p w14:paraId="6A07C6A2"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Graduated</w:t>
            </w:r>
          </w:p>
        </w:tc>
        <w:tc>
          <w:tcPr>
            <w:tcW w:w="1355" w:type="dxa"/>
          </w:tcPr>
          <w:p w14:paraId="475C23A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0.07</w:t>
            </w:r>
          </w:p>
        </w:tc>
        <w:tc>
          <w:tcPr>
            <w:tcW w:w="1260" w:type="dxa"/>
            <w:gridSpan w:val="2"/>
          </w:tcPr>
          <w:p w14:paraId="34D149C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5C07943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1.49 (1.29, 1.73)</w:t>
            </w:r>
            <w:r w:rsidRPr="00406135">
              <w:rPr>
                <w:rFonts w:ascii="Times New Roman" w:hAnsi="Times New Roman" w:cs="Times New Roman"/>
                <w:color w:val="auto"/>
                <w:sz w:val="24"/>
                <w:szCs w:val="24"/>
                <w:vertAlign w:val="superscript"/>
              </w:rPr>
              <w:t xml:space="preserve"> †</w:t>
            </w:r>
          </w:p>
        </w:tc>
      </w:tr>
      <w:tr w:rsidR="00044538" w:rsidRPr="00406135" w14:paraId="080684EB" w14:textId="77777777" w:rsidTr="00BC17EA">
        <w:trPr>
          <w:gridAfter w:val="1"/>
          <w:wAfter w:w="450" w:type="dxa"/>
        </w:trPr>
        <w:tc>
          <w:tcPr>
            <w:tcW w:w="9090" w:type="dxa"/>
            <w:gridSpan w:val="6"/>
          </w:tcPr>
          <w:p w14:paraId="67B0E322" w14:textId="115C25D0" w:rsidR="00044538" w:rsidRPr="00406135" w:rsidRDefault="00044538"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Enrolled in higher education (Ref. Not enrolled)</w:t>
            </w:r>
          </w:p>
        </w:tc>
      </w:tr>
      <w:tr w:rsidR="00EE2710" w:rsidRPr="00406135" w14:paraId="02EC70A5" w14:textId="77777777" w:rsidTr="004D686C">
        <w:trPr>
          <w:gridAfter w:val="1"/>
          <w:wAfter w:w="450" w:type="dxa"/>
        </w:trPr>
        <w:tc>
          <w:tcPr>
            <w:tcW w:w="4225" w:type="dxa"/>
          </w:tcPr>
          <w:p w14:paraId="7D25DE9E"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Enrolled</w:t>
            </w:r>
          </w:p>
        </w:tc>
        <w:tc>
          <w:tcPr>
            <w:tcW w:w="1355" w:type="dxa"/>
          </w:tcPr>
          <w:p w14:paraId="30DA5CE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0.09</w:t>
            </w:r>
          </w:p>
        </w:tc>
        <w:tc>
          <w:tcPr>
            <w:tcW w:w="1260" w:type="dxa"/>
            <w:gridSpan w:val="2"/>
          </w:tcPr>
          <w:p w14:paraId="442A7CA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2CFD0D1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1.42 (1.28, 1.56)</w:t>
            </w:r>
            <w:r w:rsidRPr="00406135">
              <w:rPr>
                <w:rFonts w:ascii="Times New Roman" w:hAnsi="Times New Roman" w:cs="Times New Roman"/>
                <w:color w:val="auto"/>
                <w:sz w:val="24"/>
                <w:szCs w:val="24"/>
                <w:vertAlign w:val="superscript"/>
              </w:rPr>
              <w:t xml:space="preserve"> †</w:t>
            </w:r>
          </w:p>
        </w:tc>
      </w:tr>
      <w:tr w:rsidR="00EE2710" w:rsidRPr="00406135" w14:paraId="6AF0206F" w14:textId="77777777" w:rsidTr="004D686C">
        <w:trPr>
          <w:gridAfter w:val="1"/>
          <w:wAfter w:w="450" w:type="dxa"/>
        </w:trPr>
        <w:tc>
          <w:tcPr>
            <w:tcW w:w="4225" w:type="dxa"/>
          </w:tcPr>
          <w:p w14:paraId="43AA2762"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 spoken at home (Ref. English)</w:t>
            </w:r>
          </w:p>
        </w:tc>
        <w:tc>
          <w:tcPr>
            <w:tcW w:w="1355" w:type="dxa"/>
          </w:tcPr>
          <w:p w14:paraId="71B5B258"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6287BF58"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0CC48A09"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03E3A4A6" w14:textId="77777777" w:rsidTr="004D686C">
        <w:trPr>
          <w:gridAfter w:val="1"/>
          <w:wAfter w:w="450" w:type="dxa"/>
        </w:trPr>
        <w:tc>
          <w:tcPr>
            <w:tcW w:w="4225" w:type="dxa"/>
          </w:tcPr>
          <w:p w14:paraId="19191FC3"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Other </w:t>
            </w:r>
          </w:p>
        </w:tc>
        <w:tc>
          <w:tcPr>
            <w:tcW w:w="1355" w:type="dxa"/>
          </w:tcPr>
          <w:p w14:paraId="73E442C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1260" w:type="dxa"/>
            <w:gridSpan w:val="2"/>
          </w:tcPr>
          <w:p w14:paraId="16E3667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2CDF0C3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0.81 (0.68, 0.96)</w:t>
            </w:r>
            <w:r w:rsidRPr="00406135">
              <w:rPr>
                <w:rFonts w:ascii="Times New Roman" w:hAnsi="Times New Roman" w:cs="Times New Roman"/>
                <w:color w:val="auto"/>
                <w:sz w:val="24"/>
                <w:szCs w:val="24"/>
                <w:vertAlign w:val="superscript"/>
              </w:rPr>
              <w:t xml:space="preserve"> †</w:t>
            </w:r>
          </w:p>
        </w:tc>
      </w:tr>
      <w:tr w:rsidR="00EE2710" w:rsidRPr="00406135" w14:paraId="4F24D91D" w14:textId="77777777" w:rsidTr="004D686C">
        <w:trPr>
          <w:gridAfter w:val="1"/>
          <w:wAfter w:w="450" w:type="dxa"/>
        </w:trPr>
        <w:tc>
          <w:tcPr>
            <w:tcW w:w="4225" w:type="dxa"/>
          </w:tcPr>
          <w:p w14:paraId="4F30168C" w14:textId="489E680D"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Social and </w:t>
            </w:r>
            <w:r w:rsidR="002817DF"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 xml:space="preserve">ommunity </w:t>
            </w:r>
            <w:r w:rsidR="002817DF"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ontext</w:t>
            </w:r>
          </w:p>
        </w:tc>
        <w:tc>
          <w:tcPr>
            <w:tcW w:w="1355" w:type="dxa"/>
          </w:tcPr>
          <w:p w14:paraId="02DDD314"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12F74E0E"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347A33E0"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1F010844" w14:textId="77777777" w:rsidTr="004D686C">
        <w:trPr>
          <w:gridAfter w:val="1"/>
          <w:wAfter w:w="450" w:type="dxa"/>
        </w:trPr>
        <w:tc>
          <w:tcPr>
            <w:tcW w:w="4225" w:type="dxa"/>
          </w:tcPr>
          <w:p w14:paraId="53AA04FA"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Incarceration (Ref. Not arrested)</w:t>
            </w:r>
          </w:p>
        </w:tc>
        <w:tc>
          <w:tcPr>
            <w:tcW w:w="1355" w:type="dxa"/>
          </w:tcPr>
          <w:p w14:paraId="3C8DC3B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2598FAC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78D859FC"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40CF1694" w14:textId="77777777" w:rsidTr="004D686C">
        <w:trPr>
          <w:gridAfter w:val="1"/>
          <w:wAfter w:w="450" w:type="dxa"/>
        </w:trPr>
        <w:tc>
          <w:tcPr>
            <w:tcW w:w="4225" w:type="dxa"/>
          </w:tcPr>
          <w:p w14:paraId="05A6EBF4"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Arrested</w:t>
            </w:r>
          </w:p>
        </w:tc>
        <w:tc>
          <w:tcPr>
            <w:tcW w:w="1355" w:type="dxa"/>
          </w:tcPr>
          <w:p w14:paraId="6FB69B8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p>
        </w:tc>
        <w:tc>
          <w:tcPr>
            <w:tcW w:w="1260" w:type="dxa"/>
            <w:gridSpan w:val="2"/>
          </w:tcPr>
          <w:p w14:paraId="4B7A34A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2A41FE8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0.72 (0.63, 0.82)</w:t>
            </w:r>
            <w:r w:rsidRPr="00406135">
              <w:rPr>
                <w:rFonts w:ascii="Times New Roman" w:hAnsi="Times New Roman" w:cs="Times New Roman"/>
                <w:color w:val="auto"/>
                <w:sz w:val="24"/>
                <w:szCs w:val="24"/>
                <w:vertAlign w:val="superscript"/>
              </w:rPr>
              <w:t xml:space="preserve"> †</w:t>
            </w:r>
          </w:p>
        </w:tc>
      </w:tr>
      <w:tr w:rsidR="0053509B" w:rsidRPr="00406135" w14:paraId="7F64C0DD" w14:textId="77777777" w:rsidTr="00DC0687">
        <w:trPr>
          <w:gridAfter w:val="1"/>
          <w:wAfter w:w="450" w:type="dxa"/>
        </w:trPr>
        <w:tc>
          <w:tcPr>
            <w:tcW w:w="9090" w:type="dxa"/>
            <w:gridSpan w:val="6"/>
          </w:tcPr>
          <w:p w14:paraId="6878DA8A" w14:textId="247B4674" w:rsidR="0053509B" w:rsidRPr="00406135" w:rsidRDefault="0053509B"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Civic participation (Ref. Did not volunteer)</w:t>
            </w:r>
          </w:p>
        </w:tc>
      </w:tr>
      <w:tr w:rsidR="00EE2710" w:rsidRPr="00406135" w14:paraId="71CB6810" w14:textId="77777777" w:rsidTr="00044538">
        <w:trPr>
          <w:gridAfter w:val="1"/>
          <w:wAfter w:w="450" w:type="dxa"/>
        </w:trPr>
        <w:tc>
          <w:tcPr>
            <w:tcW w:w="4225" w:type="dxa"/>
            <w:tcBorders>
              <w:bottom w:val="single" w:sz="4" w:space="0" w:color="auto"/>
            </w:tcBorders>
          </w:tcPr>
          <w:p w14:paraId="5747CB3B"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Volunteered </w:t>
            </w:r>
          </w:p>
        </w:tc>
        <w:tc>
          <w:tcPr>
            <w:tcW w:w="1355" w:type="dxa"/>
            <w:tcBorders>
              <w:bottom w:val="single" w:sz="4" w:space="0" w:color="auto"/>
            </w:tcBorders>
          </w:tcPr>
          <w:p w14:paraId="784C747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p>
        </w:tc>
        <w:tc>
          <w:tcPr>
            <w:tcW w:w="1260" w:type="dxa"/>
            <w:gridSpan w:val="2"/>
            <w:tcBorders>
              <w:bottom w:val="single" w:sz="4" w:space="0" w:color="auto"/>
            </w:tcBorders>
          </w:tcPr>
          <w:p w14:paraId="281CF7D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Borders>
              <w:bottom w:val="single" w:sz="4" w:space="0" w:color="auto"/>
            </w:tcBorders>
          </w:tcPr>
          <w:p w14:paraId="7A5D8BD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1.27 (1.16, 1.38)</w:t>
            </w:r>
            <w:r w:rsidRPr="00406135">
              <w:rPr>
                <w:rFonts w:ascii="Times New Roman" w:hAnsi="Times New Roman" w:cs="Times New Roman"/>
                <w:color w:val="auto"/>
                <w:sz w:val="24"/>
                <w:szCs w:val="24"/>
                <w:vertAlign w:val="superscript"/>
              </w:rPr>
              <w:t xml:space="preserve"> †</w:t>
            </w:r>
          </w:p>
        </w:tc>
      </w:tr>
      <w:tr w:rsidR="00044538" w:rsidRPr="00406135" w14:paraId="0C5A18F1" w14:textId="77777777" w:rsidTr="00044538">
        <w:trPr>
          <w:gridAfter w:val="1"/>
          <w:wAfter w:w="450" w:type="dxa"/>
        </w:trPr>
        <w:tc>
          <w:tcPr>
            <w:tcW w:w="4225" w:type="dxa"/>
            <w:tcBorders>
              <w:top w:val="single" w:sz="4" w:space="0" w:color="auto"/>
              <w:bottom w:val="single" w:sz="4" w:space="0" w:color="auto"/>
            </w:tcBorders>
          </w:tcPr>
          <w:p w14:paraId="21F47A18" w14:textId="11A102B9" w:rsidR="00044538" w:rsidRPr="00406135" w:rsidRDefault="00044538" w:rsidP="00B61BAD">
            <w:pPr>
              <w:spacing w:line="480" w:lineRule="auto"/>
              <w:rPr>
                <w:rFonts w:ascii="Times New Roman" w:hAnsi="Times New Roman" w:cs="Times New Roman"/>
                <w:b/>
                <w:bCs/>
                <w:sz w:val="24"/>
                <w:szCs w:val="24"/>
              </w:rPr>
            </w:pPr>
            <w:r w:rsidRPr="00406135">
              <w:rPr>
                <w:rFonts w:ascii="Times New Roman" w:hAnsi="Times New Roman" w:cs="Times New Roman"/>
                <w:b/>
                <w:bCs/>
                <w:color w:val="auto"/>
                <w:sz w:val="24"/>
                <w:szCs w:val="24"/>
              </w:rPr>
              <w:lastRenderedPageBreak/>
              <w:t>Variables</w:t>
            </w:r>
          </w:p>
        </w:tc>
        <w:tc>
          <w:tcPr>
            <w:tcW w:w="1355" w:type="dxa"/>
            <w:tcBorders>
              <w:top w:val="single" w:sz="4" w:space="0" w:color="auto"/>
              <w:bottom w:val="single" w:sz="4" w:space="0" w:color="auto"/>
            </w:tcBorders>
          </w:tcPr>
          <w:p w14:paraId="3AFCB832" w14:textId="68F21E24" w:rsidR="00044538" w:rsidRPr="00406135" w:rsidRDefault="00044538"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Β</w:t>
            </w:r>
          </w:p>
        </w:tc>
        <w:tc>
          <w:tcPr>
            <w:tcW w:w="1260" w:type="dxa"/>
            <w:gridSpan w:val="2"/>
            <w:tcBorders>
              <w:top w:val="single" w:sz="4" w:space="0" w:color="auto"/>
              <w:bottom w:val="single" w:sz="4" w:space="0" w:color="auto"/>
            </w:tcBorders>
          </w:tcPr>
          <w:p w14:paraId="0C3328F7" w14:textId="2B7B27FE" w:rsidR="00044538" w:rsidRPr="00406135" w:rsidRDefault="00044538"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S.E.</w:t>
            </w:r>
          </w:p>
        </w:tc>
        <w:tc>
          <w:tcPr>
            <w:tcW w:w="2250" w:type="dxa"/>
            <w:gridSpan w:val="2"/>
            <w:tcBorders>
              <w:top w:val="single" w:sz="4" w:space="0" w:color="auto"/>
              <w:bottom w:val="single" w:sz="4" w:space="0" w:color="auto"/>
            </w:tcBorders>
          </w:tcPr>
          <w:p w14:paraId="21B73432" w14:textId="2EB9F7BE" w:rsidR="00044538" w:rsidRPr="00406135" w:rsidRDefault="00044538"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OR (95% CI)</w:t>
            </w:r>
          </w:p>
        </w:tc>
      </w:tr>
      <w:tr w:rsidR="00EE2710" w:rsidRPr="00406135" w14:paraId="72383473" w14:textId="77777777" w:rsidTr="00044538">
        <w:trPr>
          <w:gridAfter w:val="1"/>
          <w:wAfter w:w="450" w:type="dxa"/>
        </w:trPr>
        <w:tc>
          <w:tcPr>
            <w:tcW w:w="4225" w:type="dxa"/>
            <w:tcBorders>
              <w:top w:val="single" w:sz="4" w:space="0" w:color="auto"/>
            </w:tcBorders>
          </w:tcPr>
          <w:p w14:paraId="23641271" w14:textId="3198E27C"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Health and Health </w:t>
            </w:r>
            <w:r w:rsidR="002817DF"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are</w:t>
            </w:r>
          </w:p>
        </w:tc>
        <w:tc>
          <w:tcPr>
            <w:tcW w:w="1355" w:type="dxa"/>
            <w:tcBorders>
              <w:top w:val="single" w:sz="4" w:space="0" w:color="auto"/>
            </w:tcBorders>
          </w:tcPr>
          <w:p w14:paraId="512450CB"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Borders>
              <w:top w:val="single" w:sz="4" w:space="0" w:color="auto"/>
            </w:tcBorders>
          </w:tcPr>
          <w:p w14:paraId="793C4A1E"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Borders>
              <w:top w:val="single" w:sz="4" w:space="0" w:color="auto"/>
            </w:tcBorders>
          </w:tcPr>
          <w:p w14:paraId="18F460F4"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159AD047" w14:textId="77777777" w:rsidTr="004D686C">
        <w:trPr>
          <w:gridAfter w:val="1"/>
          <w:wAfter w:w="450" w:type="dxa"/>
        </w:trPr>
        <w:tc>
          <w:tcPr>
            <w:tcW w:w="4225" w:type="dxa"/>
          </w:tcPr>
          <w:p w14:paraId="71410860"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health care (Ref. Poor access)</w:t>
            </w:r>
          </w:p>
        </w:tc>
        <w:tc>
          <w:tcPr>
            <w:tcW w:w="1355" w:type="dxa"/>
          </w:tcPr>
          <w:p w14:paraId="66EB3A97"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6933AC76"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7E6C2380"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172CE4C6" w14:textId="77777777" w:rsidTr="004D686C">
        <w:trPr>
          <w:gridAfter w:val="1"/>
          <w:wAfter w:w="450" w:type="dxa"/>
        </w:trPr>
        <w:tc>
          <w:tcPr>
            <w:tcW w:w="4225" w:type="dxa"/>
          </w:tcPr>
          <w:p w14:paraId="6F34E11F"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Good access</w:t>
            </w:r>
          </w:p>
        </w:tc>
        <w:tc>
          <w:tcPr>
            <w:tcW w:w="1355" w:type="dxa"/>
          </w:tcPr>
          <w:p w14:paraId="5AAD5E5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p>
        </w:tc>
        <w:tc>
          <w:tcPr>
            <w:tcW w:w="1260" w:type="dxa"/>
            <w:gridSpan w:val="2"/>
          </w:tcPr>
          <w:p w14:paraId="4809280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2250F75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1.23 (1.09, 1.37)</w:t>
            </w:r>
            <w:r w:rsidRPr="00406135">
              <w:rPr>
                <w:rFonts w:ascii="Times New Roman" w:hAnsi="Times New Roman" w:cs="Times New Roman"/>
                <w:color w:val="auto"/>
                <w:sz w:val="24"/>
                <w:szCs w:val="24"/>
                <w:vertAlign w:val="superscript"/>
              </w:rPr>
              <w:t xml:space="preserve"> †</w:t>
            </w:r>
          </w:p>
        </w:tc>
      </w:tr>
      <w:tr w:rsidR="0053509B" w:rsidRPr="00406135" w14:paraId="2893BA76" w14:textId="77777777" w:rsidTr="00BD2DBE">
        <w:trPr>
          <w:gridAfter w:val="1"/>
          <w:wAfter w:w="450" w:type="dxa"/>
        </w:trPr>
        <w:tc>
          <w:tcPr>
            <w:tcW w:w="9090" w:type="dxa"/>
            <w:gridSpan w:val="6"/>
          </w:tcPr>
          <w:p w14:paraId="75ADD365" w14:textId="7D5C95FE" w:rsidR="0053509B" w:rsidRPr="00406135" w:rsidRDefault="0053509B"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 (Ref. more than 1 year ago)</w:t>
            </w:r>
          </w:p>
        </w:tc>
      </w:tr>
      <w:tr w:rsidR="00EE2710" w:rsidRPr="00406135" w14:paraId="196F0AA8" w14:textId="77777777" w:rsidTr="004D686C">
        <w:trPr>
          <w:gridAfter w:val="1"/>
          <w:wAfter w:w="450" w:type="dxa"/>
        </w:trPr>
        <w:tc>
          <w:tcPr>
            <w:tcW w:w="4225" w:type="dxa"/>
          </w:tcPr>
          <w:p w14:paraId="46650294"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Within the last 1 year</w:t>
            </w:r>
          </w:p>
        </w:tc>
        <w:tc>
          <w:tcPr>
            <w:tcW w:w="1355" w:type="dxa"/>
          </w:tcPr>
          <w:p w14:paraId="2C20CD1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gridSpan w:val="2"/>
          </w:tcPr>
          <w:p w14:paraId="0167F53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0C3647D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1.05 (0.93, 1.17)</w:t>
            </w:r>
          </w:p>
        </w:tc>
      </w:tr>
      <w:tr w:rsidR="00EE2710" w:rsidRPr="00406135" w14:paraId="25FBFE10" w14:textId="77777777" w:rsidTr="004D686C">
        <w:trPr>
          <w:gridAfter w:val="1"/>
          <w:wAfter w:w="450" w:type="dxa"/>
        </w:trPr>
        <w:tc>
          <w:tcPr>
            <w:tcW w:w="4225" w:type="dxa"/>
          </w:tcPr>
          <w:p w14:paraId="53F87E33" w14:textId="035BAEFF"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Neighborhood and </w:t>
            </w:r>
            <w:r w:rsidR="002817DF" w:rsidRPr="00406135">
              <w:rPr>
                <w:rFonts w:ascii="Times New Roman" w:hAnsi="Times New Roman" w:cs="Times New Roman"/>
                <w:b/>
                <w:bCs/>
                <w:color w:val="auto"/>
                <w:sz w:val="24"/>
                <w:szCs w:val="24"/>
              </w:rPr>
              <w:t>B</w:t>
            </w:r>
            <w:r w:rsidRPr="00406135">
              <w:rPr>
                <w:rFonts w:ascii="Times New Roman" w:hAnsi="Times New Roman" w:cs="Times New Roman"/>
                <w:b/>
                <w:bCs/>
                <w:color w:val="auto"/>
                <w:sz w:val="24"/>
                <w:szCs w:val="24"/>
              </w:rPr>
              <w:t xml:space="preserve">uilt </w:t>
            </w:r>
            <w:r w:rsidR="002817DF" w:rsidRPr="00406135">
              <w:rPr>
                <w:rFonts w:ascii="Times New Roman" w:hAnsi="Times New Roman" w:cs="Times New Roman"/>
                <w:b/>
                <w:bCs/>
                <w:color w:val="auto"/>
                <w:sz w:val="24"/>
                <w:szCs w:val="24"/>
              </w:rPr>
              <w:t>E</w:t>
            </w:r>
            <w:r w:rsidRPr="00406135">
              <w:rPr>
                <w:rFonts w:ascii="Times New Roman" w:hAnsi="Times New Roman" w:cs="Times New Roman"/>
                <w:b/>
                <w:bCs/>
                <w:color w:val="auto"/>
                <w:sz w:val="24"/>
                <w:szCs w:val="24"/>
              </w:rPr>
              <w:t xml:space="preserve">nvironment </w:t>
            </w:r>
          </w:p>
        </w:tc>
        <w:tc>
          <w:tcPr>
            <w:tcW w:w="1355" w:type="dxa"/>
          </w:tcPr>
          <w:p w14:paraId="7F0E3E55"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607A3644"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4B80C46A"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42B2A747" w14:textId="77777777" w:rsidTr="004D686C">
        <w:trPr>
          <w:gridAfter w:val="1"/>
          <w:wAfter w:w="450" w:type="dxa"/>
        </w:trPr>
        <w:tc>
          <w:tcPr>
            <w:tcW w:w="4225" w:type="dxa"/>
          </w:tcPr>
          <w:p w14:paraId="4F4E6056"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Crime and violence </w:t>
            </w:r>
          </w:p>
        </w:tc>
        <w:tc>
          <w:tcPr>
            <w:tcW w:w="1355" w:type="dxa"/>
          </w:tcPr>
          <w:p w14:paraId="0CD2A9BF"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260" w:type="dxa"/>
            <w:gridSpan w:val="2"/>
          </w:tcPr>
          <w:p w14:paraId="08C6CA7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4D514AE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0.95 (0.91, </w:t>
            </w:r>
            <w:proofErr w:type="gramStart"/>
            <w:r w:rsidRPr="00406135">
              <w:rPr>
                <w:rFonts w:ascii="Times New Roman" w:hAnsi="Times New Roman" w:cs="Times New Roman"/>
                <w:color w:val="auto"/>
                <w:sz w:val="24"/>
                <w:szCs w:val="24"/>
              </w:rPr>
              <w:t>0.99)*</w:t>
            </w:r>
            <w:proofErr w:type="gramEnd"/>
          </w:p>
        </w:tc>
      </w:tr>
      <w:tr w:rsidR="00EE2710" w:rsidRPr="00406135" w14:paraId="6FA9FA76" w14:textId="77777777" w:rsidTr="004D686C">
        <w:trPr>
          <w:gridAfter w:val="1"/>
          <w:wAfter w:w="450" w:type="dxa"/>
        </w:trPr>
        <w:tc>
          <w:tcPr>
            <w:tcW w:w="4225" w:type="dxa"/>
          </w:tcPr>
          <w:p w14:paraId="5AC82D34" w14:textId="77777777" w:rsidR="00894D01" w:rsidRPr="00406135" w:rsidRDefault="00894D01" w:rsidP="00B61BAD">
            <w:pPr>
              <w:spacing w:line="480" w:lineRule="auto"/>
              <w:rPr>
                <w:rFonts w:ascii="Times New Roman" w:hAnsi="Times New Roman" w:cs="Times New Roman"/>
                <w:i/>
                <w:iCs/>
                <w:color w:val="auto"/>
                <w:sz w:val="24"/>
                <w:szCs w:val="24"/>
                <w:u w:val="single"/>
              </w:rPr>
            </w:pPr>
            <w:r w:rsidRPr="00406135">
              <w:rPr>
                <w:rFonts w:ascii="Times New Roman" w:hAnsi="Times New Roman" w:cs="Times New Roman"/>
                <w:i/>
                <w:iCs/>
                <w:color w:val="auto"/>
                <w:sz w:val="24"/>
                <w:szCs w:val="24"/>
                <w:u w:val="single"/>
              </w:rPr>
              <w:t>Control Variables</w:t>
            </w:r>
          </w:p>
        </w:tc>
        <w:tc>
          <w:tcPr>
            <w:tcW w:w="1355" w:type="dxa"/>
          </w:tcPr>
          <w:p w14:paraId="4C7AF8A2"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24A14967"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5A89B322"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31C64FB" w14:textId="77777777" w:rsidTr="004D686C">
        <w:trPr>
          <w:gridAfter w:val="1"/>
          <w:wAfter w:w="450" w:type="dxa"/>
        </w:trPr>
        <w:tc>
          <w:tcPr>
            <w:tcW w:w="4225" w:type="dxa"/>
          </w:tcPr>
          <w:p w14:paraId="66FA7C46"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Age</w:t>
            </w:r>
          </w:p>
        </w:tc>
        <w:tc>
          <w:tcPr>
            <w:tcW w:w="1355" w:type="dxa"/>
          </w:tcPr>
          <w:p w14:paraId="327E699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p>
        </w:tc>
        <w:tc>
          <w:tcPr>
            <w:tcW w:w="1260" w:type="dxa"/>
            <w:gridSpan w:val="2"/>
          </w:tcPr>
          <w:p w14:paraId="36A494E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62F02DD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0.94 (0.92, 0.97)</w:t>
            </w:r>
            <w:r w:rsidRPr="00406135">
              <w:rPr>
                <w:rFonts w:ascii="Times New Roman" w:hAnsi="Times New Roman" w:cs="Times New Roman"/>
                <w:color w:val="auto"/>
                <w:sz w:val="24"/>
                <w:szCs w:val="24"/>
                <w:vertAlign w:val="superscript"/>
              </w:rPr>
              <w:t xml:space="preserve"> †</w:t>
            </w:r>
          </w:p>
        </w:tc>
      </w:tr>
      <w:tr w:rsidR="00EE2710" w:rsidRPr="00406135" w14:paraId="2FC1D1D6" w14:textId="77777777" w:rsidTr="004D686C">
        <w:trPr>
          <w:gridAfter w:val="1"/>
          <w:wAfter w:w="450" w:type="dxa"/>
        </w:trPr>
        <w:tc>
          <w:tcPr>
            <w:tcW w:w="4225" w:type="dxa"/>
          </w:tcPr>
          <w:p w14:paraId="635AC806"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Race/ethnicity (Ref. White)</w:t>
            </w:r>
          </w:p>
        </w:tc>
        <w:tc>
          <w:tcPr>
            <w:tcW w:w="1355" w:type="dxa"/>
          </w:tcPr>
          <w:p w14:paraId="2CB87C07"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3C7AD6F5"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4F955A9B"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53691397" w14:textId="77777777" w:rsidTr="004D686C">
        <w:trPr>
          <w:gridAfter w:val="1"/>
          <w:wAfter w:w="450" w:type="dxa"/>
        </w:trPr>
        <w:tc>
          <w:tcPr>
            <w:tcW w:w="4225" w:type="dxa"/>
          </w:tcPr>
          <w:p w14:paraId="399BDD4D"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Hispanic</w:t>
            </w:r>
          </w:p>
        </w:tc>
        <w:tc>
          <w:tcPr>
            <w:tcW w:w="1355" w:type="dxa"/>
          </w:tcPr>
          <w:p w14:paraId="2B85B5A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p>
        </w:tc>
        <w:tc>
          <w:tcPr>
            <w:tcW w:w="1260" w:type="dxa"/>
            <w:gridSpan w:val="2"/>
          </w:tcPr>
          <w:p w14:paraId="4396A9F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250" w:type="dxa"/>
            <w:gridSpan w:val="2"/>
          </w:tcPr>
          <w:p w14:paraId="06039B4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0.73 (0.62, 0.85)</w:t>
            </w:r>
            <w:r w:rsidRPr="00406135">
              <w:rPr>
                <w:rFonts w:ascii="Times New Roman" w:hAnsi="Times New Roman" w:cs="Times New Roman"/>
                <w:color w:val="auto"/>
                <w:sz w:val="24"/>
                <w:szCs w:val="24"/>
                <w:vertAlign w:val="superscript"/>
              </w:rPr>
              <w:t xml:space="preserve"> †</w:t>
            </w:r>
          </w:p>
        </w:tc>
      </w:tr>
      <w:tr w:rsidR="00EE2710" w:rsidRPr="00406135" w14:paraId="17CB6B56" w14:textId="77777777" w:rsidTr="004D686C">
        <w:trPr>
          <w:gridAfter w:val="1"/>
          <w:wAfter w:w="450" w:type="dxa"/>
        </w:trPr>
        <w:tc>
          <w:tcPr>
            <w:tcW w:w="4225" w:type="dxa"/>
          </w:tcPr>
          <w:p w14:paraId="01215A0E"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African American </w:t>
            </w:r>
          </w:p>
        </w:tc>
        <w:tc>
          <w:tcPr>
            <w:tcW w:w="1355" w:type="dxa"/>
          </w:tcPr>
          <w:p w14:paraId="7788888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-0.11</w:t>
            </w:r>
          </w:p>
        </w:tc>
        <w:tc>
          <w:tcPr>
            <w:tcW w:w="1260" w:type="dxa"/>
            <w:gridSpan w:val="2"/>
          </w:tcPr>
          <w:p w14:paraId="4BEA7AC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7D754B01"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0.59 (0.53, 0.67)</w:t>
            </w:r>
            <w:r w:rsidRPr="00406135">
              <w:rPr>
                <w:rFonts w:ascii="Times New Roman" w:hAnsi="Times New Roman" w:cs="Times New Roman"/>
                <w:color w:val="auto"/>
                <w:sz w:val="24"/>
                <w:szCs w:val="24"/>
                <w:vertAlign w:val="superscript"/>
              </w:rPr>
              <w:t xml:space="preserve"> †</w:t>
            </w:r>
          </w:p>
        </w:tc>
      </w:tr>
      <w:tr w:rsidR="00EE2710" w:rsidRPr="00406135" w14:paraId="401F4BB1" w14:textId="77777777" w:rsidTr="004D686C">
        <w:trPr>
          <w:gridAfter w:val="1"/>
          <w:wAfter w:w="450" w:type="dxa"/>
        </w:trPr>
        <w:tc>
          <w:tcPr>
            <w:tcW w:w="4225" w:type="dxa"/>
          </w:tcPr>
          <w:p w14:paraId="71E19363"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Other</w:t>
            </w:r>
          </w:p>
        </w:tc>
        <w:tc>
          <w:tcPr>
            <w:tcW w:w="1355" w:type="dxa"/>
          </w:tcPr>
          <w:p w14:paraId="75E0324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-0.07</w:t>
            </w:r>
          </w:p>
        </w:tc>
        <w:tc>
          <w:tcPr>
            <w:tcW w:w="1260" w:type="dxa"/>
            <w:gridSpan w:val="2"/>
          </w:tcPr>
          <w:p w14:paraId="34F69F3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2250" w:type="dxa"/>
            <w:gridSpan w:val="2"/>
          </w:tcPr>
          <w:p w14:paraId="7446184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0.63 (0.49, 0.80)</w:t>
            </w:r>
            <w:r w:rsidRPr="00406135">
              <w:rPr>
                <w:rFonts w:ascii="Times New Roman" w:hAnsi="Times New Roman" w:cs="Times New Roman"/>
                <w:color w:val="auto"/>
                <w:sz w:val="24"/>
                <w:szCs w:val="24"/>
                <w:vertAlign w:val="superscript"/>
              </w:rPr>
              <w:t xml:space="preserve"> †</w:t>
            </w:r>
          </w:p>
        </w:tc>
      </w:tr>
      <w:tr w:rsidR="00EE2710" w:rsidRPr="00406135" w14:paraId="0E782486" w14:textId="77777777" w:rsidTr="004D686C">
        <w:trPr>
          <w:gridAfter w:val="1"/>
          <w:wAfter w:w="450" w:type="dxa"/>
        </w:trPr>
        <w:tc>
          <w:tcPr>
            <w:tcW w:w="4225" w:type="dxa"/>
          </w:tcPr>
          <w:p w14:paraId="0BA799C0"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Sex (Ref. Male)</w:t>
            </w:r>
          </w:p>
        </w:tc>
        <w:tc>
          <w:tcPr>
            <w:tcW w:w="1355" w:type="dxa"/>
          </w:tcPr>
          <w:p w14:paraId="37C2031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28FC4C0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71FCE8B4"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0BCFBE66" w14:textId="77777777" w:rsidTr="004D686C">
        <w:trPr>
          <w:gridAfter w:val="1"/>
          <w:wAfter w:w="450" w:type="dxa"/>
        </w:trPr>
        <w:tc>
          <w:tcPr>
            <w:tcW w:w="4225" w:type="dxa"/>
          </w:tcPr>
          <w:p w14:paraId="321DE825"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Female</w:t>
            </w:r>
          </w:p>
        </w:tc>
        <w:tc>
          <w:tcPr>
            <w:tcW w:w="1355" w:type="dxa"/>
          </w:tcPr>
          <w:p w14:paraId="405FA78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260" w:type="dxa"/>
            <w:gridSpan w:val="2"/>
          </w:tcPr>
          <w:p w14:paraId="30AA1EC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250" w:type="dxa"/>
            <w:gridSpan w:val="2"/>
          </w:tcPr>
          <w:p w14:paraId="096BE8D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1.01 (0.92, 1.10)</w:t>
            </w:r>
          </w:p>
        </w:tc>
      </w:tr>
      <w:tr w:rsidR="00EE2710" w:rsidRPr="00406135" w14:paraId="46826BC6" w14:textId="77777777" w:rsidTr="004D686C">
        <w:trPr>
          <w:gridAfter w:val="1"/>
          <w:wAfter w:w="450" w:type="dxa"/>
        </w:trPr>
        <w:tc>
          <w:tcPr>
            <w:tcW w:w="4225" w:type="dxa"/>
          </w:tcPr>
          <w:p w14:paraId="3BC7F711" w14:textId="63F32D5A"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Pregnancy Status (Ref. Not pregnant</w:t>
            </w:r>
            <w:r w:rsidR="0053509B" w:rsidRPr="00406135">
              <w:rPr>
                <w:rFonts w:ascii="Times New Roman" w:hAnsi="Times New Roman" w:cs="Times New Roman"/>
                <w:color w:val="auto"/>
                <w:sz w:val="24"/>
                <w:szCs w:val="24"/>
              </w:rPr>
              <w:t>)</w:t>
            </w:r>
          </w:p>
        </w:tc>
        <w:tc>
          <w:tcPr>
            <w:tcW w:w="1355" w:type="dxa"/>
          </w:tcPr>
          <w:p w14:paraId="015E20DE"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gridSpan w:val="2"/>
          </w:tcPr>
          <w:p w14:paraId="131FA86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250" w:type="dxa"/>
            <w:gridSpan w:val="2"/>
          </w:tcPr>
          <w:p w14:paraId="408B993C"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61C3CECC" w14:textId="77777777" w:rsidTr="005F1889">
        <w:tc>
          <w:tcPr>
            <w:tcW w:w="4225" w:type="dxa"/>
          </w:tcPr>
          <w:p w14:paraId="146D6C57"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Pregnant</w:t>
            </w:r>
          </w:p>
        </w:tc>
        <w:tc>
          <w:tcPr>
            <w:tcW w:w="1890" w:type="dxa"/>
            <w:gridSpan w:val="2"/>
          </w:tcPr>
          <w:p w14:paraId="44E1FE2D" w14:textId="77777777" w:rsidR="00894D01" w:rsidRPr="00406135" w:rsidRDefault="00894D01" w:rsidP="00B61BAD">
            <w:pPr>
              <w:spacing w:line="480" w:lineRule="auto"/>
              <w:jc w:val="right"/>
              <w:rPr>
                <w:rFonts w:ascii="Times New Roman" w:hAnsi="Times New Roman" w:cs="Times New Roman"/>
                <w:color w:val="auto"/>
                <w:sz w:val="24"/>
                <w:szCs w:val="24"/>
              </w:rPr>
            </w:pPr>
            <w:r w:rsidRPr="00406135">
              <w:rPr>
                <w:rFonts w:ascii="Times New Roman" w:hAnsi="Times New Roman" w:cs="Times New Roman"/>
                <w:color w:val="auto"/>
                <w:sz w:val="24"/>
                <w:szCs w:val="24"/>
              </w:rPr>
              <w:t>-0.25</w:t>
            </w:r>
          </w:p>
        </w:tc>
        <w:tc>
          <w:tcPr>
            <w:tcW w:w="1260" w:type="dxa"/>
            <w:gridSpan w:val="2"/>
          </w:tcPr>
          <w:p w14:paraId="2CE0E382" w14:textId="77777777" w:rsidR="00894D01" w:rsidRPr="00406135" w:rsidRDefault="00894D01" w:rsidP="00B61BAD">
            <w:pPr>
              <w:spacing w:line="480" w:lineRule="auto"/>
              <w:jc w:val="right"/>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165" w:type="dxa"/>
            <w:gridSpan w:val="2"/>
          </w:tcPr>
          <w:p w14:paraId="4A84BFED" w14:textId="69CEF9DE" w:rsidR="00894D01" w:rsidRPr="00406135" w:rsidRDefault="00111AE3" w:rsidP="00B61BAD">
            <w:pPr>
              <w:spacing w:line="480" w:lineRule="auto"/>
              <w:jc w:val="right"/>
              <w:rPr>
                <w:rFonts w:ascii="Times New Roman" w:hAnsi="Times New Roman" w:cs="Times New Roman"/>
                <w:color w:val="auto"/>
                <w:sz w:val="24"/>
                <w:szCs w:val="24"/>
              </w:rPr>
            </w:pPr>
            <w:r w:rsidRPr="00406135">
              <w:rPr>
                <w:rFonts w:ascii="Times New Roman" w:hAnsi="Times New Roman" w:cs="Times New Roman"/>
                <w:color w:val="auto"/>
                <w:sz w:val="24"/>
                <w:szCs w:val="24"/>
              </w:rPr>
              <w:t>0.08 (</w:t>
            </w:r>
            <w:r w:rsidR="00894D01" w:rsidRPr="00406135">
              <w:rPr>
                <w:rFonts w:ascii="Times New Roman" w:hAnsi="Times New Roman" w:cs="Times New Roman"/>
                <w:color w:val="auto"/>
                <w:sz w:val="24"/>
                <w:szCs w:val="24"/>
              </w:rPr>
              <w:t>0.06, 0.12)</w:t>
            </w:r>
            <w:r w:rsidR="00894D01" w:rsidRPr="00406135">
              <w:rPr>
                <w:rFonts w:ascii="Times New Roman" w:hAnsi="Times New Roman" w:cs="Times New Roman"/>
                <w:color w:val="auto"/>
                <w:sz w:val="24"/>
                <w:szCs w:val="24"/>
                <w:vertAlign w:val="superscript"/>
              </w:rPr>
              <w:t xml:space="preserve"> †</w:t>
            </w:r>
          </w:p>
        </w:tc>
      </w:tr>
      <w:bookmarkEnd w:id="22"/>
    </w:tbl>
    <w:p w14:paraId="197EC7A2" w14:textId="77777777" w:rsidR="00EE2710" w:rsidRPr="00406135" w:rsidRDefault="00EE2710" w:rsidP="00B61BAD">
      <w:pPr>
        <w:autoSpaceDE w:val="0"/>
        <w:autoSpaceDN w:val="0"/>
        <w:adjustRightInd w:val="0"/>
        <w:spacing w:after="0" w:line="480" w:lineRule="auto"/>
        <w:rPr>
          <w:rFonts w:ascii="Times New Roman" w:hAnsi="Times New Roman" w:cs="Times New Roman"/>
          <w:sz w:val="24"/>
          <w:szCs w:val="24"/>
        </w:rPr>
      </w:pPr>
    </w:p>
    <w:p w14:paraId="2FE150EF" w14:textId="7993E628" w:rsidR="00894D01" w:rsidRPr="00406135" w:rsidRDefault="00894D01"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hint="eastAsia"/>
          <w:sz w:val="24"/>
          <w:szCs w:val="24"/>
        </w:rPr>
        <w:t>Note: * p</w:t>
      </w:r>
      <w:r w:rsidRPr="00406135">
        <w:rPr>
          <w:rFonts w:ascii="Times New Roman" w:hAnsi="Times New Roman" w:cs="Times New Roman" w:hint="eastAsia"/>
          <w:sz w:val="24"/>
          <w:szCs w:val="24"/>
        </w:rPr>
        <w:t>≤</w:t>
      </w:r>
      <w:r w:rsidRPr="00406135">
        <w:rPr>
          <w:rFonts w:ascii="Times New Roman" w:hAnsi="Times New Roman" w:cs="Times New Roman" w:hint="eastAsia"/>
          <w:sz w:val="24"/>
          <w:szCs w:val="24"/>
        </w:rPr>
        <w:t xml:space="preserve">0.05, </w:t>
      </w:r>
      <w:r w:rsidRPr="00406135">
        <w:rPr>
          <w:rFonts w:ascii="Times New Roman" w:hAnsi="Times New Roman" w:cs="Times New Roman"/>
          <w:sz w:val="24"/>
          <w:szCs w:val="24"/>
          <w:vertAlign w:val="superscript"/>
        </w:rPr>
        <w:t xml:space="preserve">† </w:t>
      </w:r>
      <w:r w:rsidRPr="00406135">
        <w:rPr>
          <w:rFonts w:ascii="Times New Roman" w:hAnsi="Times New Roman" w:cs="Times New Roman" w:hint="eastAsia"/>
          <w:sz w:val="24"/>
          <w:szCs w:val="24"/>
        </w:rPr>
        <w:t>p</w:t>
      </w:r>
      <w:r w:rsidRPr="00406135">
        <w:rPr>
          <w:rFonts w:ascii="Times New Roman" w:hAnsi="Times New Roman" w:cs="Times New Roman" w:hint="eastAsia"/>
          <w:sz w:val="24"/>
          <w:szCs w:val="24"/>
        </w:rPr>
        <w:t>≤</w:t>
      </w:r>
      <w:r w:rsidRPr="00406135">
        <w:rPr>
          <w:rFonts w:ascii="Times New Roman" w:hAnsi="Times New Roman" w:cs="Times New Roman" w:hint="eastAsia"/>
          <w:sz w:val="24"/>
          <w:szCs w:val="24"/>
        </w:rPr>
        <w:t>0.01</w:t>
      </w:r>
      <w:r w:rsidR="00044538" w:rsidRPr="00406135">
        <w:rPr>
          <w:rFonts w:ascii="Times New Roman" w:hAnsi="Times New Roman" w:cs="Times New Roman"/>
          <w:sz w:val="24"/>
          <w:szCs w:val="24"/>
        </w:rPr>
        <w:t>; Ref: Reference category</w:t>
      </w:r>
    </w:p>
    <w:p w14:paraId="02799B03" w14:textId="0E3C7365" w:rsidR="0053509B" w:rsidRPr="00406135" w:rsidRDefault="0053509B"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br w:type="page"/>
      </w:r>
    </w:p>
    <w:p w14:paraId="7807AABB" w14:textId="49DA15B0" w:rsidR="00727E2B" w:rsidRPr="00406135" w:rsidRDefault="00727E2B"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 xml:space="preserve">of reporting consistent use of contraception </w:t>
      </w:r>
      <w:r w:rsidRPr="00406135">
        <w:rPr>
          <w:rFonts w:ascii="Times New Roman" w:hAnsi="Times New Roman" w:cs="Times New Roman" w:hint="eastAsia"/>
          <w:sz w:val="24"/>
          <w:szCs w:val="24"/>
        </w:rPr>
        <w:t>(p</w:t>
      </w:r>
      <w:r w:rsidRPr="00406135">
        <w:rPr>
          <w:rFonts w:ascii="Times New Roman" w:hAnsi="Times New Roman" w:cs="Times New Roman" w:hint="eastAsia"/>
          <w:sz w:val="24"/>
          <w:szCs w:val="24"/>
        </w:rPr>
        <w:t>≤</w:t>
      </w:r>
      <w:r w:rsidRPr="00406135">
        <w:rPr>
          <w:rFonts w:ascii="Times New Roman" w:hAnsi="Times New Roman" w:cs="Times New Roman" w:hint="eastAsia"/>
          <w:sz w:val="24"/>
          <w:szCs w:val="24"/>
        </w:rPr>
        <w:t>0.01,</w:t>
      </w:r>
      <w:r w:rsidRPr="00406135">
        <w:rPr>
          <w:rFonts w:ascii="Times New Roman" w:hAnsi="Times New Roman" w:cs="Times New Roman"/>
          <w:sz w:val="24"/>
          <w:szCs w:val="24"/>
        </w:rPr>
        <w:t xml:space="preserve"> 95% CI: 1.16, 1.38) compared to those who have not volunteered in the past year. </w:t>
      </w:r>
    </w:p>
    <w:p w14:paraId="43C3403B" w14:textId="48797EF0" w:rsidR="00A21071" w:rsidRPr="00406135" w:rsidRDefault="00A21071"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 xml:space="preserve">Health and Health care. </w:t>
      </w:r>
      <w:r w:rsidRPr="00406135">
        <w:rPr>
          <w:rFonts w:ascii="Times New Roman" w:hAnsi="Times New Roman" w:cs="Times New Roman"/>
          <w:sz w:val="24"/>
          <w:szCs w:val="24"/>
        </w:rPr>
        <w:t>For both ever-use and consistent use of contraception, one out of two measures were found to be significant. Those who had good access to primary care, which includes consultation with doctor and nurse within past 12 months, had higher odds of reporting ever-use of contraception (OR: 1.56, p=0.01, 95% CI: 1.39, 1.76) compared to those who last</w:t>
      </w:r>
    </w:p>
    <w:p w14:paraId="064F0CC2" w14:textId="72F4711D" w:rsidR="00894D01" w:rsidRPr="00406135" w:rsidRDefault="00894D01" w:rsidP="00B61BAD">
      <w:pPr>
        <w:spacing w:after="0" w:line="480" w:lineRule="auto"/>
        <w:rPr>
          <w:rFonts w:ascii="Times New Roman" w:hAnsi="Times New Roman" w:cs="Times New Roman"/>
          <w:b/>
          <w:bCs/>
          <w:sz w:val="24"/>
          <w:szCs w:val="24"/>
        </w:rPr>
      </w:pPr>
      <w:r w:rsidRPr="00406135">
        <w:rPr>
          <w:rFonts w:ascii="Times New Roman" w:hAnsi="Times New Roman" w:cs="Times New Roman"/>
          <w:sz w:val="24"/>
          <w:szCs w:val="24"/>
        </w:rPr>
        <w:t xml:space="preserve">consulted their health practitioners more than a year ago. Regarding consistent use of contraception, those who had good access to health care (got health care when they thought they needed) had 1.23 odds of reporting consistent use when compared with those who had poor access to health care (p=0.01, 95% CI: 1.09, 1.37). </w:t>
      </w:r>
    </w:p>
    <w:p w14:paraId="6C3F9886" w14:textId="3B9241AE" w:rsidR="00111AE3" w:rsidRPr="00406135" w:rsidRDefault="00894D01"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Neighborhood and Built Environment</w:t>
      </w:r>
      <w:r w:rsidR="00105DEB" w:rsidRPr="00406135">
        <w:rPr>
          <w:rFonts w:ascii="Times New Roman" w:hAnsi="Times New Roman" w:cs="Times New Roman"/>
          <w:b/>
          <w:bCs/>
          <w:sz w:val="24"/>
          <w:szCs w:val="24"/>
        </w:rPr>
        <w:t xml:space="preserve">. </w:t>
      </w:r>
      <w:r w:rsidRPr="00406135">
        <w:rPr>
          <w:rFonts w:ascii="Times New Roman" w:hAnsi="Times New Roman" w:cs="Times New Roman"/>
          <w:sz w:val="24"/>
          <w:szCs w:val="24"/>
        </w:rPr>
        <w:t xml:space="preserve">The number of crimes witnessed by participants was not significantly associated with ever-use of contraception (OR: 1.02, 95% CI: 0.92, 1.12). For consistent use of contraception, with every unit increase in the crime observed by participants, there was a lower odds of reporting consistent use (OR: 0.95, p=0.05, 95% CI: 0.91, 0.99). </w:t>
      </w:r>
    </w:p>
    <w:p w14:paraId="0F1C939D" w14:textId="3387B142" w:rsidR="00105DEB" w:rsidRPr="00406135" w:rsidRDefault="00894D01" w:rsidP="00D445E5">
      <w:pPr>
        <w:pStyle w:val="Heading2"/>
        <w:spacing w:before="0" w:line="480" w:lineRule="auto"/>
        <w:rPr>
          <w:szCs w:val="24"/>
        </w:rPr>
      </w:pPr>
      <w:bookmarkStart w:id="23" w:name="_Toc102742268"/>
      <w:r w:rsidRPr="00406135">
        <w:rPr>
          <w:szCs w:val="24"/>
        </w:rPr>
        <w:t>Discussions</w:t>
      </w:r>
      <w:bookmarkEnd w:id="23"/>
    </w:p>
    <w:p w14:paraId="45CF10CC" w14:textId="7B248240" w:rsidR="00894D01" w:rsidRPr="00406135" w:rsidRDefault="00894D01"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This current cross-sectional study explored and analyzed empirical associations between multiple SDH and contraceptive use among one large sample of youth representing the US youth population. Findings support the relationship between ever-use and consistent use of contraception, and several measures of SDH during young adulthood. These findings identified specific areas, such as Economic Stability, Education, </w:t>
      </w:r>
      <w:r w:rsidR="00F009D3" w:rsidRPr="00406135">
        <w:rPr>
          <w:rFonts w:ascii="Times New Roman" w:hAnsi="Times New Roman" w:cs="Times New Roman"/>
          <w:sz w:val="24"/>
          <w:szCs w:val="24"/>
        </w:rPr>
        <w:t xml:space="preserve">and Health </w:t>
      </w:r>
      <w:r w:rsidRPr="00406135">
        <w:rPr>
          <w:rFonts w:ascii="Times New Roman" w:hAnsi="Times New Roman" w:cs="Times New Roman"/>
          <w:sz w:val="24"/>
          <w:szCs w:val="24"/>
        </w:rPr>
        <w:t xml:space="preserve">and Health care, where additional resources and interventions could increase the use of contraception among young adults. </w:t>
      </w:r>
    </w:p>
    <w:p w14:paraId="33C42F70" w14:textId="0D2AAA44" w:rsidR="00894D01" w:rsidRPr="00406135" w:rsidRDefault="00894D01" w:rsidP="00B61BAD">
      <w:pPr>
        <w:spacing w:after="0" w:line="480" w:lineRule="auto"/>
        <w:ind w:firstLine="90"/>
        <w:rPr>
          <w:rFonts w:ascii="Times New Roman" w:hAnsi="Times New Roman" w:cs="Times New Roman"/>
          <w:sz w:val="24"/>
          <w:szCs w:val="24"/>
        </w:rPr>
      </w:pPr>
      <w:r w:rsidRPr="00406135">
        <w:rPr>
          <w:rFonts w:ascii="Times New Roman" w:hAnsi="Times New Roman" w:cs="Times New Roman"/>
          <w:sz w:val="24"/>
          <w:szCs w:val="24"/>
        </w:rPr>
        <w:lastRenderedPageBreak/>
        <w:tab/>
        <w:t xml:space="preserve"> Under Economic Stability, young adults’ </w:t>
      </w:r>
      <w:r w:rsidR="007A5AD1" w:rsidRPr="00406135">
        <w:rPr>
          <w:rFonts w:ascii="Times New Roman" w:hAnsi="Times New Roman" w:cs="Times New Roman"/>
          <w:sz w:val="24"/>
          <w:szCs w:val="24"/>
        </w:rPr>
        <w:t>employment,</w:t>
      </w:r>
      <w:r w:rsidRPr="00406135">
        <w:rPr>
          <w:rFonts w:ascii="Times New Roman" w:hAnsi="Times New Roman" w:cs="Times New Roman"/>
          <w:sz w:val="24"/>
          <w:szCs w:val="24"/>
        </w:rPr>
        <w:t xml:space="preserve"> and house instability (i.e., their eviction status) in the past 12 months were found to be significant predictor of ever-use and consistent use of contraception. The association between eviction status and contraceptive use has not been studied in the prior studies, however, there are numerous studies that support the relation between employment and contraceptive use </w:t>
      </w:r>
      <w:r w:rsidRPr="00406135">
        <w:rPr>
          <w:rFonts w:ascii="Times New Roman" w:hAnsi="Times New Roman" w:cs="Times New Roman"/>
          <w:sz w:val="24"/>
          <w:szCs w:val="24"/>
        </w:rPr>
        <w:fldChar w:fldCharType="begin">
          <w:fldData xml:space="preserve">PEVuZE5vdGU+PENpdGU+PEF1dGhvcj5PbGlrYTwvQXV0aG9yPjxZZWFyPjIwMjE8L1llYXI+PFJl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PEVuZE5vdGU+PENpdGU+PEF1dGhvcj5PbGlrYTwvQXV0aG9yPjxZZWFyPjIwMjE8L1llYXI+PFJl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(Maness et al., 2022; Olika et al., 2021; Pinchoff et al., 2017)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For example, in a study conducted in Zambia in 18-24 sexually active young adults, being employed increased their use of condoms at the most recent sexual intercourse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&lt;EndNote&gt;&lt;Cite&gt;&lt;Author&gt;Pinchoff&lt;/Author&gt;&lt;Year&gt;2017&lt;/Year&gt;&lt;RecNum&gt;462&lt;/RecNum&gt;&lt;DisplayText&gt;(Pinchoff et al., 2017)&lt;/DisplayText&gt;&lt;record&gt;&lt;rec-number&gt;462&lt;/rec-number&gt;&lt;foreign-keys&gt;&lt;key app="EN" db-id="rezwvfrdzfx2ameszpcpzsdbperwr2zz05f0" timestamp="1636659787"&gt;462&lt;/key&gt;&lt;/foreign-keys&gt;&lt;ref-type name="Journal Article"&gt;17&lt;/ref-type&gt;&lt;contributors&gt;&lt;authors&gt;&lt;author&gt;Pinchoff, Jessie&lt;/author&gt;&lt;author&gt;Boyer, Christopher B&lt;/author&gt;&lt;author&gt;Mutombo, Namuunda&lt;/author&gt;&lt;author&gt;Chowdhuri, Rachna Nag&lt;/author&gt;&lt;author&gt;Ngo, Thoai D&lt;/author&gt;&lt;/authors&gt;&lt;/contributors&gt;&lt;titles&gt;&lt;title&gt;Why don’t urban youth in Zambia use condoms? The influence of gender and marriage on non-use of male condoms among young adults&lt;/title&gt;&lt;secondary-title&gt;PloS one&lt;/secondary-title&gt;&lt;/titles&gt;&lt;periodical&gt;&lt;full-title&gt;PloS one&lt;/full-title&gt;&lt;/periodical&gt;&lt;pages&gt;e0172062&lt;/pages&gt;&lt;volume&gt;12&lt;/volume&gt;&lt;number&gt;3&lt;/number&gt;&lt;dates&gt;&lt;year&gt;2017&lt;/year&gt;&lt;/dates&gt;&lt;isbn&gt;1932-6203&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(Pinchoff et al., 2017)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current study did not find a significant association between ever-use of contraception and poverty status of young adults, however, there exists a significant association between poverty status and consistency of use of contraception in young adulthood. It is perhaps not surprising that adults who are living in poverty by seeking public assistance were more likely to use contraception inconsistently as surviving with low income/lack of income is likely to hamper the affordability of contraceptive methods, which were shown to be significant factors influencing contraceptive use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&lt;EndNote&gt;&lt;Cite&gt;&lt;Author&gt;Pinchoff&lt;/Author&gt;&lt;Year&gt;2017&lt;/Year&gt;&lt;RecNum&gt;462&lt;/RecNum&gt;&lt;DisplayText&gt;(Pinchoff et al., 2017)&lt;/DisplayText&gt;&lt;record&gt;&lt;rec-number&gt;462&lt;/rec-number&gt;&lt;foreign-keys&gt;&lt;key app="EN" db-id="rezwvfrdzfx2ameszpcpzsdbperwr2zz05f0" timestamp="1636659787"&gt;462&lt;/key&gt;&lt;/foreign-keys&gt;&lt;ref-type name="Journal Article"&gt;17&lt;/ref-type&gt;&lt;contributors&gt;&lt;authors&gt;&lt;author&gt;Pinchoff, Jessie&lt;/author&gt;&lt;author&gt;Boyer, Christopher B&lt;/author&gt;&lt;author&gt;Mutombo, Namuunda&lt;/author&gt;&lt;author&gt;Chowdhuri, Rachna Nag&lt;/author&gt;&lt;author&gt;Ngo, Thoai D&lt;/author&gt;&lt;/authors&gt;&lt;/contributors&gt;&lt;titles&gt;&lt;title&gt;Why don’t urban youth in Zambia use condoms? The influence of gender and marriage on non-use of male condoms among young adults&lt;/title&gt;&lt;secondary-title&gt;PloS one&lt;/secondary-title&gt;&lt;/titles&gt;&lt;periodical&gt;&lt;full-title&gt;PloS one&lt;/full-title&gt;&lt;/periodical&gt;&lt;pages&gt;e0172062&lt;/pages&gt;&lt;volume&gt;12&lt;/volume&gt;&lt;number&gt;3&lt;/number&gt;&lt;dates&gt;&lt;year&gt;2017&lt;/year&gt;&lt;/dates&gt;&lt;isbn&gt;1932-6203&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(Pinchoff et al., 2017)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085CA08D" w14:textId="75CA4CAD" w:rsidR="00894D01" w:rsidRPr="00406135" w:rsidRDefault="00894D01" w:rsidP="00B61BAD">
      <w:pPr>
        <w:spacing w:after="0" w:line="480" w:lineRule="auto"/>
        <w:ind w:firstLine="90"/>
        <w:rPr>
          <w:rFonts w:ascii="Times New Roman" w:hAnsi="Times New Roman" w:cs="Times New Roman"/>
          <w:sz w:val="24"/>
          <w:szCs w:val="24"/>
        </w:rPr>
      </w:pPr>
      <w:r w:rsidRPr="00406135">
        <w:rPr>
          <w:rFonts w:ascii="Times New Roman" w:hAnsi="Times New Roman" w:cs="Times New Roman"/>
          <w:sz w:val="24"/>
          <w:szCs w:val="24"/>
        </w:rPr>
        <w:tab/>
        <w:t xml:space="preserve">Our findings also align with prior studies when explaining the link between issues under the Education domain and contraceptive use. The receipt of high school diploma and subsequent enrollment in higher education significantly increase the likelihood of ever-use and consistent use of contraception. </w:t>
      </w:r>
      <w:r w:rsidR="00190D50" w:rsidRPr="00406135">
        <w:rPr>
          <w:rFonts w:ascii="Times New Roman" w:hAnsi="Times New Roman" w:cs="Times New Roman"/>
          <w:sz w:val="24"/>
          <w:szCs w:val="24"/>
        </w:rPr>
        <w:t xml:space="preserve">This association could be attributed to the varying level of sex education that are </w:t>
      </w:r>
      <w:r w:rsidR="00053B8A" w:rsidRPr="00406135">
        <w:rPr>
          <w:rFonts w:ascii="Times New Roman" w:hAnsi="Times New Roman" w:cs="Times New Roman"/>
          <w:sz w:val="24"/>
          <w:szCs w:val="24"/>
        </w:rPr>
        <w:t xml:space="preserve">delivered in school settings. </w:t>
      </w:r>
      <w:r w:rsidR="006E643C" w:rsidRPr="00406135">
        <w:rPr>
          <w:rFonts w:ascii="Times New Roman" w:hAnsi="Times New Roman" w:cs="Times New Roman"/>
          <w:sz w:val="24"/>
          <w:szCs w:val="24"/>
        </w:rPr>
        <w:t>Even though there are</w:t>
      </w:r>
      <w:r w:rsidRPr="00406135">
        <w:rPr>
          <w:rFonts w:ascii="Times New Roman" w:hAnsi="Times New Roman" w:cs="Times New Roman"/>
          <w:sz w:val="24"/>
          <w:szCs w:val="24"/>
        </w:rPr>
        <w:t xml:space="preserve"> differences in sex education administered in the educational settings,</w:t>
      </w:r>
      <w:r w:rsidR="006E643C"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most educational programs address ways to prevent transmission of STI/HIV and pregnancy, thus, majority of interventions emphasized condom use </w:t>
      </w:r>
      <w:r w:rsidRPr="00406135">
        <w:rPr>
          <w:rFonts w:ascii="Times New Roman" w:hAnsi="Times New Roman" w:cs="Times New Roman"/>
          <w:sz w:val="24"/>
          <w:szCs w:val="24"/>
        </w:rPr>
        <w:fldChar w:fldCharType="begin"/>
      </w:r>
      <w:r w:rsidRPr="00406135">
        <w:rPr>
          <w:rFonts w:ascii="Times New Roman" w:hAnsi="Times New Roman" w:cs="Times New Roman" w:hint="eastAsia"/>
          <w:sz w:val="24"/>
          <w:szCs w:val="24"/>
        </w:rPr>
        <w:instrText xml:space="preserve"> ADDIN EN.CITE &lt;EndNote&gt;&lt;Cite&gt;&lt;Author&gt;Lopez&lt;/Author&gt;&lt;Year&gt;2016&lt;/Year&gt;&lt;RecNum&gt;519&lt;/RecNum&gt;&lt;DisplayText&gt;(Lopez, Bernholc, Chen, &amp;amp; Tolley, 2016)&lt;/DisplayText&gt;&lt;record&gt;&lt;rec-number&gt;519&lt;/rec-number&gt;&lt;foreign-keys&gt;&lt;key app="EN" db-id="rezwvfrdzfx2ameszpcpzsdbperwr2zz05f0" timestamp="1648398300"&gt;519&lt;/key&gt;&lt;/foreign-keys&gt;&lt;ref-type name="Journal Article"&gt;17&lt;/ref-type&gt;&lt;contributors&gt;&lt;authors&gt;&lt;author&gt;Lopez, Laureen M&lt;/author&gt;&lt;author&gt;Bernholc, Alissa&lt;/author&gt;&lt;author&gt;Chen, Mario&lt;/author&gt;&lt;author&gt;Tolley, Elizabeth E&lt;/author&gt;&lt;/authors&gt;&lt;/contributors&gt;&lt;titles&gt;&lt;title&gt;School</w:instrText>
      </w:r>
      <w:r w:rsidRPr="00406135">
        <w:rPr>
          <w:rFonts w:ascii="Times New Roman" w:hAnsi="Times New Roman" w:cs="Times New Roman" w:hint="eastAsia"/>
          <w:sz w:val="24"/>
          <w:szCs w:val="24"/>
        </w:rPr>
        <w:instrText>‐</w:instrText>
      </w:r>
      <w:r w:rsidRPr="00406135">
        <w:rPr>
          <w:rFonts w:ascii="Times New Roman" w:hAnsi="Times New Roman" w:cs="Times New Roman" w:hint="eastAsia"/>
          <w:sz w:val="24"/>
          <w:szCs w:val="24"/>
        </w:rPr>
        <w:instrText>based interventions for improving contraceptive use in adolescents&lt;/title&gt;&lt;secondary-title&gt;Cochrane Database of Systematic Reviews&lt;/secondary-title&gt;&lt;/titles&gt;&lt;periodical&gt;&lt;full-title&gt;Cochrane Database of Systematic Reviews&lt;/full-title&gt;&lt;/periodical&gt;&lt;number&gt;6&lt;/number&gt;&lt;dates&gt;&lt;year&gt;2016&lt;/year&gt;&lt;/dates&gt;&lt;isbn&gt;1465-1858&lt;/isbn&gt;&lt;urls&gt;&lt;/urls&gt;&lt;/record&gt;&lt;/Cite&gt;&lt;/EndNote&gt;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(Lopez, Bernholc, Chen, &amp; Tolley,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.These type of interventions discuss commonly available contraceptive methods and its benefits, which in turn can encourage adolescents and </w:t>
      </w:r>
      <w:r w:rsidRPr="00406135">
        <w:rPr>
          <w:rFonts w:ascii="Times New Roman" w:hAnsi="Times New Roman" w:cs="Times New Roman"/>
          <w:sz w:val="24"/>
          <w:szCs w:val="24"/>
        </w:rPr>
        <w:lastRenderedPageBreak/>
        <w:t xml:space="preserve">young adults to use some forms of contraception. Additionally, language spoken at home with participants’ family members and friends were significantly association with both ever-use and consistent use of contraception. This finding is also supported by a recently published study based on National Survey of Family Growth (NSFG) which documented that participants who spoke English at home had 2.92 odds of using moderately effective contraceptive methods when compared to Spanish speaking participants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&lt;EndNote&gt;&lt;Cite&gt;&lt;Author&gt;Maness&lt;/Author&gt;&lt;Year&gt;2022&lt;/Year&gt;&lt;RecNum&gt;512&lt;/RecNum&gt;&lt;DisplayText&gt;(Maness et al., 2022)&lt;/DisplayText&gt;&lt;record&gt;&lt;rec-number&gt;512&lt;/rec-number&gt;&lt;foreign-keys&gt;&lt;key app="EN" db-id="rezwvfrdzfx2ameszpcpzsdbperwr2zz05f0" timestamp="1648037448"&gt;512&lt;/key&gt;&lt;/foreign-keys&gt;&lt;ref-type name="Journal Article"&gt;17&lt;/ref-type&gt;&lt;contributors&gt;&lt;authors&gt;&lt;author&gt;Maness, Sarah B&lt;/author&gt;&lt;author&gt;Thompson, Erika L&lt;/author&gt;&lt;author&gt;Lu, Yu&lt;/author&gt;&lt;/authors&gt;&lt;/contributors&gt;&lt;titles&gt;&lt;title&gt;Associations Between Social Determinants of Health and Adolescent Contraceptive Use: An Analysis From the National Survey of Family Growth&lt;/title&gt;&lt;secondary-title&gt;Family &amp;amp; Community Health&lt;/secondary-title&gt;&lt;/titles&gt;&lt;periodical&gt;&lt;full-title&gt;Family &amp;amp; Community Health&lt;/full-title&gt;&lt;/periodical&gt;&lt;pages&gt;91-102&lt;/pages&gt;&lt;volume&gt;45&lt;/volume&gt;&lt;number&gt;2&lt;/number&gt;&lt;dates&gt;&lt;year&gt;2022&lt;/year&gt;&lt;/dates&gt;&lt;isbn&gt;0160-6379&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(Maness et al., 2022)</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Language is a strong determinant of preventive behaviors, such as contraceptive use and HPV vaccination, as numerous interventions and awareness campaigns are conducted primarily in English language. To reach more vulnerable populations who do not speak English, tailoring existing interventions to non-English speaking populations is warranted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&lt;EndNote&gt;&lt;Cite&gt;&lt;Author&gt;Thompson&lt;/Author&gt;&lt;Year&gt;2019&lt;/Year&gt;&lt;RecNum&gt;381&lt;/RecNum&gt;&lt;DisplayText&gt;(Thompson et al., 2019)&lt;/DisplayText&gt;&lt;record&gt;&lt;rec-number&gt;381&lt;/rec-number&gt;&lt;foreign-keys&gt;&lt;key app="EN" db-id="rezwvfrdzfx2ameszpcpzsdbperwr2zz05f0" timestamp="1630531029"&gt;381&lt;/key&gt;&lt;/foreign-keys&gt;&lt;ref-type name="Journal Article"&gt;17&lt;/ref-type&gt;&lt;contributors&gt;&lt;authors&gt;&lt;author&gt;Thompson, Erika L&lt;/author&gt;&lt;author&gt;Rosen, Brittany L&lt;/author&gt;&lt;author&gt;Maness, Sarah B&lt;/author&gt;&lt;/authors&gt;&lt;/contributors&gt;&lt;titles&gt;&lt;title&gt;Social determinants of health and human papillomavirus vaccination among young adults, National Health Interview Survey 2016&lt;/title&gt;&lt;secondary-title&gt;Journal of community health&lt;/secondary-title&gt;&lt;/titles&gt;&lt;periodical&gt;&lt;full-title&gt;Journal of Community Health&lt;/full-title&gt;&lt;/periodical&gt;&lt;pages&gt;149-158&lt;/pages&gt;&lt;volume&gt;44&lt;/volume&gt;&lt;number&gt;1&lt;/number&gt;&lt;dates&gt;&lt;year&gt;2019&lt;/year&gt;&lt;/dates&gt;&lt;isbn&gt;0094-5145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(Thompson et al., 2019)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6487F1ED" w14:textId="407FC366" w:rsidR="00894D01" w:rsidRPr="00406135" w:rsidRDefault="00894D01" w:rsidP="00B61BAD">
      <w:pPr>
        <w:spacing w:after="0" w:line="480" w:lineRule="auto"/>
        <w:ind w:firstLine="90"/>
        <w:rPr>
          <w:rFonts w:ascii="Times New Roman" w:hAnsi="Times New Roman" w:cs="Times New Roman"/>
          <w:sz w:val="24"/>
          <w:szCs w:val="24"/>
        </w:rPr>
      </w:pPr>
      <w:r w:rsidRPr="00406135">
        <w:rPr>
          <w:rFonts w:ascii="Times New Roman" w:hAnsi="Times New Roman" w:cs="Times New Roman"/>
          <w:sz w:val="24"/>
          <w:szCs w:val="24"/>
        </w:rPr>
        <w:tab/>
        <w:t xml:space="preserve">Past research studies which have explored the SDH utilizing Healthy People framework have used family structure as one of the key issues of Social and Community context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&lt;EndNote&gt;&lt;Cite&gt;&lt;Author&gt;Maness&lt;/Author&gt;&lt;Year&gt;2022&lt;/Year&gt;&lt;RecNum&gt;512&lt;/RecNum&gt;&lt;DisplayText&gt;(Maness et al., 2016; Maness et al., 2022)&lt;/DisplayText&gt;&lt;record&gt;&lt;rec-number&gt;512&lt;/rec-number&gt;&lt;foreign-keys&gt;&lt;key app="EN" db-id="rezwvfrdzfx2ameszpcpzsdbperwr2zz05f0" timestamp="1648037448"&gt;512&lt;/key&gt;&lt;/foreign-keys&gt;&lt;ref-type name="Journal Article"&gt;17&lt;/ref-type&gt;&lt;contributors&gt;&lt;authors&gt;&lt;author&gt;Maness, Sarah B&lt;/author&gt;&lt;author&gt;Thompson, Erika L&lt;/author&gt;&lt;author&gt;Lu, Yu&lt;/author&gt;&lt;/authors&gt;&lt;/contributors&gt;&lt;titles&gt;&lt;title&gt;Associations Between Social Determinants of Health and Adolescent Contraceptive Use: An Analysis From the National Survey of Family Growth&lt;/title&gt;&lt;secondary-title&gt;Family &amp;amp; Community Health&lt;/secondary-title&gt;&lt;/titles&gt;&lt;periodical&gt;&lt;full-title&gt;Family &amp;amp; Community Health&lt;/full-title&gt;&lt;/periodical&gt;&lt;pages&gt;91-102&lt;/pages&gt;&lt;volume&gt;45&lt;/volume&gt;&lt;number&gt;2&lt;/number&gt;&lt;dates&gt;&lt;year&gt;2022&lt;/year&gt;&lt;/dates&gt;&lt;isbn&gt;0160-6379&lt;/isbn&gt;&lt;urls&gt;&lt;/urls&gt;&lt;/record&gt;&lt;/Cite&gt;&lt;Cite&gt;&lt;Author&gt;Maness&lt;/Author&gt;&lt;Year&gt;2016&lt;/Year&gt;&lt;RecNum&gt;293&lt;/RecNum&gt;&lt;record&gt;&lt;rec-number&gt;293&lt;/rec-number&gt;&lt;foreign-keys&gt;&lt;key app="EN" db-id="rezwvfrdzfx2ameszpcpzsdbperwr2zz05f0" timestamp="1621875492"&gt;293&lt;/key&gt;&lt;/foreign-keys&gt;&lt;ref-type name="Journal Article"&gt;17&lt;/ref-type&gt;&lt;contributors&gt;&lt;authors&gt;&lt;author&gt;Maness, Sarah B&lt;/author&gt;&lt;author&gt;Buhi, Eric R&lt;/author&gt;&lt;author&gt;Daley, Ellen M&lt;/author&gt;&lt;author&gt;Baldwin, Julie A&lt;/author&gt;&lt;author&gt;Kromrey, Jeffrey D&lt;/author&gt;&lt;/authors&gt;&lt;/contributors&gt;&lt;titles&gt;&lt;title&gt;Social determinants of health and adolescent pregnancy: An analysis from the national longitudinal study of adolescent to adult health&lt;/title&gt;&lt;secondary-title&gt;Journal of Adolescent Health&lt;/secondary-title&gt;&lt;/titles&gt;&lt;periodical&gt;&lt;full-title&gt;Journal of Adolescent Health&lt;/full-title&gt;&lt;/periodical&gt;&lt;pages&gt;636-643&lt;/pages&gt;&lt;volume&gt;58&lt;/volume&gt;&lt;number&gt;6&lt;/number&gt;&lt;dates&gt;&lt;year&gt;2016&lt;/year&gt;&lt;/dates&gt;&lt;isbn&gt;1054-139X&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(Maness et al., 2016; Maness et al., 2022)</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However, the updated version of Healthy People 2030 framework excluded the family structure key issue from the social and community context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&lt;EndNote&gt;&lt;Cite&gt;&lt;Author&gt;Healthy People 2030&lt;/Author&gt;&lt;RecNum&gt;385&lt;/RecNum&gt;&lt;DisplayText&gt;(Healthy People 2030)&lt;/DisplayText&gt;&lt;record&gt;&lt;rec-number&gt;385&lt;/rec-number&gt;&lt;foreign-keys&gt;&lt;key app="EN" db-id="rezwvfrdzfx2ameszpcpzsdbperwr2zz05f0" timestamp="1631142716"&gt;385&lt;/key&gt;&lt;/foreign-keys&gt;&lt;ref-type name="Web Page"&gt;12&lt;/ref-type&gt;&lt;contributors&gt;&lt;authors&gt;&lt;author&gt;Healthy People 2030,&lt;/author&gt;&lt;/authors&gt;&lt;/contributors&gt;&lt;titles&gt;&lt;title&gt;Social Determinants of Health&lt;/title&gt;&lt;/titles&gt;&lt;volume&gt;2021&lt;/volume&gt;&lt;number&gt;September 8&lt;/number&gt;&lt;dates&gt;&lt;/dates&gt;&lt;urls&gt;&lt;related-urls&gt;&lt;url&gt;https://health.gov/healthypeople/objectives-and-data/social-determinants-health&lt;/url&gt;&lt;/related-urls&gt;&lt;/urls&gt;&lt;/record&gt;&lt;/Cite&gt;&lt;/EndNote&gt;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(Healthy People 2030)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Thus, in this study, even with the available of information related to family structure in Wave III, this excluded key issue was not measured under Social and Community context. For the area of Social and Community context, only history of incarceration and involvement in volunteer work in the past 12 months were measured at Wave 3, but not perceived discrimination and social cohesion in the participants’ neighborhoods. While no previous studies have explored the relationship between civic participation (i.e., involvement in voluntary work) and contraceptive use yet, this cross-sectional study indicates a significant positive relationship between recent involvement in unpaid volunteer work and contraceptive use (both ever-use and consistent use) among young adults. Those young adults involved in unpaid volunteer work are </w:t>
      </w:r>
      <w:r w:rsidRPr="00406135">
        <w:rPr>
          <w:rFonts w:ascii="Times New Roman" w:hAnsi="Times New Roman" w:cs="Times New Roman"/>
          <w:sz w:val="24"/>
          <w:szCs w:val="24"/>
        </w:rPr>
        <w:lastRenderedPageBreak/>
        <w:t xml:space="preserve">more likely to have stronger social support, protective family environments and peer influences and feel connected to community they live in. Previous research has shown positive outcomes related to the sexual activity among all teenagers who have protective family and peers, such as reducing sexual activity, delayed sexual debut, fewer sexual partners, and more consistent contraceptive use </w:t>
      </w:r>
      <w:r w:rsidRPr="00406135">
        <w:rPr>
          <w:rFonts w:ascii="Times New Roman" w:hAnsi="Times New Roman" w:cs="Times New Roman"/>
          <w:sz w:val="24"/>
          <w:szCs w:val="24"/>
        </w:rPr>
        <w:fldChar w:fldCharType="begin">
          <w:fldData xml:space="preserve">PEVuZE5vdGU+PENpdGU+PEF1dGhvcj5NaWxsZXI8L0F1dGhvcj48WWVhcj4xOTk4PC9ZZWFyPjxS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</w:fldData>
        </w:fldChar>
      </w:r>
      <w:r w:rsidR="00E131B2" w:rsidRPr="00406135">
        <w:rPr>
          <w:rFonts w:ascii="Times New Roman" w:hAnsi="Times New Roman" w:cs="Times New Roman"/>
          <w:sz w:val="24"/>
          <w:szCs w:val="24"/>
        </w:rPr>
        <w:instrText xml:space="preserve"> ADDIN EN.CITE </w:instrText>
      </w:r>
      <w:r w:rsidR="00E131B2" w:rsidRPr="00406135">
        <w:rPr>
          <w:rFonts w:ascii="Times New Roman" w:hAnsi="Times New Roman" w:cs="Times New Roman"/>
          <w:sz w:val="24"/>
          <w:szCs w:val="24"/>
        </w:rPr>
        <w:fldChar w:fldCharType="begin">
          <w:fldData xml:space="preserve">PEVuZE5vdGU+PENpdGU+PEF1dGhvcj5NaWxsZXI8L0F1dGhvcj48WWVhcj4xOTk4PC9ZZWFyPjxS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</w:fldData>
        </w:fldChar>
      </w:r>
      <w:r w:rsidR="00E131B2" w:rsidRPr="00406135">
        <w:rPr>
          <w:rFonts w:ascii="Times New Roman" w:hAnsi="Times New Roman" w:cs="Times New Roman"/>
          <w:sz w:val="24"/>
          <w:szCs w:val="24"/>
        </w:rPr>
        <w:instrText xml:space="preserve"> ADDIN EN.CITE.DATA </w:instrText>
      </w:r>
      <w:r w:rsidR="00E131B2" w:rsidRPr="00406135">
        <w:rPr>
          <w:rFonts w:ascii="Times New Roman" w:hAnsi="Times New Roman" w:cs="Times New Roman"/>
          <w:sz w:val="24"/>
          <w:szCs w:val="24"/>
        </w:rPr>
      </w:r>
      <w:r w:rsidR="00E131B2"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00E131B2" w:rsidRPr="00406135">
        <w:rPr>
          <w:rFonts w:ascii="Times New Roman" w:hAnsi="Times New Roman" w:cs="Times New Roman"/>
          <w:noProof/>
          <w:sz w:val="24"/>
          <w:szCs w:val="24"/>
        </w:rPr>
        <w:t>(J. Manlove, Logan, Moore, &amp; Ikramullah, 2008; B. C. Miller, 1998; B. C. Miller, Benson, &amp; Galbraith, 2001)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Contrarily, any type of involvement in criminal activities is negatively and significantly associated with perceptions of social support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&lt;EndNote&gt;&lt;Cite&gt;&lt;Author&gt;Staton-Tindall&lt;/Author&gt;&lt;Year&gt;2007&lt;/Year&gt;&lt;RecNum&gt;524&lt;/RecNum&gt;&lt;DisplayText&gt;(Staton-Tindall, Royse, &amp;amp; Leukfeld, 2007)&lt;/DisplayText&gt;&lt;record&gt;&lt;rec-number&gt;524&lt;/rec-number&gt;&lt;foreign-keys&gt;&lt;key app="EN" db-id="rezwvfrdzfx2ameszpcpzsdbperwr2zz05f0" timestamp="1648401575"&gt;524&lt;/key&gt;&lt;/foreign-keys&gt;&lt;ref-type name="Journal Article"&gt;17&lt;/ref-type&gt;&lt;contributors&gt;&lt;authors&gt;&lt;author&gt;Staton-Tindall, Michele&lt;/author&gt;&lt;author&gt;Royse, David&lt;/author&gt;&lt;author&gt;Leukfeld, Carl&lt;/author&gt;&lt;/authors&gt;&lt;/contributors&gt;&lt;titles&gt;&lt;title&gt;Substance use criminality, and social support: An exploratory analysis with incarcerated women&lt;/title&gt;&lt;secondary-title&gt;The American journal of drug and alcohol abuse&lt;/secondary-title&gt;&lt;/titles&gt;&lt;periodical&gt;&lt;full-title&gt;The American journal of drug and alcohol abuse&lt;/full-title&gt;&lt;/periodical&gt;&lt;pages&gt;237-243&lt;/pages&gt;&lt;volume&gt;33&lt;/volume&gt;&lt;number&gt;2&lt;/number&gt;&lt;dates&gt;&lt;year&gt;2007&lt;/year&gt;&lt;/dates&gt;&lt;isbn&gt;0095-2990&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(Staton-Tindall, Royse, &amp; Leukfeld, 2007)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Assessing a similar measure in this study, our findings also indicate participants who reported higher numbers of crime in their neighborhood are less likely to report consistent use of contraception. This association may have been resulted due to low perceived social support in an unsafe neighborhoods where crimes are more common. </w:t>
      </w:r>
    </w:p>
    <w:p w14:paraId="4E58ED7C" w14:textId="7598A4E0" w:rsidR="00894D01" w:rsidRPr="00406135" w:rsidRDefault="00894D01" w:rsidP="00B61BAD">
      <w:pPr>
        <w:spacing w:after="0" w:line="480" w:lineRule="auto"/>
        <w:ind w:firstLine="90"/>
        <w:rPr>
          <w:rFonts w:ascii="Times New Roman" w:hAnsi="Times New Roman" w:cs="Times New Roman"/>
          <w:sz w:val="24"/>
          <w:szCs w:val="24"/>
        </w:rPr>
      </w:pPr>
      <w:r w:rsidRPr="00406135">
        <w:rPr>
          <w:rFonts w:ascii="Times New Roman" w:hAnsi="Times New Roman" w:cs="Times New Roman"/>
          <w:sz w:val="24"/>
          <w:szCs w:val="24"/>
        </w:rPr>
        <w:tab/>
        <w:t xml:space="preserve">Under Health and Health care, this study included measures related to access to health care and access to primary care from Wave III. One interesting finding is that access to health care was significantly associated with consistent use of contraception but not associated significantly with ever-use of contraception. In this study, the access of health care was measured as participants’ ability to seek health care when they think it was needed. Access to health care is intrinsically associated with the insurance coverage that young adults have. Lack of or inconsistent insurance coverage can affect young adults’ (especially women’s) abilities to seek health care regularly and access to prescription contraceptives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&lt;EndNote&gt;&lt;Cite&gt;&lt;Author&gt;Nearns&lt;/Author&gt;&lt;Year&gt;2009&lt;/Year&gt;&lt;RecNum&gt;545&lt;/RecNum&gt;&lt;DisplayText&gt;(Culwell &amp;amp; Feinglass, 2007; Nearns, 2009)&lt;/DisplayText&gt;&lt;record&gt;&lt;rec-number&gt;545&lt;/rec-number&gt;&lt;foreign-keys&gt;&lt;key app="EN" db-id="rezwvfrdzfx2ameszpcpzsdbperwr2zz05f0" timestamp="1648990763"&gt;545&lt;/key&gt;&lt;/foreign-keys&gt;&lt;ref-type name="Journal Article"&gt;17&lt;/ref-type&gt;&lt;contributors&gt;&lt;authors&gt;&lt;author&gt;Nearns, Jodi&lt;/author&gt;&lt;/authors&gt;&lt;/contributors&gt;&lt;titles&gt;&lt;title&gt;Health insurance coverage and prescription contraceptive use among young women at risk for unintended pregnancy&lt;/title&gt;&lt;secondary-title&gt;Contraception&lt;/secondary-title&gt;&lt;/titles&gt;&lt;periodical&gt;&lt;full-title&gt;Contraception&lt;/full-title&gt;&lt;/periodical&gt;&lt;pages&gt;105-110&lt;/pages&gt;&lt;volume&gt;79&lt;/volume&gt;&lt;number&gt;2&lt;/number&gt;&lt;dates&gt;&lt;year&gt;2009&lt;/year&gt;&lt;/dates&gt;&lt;isbn&gt;0010-7824&lt;/isbn&gt;&lt;urls&gt;&lt;/urls&gt;&lt;/record&gt;&lt;/Cite&gt;&lt;Cite&gt;&lt;Author&gt;Culwell&lt;/Author&gt;&lt;Year&gt;2007&lt;/Year&gt;&lt;RecNum&gt;546&lt;/RecNum&gt;&lt;record&gt;&lt;rec-number&gt;546&lt;/rec-number&gt;&lt;foreign-keys&gt;&lt;key app="EN" db-id="rezwvfrdzfx2ameszpcpzsdbperwr2zz05f0" timestamp="1648990913"&gt;546&lt;/key&gt;&lt;/foreign-keys&gt;&lt;ref-type name="Journal Article"&gt;17&lt;/ref-type&gt;&lt;contributors&gt;&lt;authors&gt;&lt;author&gt;Culwell, Kelly R&lt;/author&gt;&lt;author&gt;Feinglass, Joe&lt;/author&gt;&lt;/authors&gt;&lt;/contributors&gt;&lt;titles&gt;&lt;title&gt;The association of health insurance with use of prescription contraceptives&lt;/title&gt;&lt;secondary-title&gt;Perspectives on sexual and reproductive health&lt;/secondary-title&gt;&lt;/titles&gt;&lt;periodical&gt;&lt;full-title&gt;Perspectives on sexual and reproductive health&lt;/full-title&gt;&lt;/periodical&gt;&lt;pages&gt;226-230&lt;/pages&gt;&lt;volume&gt;39&lt;/volume&gt;&lt;number&gt;4&lt;/number&gt;&lt;dates&gt;&lt;year&gt;2007&lt;/year&gt;&lt;/dates&gt;&lt;isbn&gt;1538-6341&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(Culwell &amp; Feinglass, 2007; Nearns, 2009)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while having some type of insurance during the past 12 months significantly increased the consistent use of contraception, even dual method of contraception use </w:t>
      </w:r>
      <w:r w:rsidRPr="00406135">
        <w:rPr>
          <w:rFonts w:ascii="Times New Roman" w:hAnsi="Times New Roman" w:cs="Times New Roman"/>
          <w:sz w:val="24"/>
          <w:szCs w:val="24"/>
        </w:rPr>
        <w:fldChar w:fldCharType="begin">
          <w:fldData xml:space="preserve">PEVuZE5vdGU+PENpdGU+PEF1dGhvcj5UeWxlcjwvQXV0aG9yPjxZZWFyPjIwMTQ8L1llYXI+PFJl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PEVuZE5vdGU+PENpdGU+PEF1dGhvcj5UeWxlcjwvQXV0aG9yPjxZZWFyPjIwMTQ8L1llYXI+PFJl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(Finn et al., 2020; Maness et al., 2022; Riddell et al., 2018; Tyler et al., 2014)</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r w:rsidR="00F37ED8" w:rsidRPr="00406135">
        <w:rPr>
          <w:rFonts w:ascii="Times New Roman" w:hAnsi="Times New Roman" w:cs="Times New Roman"/>
          <w:sz w:val="24"/>
          <w:szCs w:val="24"/>
        </w:rPr>
        <w:t xml:space="preserve">Possibly, </w:t>
      </w:r>
      <w:r w:rsidRPr="00406135">
        <w:rPr>
          <w:rFonts w:ascii="Times New Roman" w:hAnsi="Times New Roman" w:cs="Times New Roman"/>
          <w:sz w:val="24"/>
          <w:szCs w:val="24"/>
        </w:rPr>
        <w:t xml:space="preserve">having good access to health care is reflective of health insurance coverage, which facilitates the use of contraceptive </w:t>
      </w:r>
      <w:r w:rsidRPr="00406135">
        <w:rPr>
          <w:rFonts w:ascii="Times New Roman" w:hAnsi="Times New Roman" w:cs="Times New Roman"/>
          <w:sz w:val="24"/>
          <w:szCs w:val="24"/>
        </w:rPr>
        <w:lastRenderedPageBreak/>
        <w:t>methods frequently.   However, having good access to health care was not associated with ever-use of contraception. On the flip side, consultation with doctors/nurses in the past year (access to primary care) was a significant predictor of ever-use of contraception in the past 12 months but not with consistency of use. Perhaps health care personnel recommended contraception use encouraged the young adults’ use of contraception, but these recommendations may not be sufficient to encourage consistent use. It is also possible that this current study did not capture the specific issues related to contraceptive and family planning service</w:t>
      </w:r>
      <w:r w:rsidR="001D2F59" w:rsidRPr="00406135">
        <w:rPr>
          <w:rFonts w:ascii="Times New Roman" w:hAnsi="Times New Roman" w:cs="Times New Roman"/>
          <w:sz w:val="24"/>
          <w:szCs w:val="24"/>
        </w:rPr>
        <w:t>s</w:t>
      </w:r>
      <w:r w:rsidRPr="00406135">
        <w:rPr>
          <w:rFonts w:ascii="Times New Roman" w:hAnsi="Times New Roman" w:cs="Times New Roman"/>
          <w:sz w:val="24"/>
          <w:szCs w:val="24"/>
        </w:rPr>
        <w:t xml:space="preserve"> under Health and Health care domain due to the secondary nature of this study. Future studies should explore if the participants consulted their primary care provider about issues related</w:t>
      </w:r>
      <w:r w:rsidR="001D2F59" w:rsidRPr="00406135">
        <w:rPr>
          <w:rFonts w:ascii="Times New Roman" w:hAnsi="Times New Roman" w:cs="Times New Roman"/>
          <w:sz w:val="24"/>
          <w:szCs w:val="24"/>
        </w:rPr>
        <w:t xml:space="preserve"> to</w:t>
      </w:r>
      <w:r w:rsidRPr="00406135">
        <w:rPr>
          <w:rFonts w:ascii="Times New Roman" w:hAnsi="Times New Roman" w:cs="Times New Roman"/>
          <w:sz w:val="24"/>
          <w:szCs w:val="24"/>
        </w:rPr>
        <w:t xml:space="preserve"> their contraceptive needs and reproductive health in addition to access to health care and their health insurance coverage while exploring the link between health care and contraception. </w:t>
      </w:r>
    </w:p>
    <w:p w14:paraId="449B8676" w14:textId="7E4A3A2A" w:rsidR="00894D01" w:rsidRPr="00406135" w:rsidRDefault="00894D01" w:rsidP="00B61BAD">
      <w:pPr>
        <w:spacing w:after="0" w:line="480" w:lineRule="auto"/>
        <w:ind w:firstLine="90"/>
        <w:rPr>
          <w:rFonts w:ascii="Times New Roman" w:hAnsi="Times New Roman" w:cs="Times New Roman"/>
          <w:sz w:val="24"/>
          <w:szCs w:val="24"/>
        </w:rPr>
      </w:pPr>
      <w:r w:rsidRPr="00406135">
        <w:rPr>
          <w:rFonts w:ascii="Times New Roman" w:hAnsi="Times New Roman" w:cs="Times New Roman"/>
          <w:sz w:val="24"/>
          <w:szCs w:val="24"/>
        </w:rPr>
        <w:tab/>
        <w:t xml:space="preserve">Previous research documents strong influence of neighborhood related contextual factors with sexual behaviors including unprotected sex and transmission of STDs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&lt;EndNote&gt;&lt;Cite&gt;&lt;Author&gt;Baumer&lt;/Author&gt;&lt;Year&gt;2001&lt;/Year&gt;&lt;RecNum&gt;515&lt;/RecNum&gt;&lt;DisplayText&gt;(Baumer &amp;amp; South, 2001; Thomas, Torrone, &amp;amp; Browning, 2010)&lt;/DisplayText&gt;&lt;record&gt;&lt;rec-number&gt;515&lt;/rec-number&gt;&lt;foreign-keys&gt;&lt;key app="EN" db-id="rezwvfrdzfx2ameszpcpzsdbperwr2zz05f0" timestamp="1648148295"&gt;515&lt;/key&gt;&lt;/foreign-keys&gt;&lt;ref-type name="Journal Article"&gt;17&lt;/ref-type&gt;&lt;contributors&gt;&lt;authors&gt;&lt;author&gt;Baumer, Eric P&lt;/author&gt;&lt;author&gt;South, Scott J&lt;/author&gt;&lt;/authors&gt;&lt;/contributors&gt;&lt;titles&gt;&lt;title&gt;Community effects on youth sexual activity&lt;/title&gt;&lt;secondary-title&gt;Journal of Marriage and Family&lt;/secondary-title&gt;&lt;/titles&gt;&lt;periodical&gt;&lt;full-title&gt;Journal of Marriage and Family&lt;/full-title&gt;&lt;/periodical&gt;&lt;pages&gt;540-554&lt;/pages&gt;&lt;volume&gt;63&lt;/volume&gt;&lt;number&gt;2&lt;/number&gt;&lt;dates&gt;&lt;year&gt;2001&lt;/year&gt;&lt;/dates&gt;&lt;isbn&gt;0022-2445&lt;/isbn&gt;&lt;urls&gt;&lt;/urls&gt;&lt;/record&gt;&lt;/Cite&gt;&lt;Cite&gt;&lt;Author&gt;Thomas&lt;/Author&gt;&lt;Year&gt;2010&lt;/Year&gt;&lt;RecNum&gt;516&lt;/RecNum&gt;&lt;record&gt;&lt;rec-number&gt;516&lt;/rec-number&gt;&lt;foreign-keys&gt;&lt;key app="EN" db-id="rezwvfrdzfx2ameszpcpzsdbperwr2zz05f0" timestamp="1648148405"&gt;516&lt;/key&gt;&lt;/foreign-keys&gt;&lt;ref-type name="Journal Article"&gt;17&lt;/ref-type&gt;&lt;contributors&gt;&lt;authors&gt;&lt;author&gt;Thomas, James C&lt;/author&gt;&lt;author&gt;Torrone, Elizabeth A&lt;/author&gt;&lt;author&gt;Browning, Christopher R&lt;/author&gt;&lt;/authors&gt;&lt;/contributors&gt;&lt;titles&gt;&lt;title&gt;Neighborhood factors affecting rates of sexually transmitted diseases in Chicago&lt;/title&gt;&lt;secondary-title&gt;Journal of Urban Health&lt;/secondary-title&gt;&lt;/titles&gt;&lt;periodical&gt;&lt;full-title&gt;Journal of Urban Health&lt;/full-title&gt;&lt;/periodical&gt;&lt;pages&gt;102-112&lt;/pages&gt;&lt;volume&gt;87&lt;/volume&gt;&lt;number&gt;1&lt;/number&gt;&lt;dates&gt;&lt;year&gt;2010&lt;/year&gt;&lt;/dates&gt;&lt;isbn&gt;1468-2869&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(Baumer &amp; South, 2001; Thomas, Torrone, &amp; Browning,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In a recent study published in 2019, researchers employed Latent Class Analysis to categorize adult participants based on the risk of sexual behaviors. This study documented three classes: high risk class (those who involve in multitude of high-risk sexual behaviors), low risk class (sexually active with engagement in single risk behavior), and no risk class (not sexually active). This LCA-based study documented that neighborhood related measures such as poverty index, lifetime substance use disorder and perceived neighborhood crime/violence were substantially higher among those who were classified in high-risk class when compared to individuals in no-risk class.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&lt;EndNote&gt;&lt;Cite&gt;&lt;Author&gt;Green&lt;/Author&gt;&lt;Year&gt;2019&lt;/Year&gt;&lt;RecNum&gt;517&lt;/RecNum&gt;&lt;DisplayText&gt;(Green et al., 2019)&lt;/DisplayText&gt;&lt;record&gt;&lt;rec-number&gt;517&lt;/rec-number&gt;&lt;foreign-keys&gt;&lt;key app="EN" db-id="rezwvfrdzfx2ameszpcpzsdbperwr2zz05f0" timestamp="1648149092"&gt;517&lt;/key&gt;&lt;/foreign-keys&gt;&lt;ref-type name="Journal Article"&gt;17&lt;/ref-type&gt;&lt;contributors&gt;&lt;authors&gt;&lt;author&gt;Green, Kerry Michele&lt;/author&gt;&lt;author&gt;Matson, Pamela A&lt;/author&gt;&lt;author&gt;Reboussin, Beth A&lt;/author&gt;&lt;author&gt;Milam, Adam J&lt;/author&gt;&lt;author&gt;Furr-Holden, Debra&lt;/author&gt;&lt;author&gt;Rabinowitz, Jill A&lt;/author&gt;&lt;author&gt;Powell, Terrinieka W&lt;/author&gt;&lt;author&gt;Ialongo, Nicholas S&lt;/author&gt;&lt;/authors&gt;&lt;/contributors&gt;&lt;titles&gt;&lt;title&gt;Individual and neighborhood factors associated with sexual behavior classes in an urban longitudinal sample&lt;/title&gt;&lt;secondary-title&gt;Sexually transmitted diseases&lt;/secondary-title&gt;&lt;/titles&gt;&lt;periodical&gt;&lt;full-title&gt;Sexually transmitted diseases&lt;/full-title&gt;&lt;/periodical&gt;&lt;pages&gt;98&lt;/pages&gt;&lt;volume&gt;46&lt;/volume&gt;&lt;number&gt;2&lt;/number&gt;&lt;dates&gt;&lt;year&gt;2019&lt;/year&gt;&lt;/dates&gt;&lt;urls&gt;&lt;/urls&gt;&lt;/record&gt;&lt;/Cite&gt;&lt;/EndNote&gt;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(Green et al., 2019)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In our study, the number of crimes in the neighborhood was not a significant predictor for ever-use of contraception, however, with the increase perceived neighborhood crimes, there is a </w:t>
      </w:r>
      <w:r w:rsidRPr="00406135">
        <w:rPr>
          <w:rFonts w:ascii="Times New Roman" w:hAnsi="Times New Roman" w:cs="Times New Roman"/>
          <w:sz w:val="24"/>
          <w:szCs w:val="24"/>
        </w:rPr>
        <w:lastRenderedPageBreak/>
        <w:t xml:space="preserve">significant decrease in the odds of consistent use of contraception. This association can be explained by conceptualizing neighborhoods as opportunity structures rather than just collection of physical structures and built environment, as residents of neighborhoods with comparatively lesser economic advantage (e.g., high poverty rates) and higher social disorder (more crimes and violence) may have less access to social and physical resources (e.g., health services, employment opportunities) needed to continue healthy behaviors such as consistent use of contraception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&lt;EndNote&gt;&lt;Cite&gt;&lt;Author&gt;Cohen&lt;/Author&gt;&lt;Year&gt;2003&lt;/Year&gt;&lt;RecNum&gt;518&lt;/RecNum&gt;&lt;DisplayText&gt;(D. A. Cohen et al., 2003)&lt;/DisplayText&gt;&lt;record&gt;&lt;rec-number&gt;518&lt;/rec-number&gt;&lt;foreign-keys&gt;&lt;key app="EN" db-id="rezwvfrdzfx2ameszpcpzsdbperwr2zz05f0" timestamp="1648149822"&gt;518&lt;/key&gt;&lt;/foreign-keys&gt;&lt;ref-type name="Journal Article"&gt;17&lt;/ref-type&gt;&lt;contributors&gt;&lt;authors&gt;&lt;author&gt;Cohen, Deborah A&lt;/author&gt;&lt;author&gt;Mason, Karen&lt;/author&gt;&lt;author&gt;Bedimo, Ariane&lt;/author&gt;&lt;author&gt;Scribner, Richard&lt;/author&gt;&lt;author&gt;Basolo, Victoria&lt;/author&gt;&lt;author&gt;Farley, Thomas A&lt;/author&gt;&lt;/authors&gt;&lt;/contributors&gt;&lt;titles&gt;&lt;title&gt;Neighborhood physical conditions and health&lt;/title&gt;&lt;secondary-title&gt;American journal of public health&lt;/secondary-title&gt;&lt;/titles&gt;&lt;periodical&gt;&lt;full-title&gt;American Journal of Public Health&lt;/full-title&gt;&lt;/periodical&gt;&lt;pages&gt;467-471&lt;/pages&gt;&lt;volume&gt;93&lt;/volume&gt;&lt;number&gt;3&lt;/number&gt;&lt;dates&gt;&lt;year&gt;2003&lt;/year&gt;&lt;/dates&gt;&lt;isbn&gt;0090-0036&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(D. A. Cohen et al., 2003)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6EEA9802" w14:textId="1843252B" w:rsidR="00894D01" w:rsidRPr="00406135" w:rsidRDefault="00894D01"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Strengths and Limitations</w:t>
      </w:r>
    </w:p>
    <w:p w14:paraId="38D67EEF" w14:textId="442F93F8" w:rsidR="00894D01"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 xml:space="preserve"> This present study makes a unique contribution to the literature by employing a comprehensive framework and exploring the contraceptive use of vulnerable populations utilizing</w:t>
      </w:r>
      <w:r w:rsidR="00F45F08" w:rsidRPr="00406135">
        <w:rPr>
          <w:rFonts w:ascii="Times New Roman" w:hAnsi="Times New Roman" w:cs="Times New Roman"/>
          <w:sz w:val="24"/>
          <w:szCs w:val="24"/>
        </w:rPr>
        <w:t xml:space="preserve"> a large sample size</w:t>
      </w:r>
      <w:r w:rsidRPr="00406135">
        <w:rPr>
          <w:rFonts w:ascii="Times New Roman" w:hAnsi="Times New Roman" w:cs="Times New Roman"/>
          <w:sz w:val="24"/>
          <w:szCs w:val="24"/>
        </w:rPr>
        <w:t xml:space="preserve">. Compared to a recently published study in 2022 which explored key issues related to SDH and contraceptive use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&lt;EndNote&gt;&lt;Cite&gt;&lt;Author&gt;Maness&lt;/Author&gt;&lt;Year&gt;2022&lt;/Year&gt;&lt;RecNum&gt;512&lt;/RecNum&gt;&lt;DisplayText&gt;(Maness et al., 2022)&lt;/DisplayText&gt;&lt;record&gt;&lt;rec-number&gt;512&lt;/rec-number&gt;&lt;foreign-keys&gt;&lt;key app="EN" db-id="rezwvfrdzfx2ameszpcpzsdbperwr2zz05f0" timestamp="1648037448"&gt;512&lt;/key&gt;&lt;/foreign-keys&gt;&lt;ref-type name="Journal Article"&gt;17&lt;/ref-type&gt;&lt;contributors&gt;&lt;authors&gt;&lt;author&gt;Maness, Sarah B&lt;/author&gt;&lt;author&gt;Thompson, Erika L&lt;/author&gt;&lt;author&gt;Lu, Yu&lt;/author&gt;&lt;/authors&gt;&lt;/contributors&gt;&lt;titles&gt;&lt;title&gt;Associations Between Social Determinants of Health and Adolescent Contraceptive Use: An Analysis From the National Survey of Family Growth&lt;/title&gt;&lt;secondary-title&gt;Family &amp;amp; Community Health&lt;/secondary-title&gt;&lt;/titles&gt;&lt;periodical&gt;&lt;full-title&gt;Family &amp;amp; Community Health&lt;/full-title&gt;&lt;/periodical&gt;&lt;pages&gt;91-102&lt;/pages&gt;&lt;volume&gt;45&lt;/volume&gt;&lt;number&gt;2&lt;/number&gt;&lt;dates&gt;&lt;year&gt;2022&lt;/year&gt;&lt;/dates&gt;&lt;isbn&gt;0160-6379&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(Maness et al., 2022)</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current study includes more variables related to key issues of SDH including employment status, incarceration and crime and violence. Nevertheless, some limitations should be noted. First, this study is unable to include all measures related to comprehensive SDH framework as </w:t>
      </w:r>
      <w:r w:rsidR="00F45F08" w:rsidRPr="00406135">
        <w:rPr>
          <w:rFonts w:ascii="Times New Roman" w:hAnsi="Times New Roman" w:cs="Times New Roman"/>
          <w:sz w:val="24"/>
          <w:szCs w:val="24"/>
        </w:rPr>
        <w:t>Add Health dataset</w:t>
      </w:r>
      <w:r w:rsidRPr="00406135">
        <w:rPr>
          <w:rFonts w:ascii="Times New Roman" w:hAnsi="Times New Roman" w:cs="Times New Roman"/>
          <w:sz w:val="24"/>
          <w:szCs w:val="24"/>
        </w:rPr>
        <w:t xml:space="preserve"> lacks pertinent variables and items related to all key issues. Second, there might be some possibility of social desirability bias while reporting contraceptive use by young adults. When data were gathered for Add Health, participants were reminded that all information would be kept confidential, and their identity/name would not be linked to their responses, however, participants could have answered in a way that is more acceptable way than what reflects their reality. </w:t>
      </w:r>
      <w:r w:rsidR="00F45F08" w:rsidRPr="00406135">
        <w:rPr>
          <w:rFonts w:ascii="Times New Roman" w:hAnsi="Times New Roman" w:cs="Times New Roman"/>
          <w:sz w:val="24"/>
          <w:szCs w:val="24"/>
        </w:rPr>
        <w:t xml:space="preserve">Third, I could not </w:t>
      </w:r>
      <w:r w:rsidR="0069781F" w:rsidRPr="00406135">
        <w:rPr>
          <w:rFonts w:ascii="Times New Roman" w:hAnsi="Times New Roman" w:cs="Times New Roman"/>
          <w:sz w:val="24"/>
          <w:szCs w:val="24"/>
        </w:rPr>
        <w:t>use</w:t>
      </w:r>
      <w:r w:rsidR="00F45F08" w:rsidRPr="00406135">
        <w:rPr>
          <w:rFonts w:ascii="Times New Roman" w:hAnsi="Times New Roman" w:cs="Times New Roman"/>
          <w:sz w:val="24"/>
          <w:szCs w:val="24"/>
        </w:rPr>
        <w:t xml:space="preserve"> the weights to portray the sample as the nationally representative data because </w:t>
      </w:r>
      <w:r w:rsidR="0069781F" w:rsidRPr="00406135">
        <w:rPr>
          <w:rFonts w:ascii="Times New Roman" w:hAnsi="Times New Roman" w:cs="Times New Roman"/>
          <w:sz w:val="24"/>
          <w:szCs w:val="24"/>
        </w:rPr>
        <w:t xml:space="preserve">weight </w:t>
      </w:r>
      <w:r w:rsidR="00F45F08" w:rsidRPr="00406135">
        <w:rPr>
          <w:rFonts w:ascii="Times New Roman" w:hAnsi="Times New Roman" w:cs="Times New Roman"/>
          <w:sz w:val="24"/>
          <w:szCs w:val="24"/>
        </w:rPr>
        <w:t>variables associated with multilevel models</w:t>
      </w:r>
      <w:r w:rsidR="0069781F" w:rsidRPr="00406135">
        <w:rPr>
          <w:rFonts w:ascii="Times New Roman" w:hAnsi="Times New Roman" w:cs="Times New Roman"/>
          <w:sz w:val="24"/>
          <w:szCs w:val="24"/>
        </w:rPr>
        <w:t xml:space="preserve"> were not available.</w:t>
      </w:r>
    </w:p>
    <w:p w14:paraId="33FA6A5C" w14:textId="6FCDEAC8"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r>
      <w:r w:rsidR="0069781F" w:rsidRPr="00406135">
        <w:rPr>
          <w:rFonts w:ascii="Times New Roman" w:hAnsi="Times New Roman" w:cs="Times New Roman"/>
          <w:sz w:val="24"/>
          <w:szCs w:val="24"/>
        </w:rPr>
        <w:t>Fourth</w:t>
      </w:r>
      <w:r w:rsidRPr="00406135">
        <w:rPr>
          <w:rFonts w:ascii="Times New Roman" w:hAnsi="Times New Roman" w:cs="Times New Roman"/>
          <w:sz w:val="24"/>
          <w:szCs w:val="24"/>
        </w:rPr>
        <w:t xml:space="preserve">, measurement of contraceptive use consistency is another concern. Specific types of contraception were not explored when assessing consistency. It is possible that women who consistently use effective contractive methods, such as implants, differ significantly from women who consistently use less effective contraceptive methods (for example: withdrawal) in terms of social domains.  Because participants who used any type of contraception were combined into a homogenous group representing consistent users, association between social domains and consistent contraceptive use could be underestimated. Finally, this study used SDH framework of Healthy People 2030 and proxy measures were used to represent key issues of each domains. Although similar proxy measures were used in the previously published studies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&lt;EndNote&gt;&lt;Cite&gt;&lt;Author&gt;Maness&lt;/Author&gt;&lt;Year&gt;2016&lt;/Year&gt;&lt;RecNum&gt;293&lt;/RecNum&gt;&lt;DisplayText&gt;(Maness et al., 2016; Thompson et al., 2019)&lt;/DisplayText&gt;&lt;record&gt;&lt;rec-number&gt;293&lt;/rec-number&gt;&lt;foreign-keys&gt;&lt;key app="EN" db-id="rezwvfrdzfx2ameszpcpzsdbperwr2zz05f0" timestamp="1621875492"&gt;293&lt;/key&gt;&lt;/foreign-keys&gt;&lt;ref-type name="Journal Article"&gt;17&lt;/ref-type&gt;&lt;contributors&gt;&lt;authors&gt;&lt;author&gt;Maness, Sarah B&lt;/author&gt;&lt;author&gt;Buhi, Eric R&lt;/author&gt;&lt;author&gt;Daley, Ellen M&lt;/author&gt;&lt;author&gt;Baldwin, Julie A&lt;/author&gt;&lt;author&gt;Kromrey, Jeffrey D&lt;/author&gt;&lt;/authors&gt;&lt;/contributors&gt;&lt;titles&gt;&lt;title&gt;Social determinants of health and adolescent pregnancy: An analysis from the national longitudinal study of adolescent to adult health&lt;/title&gt;&lt;secondary-title&gt;Journal of Adolescent Health&lt;/secondary-title&gt;&lt;/titles&gt;&lt;periodical&gt;&lt;full-title&gt;Journal of Adolescent Health&lt;/full-title&gt;&lt;/periodical&gt;&lt;pages&gt;636-643&lt;/pages&gt;&lt;volume&gt;58&lt;/volume&gt;&lt;number&gt;6&lt;/number&gt;&lt;dates&gt;&lt;year&gt;2016&lt;/year&gt;&lt;/dates&gt;&lt;isbn&gt;1054-139X&lt;/isbn&gt;&lt;urls&gt;&lt;/urls&gt;&lt;/record&gt;&lt;/Cite&gt;&lt;Cite&gt;&lt;Author&gt;Thompson&lt;/Author&gt;&lt;Year&gt;2019&lt;/Year&gt;&lt;RecNum&gt;381&lt;/RecNum&gt;&lt;record&gt;&lt;rec-number&gt;381&lt;/rec-number&gt;&lt;foreign-keys&gt;&lt;key app="EN" db-id="rezwvfrdzfx2ameszpcpzsdbperwr2zz05f0" timestamp="1630531029"&gt;381&lt;/key&gt;&lt;/foreign-keys&gt;&lt;ref-type name="Journal Article"&gt;17&lt;/ref-type&gt;&lt;contributors&gt;&lt;authors&gt;&lt;author&gt;Thompson, Erika L&lt;/author&gt;&lt;author&gt;Rosen, Brittany L&lt;/author&gt;&lt;author&gt;Maness, Sarah B&lt;/author&gt;&lt;/authors&gt;&lt;/contributors&gt;&lt;titles&gt;&lt;title&gt;Social determinants of health and human papillomavirus vaccination among young adults, National Health Interview Survey 2016&lt;/title&gt;&lt;secondary-title&gt;Journal of community health&lt;/secondary-title&gt;&lt;/titles&gt;&lt;periodical&gt;&lt;full-title&gt;Journal of Community Health&lt;/full-title&gt;&lt;/periodical&gt;&lt;pages&gt;149-158&lt;/pages&gt;&lt;volume&gt;44&lt;/volume&gt;&lt;number&gt;1&lt;/number&gt;&lt;dates&gt;&lt;year&gt;2019&lt;/year&gt;&lt;/dates&gt;&lt;isbn&gt;0094-5145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(Maness et al., 2016; Thompson et al., 2019)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these questions or items may not fully cover or asked in a manner that best describe SDH domains as described in Healthy People 2020/30 SDH framework. Thus, further development of instruments and measures are required to correctly measure the key issues associated with domains under SDH. </w:t>
      </w:r>
    </w:p>
    <w:p w14:paraId="7C605E45" w14:textId="63E35B4C" w:rsidR="008C0A2F" w:rsidRPr="00406135" w:rsidRDefault="008C0A2F"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Overall, this study explored the SDH factors associated with past year ever-use and consistent use of contraception among young adults. Past year ever-use depict the tendency and intention of individuals to use contraception and shows how favorably do they take the concept of contraception. To increase the ever-use of contraception, this finding suggests that intervention efforts could be aimed at strengthening socio-economic, education and health aspects associated with young adults. Specifically, from a preventive standpoint, consistent use of contraception is more crucial than ever-use of contraception as consistent use is an effective way to prevent unintended pregnancies. Our findings suggest that, compared </w:t>
      </w:r>
      <w:r w:rsidR="00136F82" w:rsidRPr="00406135">
        <w:rPr>
          <w:rFonts w:ascii="Times New Roman" w:hAnsi="Times New Roman" w:cs="Times New Roman"/>
          <w:sz w:val="24"/>
          <w:szCs w:val="24"/>
        </w:rPr>
        <w:t xml:space="preserve">to </w:t>
      </w:r>
      <w:r w:rsidRPr="00406135">
        <w:rPr>
          <w:rFonts w:ascii="Times New Roman" w:hAnsi="Times New Roman" w:cs="Times New Roman"/>
          <w:sz w:val="24"/>
          <w:szCs w:val="24"/>
        </w:rPr>
        <w:t xml:space="preserve">ever use of contraceptives, young adults require additional enabling resources such as financial ability, access to health care, and neighborhood social order to sustain their consistent use of </w:t>
      </w:r>
      <w:r w:rsidRPr="00406135">
        <w:rPr>
          <w:rFonts w:ascii="Times New Roman" w:hAnsi="Times New Roman" w:cs="Times New Roman"/>
          <w:sz w:val="24"/>
          <w:szCs w:val="24"/>
        </w:rPr>
        <w:lastRenderedPageBreak/>
        <w:t xml:space="preserve">contraception. In addition to having a job to survive, individuals need adequate funds to make them live beyond the poverty level to make consistent contraceptive use a priority. Additionally, young adults would benefit from year-round health insurance that can enable them to access health care when they need it so that various contraceptive choices are within their reach. Federal and state policies should further be focused on buttressing these resources and expanding all people’s opportunities to make their own informed choices about contraception.  </w:t>
      </w:r>
    </w:p>
    <w:p w14:paraId="76999119" w14:textId="4E7EEBEF" w:rsidR="008C0A2F" w:rsidRPr="00406135" w:rsidRDefault="009C0712"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br w:type="page"/>
      </w:r>
    </w:p>
    <w:p w14:paraId="390E9AA8" w14:textId="77A802CC" w:rsidR="004D03E0" w:rsidRPr="00406135" w:rsidRDefault="0069047F" w:rsidP="00D445E5">
      <w:pPr>
        <w:pStyle w:val="Heading1"/>
        <w:spacing w:before="0" w:line="480" w:lineRule="auto"/>
        <w:jc w:val="center"/>
        <w:rPr>
          <w:rFonts w:cs="Times New Roman"/>
          <w:b w:val="0"/>
          <w:bCs/>
          <w:szCs w:val="24"/>
        </w:rPr>
      </w:pPr>
      <w:bookmarkStart w:id="24" w:name="_Toc102742269"/>
      <w:r w:rsidRPr="00406135">
        <w:rPr>
          <w:rFonts w:cs="Times New Roman"/>
          <w:bCs/>
          <w:szCs w:val="24"/>
        </w:rPr>
        <w:lastRenderedPageBreak/>
        <w:t>Chapter 5</w:t>
      </w:r>
      <w:r w:rsidR="00971EC8" w:rsidRPr="00406135">
        <w:rPr>
          <w:rFonts w:cs="Times New Roman"/>
          <w:bCs/>
          <w:szCs w:val="24"/>
        </w:rPr>
        <w:t xml:space="preserve">. </w:t>
      </w:r>
      <w:r w:rsidRPr="00406135">
        <w:rPr>
          <w:rFonts w:cs="Times New Roman"/>
          <w:bCs/>
          <w:szCs w:val="24"/>
        </w:rPr>
        <w:t>Study 2</w:t>
      </w:r>
      <w:r w:rsidR="00971EC8" w:rsidRPr="00406135">
        <w:rPr>
          <w:rFonts w:cs="Times New Roman"/>
          <w:bCs/>
          <w:szCs w:val="24"/>
        </w:rPr>
        <w:t xml:space="preserve"> (Longitudinal Study)</w:t>
      </w:r>
      <w:bookmarkEnd w:id="24"/>
    </w:p>
    <w:p w14:paraId="14C4CF91" w14:textId="77777777" w:rsidR="0069047F" w:rsidRPr="00406135" w:rsidRDefault="0069047F"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The study 2 explore the longitudinal association between social domains in adolescence and ever and consistency of contraception use among young adults. The two main research questions are:</w:t>
      </w:r>
    </w:p>
    <w:p w14:paraId="5D5B9B9B" w14:textId="77777777" w:rsidR="0069047F" w:rsidRPr="00406135" w:rsidRDefault="0069047F" w:rsidP="00B61BAD">
      <w:pPr>
        <w:pStyle w:val="ListParagraph"/>
        <w:shd w:val="clear" w:color="auto" w:fill="FFFFFF"/>
        <w:spacing w:after="0" w:line="480" w:lineRule="auto"/>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sz w:val="24"/>
          <w:szCs w:val="24"/>
        </w:rPr>
        <w:t>RQ 2.1. Are the domains of Social Determinants of Health at adolescence (Wave I) predictive of young adults’ use of contraceptive methods (Wave III)?</w:t>
      </w:r>
    </w:p>
    <w:p w14:paraId="1E6D706A" w14:textId="77777777" w:rsidR="0069047F" w:rsidRPr="00406135" w:rsidRDefault="0069047F" w:rsidP="00B61BAD">
      <w:pPr>
        <w:shd w:val="clear" w:color="auto" w:fill="FFFFFF"/>
        <w:spacing w:after="0" w:line="480" w:lineRule="auto"/>
        <w:ind w:left="720"/>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sz w:val="24"/>
          <w:szCs w:val="24"/>
        </w:rPr>
        <w:t xml:space="preserve">RQ 2.2. Are the social domains of SDH at adolescence (Wave I) associated with the consistency of contraceptive use during the young adulthood (Wave III)? </w:t>
      </w:r>
    </w:p>
    <w:p w14:paraId="677E4395" w14:textId="77777777" w:rsidR="0069047F" w:rsidRPr="00406135" w:rsidRDefault="0069047F"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Chapter 5 discusses Methods, Results and Discussions in the sections below. </w:t>
      </w:r>
    </w:p>
    <w:p w14:paraId="18C8E0A4" w14:textId="03803371" w:rsidR="004D03E0" w:rsidRPr="00406135" w:rsidRDefault="0069047F" w:rsidP="00D445E5">
      <w:pPr>
        <w:pStyle w:val="Heading2"/>
        <w:spacing w:before="0" w:line="480" w:lineRule="auto"/>
        <w:rPr>
          <w:szCs w:val="24"/>
        </w:rPr>
      </w:pPr>
      <w:bookmarkStart w:id="25" w:name="_Toc102742270"/>
      <w:r w:rsidRPr="00406135">
        <w:rPr>
          <w:szCs w:val="24"/>
        </w:rPr>
        <w:t>Methods</w:t>
      </w:r>
      <w:bookmarkEnd w:id="25"/>
    </w:p>
    <w:p w14:paraId="6B272810" w14:textId="77777777" w:rsidR="00894D01" w:rsidRPr="00406135" w:rsidRDefault="00894D01" w:rsidP="00B61BAD">
      <w:pPr>
        <w:shd w:val="clear" w:color="auto" w:fill="FFFFFF"/>
        <w:spacing w:after="0" w:line="480" w:lineRule="auto"/>
        <w:textAlignment w:val="baseline"/>
        <w:rPr>
          <w:rFonts w:ascii="Times New Roman" w:eastAsia="Times New Roman" w:hAnsi="Times New Roman" w:cs="Times New Roman"/>
          <w:b/>
          <w:bCs/>
          <w:i/>
          <w:iCs/>
          <w:sz w:val="24"/>
          <w:szCs w:val="24"/>
        </w:rPr>
      </w:pPr>
      <w:r w:rsidRPr="00406135">
        <w:rPr>
          <w:rFonts w:ascii="Times New Roman" w:eastAsia="Times New Roman" w:hAnsi="Times New Roman" w:cs="Times New Roman"/>
          <w:b/>
          <w:bCs/>
          <w:i/>
          <w:iCs/>
          <w:sz w:val="24"/>
          <w:szCs w:val="24"/>
        </w:rPr>
        <w:t>Sample</w:t>
      </w:r>
    </w:p>
    <w:p w14:paraId="1780AA46" w14:textId="793783D1" w:rsidR="00894D01" w:rsidRPr="00406135" w:rsidRDefault="00894D01" w:rsidP="00B61BAD">
      <w:pPr>
        <w:shd w:val="clear" w:color="auto" w:fill="FFFFFF"/>
        <w:spacing w:after="0" w:line="480" w:lineRule="auto"/>
        <w:ind w:firstLine="720"/>
        <w:textAlignment w:val="baseline"/>
        <w:rPr>
          <w:rFonts w:ascii="Times New Roman" w:eastAsia="Times New Roman" w:hAnsi="Times New Roman" w:cs="Times New Roman"/>
          <w:b/>
          <w:bCs/>
          <w:sz w:val="24"/>
          <w:szCs w:val="24"/>
        </w:rPr>
      </w:pPr>
      <w:r w:rsidRPr="00406135">
        <w:rPr>
          <w:rFonts w:ascii="Times New Roman" w:eastAsia="Times New Roman" w:hAnsi="Times New Roman" w:cs="Times New Roman"/>
          <w:b/>
          <w:bCs/>
          <w:sz w:val="24"/>
          <w:szCs w:val="24"/>
        </w:rPr>
        <w:t>Inclusion and Exclusion Criteria</w:t>
      </w:r>
      <w:r w:rsidR="00C45312" w:rsidRPr="00406135">
        <w:rPr>
          <w:rFonts w:ascii="Times New Roman" w:eastAsia="Times New Roman" w:hAnsi="Times New Roman" w:cs="Times New Roman"/>
          <w:b/>
          <w:bCs/>
          <w:sz w:val="24"/>
          <w:szCs w:val="24"/>
        </w:rPr>
        <w:t xml:space="preserve">. </w:t>
      </w:r>
      <w:r w:rsidRPr="00406135">
        <w:rPr>
          <w:rFonts w:ascii="Times New Roman" w:eastAsia="Times New Roman" w:hAnsi="Times New Roman" w:cs="Times New Roman"/>
          <w:sz w:val="24"/>
          <w:szCs w:val="24"/>
        </w:rPr>
        <w:t xml:space="preserve">Our sample was restricted to the respondents who have participated in both Wave I and Wave III in-home survey. Our analytical sample was further restricted to those who were sexually active in the 12 months prior to interview in Wave III. This resulted an analytical sample of 11,575 sexually active young adults who participated in Wave III.  </w:t>
      </w:r>
    </w:p>
    <w:p w14:paraId="3E11026B" w14:textId="7180C95F" w:rsidR="00894D01" w:rsidRPr="00406135" w:rsidRDefault="00894D01" w:rsidP="00B61BAD">
      <w:pPr>
        <w:shd w:val="clear" w:color="auto" w:fill="FFFFFF"/>
        <w:spacing w:after="0" w:line="480" w:lineRule="auto"/>
        <w:textAlignment w:val="baseline"/>
        <w:rPr>
          <w:rFonts w:ascii="Times New Roman" w:eastAsia="Times New Roman" w:hAnsi="Times New Roman" w:cs="Times New Roman"/>
          <w:b/>
          <w:bCs/>
          <w:i/>
          <w:iCs/>
          <w:sz w:val="24"/>
          <w:szCs w:val="24"/>
        </w:rPr>
      </w:pPr>
      <w:r w:rsidRPr="00406135">
        <w:rPr>
          <w:rFonts w:ascii="Times New Roman" w:eastAsia="Times New Roman" w:hAnsi="Times New Roman" w:cs="Times New Roman"/>
          <w:b/>
          <w:bCs/>
          <w:i/>
          <w:iCs/>
          <w:sz w:val="24"/>
          <w:szCs w:val="24"/>
        </w:rPr>
        <w:t xml:space="preserve">Instrumentation and Measurement Protocols </w:t>
      </w:r>
    </w:p>
    <w:p w14:paraId="2D96852F" w14:textId="77777777" w:rsidR="00894D01" w:rsidRPr="00406135" w:rsidRDefault="00894D01" w:rsidP="00B61BAD">
      <w:pPr>
        <w:shd w:val="clear" w:color="auto" w:fill="FFFFFF"/>
        <w:spacing w:after="0" w:line="480" w:lineRule="auto"/>
        <w:ind w:firstLine="720"/>
        <w:textAlignment w:val="baseline"/>
        <w:rPr>
          <w:rFonts w:ascii="Times New Roman" w:eastAsia="Times New Roman" w:hAnsi="Times New Roman" w:cs="Times New Roman"/>
          <w:sz w:val="24"/>
          <w:szCs w:val="24"/>
        </w:rPr>
      </w:pPr>
      <w:r w:rsidRPr="00406135">
        <w:rPr>
          <w:rFonts w:ascii="Times New Roman" w:eastAsia="Times New Roman" w:hAnsi="Times New Roman" w:cs="Times New Roman"/>
          <w:sz w:val="24"/>
          <w:szCs w:val="24"/>
        </w:rPr>
        <w:t xml:space="preserve">Measures related to social domains were extracted from Wave I adolescent in-home survey and Wave I parent in-home survey. Since the measures related to adolescence were also asked in Wave III, few variables from Wave III are used to reflect the social domains during adolescence, for example, a question asked in Wave III was worded as “How many times </w:t>
      </w:r>
      <w:proofErr w:type="gramStart"/>
      <w:r w:rsidRPr="00406135">
        <w:rPr>
          <w:rFonts w:ascii="Times New Roman" w:eastAsia="Times New Roman" w:hAnsi="Times New Roman" w:cs="Times New Roman"/>
          <w:sz w:val="24"/>
          <w:szCs w:val="24"/>
        </w:rPr>
        <w:t>were</w:t>
      </w:r>
      <w:proofErr w:type="gramEnd"/>
      <w:r w:rsidRPr="00406135">
        <w:rPr>
          <w:rFonts w:ascii="Times New Roman" w:eastAsia="Times New Roman" w:hAnsi="Times New Roman" w:cs="Times New Roman"/>
          <w:sz w:val="24"/>
          <w:szCs w:val="24"/>
        </w:rPr>
        <w:t xml:space="preserve"> you arrested before you were 18?” The dependent variable --contraceptive behavior (ever-use and consistency) were extracted from Wave III. </w:t>
      </w:r>
    </w:p>
    <w:p w14:paraId="0A34141C" w14:textId="3A47D312" w:rsidR="00894D01" w:rsidRPr="00406135" w:rsidRDefault="00894D01" w:rsidP="00B61BAD">
      <w:pPr>
        <w:shd w:val="clear" w:color="auto" w:fill="FFFFFF"/>
        <w:spacing w:after="0" w:line="480" w:lineRule="auto"/>
        <w:ind w:firstLine="720"/>
        <w:textAlignment w:val="baseline"/>
        <w:rPr>
          <w:rFonts w:ascii="Times New Roman" w:eastAsia="Times New Roman" w:hAnsi="Times New Roman" w:cs="Times New Roman"/>
          <w:b/>
          <w:bCs/>
          <w:sz w:val="24"/>
          <w:szCs w:val="24"/>
        </w:rPr>
      </w:pPr>
      <w:r w:rsidRPr="00406135">
        <w:rPr>
          <w:rFonts w:ascii="Times New Roman" w:eastAsia="Times New Roman" w:hAnsi="Times New Roman" w:cs="Times New Roman"/>
          <w:b/>
          <w:bCs/>
          <w:sz w:val="24"/>
          <w:szCs w:val="24"/>
        </w:rPr>
        <w:lastRenderedPageBreak/>
        <w:t xml:space="preserve">Social Determinants of Health </w:t>
      </w:r>
      <w:r w:rsidRPr="00406135">
        <w:rPr>
          <w:rFonts w:ascii="Times New Roman" w:eastAsia="Times New Roman" w:hAnsi="Times New Roman" w:cs="Times New Roman"/>
          <w:b/>
          <w:bCs/>
          <w:sz w:val="24"/>
          <w:szCs w:val="24"/>
        </w:rPr>
        <w:fldChar w:fldCharType="begin"/>
      </w:r>
      <w:r w:rsidRPr="00406135">
        <w:rPr>
          <w:rFonts w:ascii="Times New Roman" w:eastAsia="Times New Roman" w:hAnsi="Times New Roman" w:cs="Times New Roman"/>
          <w:b/>
          <w:bCs/>
          <w:sz w:val="24"/>
          <w:szCs w:val="24"/>
        </w:rPr>
        <w:instrText xml:space="preserve"> ADDIN EN.CITE &lt;EndNote&gt;&lt;Cite ExcludeYear="1"&gt;&lt;Author&gt;U.S. Department of Health and Health Services (USDHHS)&lt;/Author&gt;&lt;Year&gt;2021&lt;/Year&gt;&lt;RecNum&gt;377&lt;/RecNum&gt;&lt;DisplayText&gt;(U.S. Department of Health and Health Services (USDHHS))&lt;/DisplayText&gt;&lt;record&gt;&lt;rec-number&gt;377&lt;/rec-number&gt;&lt;foreign-keys&gt;&lt;key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Pr="00406135">
        <w:rPr>
          <w:rFonts w:ascii="Times New Roman" w:eastAsia="Times New Roman" w:hAnsi="Times New Roman" w:cs="Times New Roman"/>
          <w:b/>
          <w:bCs/>
          <w:sz w:val="24"/>
          <w:szCs w:val="24"/>
        </w:rPr>
        <w:fldChar w:fldCharType="separate"/>
      </w:r>
      <w:r w:rsidRPr="00406135">
        <w:rPr>
          <w:rFonts w:ascii="Times New Roman" w:eastAsia="Times New Roman" w:hAnsi="Times New Roman" w:cs="Times New Roman"/>
          <w:b/>
          <w:bCs/>
          <w:noProof/>
          <w:sz w:val="24"/>
          <w:szCs w:val="24"/>
        </w:rPr>
        <w:t>(U.S. Department of Health and Health Services (USDHHS))</w:t>
      </w:r>
      <w:r w:rsidRPr="00406135">
        <w:rPr>
          <w:rFonts w:ascii="Times New Roman" w:eastAsia="Times New Roman" w:hAnsi="Times New Roman" w:cs="Times New Roman"/>
          <w:b/>
          <w:bCs/>
          <w:sz w:val="24"/>
          <w:szCs w:val="24"/>
        </w:rPr>
        <w:fldChar w:fldCharType="end"/>
      </w:r>
      <w:r w:rsidRPr="00406135">
        <w:rPr>
          <w:rFonts w:ascii="Times New Roman" w:eastAsia="Times New Roman" w:hAnsi="Times New Roman" w:cs="Times New Roman"/>
          <w:b/>
          <w:bCs/>
          <w:sz w:val="24"/>
          <w:szCs w:val="24"/>
        </w:rPr>
        <w:t xml:space="preserve"> measures</w:t>
      </w:r>
      <w:r w:rsidR="003F4658" w:rsidRPr="00406135">
        <w:rPr>
          <w:rFonts w:ascii="Times New Roman" w:eastAsia="Times New Roman" w:hAnsi="Times New Roman" w:cs="Times New Roman"/>
          <w:b/>
          <w:bCs/>
          <w:sz w:val="24"/>
          <w:szCs w:val="24"/>
        </w:rPr>
        <w:t xml:space="preserve">. </w:t>
      </w:r>
      <w:r w:rsidRPr="00406135">
        <w:rPr>
          <w:rFonts w:ascii="Times New Roman" w:eastAsia="Times New Roman" w:hAnsi="Times New Roman" w:cs="Times New Roman"/>
          <w:sz w:val="24"/>
          <w:szCs w:val="24"/>
        </w:rPr>
        <w:t xml:space="preserve">Wave I (Adolescents’ and Parents’ survey) include items/questions related to all 5 domains in the Healthy People 2030 SDH framework. </w:t>
      </w:r>
      <w:r w:rsidRPr="00406135">
        <w:rPr>
          <w:rFonts w:ascii="Times" w:hAnsi="Times"/>
          <w:sz w:val="24"/>
          <w:szCs w:val="24"/>
        </w:rPr>
        <w:t xml:space="preserve">When multiple proxy measures existed, the most relevant measure was selected. </w:t>
      </w:r>
    </w:p>
    <w:p w14:paraId="0AF41B7E" w14:textId="77777777" w:rsidR="00894D01" w:rsidRPr="00406135" w:rsidRDefault="00894D01" w:rsidP="00B61BAD">
      <w:pPr>
        <w:shd w:val="clear" w:color="auto" w:fill="FFFFFF"/>
        <w:spacing w:after="0" w:line="480" w:lineRule="auto"/>
        <w:ind w:firstLine="720"/>
        <w:textAlignment w:val="baseline"/>
        <w:rPr>
          <w:rFonts w:ascii="Times New Roman" w:hAnsi="Times New Roman" w:cs="Times New Roman"/>
          <w:i/>
          <w:iCs/>
          <w:sz w:val="24"/>
          <w:szCs w:val="24"/>
        </w:rPr>
      </w:pPr>
      <w:r w:rsidRPr="00406135">
        <w:rPr>
          <w:rFonts w:ascii="Times New Roman" w:hAnsi="Times New Roman" w:cs="Times New Roman"/>
          <w:b/>
          <w:bCs/>
          <w:sz w:val="24"/>
          <w:szCs w:val="24"/>
        </w:rPr>
        <w:t xml:space="preserve">Economic Stability. </w:t>
      </w:r>
      <w:r w:rsidRPr="00406135">
        <w:rPr>
          <w:rFonts w:ascii="Times New Roman" w:hAnsi="Times New Roman" w:cs="Times New Roman"/>
          <w:sz w:val="24"/>
          <w:szCs w:val="24"/>
        </w:rPr>
        <w:t xml:space="preserve">Wave I include proxy measures for three out of five key issues which are </w:t>
      </w:r>
      <w:r w:rsidRPr="00406135">
        <w:rPr>
          <w:rFonts w:ascii="Times New Roman" w:hAnsi="Times New Roman" w:cs="Times New Roman"/>
          <w:i/>
          <w:iCs/>
          <w:sz w:val="24"/>
          <w:szCs w:val="24"/>
        </w:rPr>
        <w:t xml:space="preserve">Poverty, Employment Status, and Housing Instability. </w:t>
      </w:r>
    </w:p>
    <w:p w14:paraId="51CF6669" w14:textId="053E685A" w:rsidR="00894D01" w:rsidRPr="00406135" w:rsidRDefault="00894D01" w:rsidP="00B61BAD">
      <w:pPr>
        <w:shd w:val="clear" w:color="auto" w:fill="FFFFFF"/>
        <w:spacing w:after="0" w:line="480" w:lineRule="auto"/>
        <w:textAlignment w:val="baseline"/>
        <w:rPr>
          <w:rFonts w:ascii="Times New Roman" w:hAnsi="Times New Roman" w:cs="Times New Roman"/>
          <w:sz w:val="24"/>
          <w:szCs w:val="24"/>
        </w:rPr>
      </w:pPr>
      <w:r w:rsidRPr="00406135">
        <w:rPr>
          <w:rFonts w:ascii="Times New Roman" w:hAnsi="Times New Roman" w:cs="Times New Roman"/>
          <w:sz w:val="24"/>
          <w:szCs w:val="24"/>
        </w:rPr>
        <w:tab/>
        <w:t xml:space="preserve">To assess </w:t>
      </w:r>
      <w:r w:rsidRPr="00406135">
        <w:rPr>
          <w:rFonts w:ascii="Times New Roman" w:hAnsi="Times New Roman" w:cs="Times New Roman"/>
          <w:i/>
          <w:iCs/>
          <w:sz w:val="24"/>
          <w:szCs w:val="24"/>
        </w:rPr>
        <w:t>Poverty</w:t>
      </w:r>
      <w:r w:rsidRPr="00406135">
        <w:rPr>
          <w:rFonts w:ascii="Times New Roman" w:hAnsi="Times New Roman" w:cs="Times New Roman"/>
          <w:sz w:val="24"/>
          <w:szCs w:val="24"/>
        </w:rPr>
        <w:t xml:space="preserve"> during the adolescence period, parent of the participants at Wave I were asked “Are you currently getting AFDC, public assistance, or welfare?” with response options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were dichotomized into “yes” and “no” for further analysis with else considered missing. </w:t>
      </w:r>
    </w:p>
    <w:p w14:paraId="1C98BD31" w14:textId="318554F2"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Employment Status</w:t>
      </w:r>
      <w:r w:rsidRPr="00406135">
        <w:rPr>
          <w:rFonts w:ascii="Times New Roman" w:hAnsi="Times New Roman" w:cs="Times New Roman"/>
          <w:sz w:val="24"/>
          <w:szCs w:val="24"/>
        </w:rPr>
        <w:t xml:space="preserve"> was measured in Wave I by asking participants’ parent “Do you work outside the </w:t>
      </w:r>
      <w:r w:rsidR="00D74B35" w:rsidRPr="00406135">
        <w:rPr>
          <w:rFonts w:ascii="Times New Roman" w:hAnsi="Times New Roman" w:cs="Times New Roman"/>
          <w:sz w:val="24"/>
          <w:szCs w:val="24"/>
        </w:rPr>
        <w:t>home?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of this question were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 and “missing</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were recoded as “yes” and “no” with else considered missing. </w:t>
      </w:r>
    </w:p>
    <w:p w14:paraId="2A9EB4BA" w14:textId="43BA3282"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Housing Instability</w:t>
      </w:r>
      <w:r w:rsidRPr="00406135">
        <w:rPr>
          <w:rFonts w:ascii="Times New Roman" w:hAnsi="Times New Roman" w:cs="Times New Roman"/>
          <w:sz w:val="24"/>
          <w:szCs w:val="24"/>
        </w:rPr>
        <w:t xml:space="preserve"> during the adolescence was measured in Wave III by asking “Did you ever live in a foster </w:t>
      </w:r>
      <w:r w:rsidR="00D74B35" w:rsidRPr="00406135">
        <w:rPr>
          <w:rFonts w:ascii="Times New Roman" w:hAnsi="Times New Roman" w:cs="Times New Roman"/>
          <w:sz w:val="24"/>
          <w:szCs w:val="24"/>
        </w:rPr>
        <w:t>home?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Response options available for this question are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was dichotomized into “yes” and “no” with else considered missing. </w:t>
      </w:r>
    </w:p>
    <w:p w14:paraId="258818B1" w14:textId="15BC320E" w:rsidR="00894D01" w:rsidRPr="00406135" w:rsidRDefault="00894D01" w:rsidP="00B61BAD">
      <w:pPr>
        <w:tabs>
          <w:tab w:val="left" w:pos="630"/>
        </w:tabs>
        <w:spacing w:after="0" w:line="480" w:lineRule="auto"/>
        <w:rPr>
          <w:rFonts w:ascii="Times New Roman" w:hAnsi="Times New Roman" w:cs="Times New Roman"/>
          <w:i/>
          <w:iCs/>
          <w:sz w:val="24"/>
          <w:szCs w:val="24"/>
        </w:rPr>
      </w:pPr>
      <w:r w:rsidRPr="00406135">
        <w:rPr>
          <w:rFonts w:ascii="Times New Roman" w:hAnsi="Times New Roman" w:cs="Times New Roman"/>
          <w:b/>
          <w:bCs/>
          <w:sz w:val="24"/>
          <w:szCs w:val="24"/>
        </w:rPr>
        <w:tab/>
        <w:t>Education.</w:t>
      </w:r>
      <w:r w:rsidRPr="00406135">
        <w:rPr>
          <w:rFonts w:ascii="Times New Roman" w:hAnsi="Times New Roman" w:cs="Times New Roman"/>
          <w:sz w:val="24"/>
          <w:szCs w:val="24"/>
        </w:rPr>
        <w:t xml:space="preserve"> Since adolescents were enrolled in the school in Wave I, proxy measures of parental education w</w:t>
      </w:r>
      <w:r w:rsidR="00AD6282" w:rsidRPr="00406135">
        <w:rPr>
          <w:rFonts w:ascii="Times New Roman" w:hAnsi="Times New Roman" w:cs="Times New Roman"/>
          <w:sz w:val="24"/>
          <w:szCs w:val="24"/>
        </w:rPr>
        <w:t>ere</w:t>
      </w:r>
      <w:r w:rsidRPr="00406135">
        <w:rPr>
          <w:rFonts w:ascii="Times New Roman" w:hAnsi="Times New Roman" w:cs="Times New Roman"/>
          <w:sz w:val="24"/>
          <w:szCs w:val="24"/>
        </w:rPr>
        <w:t xml:space="preserve"> taken from Parent Wave I survey. Out of 4 critical areas under education, only two critical areas were assessed under education which are </w:t>
      </w:r>
      <w:r w:rsidRPr="00406135">
        <w:rPr>
          <w:rFonts w:ascii="Times New Roman" w:hAnsi="Times New Roman" w:cs="Times New Roman"/>
          <w:i/>
          <w:iCs/>
          <w:sz w:val="24"/>
          <w:szCs w:val="24"/>
        </w:rPr>
        <w:t xml:space="preserve">High School Graduation Rate, and Language and Literacy. </w:t>
      </w:r>
    </w:p>
    <w:p w14:paraId="7127FEF6" w14:textId="041430E9"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For the proxy measure of </w:t>
      </w:r>
      <w:r w:rsidRPr="00406135">
        <w:rPr>
          <w:rFonts w:ascii="Times New Roman" w:hAnsi="Times New Roman" w:cs="Times New Roman"/>
          <w:i/>
          <w:iCs/>
          <w:sz w:val="24"/>
          <w:szCs w:val="24"/>
        </w:rPr>
        <w:t>High School Graduation Rate</w:t>
      </w:r>
      <w:r w:rsidRPr="00406135">
        <w:rPr>
          <w:rFonts w:ascii="Times New Roman" w:hAnsi="Times New Roman" w:cs="Times New Roman"/>
          <w:sz w:val="24"/>
          <w:szCs w:val="24"/>
        </w:rPr>
        <w:t xml:space="preserve"> of parent, parent was asked “How far did you go in school?” with varied options from 8</w:t>
      </w:r>
      <w:r w:rsidRPr="00406135">
        <w:rPr>
          <w:rFonts w:ascii="Times New Roman" w:hAnsi="Times New Roman" w:cs="Times New Roman"/>
          <w:sz w:val="24"/>
          <w:szCs w:val="24"/>
          <w:vertAlign w:val="superscript"/>
        </w:rPr>
        <w:t>th</w:t>
      </w:r>
      <w:r w:rsidRPr="00406135">
        <w:rPr>
          <w:rFonts w:ascii="Times New Roman" w:hAnsi="Times New Roman" w:cs="Times New Roman"/>
          <w:sz w:val="24"/>
          <w:szCs w:val="24"/>
        </w:rPr>
        <w:t xml:space="preserve"> grade to professional training, and </w:t>
      </w:r>
      <w:r w:rsidRPr="00406135">
        <w:rPr>
          <w:rFonts w:ascii="Times New Roman" w:hAnsi="Times New Roman" w:cs="Times New Roman"/>
          <w:sz w:val="24"/>
          <w:szCs w:val="24"/>
        </w:rPr>
        <w:lastRenderedPageBreak/>
        <w:t>additional options of “refused” and “missing</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This item was recoded into a dichotomous variable as “Yes” if parent has selected options such as high school graduate and above while those who have less education than high school will be coded as “No</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additional response option-- “refused” was incorporated as missing in the analysis. </w:t>
      </w:r>
    </w:p>
    <w:p w14:paraId="266D1A35" w14:textId="7666A097"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To measure </w:t>
      </w:r>
      <w:r w:rsidRPr="00406135">
        <w:rPr>
          <w:rFonts w:ascii="Times New Roman" w:hAnsi="Times New Roman" w:cs="Times New Roman"/>
          <w:i/>
          <w:iCs/>
          <w:sz w:val="24"/>
          <w:szCs w:val="24"/>
        </w:rPr>
        <w:t>Language and Literacy</w:t>
      </w:r>
      <w:r w:rsidRPr="00406135">
        <w:rPr>
          <w:rFonts w:ascii="Times New Roman" w:hAnsi="Times New Roman" w:cs="Times New Roman"/>
          <w:sz w:val="24"/>
          <w:szCs w:val="24"/>
        </w:rPr>
        <w:t>, adolescents in Wave I were asked “What language is usually spoken in your home?” with response options “English</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“Spanish</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“other</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 and “don’t know</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These response was categorized into “English</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“other” while treating “refused” and “don’t know” variables as missing. </w:t>
      </w:r>
    </w:p>
    <w:p w14:paraId="42931A07" w14:textId="77777777"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t xml:space="preserve">Social and Community Context. </w:t>
      </w:r>
      <w:r w:rsidRPr="00406135">
        <w:rPr>
          <w:rFonts w:ascii="Times New Roman" w:hAnsi="Times New Roman" w:cs="Times New Roman"/>
          <w:sz w:val="24"/>
          <w:szCs w:val="24"/>
        </w:rPr>
        <w:t xml:space="preserve"> Proxy measures for all 4 key areas of social and community context during the adolescence were identified in Wave I and Wave III. </w:t>
      </w:r>
    </w:p>
    <w:p w14:paraId="205A4FEB" w14:textId="352E3959"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Proxy measure of </w:t>
      </w:r>
      <w:r w:rsidRPr="00406135">
        <w:rPr>
          <w:rFonts w:ascii="Times New Roman" w:hAnsi="Times New Roman" w:cs="Times New Roman"/>
          <w:i/>
          <w:iCs/>
          <w:sz w:val="24"/>
          <w:szCs w:val="24"/>
        </w:rPr>
        <w:t>Social Cohesion</w:t>
      </w:r>
      <w:r w:rsidRPr="00406135">
        <w:rPr>
          <w:rFonts w:ascii="Times New Roman" w:hAnsi="Times New Roman" w:cs="Times New Roman"/>
          <w:sz w:val="24"/>
          <w:szCs w:val="24"/>
        </w:rPr>
        <w:t xml:space="preserve"> at the neighborhood level were measured by 5 items in Wave I out of which 3 are true/false statements and remaining 2 items are questions with Yes/No responses. Additionally, all 5 items have other response options such as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three statements with true/false as their response options were asked as “You know most of the people in your neighborhood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“In the past month, you have stopped on the street to talk with someone who lives in your neighborhood.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“People in this neighborhood look out for each other</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two items with Yes/No response options are “Do you use a physical fitness or recreation center in your </w:t>
      </w:r>
      <w:r w:rsidR="00D74B35" w:rsidRPr="00406135">
        <w:rPr>
          <w:rFonts w:ascii="Times New Roman" w:hAnsi="Times New Roman" w:cs="Times New Roman"/>
          <w:sz w:val="24"/>
          <w:szCs w:val="24"/>
        </w:rPr>
        <w:t>neighborhood?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“Do you usually feel safe in your neighborhood?” For the analysis, all the “yes” or “true” will be coded as 1 and “no” or “false” were coded as 0 with else considered missing. The sum of these scores represents the level of social cohesion participants perceive in their neighborhood. </w:t>
      </w:r>
    </w:p>
    <w:p w14:paraId="43B8A7E3" w14:textId="167E8C1F"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Perception of Discrimination</w:t>
      </w:r>
      <w:r w:rsidRPr="00406135">
        <w:rPr>
          <w:rFonts w:ascii="Times New Roman" w:hAnsi="Times New Roman" w:cs="Times New Roman"/>
          <w:sz w:val="24"/>
          <w:szCs w:val="24"/>
        </w:rPr>
        <w:t xml:space="preserve"> was measured in Wave I by using one question “How much do you agree or disagree with the following: Students at your school are prejudiced.” If the </w:t>
      </w:r>
      <w:r w:rsidRPr="00406135">
        <w:rPr>
          <w:rFonts w:ascii="Times New Roman" w:hAnsi="Times New Roman" w:cs="Times New Roman"/>
          <w:sz w:val="24"/>
          <w:szCs w:val="24"/>
        </w:rPr>
        <w:lastRenderedPageBreak/>
        <w:t>students were interviewed during summer, students were asked about the previous year. Response options included Likert response options ranging from “strongly agree” to “strongly disagree” with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“legitimate skip” and “don’t know” as the additional options. This question </w:t>
      </w:r>
      <w:r w:rsidR="003F4658" w:rsidRPr="00406135">
        <w:rPr>
          <w:rFonts w:ascii="Times New Roman" w:hAnsi="Times New Roman" w:cs="Times New Roman"/>
          <w:sz w:val="24"/>
          <w:szCs w:val="24"/>
        </w:rPr>
        <w:t>was</w:t>
      </w:r>
      <w:r w:rsidRPr="00406135">
        <w:rPr>
          <w:rFonts w:ascii="Times New Roman" w:hAnsi="Times New Roman" w:cs="Times New Roman"/>
          <w:sz w:val="24"/>
          <w:szCs w:val="24"/>
        </w:rPr>
        <w:t xml:space="preserve"> analyzed as Likert response options. Those who legitimately skipped this question did not go to school in that school year or during the past school year, thus, they were incorporated into the missing category. Other response options such as “refused” and “don’t know” were considered as missing as well. </w:t>
      </w:r>
    </w:p>
    <w:p w14:paraId="1E0D8E2D" w14:textId="011F5C15"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Incarceration</w:t>
      </w:r>
      <w:r w:rsidRPr="00406135">
        <w:rPr>
          <w:rFonts w:ascii="Times New Roman" w:hAnsi="Times New Roman" w:cs="Times New Roman"/>
          <w:sz w:val="24"/>
          <w:szCs w:val="24"/>
        </w:rPr>
        <w:t xml:space="preserve"> during adolescence was measured in Wave III in-home interview where the participants were asked “How many times </w:t>
      </w:r>
      <w:proofErr w:type="gramStart"/>
      <w:r w:rsidRPr="00406135">
        <w:rPr>
          <w:rFonts w:ascii="Times New Roman" w:hAnsi="Times New Roman" w:cs="Times New Roman"/>
          <w:sz w:val="24"/>
          <w:szCs w:val="24"/>
        </w:rPr>
        <w:t>were</w:t>
      </w:r>
      <w:proofErr w:type="gramEnd"/>
      <w:r w:rsidRPr="00406135">
        <w:rPr>
          <w:rFonts w:ascii="Times New Roman" w:hAnsi="Times New Roman" w:cs="Times New Roman"/>
          <w:sz w:val="24"/>
          <w:szCs w:val="24"/>
        </w:rPr>
        <w:t xml:space="preserve"> you arrested before you were </w:t>
      </w:r>
      <w:r w:rsidR="00D74B35" w:rsidRPr="00406135">
        <w:rPr>
          <w:rFonts w:ascii="Times New Roman" w:hAnsi="Times New Roman" w:cs="Times New Roman"/>
          <w:sz w:val="24"/>
          <w:szCs w:val="24"/>
        </w:rPr>
        <w:t>18?</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Response options include listing times arrested till 30 with additional response options of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“legitimate skip</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“not applicable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“missing</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For the listed times, this question </w:t>
      </w:r>
      <w:r w:rsidR="00136F82" w:rsidRPr="00406135">
        <w:rPr>
          <w:rFonts w:ascii="Times New Roman" w:hAnsi="Times New Roman" w:cs="Times New Roman"/>
          <w:sz w:val="24"/>
          <w:szCs w:val="24"/>
        </w:rPr>
        <w:t>was</w:t>
      </w:r>
      <w:r w:rsidRPr="00406135">
        <w:rPr>
          <w:rFonts w:ascii="Times New Roman" w:hAnsi="Times New Roman" w:cs="Times New Roman"/>
          <w:sz w:val="24"/>
          <w:szCs w:val="24"/>
        </w:rPr>
        <w:t xml:space="preserve"> analyzed as a continuous variable. Participants with “legitimate skip” as chosen response option had never ever been detained or questioned by a police officer so they were coded as “0 count” with all other additional response options were treated as missing. </w:t>
      </w:r>
    </w:p>
    <w:p w14:paraId="09141E9B" w14:textId="6AF423A5"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Civic Participation</w:t>
      </w:r>
      <w:r w:rsidRPr="00406135">
        <w:rPr>
          <w:rFonts w:ascii="Times New Roman" w:hAnsi="Times New Roman" w:cs="Times New Roman"/>
          <w:sz w:val="24"/>
          <w:szCs w:val="24"/>
        </w:rPr>
        <w:t xml:space="preserve"> during adolescence was also measured in Wave III interview where participants were asked “At any time during your adolescence, when you were between 12 and 18 years old, did you regularly participate in volunteer or community service work?” with response options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This question was analyzed as a dichotomous variable for further analysis where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 was treated as missing. </w:t>
      </w:r>
    </w:p>
    <w:p w14:paraId="63E6D402" w14:textId="033EE220"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t xml:space="preserve">Health and Health </w:t>
      </w:r>
      <w:r w:rsidR="00136F82" w:rsidRPr="00406135">
        <w:rPr>
          <w:rFonts w:ascii="Times New Roman" w:hAnsi="Times New Roman" w:cs="Times New Roman"/>
          <w:b/>
          <w:bCs/>
          <w:sz w:val="24"/>
          <w:szCs w:val="24"/>
        </w:rPr>
        <w:t>Care.</w:t>
      </w:r>
      <w:r w:rsidR="00136F82" w:rsidRPr="00406135">
        <w:rPr>
          <w:rFonts w:ascii="Times New Roman" w:hAnsi="Times New Roman" w:cs="Times New Roman"/>
          <w:sz w:val="24"/>
          <w:szCs w:val="24"/>
        </w:rPr>
        <w:t xml:space="preserve"> Wave</w:t>
      </w:r>
      <w:r w:rsidRPr="00406135">
        <w:rPr>
          <w:rFonts w:ascii="Times New Roman" w:hAnsi="Times New Roman" w:cs="Times New Roman"/>
          <w:sz w:val="24"/>
          <w:szCs w:val="24"/>
        </w:rPr>
        <w:t xml:space="preserve"> I include items/questions that relate to all three key issues of health and health care. </w:t>
      </w:r>
    </w:p>
    <w:p w14:paraId="2960374E" w14:textId="62ECCC96"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r>
      <w:r w:rsidRPr="00406135">
        <w:rPr>
          <w:rFonts w:ascii="Times New Roman" w:hAnsi="Times New Roman" w:cs="Times New Roman"/>
          <w:i/>
          <w:iCs/>
          <w:sz w:val="24"/>
          <w:szCs w:val="24"/>
        </w:rPr>
        <w:t>Access to Health Services</w:t>
      </w:r>
      <w:r w:rsidRPr="00406135">
        <w:rPr>
          <w:rFonts w:ascii="Times New Roman" w:hAnsi="Times New Roman" w:cs="Times New Roman"/>
          <w:sz w:val="24"/>
          <w:szCs w:val="24"/>
        </w:rPr>
        <w:t xml:space="preserve"> is evaluated by 1 item where participants were asked “Has there been any time over the past year when you thought you should get medical care, but you did not?” with response options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“don’t know</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This item was dichotomized into “yes” and “no” for analysis with else considered missing. </w:t>
      </w:r>
    </w:p>
    <w:p w14:paraId="6B36785C" w14:textId="6C366D46"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In order to examine </w:t>
      </w:r>
      <w:r w:rsidRPr="00406135">
        <w:rPr>
          <w:rFonts w:ascii="Times New Roman" w:hAnsi="Times New Roman" w:cs="Times New Roman"/>
          <w:i/>
          <w:iCs/>
          <w:sz w:val="24"/>
          <w:szCs w:val="24"/>
        </w:rPr>
        <w:t>Access to Primary Care</w:t>
      </w:r>
      <w:r w:rsidRPr="00406135">
        <w:rPr>
          <w:rFonts w:ascii="Times New Roman" w:hAnsi="Times New Roman" w:cs="Times New Roman"/>
          <w:sz w:val="24"/>
          <w:szCs w:val="24"/>
        </w:rPr>
        <w:t>, participants were asked “When did you last have a physical exam or routine check up?” with response options “less than a year ago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“1 to 2 years ago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“more than 2 years ago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“never</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This item was dichotomized into “yes” and “no” for analysis by taking 12 months as a cut-off point with else considered missing. </w:t>
      </w:r>
    </w:p>
    <w:p w14:paraId="23B45723" w14:textId="67C932A9"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As a proxy measure of </w:t>
      </w:r>
      <w:r w:rsidRPr="00406135">
        <w:rPr>
          <w:rFonts w:ascii="Times New Roman" w:hAnsi="Times New Roman" w:cs="Times New Roman"/>
          <w:i/>
          <w:iCs/>
          <w:sz w:val="24"/>
          <w:szCs w:val="24"/>
        </w:rPr>
        <w:t>Health Literacy</w:t>
      </w:r>
      <w:r w:rsidRPr="00406135">
        <w:rPr>
          <w:rFonts w:ascii="Times New Roman" w:hAnsi="Times New Roman" w:cs="Times New Roman"/>
          <w:sz w:val="24"/>
          <w:szCs w:val="24"/>
        </w:rPr>
        <w:t>, the item related to family planning counseling is used. Participants in Wave I were asked “In the past year have you received family planning counseling or services?” with response options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 and “don’t know</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were recoded as “yes” and “no” with else considered missing for further analysis. </w:t>
      </w:r>
    </w:p>
    <w:p w14:paraId="587F9AFA" w14:textId="1E61B724" w:rsidR="00894D01" w:rsidRPr="00406135" w:rsidRDefault="00894D01" w:rsidP="00B61BAD">
      <w:pPr>
        <w:tabs>
          <w:tab w:val="left" w:pos="630"/>
        </w:tabs>
        <w:spacing w:after="0" w:line="480" w:lineRule="auto"/>
        <w:rPr>
          <w:rFonts w:ascii="Times New Roman" w:hAnsi="Times New Roman" w:cs="Times New Roman"/>
          <w:i/>
          <w:iCs/>
          <w:sz w:val="24"/>
          <w:szCs w:val="24"/>
        </w:rPr>
      </w:pPr>
      <w:r w:rsidRPr="00406135">
        <w:rPr>
          <w:rFonts w:ascii="Times New Roman" w:hAnsi="Times New Roman" w:cs="Times New Roman"/>
          <w:b/>
          <w:bCs/>
          <w:sz w:val="24"/>
          <w:szCs w:val="24"/>
        </w:rPr>
        <w:tab/>
        <w:t>Neighborhood and Built Environment</w:t>
      </w:r>
      <w:r w:rsidR="001E7867" w:rsidRPr="00406135">
        <w:rPr>
          <w:rFonts w:ascii="Times New Roman" w:hAnsi="Times New Roman" w:cs="Times New Roman"/>
          <w:b/>
          <w:bCs/>
          <w:sz w:val="24"/>
          <w:szCs w:val="24"/>
        </w:rPr>
        <w:t>.</w:t>
      </w:r>
      <w:r w:rsidRPr="00406135">
        <w:rPr>
          <w:rFonts w:ascii="Times New Roman" w:hAnsi="Times New Roman" w:cs="Times New Roman"/>
          <w:sz w:val="24"/>
          <w:szCs w:val="24"/>
        </w:rPr>
        <w:t xml:space="preserve"> Wave I adolescent in-home interview and parent interview included items related to </w:t>
      </w:r>
      <w:r w:rsidRPr="00406135">
        <w:rPr>
          <w:rFonts w:ascii="Times New Roman" w:hAnsi="Times New Roman" w:cs="Times New Roman"/>
          <w:i/>
          <w:iCs/>
          <w:sz w:val="24"/>
          <w:szCs w:val="24"/>
        </w:rPr>
        <w:t xml:space="preserve">Crime and Violence, and Environmental Conditions. </w:t>
      </w:r>
    </w:p>
    <w:p w14:paraId="32694AAE" w14:textId="1BE818E5"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Adolescents at Wave I were asked about </w:t>
      </w:r>
      <w:r w:rsidRPr="00406135">
        <w:rPr>
          <w:rFonts w:ascii="Times New Roman" w:hAnsi="Times New Roman" w:cs="Times New Roman"/>
          <w:i/>
          <w:iCs/>
          <w:sz w:val="24"/>
          <w:szCs w:val="24"/>
        </w:rPr>
        <w:t>Crime and Violence</w:t>
      </w:r>
      <w:r w:rsidRPr="00406135">
        <w:rPr>
          <w:rFonts w:ascii="Times New Roman" w:hAnsi="Times New Roman" w:cs="Times New Roman"/>
          <w:sz w:val="24"/>
          <w:szCs w:val="24"/>
        </w:rPr>
        <w:t xml:space="preserve"> in their neighborhood by question worded as “During the past 12 months, how often did each of the following things happen? : You saw someone shoot or stab another person, someone pulled a knife or gun on you, some shot you, someone cut or stabbed you, you got into a physical fight, you were jumped, you pulled a knife or gun on someone, you shot or stabbed someone” with response options “never</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“once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“more than once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For the analysis, “never” was recoded as 0 and “once” or “more than once” w</w:t>
      </w:r>
      <w:r w:rsidR="00136F82" w:rsidRPr="00406135">
        <w:rPr>
          <w:rFonts w:ascii="Times New Roman" w:hAnsi="Times New Roman" w:cs="Times New Roman"/>
          <w:sz w:val="24"/>
          <w:szCs w:val="24"/>
        </w:rPr>
        <w:t>ere</w:t>
      </w:r>
      <w:r w:rsidRPr="00406135">
        <w:rPr>
          <w:rFonts w:ascii="Times New Roman" w:hAnsi="Times New Roman" w:cs="Times New Roman"/>
          <w:sz w:val="24"/>
          <w:szCs w:val="24"/>
        </w:rPr>
        <w:t xml:space="preserve"> recoded as 1.  This item was </w:t>
      </w:r>
      <w:r w:rsidRPr="00406135">
        <w:rPr>
          <w:rFonts w:ascii="Times New Roman" w:hAnsi="Times New Roman" w:cs="Times New Roman"/>
          <w:sz w:val="24"/>
          <w:szCs w:val="24"/>
        </w:rPr>
        <w:lastRenderedPageBreak/>
        <w:t>used as a count variable for the events that the participants have reporting seeing once or more than once in the past 12 months. The response options such as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“not applicable” were recoded as missing. </w:t>
      </w:r>
    </w:p>
    <w:p w14:paraId="0C62B13B" w14:textId="784AFA18"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Environmental Conditions</w:t>
      </w:r>
      <w:r w:rsidRPr="00406135">
        <w:rPr>
          <w:rFonts w:ascii="Times New Roman" w:hAnsi="Times New Roman" w:cs="Times New Roman"/>
          <w:sz w:val="24"/>
          <w:szCs w:val="24"/>
        </w:rPr>
        <w:t xml:space="preserve"> were assessed in Wave I parent in-home survey where parent of the adolescent was asked “In this neighborhood, how big a problem is litter or trash on the streets and sidewalks?” with response options “no problem at all</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 small problem</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 big problem</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“missing</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three response options that ascertain whether a problem exists in the neighborhood were used</w:t>
      </w:r>
      <w:r w:rsidR="00571E24" w:rsidRPr="00406135">
        <w:rPr>
          <w:rFonts w:ascii="Times New Roman" w:hAnsi="Times New Roman" w:cs="Times New Roman"/>
          <w:sz w:val="24"/>
          <w:szCs w:val="24"/>
        </w:rPr>
        <w:t xml:space="preserve"> as a continuous measure</w:t>
      </w:r>
      <w:r w:rsidRPr="00406135">
        <w:rPr>
          <w:rFonts w:ascii="Times New Roman" w:hAnsi="Times New Roman" w:cs="Times New Roman"/>
          <w:sz w:val="24"/>
          <w:szCs w:val="24"/>
        </w:rPr>
        <w:t xml:space="preserve"> in the analysis with the rest coded as missing. </w:t>
      </w:r>
    </w:p>
    <w:p w14:paraId="4C801699" w14:textId="2A798446" w:rsidR="00894D01" w:rsidRPr="00406135" w:rsidRDefault="005B4C92"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ab/>
      </w:r>
      <w:r w:rsidR="00894D01" w:rsidRPr="00406135">
        <w:rPr>
          <w:rFonts w:ascii="Times New Roman" w:hAnsi="Times New Roman" w:cs="Times New Roman"/>
          <w:b/>
          <w:bCs/>
          <w:sz w:val="24"/>
          <w:szCs w:val="24"/>
        </w:rPr>
        <w:t>Measures of Contraceptive Behavior (Same as Study 1)</w:t>
      </w:r>
      <w:r w:rsidRPr="00406135">
        <w:rPr>
          <w:rFonts w:ascii="Times New Roman" w:hAnsi="Times New Roman" w:cs="Times New Roman"/>
          <w:b/>
          <w:bCs/>
          <w:sz w:val="24"/>
          <w:szCs w:val="24"/>
        </w:rPr>
        <w:t>.</w:t>
      </w:r>
      <w:r w:rsidRPr="00406135">
        <w:rPr>
          <w:rFonts w:ascii="Times New Roman" w:hAnsi="Times New Roman" w:cs="Times New Roman"/>
          <w:b/>
          <w:bCs/>
          <w:i/>
          <w:iCs/>
          <w:sz w:val="24"/>
          <w:szCs w:val="24"/>
        </w:rPr>
        <w:t xml:space="preserve"> </w:t>
      </w:r>
      <w:r w:rsidR="00894D01" w:rsidRPr="00406135">
        <w:rPr>
          <w:rFonts w:ascii="Times New Roman" w:hAnsi="Times New Roman" w:cs="Times New Roman"/>
          <w:sz w:val="24"/>
          <w:szCs w:val="24"/>
        </w:rPr>
        <w:t>Young adults in the Wave III in-home interview were asked about their contraceptive use in the past 12 months using 1 question worded as “In the past 12 months, did you or your partner(s) use any of these methods for birth control or disease prevention?” with options “birth control pills</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“an implant</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“birth control shot</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“a diaphragm</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“emergency contraception or the morning after pill</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“natural family planning (safe periods by temperature, cervical mucus test or calendar” and “female sterilization</w:t>
      </w:r>
      <w:r w:rsidR="00085B2E"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If the participant has chosen any type of birth control methods, it was coded as “yes—used contraceptive methods” or else it was coded be “no</w:t>
      </w:r>
      <w:r w:rsidR="00085B2E"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w:t>
      </w:r>
    </w:p>
    <w:p w14:paraId="68EFBE27" w14:textId="540618B3"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Consistent contraceptive use </w:t>
      </w:r>
      <w:r w:rsidR="00986FA1" w:rsidRPr="00406135">
        <w:rPr>
          <w:rFonts w:ascii="Times New Roman" w:hAnsi="Times New Roman" w:cs="Times New Roman"/>
          <w:sz w:val="24"/>
          <w:szCs w:val="24"/>
        </w:rPr>
        <w:t>was examined</w:t>
      </w:r>
      <w:r w:rsidRPr="00406135">
        <w:rPr>
          <w:rFonts w:ascii="Times New Roman" w:hAnsi="Times New Roman" w:cs="Times New Roman"/>
          <w:sz w:val="24"/>
          <w:szCs w:val="24"/>
        </w:rPr>
        <w:t xml:space="preserve"> in Wave III in-home interview by asking participants “On how many occasions of vaginal intercourse in the past 12 months did you or your partner use some form of birth control or pregnancy protection?” Response options were “none,” “some,” “half,” “most,” and “all” with the additional options of “refused</w:t>
      </w:r>
      <w:r w:rsidR="00136F82" w:rsidRPr="00406135">
        <w:rPr>
          <w:rFonts w:ascii="Times New Roman" w:hAnsi="Times New Roman" w:cs="Times New Roman"/>
          <w:sz w:val="24"/>
          <w:szCs w:val="24"/>
        </w:rPr>
        <w:t>,</w:t>
      </w:r>
      <w:r w:rsidRPr="00406135">
        <w:rPr>
          <w:rFonts w:ascii="Times New Roman" w:hAnsi="Times New Roman" w:cs="Times New Roman"/>
          <w:sz w:val="24"/>
          <w:szCs w:val="24"/>
        </w:rPr>
        <w:t>” “legitimate skip</w:t>
      </w:r>
      <w:r w:rsidR="00112D51" w:rsidRPr="00406135">
        <w:rPr>
          <w:rFonts w:ascii="Times New Roman" w:hAnsi="Times New Roman" w:cs="Times New Roman"/>
          <w:sz w:val="24"/>
          <w:szCs w:val="24"/>
        </w:rPr>
        <w:t>,</w:t>
      </w:r>
      <w:r w:rsidRPr="00406135">
        <w:rPr>
          <w:rFonts w:ascii="Times New Roman" w:hAnsi="Times New Roman" w:cs="Times New Roman"/>
          <w:sz w:val="24"/>
          <w:szCs w:val="24"/>
        </w:rPr>
        <w:t>” “don’t know</w:t>
      </w:r>
      <w:r w:rsidR="00112D51" w:rsidRPr="00406135">
        <w:rPr>
          <w:rFonts w:ascii="Times New Roman" w:hAnsi="Times New Roman" w:cs="Times New Roman"/>
          <w:sz w:val="24"/>
          <w:szCs w:val="24"/>
        </w:rPr>
        <w:t>,</w:t>
      </w:r>
      <w:r w:rsidRPr="00406135">
        <w:rPr>
          <w:rFonts w:ascii="Times New Roman" w:hAnsi="Times New Roman" w:cs="Times New Roman"/>
          <w:sz w:val="24"/>
          <w:szCs w:val="24"/>
        </w:rPr>
        <w:t>”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Participants who were legitimately skipped for this question were those who have not ever had vaginal intercourse or who did not have vaginal </w:t>
      </w:r>
      <w:r w:rsidRPr="00406135">
        <w:rPr>
          <w:rFonts w:ascii="Times New Roman" w:hAnsi="Times New Roman" w:cs="Times New Roman"/>
          <w:sz w:val="24"/>
          <w:szCs w:val="24"/>
        </w:rPr>
        <w:lastRenderedPageBreak/>
        <w:t xml:space="preserve">intercourse within the past 12 months, thus these participants were not included in our analysis. Participants who indicated using some form of birth control methods all the time were categorized as consistent contraceptive users while those who indicated they used birth control methods never, some, half and most of the time were categorized as inconsistent contraceptive users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&lt;EndNote&gt;&lt;Cite&gt;&lt;Author&gt;Morrison&lt;/Author&gt;&lt;Year&gt;2016&lt;/Year&gt;&lt;RecNum&gt;368&lt;/RecNum&gt;&lt;DisplayText&gt;(Morrison et al., 2016)&lt;/DisplayText&gt;&lt;record&gt;&lt;rec-number&gt;368&lt;/rec-number&gt;&lt;foreign-keys&gt;&lt;key app="EN" db-id="rezwvfrdzfx2ameszpcpzsdbperwr2zz05f0" timestamp="1630020464"&gt;368&lt;/key&gt;&lt;/foreign-keys&gt;&lt;ref-type name="Journal Article"&gt;17&lt;/ref-type&gt;&lt;contributors&gt;&lt;authors&gt;&lt;author&gt;Morrison, Leslie F&lt;/author&gt;&lt;author&gt;Sieving, Renee E&lt;/author&gt;&lt;author&gt;Pettingell, Sandra L&lt;/author&gt;&lt;author&gt;Hellerstedt, Wendy L&lt;/author&gt;&lt;author&gt;McMorris, Barbara J&lt;/author&gt;&lt;author&gt;Bearinger, Linda H&lt;/author&gt;&lt;/authors&gt;&lt;/contributors&gt;&lt;titles&gt;&lt;title&gt;Protective factors, risk indicators, and contraceptive consistency among college women&lt;/title&gt;&lt;secondary-title&gt;Journal of Obstetric, Gynecologic &amp;amp; Neonatal Nursing&lt;/secondary-title&gt;&lt;/titles&gt;&lt;periodical&gt;&lt;full-title&gt;Journal of Obstetric, Gynecologic &amp;amp; Neonatal Nursing&lt;/full-title&gt;&lt;/periodical&gt;&lt;pages&gt;155-165&lt;/pages&gt;&lt;volume&gt;45&lt;/volume&gt;&lt;number&gt;2&lt;/number&gt;&lt;dates&gt;&lt;year&gt;2016&lt;/year&gt;&lt;/dates&gt;&lt;isbn&gt;0884-2175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(Morrison et al.,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5DBD2B46" w14:textId="37CCEEC0" w:rsidR="00894D01" w:rsidRPr="00406135" w:rsidRDefault="005B4C9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i/>
          <w:iCs/>
          <w:sz w:val="24"/>
          <w:szCs w:val="24"/>
        </w:rPr>
        <w:tab/>
      </w:r>
      <w:r w:rsidR="00894D01" w:rsidRPr="00406135">
        <w:rPr>
          <w:rFonts w:ascii="Times New Roman" w:hAnsi="Times New Roman" w:cs="Times New Roman"/>
          <w:b/>
          <w:bCs/>
          <w:sz w:val="24"/>
          <w:szCs w:val="24"/>
        </w:rPr>
        <w:t>Demographics</w:t>
      </w:r>
      <w:r w:rsidRPr="00406135">
        <w:rPr>
          <w:rFonts w:ascii="Times New Roman" w:hAnsi="Times New Roman" w:cs="Times New Roman"/>
          <w:b/>
          <w:bCs/>
          <w:i/>
          <w:iCs/>
          <w:sz w:val="24"/>
          <w:szCs w:val="24"/>
        </w:rPr>
        <w:t xml:space="preserve">. </w:t>
      </w:r>
      <w:r w:rsidR="00894D01" w:rsidRPr="00406135">
        <w:rPr>
          <w:rFonts w:ascii="Times New Roman" w:hAnsi="Times New Roman" w:cs="Times New Roman"/>
          <w:sz w:val="24"/>
          <w:szCs w:val="24"/>
        </w:rPr>
        <w:t>Add Health measures age by asking the birth year and month. For the purpose of our study, age w</w:t>
      </w:r>
      <w:r w:rsidR="00136F82" w:rsidRPr="00406135">
        <w:rPr>
          <w:rFonts w:ascii="Times New Roman" w:hAnsi="Times New Roman" w:cs="Times New Roman"/>
          <w:sz w:val="24"/>
          <w:szCs w:val="24"/>
        </w:rPr>
        <w:t>as</w:t>
      </w:r>
      <w:r w:rsidR="00894D01" w:rsidRPr="00406135">
        <w:rPr>
          <w:rFonts w:ascii="Times New Roman" w:hAnsi="Times New Roman" w:cs="Times New Roman"/>
          <w:sz w:val="24"/>
          <w:szCs w:val="24"/>
        </w:rPr>
        <w:t xml:space="preserve"> calculated by subtracting the participant’s birth year reported in Wave III data was collected, i.e., 2002. Interviewer asked the participants about their biological sex with additional options of “refused” and “don’t know</w:t>
      </w:r>
      <w:r w:rsidR="00085B2E"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Biological sex w</w:t>
      </w:r>
      <w:r w:rsidR="00136F82" w:rsidRPr="00406135">
        <w:rPr>
          <w:rFonts w:ascii="Times New Roman" w:hAnsi="Times New Roman" w:cs="Times New Roman"/>
          <w:sz w:val="24"/>
          <w:szCs w:val="24"/>
        </w:rPr>
        <w:t>as</w:t>
      </w:r>
      <w:r w:rsidR="00894D01" w:rsidRPr="00406135">
        <w:rPr>
          <w:rFonts w:ascii="Times New Roman" w:hAnsi="Times New Roman" w:cs="Times New Roman"/>
          <w:sz w:val="24"/>
          <w:szCs w:val="24"/>
        </w:rPr>
        <w:t xml:space="preserve"> used as a dichotomous variable with response options “male” and “female” for the purpose of the analysis. “Which one category best describes your racial background” measured the race of the participants while participants were also asked “Are you of Hispanic or Latino origin? with the possible response options of “yes</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“no</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“refused</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and “don’t know” This race question  had 9 possible response options: “White</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“Black or African American</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“American Indian or Native American</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w:t>
      </w:r>
      <w:r w:rsidR="009E2E58" w:rsidRPr="00406135">
        <w:rPr>
          <w:rFonts w:ascii="Times New Roman" w:hAnsi="Times New Roman" w:cs="Times New Roman"/>
          <w:sz w:val="24"/>
          <w:szCs w:val="24"/>
        </w:rPr>
        <w:t xml:space="preserve"> </w:t>
      </w:r>
      <w:r w:rsidR="00894D01" w:rsidRPr="00406135">
        <w:rPr>
          <w:rFonts w:ascii="Times New Roman" w:hAnsi="Times New Roman" w:cs="Times New Roman"/>
          <w:sz w:val="24"/>
          <w:szCs w:val="24"/>
        </w:rPr>
        <w:t>“Asian or Pacific Islander</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“other</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w:t>
      </w:r>
      <w:r w:rsidR="009E2E58" w:rsidRPr="00406135">
        <w:rPr>
          <w:rFonts w:ascii="Times New Roman" w:hAnsi="Times New Roman" w:cs="Times New Roman"/>
          <w:sz w:val="24"/>
          <w:szCs w:val="24"/>
        </w:rPr>
        <w:t xml:space="preserve"> </w:t>
      </w:r>
      <w:r w:rsidR="00894D01" w:rsidRPr="00406135">
        <w:rPr>
          <w:rFonts w:ascii="Times New Roman" w:hAnsi="Times New Roman" w:cs="Times New Roman"/>
          <w:sz w:val="24"/>
          <w:szCs w:val="24"/>
        </w:rPr>
        <w:t>“refused</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“legitimate skip</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“don’t know” and “not applicable</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w:t>
      </w:r>
      <w:r w:rsidR="009E2E58" w:rsidRPr="00406135">
        <w:rPr>
          <w:rFonts w:ascii="Times New Roman" w:hAnsi="Times New Roman" w:cs="Times New Roman"/>
          <w:sz w:val="24"/>
          <w:szCs w:val="24"/>
        </w:rPr>
        <w:t xml:space="preserve"> </w:t>
      </w:r>
      <w:r w:rsidR="00894D01" w:rsidRPr="00406135">
        <w:rPr>
          <w:rFonts w:ascii="Times New Roman" w:hAnsi="Times New Roman" w:cs="Times New Roman"/>
          <w:sz w:val="24"/>
          <w:szCs w:val="24"/>
        </w:rPr>
        <w:t>For both race and ethnicity, “refused</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w:t>
      </w:r>
      <w:r w:rsidR="009E2E58" w:rsidRPr="00406135">
        <w:rPr>
          <w:rFonts w:ascii="Times New Roman" w:hAnsi="Times New Roman" w:cs="Times New Roman"/>
          <w:sz w:val="24"/>
          <w:szCs w:val="24"/>
        </w:rPr>
        <w:t xml:space="preserve"> </w:t>
      </w:r>
      <w:r w:rsidR="00894D01" w:rsidRPr="00406135">
        <w:rPr>
          <w:rFonts w:ascii="Times New Roman" w:hAnsi="Times New Roman" w:cs="Times New Roman"/>
          <w:sz w:val="24"/>
          <w:szCs w:val="24"/>
        </w:rPr>
        <w:t>“don’t know</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“legitimate skip</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“not applicable</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and “don’t know” were coded as missing. Combining both race and ethnicity questions, the response options were narrowed down to 4 categories which included Non-Hispanic White, Hispanic, Non-Hispanic Blacks and Other. Additionally, to identify the pregnancy status of participants at Wave III, the participants were asked “What month of pregnancy {IS SHE/ARE YOU} in now?” with response options ranging from month 1 through 9 along with “refused</w:t>
      </w:r>
      <w:r w:rsidR="009E2E58" w:rsidRPr="00406135">
        <w:rPr>
          <w:rFonts w:ascii="Times New Roman" w:hAnsi="Times New Roman" w:cs="Times New Roman"/>
          <w:sz w:val="24"/>
          <w:szCs w:val="24"/>
        </w:rPr>
        <w:t>,</w:t>
      </w:r>
      <w:r w:rsidR="00894D01" w:rsidRPr="00406135">
        <w:rPr>
          <w:rFonts w:ascii="Times New Roman" w:hAnsi="Times New Roman" w:cs="Times New Roman"/>
          <w:sz w:val="24"/>
          <w:szCs w:val="24"/>
        </w:rPr>
        <w:t>” “don’t know</w:t>
      </w:r>
      <w:r w:rsidR="00B3331B" w:rsidRPr="00406135">
        <w:rPr>
          <w:rFonts w:ascii="Times New Roman" w:hAnsi="Times New Roman" w:cs="Times New Roman"/>
          <w:sz w:val="24"/>
          <w:szCs w:val="24"/>
        </w:rPr>
        <w:t>,</w:t>
      </w:r>
      <w:r w:rsidR="00894D01" w:rsidRPr="00406135">
        <w:rPr>
          <w:rFonts w:ascii="Times New Roman" w:hAnsi="Times New Roman" w:cs="Times New Roman"/>
          <w:sz w:val="24"/>
          <w:szCs w:val="24"/>
        </w:rPr>
        <w:t xml:space="preserve">” and “not applicable.” All the response from month 1 to 9 was coded as “pregnant” while those who reported “refused,” “don’t know,” and “not </w:t>
      </w:r>
      <w:r w:rsidR="00894D01" w:rsidRPr="00406135">
        <w:rPr>
          <w:rFonts w:ascii="Times New Roman" w:hAnsi="Times New Roman" w:cs="Times New Roman"/>
          <w:sz w:val="24"/>
          <w:szCs w:val="24"/>
        </w:rPr>
        <w:lastRenderedPageBreak/>
        <w:t xml:space="preserve">applicable” were coded as missing. Additionally, a new variable “time lapse” was created to represent time lapse between Wave I and Wave III based on dates of interview at Wave I and III. This time lapse variable was also included in the model as a controlling variable.  </w:t>
      </w:r>
    </w:p>
    <w:p w14:paraId="3D32130B" w14:textId="77777777" w:rsidR="00894D01" w:rsidRPr="00406135" w:rsidRDefault="00894D01"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 xml:space="preserve">Data Analysis </w:t>
      </w:r>
    </w:p>
    <w:p w14:paraId="45115514" w14:textId="77777777"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Data analysis procedure for Study 2 was similar to that of Study 1 except for the independent variables being derived from Wave I and Wave III (if the items were related to the adolescence phase of the participants) and the utilization of additional controlling variables.</w:t>
      </w:r>
      <w:r w:rsidRPr="00406135">
        <w:rPr>
          <w:rFonts w:ascii="Times New Roman" w:hAnsi="Times New Roman" w:cs="Times New Roman"/>
          <w:b/>
          <w:bCs/>
          <w:sz w:val="24"/>
          <w:szCs w:val="24"/>
        </w:rPr>
        <w:t xml:space="preserve"> </w:t>
      </w:r>
      <w:r w:rsidRPr="00406135">
        <w:rPr>
          <w:rFonts w:ascii="Times New Roman" w:hAnsi="Times New Roman" w:cs="Times New Roman"/>
          <w:sz w:val="24"/>
          <w:szCs w:val="24"/>
        </w:rPr>
        <w:t xml:space="preserve">Using Stata v. 16.0, descriptive statistics were analyzed including basic frequencies and percentage for all contraceptive behaviors and key issues under SDH domains which were available in Waves I and III.  Bivariate correlations were explored between all dependent and independent variables from Wave I and III. Collinearity among independent variables were explored using VIF. The VIF was less than 10 for all the independent variables ensuring no issues of collinearity. The adolescent level data on contraceptive use and social domains were nested within schools. To account for the nested nature of the data (ICC: 0.02-0.03 for dependent variables and ICC: 0.01-0.14 for independent variables), multilevel models were used. Additionally, subpopulation analysis was used to focus on the sexually active participants at Wave III. </w:t>
      </w:r>
    </w:p>
    <w:p w14:paraId="44F9B010" w14:textId="77777777"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Two separate multi level logistic regressions were employed controlling for age, race/ethnicity, gender, time lapse between Wave I and Wave III, and pregnancy status of the participants at Wave III using </w:t>
      </w:r>
      <w:proofErr w:type="spellStart"/>
      <w:r w:rsidRPr="00406135">
        <w:rPr>
          <w:rFonts w:ascii="Times New Roman" w:hAnsi="Times New Roman" w:cs="Times New Roman"/>
          <w:sz w:val="24"/>
          <w:szCs w:val="24"/>
        </w:rPr>
        <w:t>Mplus</w:t>
      </w:r>
      <w:proofErr w:type="spellEnd"/>
      <w:r w:rsidRPr="00406135">
        <w:rPr>
          <w:rFonts w:ascii="Times New Roman" w:hAnsi="Times New Roman" w:cs="Times New Roman"/>
          <w:sz w:val="24"/>
          <w:szCs w:val="24"/>
        </w:rPr>
        <w:t xml:space="preserve"> 8.7. To account for subpopulation and nested nature of the data, the TYPE= COMPLEX command was used along with SUBPOPULATION command under variable. Alike Study 1, a maximum likelihood estimator with robust standard errors (MLR) using a numerical MONTECARLO integration algorithm was used. Additionally, FIML </w:t>
      </w:r>
      <w:r w:rsidRPr="00406135">
        <w:rPr>
          <w:rFonts w:ascii="Times New Roman" w:hAnsi="Times New Roman" w:cs="Times New Roman"/>
          <w:sz w:val="24"/>
          <w:szCs w:val="24"/>
        </w:rPr>
        <w:lastRenderedPageBreak/>
        <w:t xml:space="preserve">was used to treat the missing data which also accounted for non-independence of the data. In this type of longitudinal analysis, often the behavior at the baseline (contraceptive use) is controlled for, however, most of the participants were not sexually active during Wave I data collection; controlling for contraceptive use at Wave I would limit the data analysis to a subsample of adolescents/young adults who were sexually active at both Wave I and Wave III, which would have changed the conceptualization of the study, thus contraceptive use at Wave I was not controlled for in this study. </w:t>
      </w:r>
    </w:p>
    <w:p w14:paraId="36C1FAF5" w14:textId="2673675E" w:rsidR="00894D01" w:rsidRPr="00406135" w:rsidRDefault="00894D01" w:rsidP="00B61BAD">
      <w:pPr>
        <w:pStyle w:val="Heading2"/>
        <w:spacing w:before="0" w:line="480" w:lineRule="auto"/>
        <w:rPr>
          <w:szCs w:val="24"/>
        </w:rPr>
      </w:pPr>
      <w:bookmarkStart w:id="26" w:name="_Toc102742271"/>
      <w:r w:rsidRPr="00406135">
        <w:rPr>
          <w:szCs w:val="24"/>
        </w:rPr>
        <w:t>Results</w:t>
      </w:r>
      <w:bookmarkEnd w:id="26"/>
    </w:p>
    <w:p w14:paraId="3451499B" w14:textId="77777777" w:rsidR="007C2E1F" w:rsidRPr="00406135" w:rsidRDefault="007C2E1F" w:rsidP="00B61BAD">
      <w:pPr>
        <w:spacing w:after="0" w:line="480" w:lineRule="auto"/>
        <w:rPr>
          <w:sz w:val="24"/>
          <w:szCs w:val="24"/>
        </w:rPr>
      </w:pPr>
    </w:p>
    <w:p w14:paraId="4AC5604C" w14:textId="7703D815" w:rsidR="00894D01" w:rsidRPr="00406135" w:rsidRDefault="00894D01"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Demographic and Descriptive Statistics</w:t>
      </w:r>
    </w:p>
    <w:p w14:paraId="110C0E8A" w14:textId="3B7D1D06" w:rsidR="00894D01"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Similar to Study 1, the final analytical sample for Study 2 includes 11,575 young adults. Age, race, sex, and pregnancy status of the participants at Wave III are the same as that of the Study 1 (Table </w:t>
      </w:r>
      <w:r w:rsidR="00727326" w:rsidRPr="00406135">
        <w:rPr>
          <w:rFonts w:ascii="Times New Roman" w:hAnsi="Times New Roman" w:cs="Times New Roman"/>
          <w:sz w:val="24"/>
          <w:szCs w:val="24"/>
        </w:rPr>
        <w:t>7</w:t>
      </w:r>
      <w:r w:rsidRPr="00406135">
        <w:rPr>
          <w:rFonts w:ascii="Times New Roman" w:hAnsi="Times New Roman" w:cs="Times New Roman"/>
          <w:sz w:val="24"/>
          <w:szCs w:val="24"/>
        </w:rPr>
        <w:t xml:space="preserve">). </w:t>
      </w:r>
    </w:p>
    <w:p w14:paraId="16969030" w14:textId="08EE6FCF" w:rsidR="00894D01"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Under Economic Stability, poverty status of participants’ parent, parental employment and whether participants lived in a foster care during their adolescence were included as key issues. A total of 78.46% (n=9,082) parents of the participants did not receive public assistance. Majority of the parents of the participants were employed (64.14%, n=7,424). Similarly, majority of the participants (97.43</w:t>
      </w:r>
      <w:r w:rsidR="00136F82" w:rsidRPr="00406135">
        <w:rPr>
          <w:rFonts w:ascii="Times New Roman" w:hAnsi="Times New Roman" w:cs="Times New Roman"/>
          <w:sz w:val="24"/>
          <w:szCs w:val="24"/>
        </w:rPr>
        <w:t>%</w:t>
      </w:r>
      <w:r w:rsidRPr="00406135">
        <w:rPr>
          <w:rFonts w:ascii="Times New Roman" w:hAnsi="Times New Roman" w:cs="Times New Roman"/>
          <w:sz w:val="24"/>
          <w:szCs w:val="24"/>
        </w:rPr>
        <w:t xml:space="preserve">, n= 11,278) did not live in a foster care while growing up. </w:t>
      </w:r>
    </w:p>
    <w:p w14:paraId="3BE24E7F" w14:textId="40895BB7" w:rsidR="00894D01"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Parental receipt of high school diploma and language spoken with family and close friends were included under measures related to education. Approximately three-fourth (71.29%, n=8,252) of the parents of participants graduated high school. Majority of the participants (90.59%, n=10,486) spoke English with their family members and friends. </w:t>
      </w:r>
    </w:p>
    <w:tbl>
      <w:tblPr>
        <w:tblStyle w:val="ListTable6Colorful"/>
        <w:tblpPr w:leftFromText="180" w:rightFromText="180" w:vertAnchor="page" w:horzAnchor="page" w:tblpX="1706" w:tblpY="1168"/>
        <w:tblW w:w="9000" w:type="dxa"/>
        <w:tblLook w:val="0620" w:firstRow="1" w:lastRow="0" w:firstColumn="0" w:lastColumn="0" w:noHBand="1" w:noVBand="1"/>
      </w:tblPr>
      <w:tblGrid>
        <w:gridCol w:w="4315"/>
        <w:gridCol w:w="2700"/>
        <w:gridCol w:w="1985"/>
      </w:tblGrid>
      <w:tr w:rsidR="00EE2710" w:rsidRPr="00406135" w14:paraId="718CF9D0" w14:textId="77777777" w:rsidTr="00684DD0">
        <w:trPr>
          <w:cnfStyle w:val="100000000000" w:firstRow="1" w:lastRow="0" w:firstColumn="0" w:lastColumn="0" w:oddVBand="0" w:evenVBand="0" w:oddHBand="0" w:evenHBand="0" w:firstRowFirstColumn="0" w:firstRowLastColumn="0" w:lastRowFirstColumn="0" w:lastRowLastColumn="0"/>
        </w:trPr>
        <w:tc>
          <w:tcPr>
            <w:tcW w:w="9000" w:type="dxa"/>
            <w:gridSpan w:val="3"/>
            <w:tcBorders>
              <w:top w:val="nil"/>
              <w:bottom w:val="single" w:sz="4" w:space="0" w:color="auto"/>
            </w:tcBorders>
          </w:tcPr>
          <w:p w14:paraId="32A46FDB" w14:textId="684215BE" w:rsidR="00727326" w:rsidRPr="00406135" w:rsidRDefault="00894D01" w:rsidP="00B61BAD">
            <w:pPr>
              <w:spacing w:line="480" w:lineRule="auto"/>
              <w:rPr>
                <w:rFonts w:ascii="Times New Roman" w:hAnsi="Times New Roman" w:cs="Times New Roman"/>
                <w:b w:val="0"/>
                <w:bCs w:val="0"/>
                <w:color w:val="auto"/>
                <w:sz w:val="24"/>
                <w:szCs w:val="24"/>
              </w:rPr>
            </w:pPr>
            <w:r w:rsidRPr="00406135">
              <w:rPr>
                <w:rFonts w:ascii="Times New Roman" w:hAnsi="Times New Roman" w:cs="Times New Roman"/>
                <w:color w:val="auto"/>
                <w:sz w:val="24"/>
                <w:szCs w:val="24"/>
              </w:rPr>
              <w:lastRenderedPageBreak/>
              <w:t xml:space="preserve">Table </w:t>
            </w:r>
            <w:r w:rsidR="00BF1228" w:rsidRPr="00406135">
              <w:rPr>
                <w:rFonts w:ascii="Times New Roman" w:hAnsi="Times New Roman" w:cs="Times New Roman"/>
                <w:color w:val="auto"/>
                <w:sz w:val="24"/>
                <w:szCs w:val="24"/>
              </w:rPr>
              <w:t>8</w:t>
            </w:r>
          </w:p>
          <w:p w14:paraId="7ADFAA16" w14:textId="4A4913DB" w:rsidR="00894D01" w:rsidRPr="00406135" w:rsidRDefault="00894D01" w:rsidP="00B61BAD">
            <w:pPr>
              <w:spacing w:line="480" w:lineRule="auto"/>
              <w:rPr>
                <w:rFonts w:ascii="Times New Roman" w:hAnsi="Times New Roman" w:cs="Times New Roman"/>
                <w:b w:val="0"/>
                <w:bCs w:val="0"/>
                <w:i/>
                <w:iCs/>
                <w:color w:val="auto"/>
                <w:sz w:val="24"/>
                <w:szCs w:val="24"/>
              </w:rPr>
            </w:pPr>
            <w:r w:rsidRPr="00406135">
              <w:rPr>
                <w:rFonts w:ascii="Times New Roman" w:hAnsi="Times New Roman" w:cs="Times New Roman"/>
                <w:b w:val="0"/>
                <w:bCs w:val="0"/>
                <w:i/>
                <w:iCs/>
                <w:color w:val="auto"/>
                <w:sz w:val="24"/>
                <w:szCs w:val="24"/>
              </w:rPr>
              <w:t>Descriptive statistics of variables of Study 2 from Wave I and Wave III (N= 11,575)</w:t>
            </w:r>
          </w:p>
        </w:tc>
      </w:tr>
      <w:tr w:rsidR="00EE2710" w:rsidRPr="00406135" w14:paraId="1F16FB65" w14:textId="77777777" w:rsidTr="00684DD0">
        <w:tc>
          <w:tcPr>
            <w:tcW w:w="4315" w:type="dxa"/>
            <w:tcBorders>
              <w:top w:val="single" w:sz="4" w:space="0" w:color="auto"/>
              <w:bottom w:val="nil"/>
            </w:tcBorders>
          </w:tcPr>
          <w:p w14:paraId="48588916"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Variable </w:t>
            </w:r>
          </w:p>
        </w:tc>
        <w:tc>
          <w:tcPr>
            <w:tcW w:w="2700" w:type="dxa"/>
            <w:tcBorders>
              <w:top w:val="single" w:sz="4" w:space="0" w:color="auto"/>
              <w:bottom w:val="single" w:sz="4" w:space="0" w:color="auto"/>
            </w:tcBorders>
          </w:tcPr>
          <w:p w14:paraId="396FA530" w14:textId="2F80B266"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N</w:t>
            </w:r>
            <w:r w:rsidR="00044538" w:rsidRPr="00406135">
              <w:rPr>
                <w:rFonts w:ascii="Times New Roman" w:hAnsi="Times New Roman" w:cs="Times New Roman"/>
                <w:b/>
                <w:bCs/>
                <w:color w:val="auto"/>
                <w:sz w:val="24"/>
                <w:szCs w:val="24"/>
              </w:rPr>
              <w:t xml:space="preserve"> </w:t>
            </w:r>
            <w:r w:rsidRPr="00406135">
              <w:rPr>
                <w:rFonts w:ascii="Times New Roman" w:hAnsi="Times New Roman" w:cs="Times New Roman"/>
                <w:b/>
                <w:bCs/>
                <w:color w:val="auto"/>
                <w:sz w:val="24"/>
                <w:szCs w:val="24"/>
              </w:rPr>
              <w:t>(M)</w:t>
            </w:r>
          </w:p>
        </w:tc>
        <w:tc>
          <w:tcPr>
            <w:tcW w:w="1985" w:type="dxa"/>
            <w:tcBorders>
              <w:top w:val="single" w:sz="4" w:space="0" w:color="auto"/>
              <w:bottom w:val="single" w:sz="4" w:space="0" w:color="auto"/>
            </w:tcBorders>
          </w:tcPr>
          <w:p w14:paraId="08A0E251" w14:textId="3FB5612F"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w:t>
            </w:r>
            <w:r w:rsidR="00044538" w:rsidRPr="00406135">
              <w:rPr>
                <w:rFonts w:ascii="Times New Roman" w:hAnsi="Times New Roman" w:cs="Times New Roman"/>
                <w:b/>
                <w:bCs/>
                <w:color w:val="auto"/>
                <w:sz w:val="24"/>
                <w:szCs w:val="24"/>
              </w:rPr>
              <w:t xml:space="preserve"> </w:t>
            </w:r>
            <w:r w:rsidRPr="00406135">
              <w:rPr>
                <w:rFonts w:ascii="Times New Roman" w:hAnsi="Times New Roman" w:cs="Times New Roman"/>
                <w:b/>
                <w:bCs/>
                <w:color w:val="auto"/>
                <w:sz w:val="24"/>
                <w:szCs w:val="24"/>
              </w:rPr>
              <w:t>(SD)</w:t>
            </w:r>
          </w:p>
        </w:tc>
      </w:tr>
      <w:tr w:rsidR="00EE2710" w:rsidRPr="00406135" w14:paraId="1551B3F3" w14:textId="77777777" w:rsidTr="00684DD0">
        <w:tc>
          <w:tcPr>
            <w:tcW w:w="4315" w:type="dxa"/>
            <w:tcBorders>
              <w:top w:val="single" w:sz="4" w:space="0" w:color="auto"/>
            </w:tcBorders>
          </w:tcPr>
          <w:p w14:paraId="4FB70D7C"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Age at Wave III</w:t>
            </w:r>
          </w:p>
        </w:tc>
        <w:tc>
          <w:tcPr>
            <w:tcW w:w="2700" w:type="dxa"/>
            <w:tcBorders>
              <w:top w:val="single" w:sz="4" w:space="0" w:color="auto"/>
            </w:tcBorders>
          </w:tcPr>
          <w:p w14:paraId="3C8D25F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(22.02)</w:t>
            </w:r>
          </w:p>
        </w:tc>
        <w:tc>
          <w:tcPr>
            <w:tcW w:w="1985" w:type="dxa"/>
            <w:tcBorders>
              <w:top w:val="single" w:sz="4" w:space="0" w:color="auto"/>
            </w:tcBorders>
          </w:tcPr>
          <w:p w14:paraId="0DF54481"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(1.78)</w:t>
            </w:r>
          </w:p>
        </w:tc>
      </w:tr>
      <w:tr w:rsidR="00EE2710" w:rsidRPr="00406135" w14:paraId="62DAB944" w14:textId="77777777" w:rsidTr="00684DD0">
        <w:tc>
          <w:tcPr>
            <w:tcW w:w="4315" w:type="dxa"/>
          </w:tcPr>
          <w:p w14:paraId="7A7135C2"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Race/ethnicity</w:t>
            </w:r>
          </w:p>
        </w:tc>
        <w:tc>
          <w:tcPr>
            <w:tcW w:w="2700" w:type="dxa"/>
          </w:tcPr>
          <w:p w14:paraId="6428546D"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7A3BCAA9"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7062186E" w14:textId="77777777" w:rsidTr="00684DD0">
        <w:tc>
          <w:tcPr>
            <w:tcW w:w="4315" w:type="dxa"/>
          </w:tcPr>
          <w:p w14:paraId="7C0259EA" w14:textId="77777777" w:rsidR="00894D01" w:rsidRPr="00406135" w:rsidRDefault="00894D01" w:rsidP="00B61BAD">
            <w:pPr>
              <w:spacing w:line="480" w:lineRule="auto"/>
              <w:ind w:left="340"/>
              <w:rPr>
                <w:rFonts w:ascii="Times New Roman" w:hAnsi="Times New Roman" w:cs="Times New Roman"/>
                <w:color w:val="auto"/>
                <w:sz w:val="24"/>
                <w:szCs w:val="24"/>
              </w:rPr>
            </w:pPr>
            <w:r w:rsidRPr="00406135">
              <w:rPr>
                <w:rFonts w:ascii="Times New Roman" w:hAnsi="Times New Roman" w:cs="Times New Roman"/>
                <w:color w:val="auto"/>
                <w:sz w:val="24"/>
                <w:szCs w:val="24"/>
              </w:rPr>
              <w:t>White</w:t>
            </w:r>
          </w:p>
        </w:tc>
        <w:tc>
          <w:tcPr>
            <w:tcW w:w="2700" w:type="dxa"/>
          </w:tcPr>
          <w:p w14:paraId="01405BA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6,077</w:t>
            </w:r>
          </w:p>
        </w:tc>
        <w:tc>
          <w:tcPr>
            <w:tcW w:w="1985" w:type="dxa"/>
          </w:tcPr>
          <w:p w14:paraId="1D08A9AD" w14:textId="5B0672C1"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52.50</w:t>
            </w:r>
          </w:p>
        </w:tc>
      </w:tr>
      <w:tr w:rsidR="00EE2710" w:rsidRPr="00406135" w14:paraId="66442962" w14:textId="77777777" w:rsidTr="00684DD0">
        <w:tc>
          <w:tcPr>
            <w:tcW w:w="4315" w:type="dxa"/>
          </w:tcPr>
          <w:p w14:paraId="7E501D58" w14:textId="77777777" w:rsidR="00894D01" w:rsidRPr="00406135" w:rsidRDefault="00894D01" w:rsidP="00B61BAD">
            <w:pPr>
              <w:spacing w:line="480" w:lineRule="auto"/>
              <w:ind w:left="340"/>
              <w:rPr>
                <w:rFonts w:ascii="Times New Roman" w:hAnsi="Times New Roman" w:cs="Times New Roman"/>
                <w:color w:val="auto"/>
                <w:sz w:val="24"/>
                <w:szCs w:val="24"/>
              </w:rPr>
            </w:pPr>
            <w:r w:rsidRPr="00406135">
              <w:rPr>
                <w:rFonts w:ascii="Times New Roman" w:hAnsi="Times New Roman" w:cs="Times New Roman"/>
                <w:color w:val="auto"/>
                <w:sz w:val="24"/>
                <w:szCs w:val="24"/>
              </w:rPr>
              <w:t>Hispanic</w:t>
            </w:r>
          </w:p>
        </w:tc>
        <w:tc>
          <w:tcPr>
            <w:tcW w:w="2700" w:type="dxa"/>
          </w:tcPr>
          <w:p w14:paraId="6282B86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1,834</w:t>
            </w:r>
          </w:p>
        </w:tc>
        <w:tc>
          <w:tcPr>
            <w:tcW w:w="1985" w:type="dxa"/>
          </w:tcPr>
          <w:p w14:paraId="4BE9E006" w14:textId="7CF5C97B"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15.84</w:t>
            </w:r>
          </w:p>
        </w:tc>
      </w:tr>
      <w:tr w:rsidR="00EE2710" w:rsidRPr="00406135" w14:paraId="3E7D9EE8" w14:textId="77777777" w:rsidTr="00684DD0">
        <w:tc>
          <w:tcPr>
            <w:tcW w:w="4315" w:type="dxa"/>
          </w:tcPr>
          <w:p w14:paraId="5FF48152" w14:textId="77777777" w:rsidR="00894D01" w:rsidRPr="00406135" w:rsidRDefault="00894D01" w:rsidP="00B61BAD">
            <w:pPr>
              <w:spacing w:line="480" w:lineRule="auto"/>
              <w:ind w:left="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African American </w:t>
            </w:r>
          </w:p>
        </w:tc>
        <w:tc>
          <w:tcPr>
            <w:tcW w:w="2700" w:type="dxa"/>
          </w:tcPr>
          <w:p w14:paraId="4212162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2,406</w:t>
            </w:r>
          </w:p>
        </w:tc>
        <w:tc>
          <w:tcPr>
            <w:tcW w:w="1985" w:type="dxa"/>
          </w:tcPr>
          <w:p w14:paraId="4AE7ED0B" w14:textId="7C3F6F16"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20.79</w:t>
            </w:r>
          </w:p>
        </w:tc>
      </w:tr>
      <w:tr w:rsidR="00EE2710" w:rsidRPr="00406135" w14:paraId="5C06140A" w14:textId="77777777" w:rsidTr="00684DD0">
        <w:tc>
          <w:tcPr>
            <w:tcW w:w="4315" w:type="dxa"/>
          </w:tcPr>
          <w:p w14:paraId="7445F0F0" w14:textId="77777777" w:rsidR="00894D01" w:rsidRPr="00406135" w:rsidRDefault="00894D01" w:rsidP="00B61BAD">
            <w:pPr>
              <w:spacing w:line="480" w:lineRule="auto"/>
              <w:ind w:left="340"/>
              <w:rPr>
                <w:rFonts w:ascii="Times New Roman" w:hAnsi="Times New Roman" w:cs="Times New Roman"/>
                <w:color w:val="auto"/>
                <w:sz w:val="24"/>
                <w:szCs w:val="24"/>
              </w:rPr>
            </w:pPr>
            <w:r w:rsidRPr="00406135">
              <w:rPr>
                <w:rFonts w:ascii="Times New Roman" w:hAnsi="Times New Roman" w:cs="Times New Roman"/>
                <w:color w:val="auto"/>
                <w:sz w:val="24"/>
                <w:szCs w:val="24"/>
              </w:rPr>
              <w:t>Other</w:t>
            </w:r>
          </w:p>
        </w:tc>
        <w:tc>
          <w:tcPr>
            <w:tcW w:w="2700" w:type="dxa"/>
          </w:tcPr>
          <w:p w14:paraId="3A390C0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1,230</w:t>
            </w:r>
          </w:p>
        </w:tc>
        <w:tc>
          <w:tcPr>
            <w:tcW w:w="1985" w:type="dxa"/>
          </w:tcPr>
          <w:p w14:paraId="398FC85B" w14:textId="2895A57D"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10.63</w:t>
            </w:r>
          </w:p>
        </w:tc>
      </w:tr>
      <w:tr w:rsidR="00EE2710" w:rsidRPr="00406135" w14:paraId="0693AE73" w14:textId="77777777" w:rsidTr="00684DD0">
        <w:tc>
          <w:tcPr>
            <w:tcW w:w="4315" w:type="dxa"/>
          </w:tcPr>
          <w:p w14:paraId="703B9A52"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Sex </w:t>
            </w:r>
          </w:p>
        </w:tc>
        <w:tc>
          <w:tcPr>
            <w:tcW w:w="2700" w:type="dxa"/>
          </w:tcPr>
          <w:p w14:paraId="399C421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3A9F2678"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415A10A3" w14:textId="77777777" w:rsidTr="00684DD0">
        <w:tc>
          <w:tcPr>
            <w:tcW w:w="4315" w:type="dxa"/>
          </w:tcPr>
          <w:p w14:paraId="6A9837FC"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Male </w:t>
            </w:r>
          </w:p>
        </w:tc>
        <w:tc>
          <w:tcPr>
            <w:tcW w:w="2700" w:type="dxa"/>
          </w:tcPr>
          <w:p w14:paraId="6CA89FF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5,351</w:t>
            </w:r>
          </w:p>
        </w:tc>
        <w:tc>
          <w:tcPr>
            <w:tcW w:w="1985" w:type="dxa"/>
          </w:tcPr>
          <w:p w14:paraId="1C0D3294" w14:textId="0FFA880D"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46.23</w:t>
            </w:r>
          </w:p>
        </w:tc>
      </w:tr>
      <w:tr w:rsidR="00EE2710" w:rsidRPr="00406135" w14:paraId="695A00E1" w14:textId="77777777" w:rsidTr="00684DD0">
        <w:trPr>
          <w:trHeight w:val="377"/>
        </w:trPr>
        <w:tc>
          <w:tcPr>
            <w:tcW w:w="4315" w:type="dxa"/>
          </w:tcPr>
          <w:p w14:paraId="373D11E2"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Female</w:t>
            </w:r>
          </w:p>
        </w:tc>
        <w:tc>
          <w:tcPr>
            <w:tcW w:w="2700" w:type="dxa"/>
          </w:tcPr>
          <w:p w14:paraId="3CE3EEAF"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6,224</w:t>
            </w:r>
          </w:p>
        </w:tc>
        <w:tc>
          <w:tcPr>
            <w:tcW w:w="1985" w:type="dxa"/>
          </w:tcPr>
          <w:p w14:paraId="0F48726A" w14:textId="194213D2"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53.77</w:t>
            </w:r>
          </w:p>
        </w:tc>
      </w:tr>
      <w:tr w:rsidR="00EE2710" w:rsidRPr="00406135" w14:paraId="5F1BE28E" w14:textId="77777777" w:rsidTr="00684DD0">
        <w:trPr>
          <w:trHeight w:val="377"/>
        </w:trPr>
        <w:tc>
          <w:tcPr>
            <w:tcW w:w="4315" w:type="dxa"/>
          </w:tcPr>
          <w:p w14:paraId="54B1D133" w14:textId="79658468" w:rsidR="0090593D" w:rsidRPr="00406135" w:rsidRDefault="0090593D" w:rsidP="00B61BAD">
            <w:pPr>
              <w:spacing w:line="480" w:lineRule="auto"/>
              <w:rPr>
                <w:rFonts w:ascii="Times New Roman" w:hAnsi="Times New Roman" w:cs="Times New Roman"/>
                <w:color w:val="auto"/>
                <w:sz w:val="24"/>
                <w:szCs w:val="24"/>
              </w:rPr>
            </w:pPr>
            <w:r w:rsidRPr="00406135">
              <w:rPr>
                <w:rFonts w:ascii="Times New Roman" w:hAnsi="Times New Roman" w:cs="Times New Roman"/>
                <w:b/>
                <w:bCs/>
                <w:color w:val="auto"/>
                <w:sz w:val="24"/>
                <w:szCs w:val="24"/>
              </w:rPr>
              <w:t>Dependent variables</w:t>
            </w:r>
          </w:p>
        </w:tc>
        <w:tc>
          <w:tcPr>
            <w:tcW w:w="2700" w:type="dxa"/>
          </w:tcPr>
          <w:p w14:paraId="44B3745C" w14:textId="77777777" w:rsidR="0090593D" w:rsidRPr="00406135" w:rsidRDefault="0090593D" w:rsidP="00B61BAD">
            <w:pPr>
              <w:spacing w:line="480" w:lineRule="auto"/>
              <w:jc w:val="center"/>
              <w:rPr>
                <w:rFonts w:ascii="Times New Roman" w:hAnsi="Times New Roman" w:cs="Times New Roman"/>
                <w:color w:val="auto"/>
                <w:sz w:val="24"/>
                <w:szCs w:val="24"/>
              </w:rPr>
            </w:pPr>
          </w:p>
        </w:tc>
        <w:tc>
          <w:tcPr>
            <w:tcW w:w="1985" w:type="dxa"/>
          </w:tcPr>
          <w:p w14:paraId="3383B74D" w14:textId="77777777" w:rsidR="0090593D" w:rsidRPr="00406135" w:rsidRDefault="0090593D" w:rsidP="00B61BAD">
            <w:pPr>
              <w:spacing w:line="480" w:lineRule="auto"/>
              <w:jc w:val="center"/>
              <w:rPr>
                <w:rFonts w:ascii="Times New Roman" w:hAnsi="Times New Roman" w:cs="Times New Roman"/>
                <w:color w:val="auto"/>
                <w:sz w:val="24"/>
                <w:szCs w:val="24"/>
              </w:rPr>
            </w:pPr>
          </w:p>
        </w:tc>
      </w:tr>
      <w:tr w:rsidR="00EE2710" w:rsidRPr="00406135" w14:paraId="2C162751" w14:textId="77777777" w:rsidTr="00684DD0">
        <w:trPr>
          <w:trHeight w:val="377"/>
        </w:trPr>
        <w:tc>
          <w:tcPr>
            <w:tcW w:w="4315" w:type="dxa"/>
          </w:tcPr>
          <w:p w14:paraId="0A24F71D" w14:textId="46957F58" w:rsidR="0090593D" w:rsidRPr="00406135" w:rsidRDefault="0090593D"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Past-year ever use of contraception</w:t>
            </w:r>
          </w:p>
        </w:tc>
        <w:tc>
          <w:tcPr>
            <w:tcW w:w="2700" w:type="dxa"/>
          </w:tcPr>
          <w:p w14:paraId="4728CCA2" w14:textId="77777777" w:rsidR="0090593D" w:rsidRPr="00406135" w:rsidRDefault="0090593D" w:rsidP="00B61BAD">
            <w:pPr>
              <w:spacing w:line="480" w:lineRule="auto"/>
              <w:jc w:val="center"/>
              <w:rPr>
                <w:rFonts w:ascii="Times New Roman" w:hAnsi="Times New Roman" w:cs="Times New Roman"/>
                <w:color w:val="auto"/>
                <w:sz w:val="24"/>
                <w:szCs w:val="24"/>
              </w:rPr>
            </w:pPr>
          </w:p>
        </w:tc>
        <w:tc>
          <w:tcPr>
            <w:tcW w:w="1985" w:type="dxa"/>
          </w:tcPr>
          <w:p w14:paraId="033F3D0F" w14:textId="77777777" w:rsidR="0090593D" w:rsidRPr="00406135" w:rsidRDefault="0090593D" w:rsidP="00B61BAD">
            <w:pPr>
              <w:spacing w:line="480" w:lineRule="auto"/>
              <w:jc w:val="center"/>
              <w:rPr>
                <w:rFonts w:ascii="Times New Roman" w:hAnsi="Times New Roman" w:cs="Times New Roman"/>
                <w:color w:val="auto"/>
                <w:sz w:val="24"/>
                <w:szCs w:val="24"/>
              </w:rPr>
            </w:pPr>
          </w:p>
        </w:tc>
      </w:tr>
      <w:tr w:rsidR="00EE2710" w:rsidRPr="00406135" w14:paraId="5DAE52B5" w14:textId="77777777" w:rsidTr="00684DD0">
        <w:trPr>
          <w:trHeight w:val="377"/>
        </w:trPr>
        <w:tc>
          <w:tcPr>
            <w:tcW w:w="4315" w:type="dxa"/>
          </w:tcPr>
          <w:p w14:paraId="68EF111D" w14:textId="70432CA8" w:rsidR="0090593D" w:rsidRPr="00406135" w:rsidRDefault="0090593D"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Never used</w:t>
            </w:r>
          </w:p>
        </w:tc>
        <w:tc>
          <w:tcPr>
            <w:tcW w:w="2700" w:type="dxa"/>
          </w:tcPr>
          <w:p w14:paraId="36706957" w14:textId="5C151321"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1,460</w:t>
            </w:r>
          </w:p>
        </w:tc>
        <w:tc>
          <w:tcPr>
            <w:tcW w:w="1985" w:type="dxa"/>
          </w:tcPr>
          <w:p w14:paraId="1186065A" w14:textId="24D48B77"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12.61</w:t>
            </w:r>
          </w:p>
        </w:tc>
      </w:tr>
      <w:tr w:rsidR="00EE2710" w:rsidRPr="00406135" w14:paraId="1DEF21C8" w14:textId="77777777" w:rsidTr="00684DD0">
        <w:trPr>
          <w:trHeight w:val="377"/>
        </w:trPr>
        <w:tc>
          <w:tcPr>
            <w:tcW w:w="4315" w:type="dxa"/>
          </w:tcPr>
          <w:p w14:paraId="48F22D2A" w14:textId="1E83333D" w:rsidR="0090593D" w:rsidRPr="00406135" w:rsidRDefault="0090593D"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Used</w:t>
            </w:r>
          </w:p>
        </w:tc>
        <w:tc>
          <w:tcPr>
            <w:tcW w:w="2700" w:type="dxa"/>
          </w:tcPr>
          <w:p w14:paraId="0DBB770F" w14:textId="2A517DF5"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8,697</w:t>
            </w:r>
          </w:p>
        </w:tc>
        <w:tc>
          <w:tcPr>
            <w:tcW w:w="1985" w:type="dxa"/>
          </w:tcPr>
          <w:p w14:paraId="6BD322E8" w14:textId="08F70AB5"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75.14</w:t>
            </w:r>
          </w:p>
        </w:tc>
      </w:tr>
      <w:tr w:rsidR="00EE2710" w:rsidRPr="00406135" w14:paraId="1A472A31" w14:textId="77777777" w:rsidTr="00684DD0">
        <w:trPr>
          <w:trHeight w:val="377"/>
        </w:trPr>
        <w:tc>
          <w:tcPr>
            <w:tcW w:w="4315" w:type="dxa"/>
          </w:tcPr>
          <w:p w14:paraId="79EFC71A" w14:textId="7C2C1826" w:rsidR="0090593D" w:rsidRPr="00406135" w:rsidRDefault="0090593D"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Consistency of use</w:t>
            </w:r>
          </w:p>
        </w:tc>
        <w:tc>
          <w:tcPr>
            <w:tcW w:w="2700" w:type="dxa"/>
          </w:tcPr>
          <w:p w14:paraId="7EB61B4A" w14:textId="77777777" w:rsidR="0090593D" w:rsidRPr="00406135" w:rsidRDefault="0090593D" w:rsidP="00B61BAD">
            <w:pPr>
              <w:spacing w:line="480" w:lineRule="auto"/>
              <w:jc w:val="center"/>
              <w:rPr>
                <w:rFonts w:ascii="Times New Roman" w:hAnsi="Times New Roman" w:cs="Times New Roman"/>
                <w:color w:val="auto"/>
                <w:sz w:val="24"/>
                <w:szCs w:val="24"/>
              </w:rPr>
            </w:pPr>
          </w:p>
        </w:tc>
        <w:tc>
          <w:tcPr>
            <w:tcW w:w="1985" w:type="dxa"/>
          </w:tcPr>
          <w:p w14:paraId="2B41E6FC" w14:textId="77777777" w:rsidR="0090593D" w:rsidRPr="00406135" w:rsidRDefault="0090593D" w:rsidP="00B61BAD">
            <w:pPr>
              <w:spacing w:line="480" w:lineRule="auto"/>
              <w:jc w:val="center"/>
              <w:rPr>
                <w:rFonts w:ascii="Times New Roman" w:hAnsi="Times New Roman" w:cs="Times New Roman"/>
                <w:color w:val="auto"/>
                <w:sz w:val="24"/>
                <w:szCs w:val="24"/>
              </w:rPr>
            </w:pPr>
          </w:p>
        </w:tc>
      </w:tr>
      <w:tr w:rsidR="00EE2710" w:rsidRPr="00406135" w14:paraId="32B6199F" w14:textId="77777777" w:rsidTr="00684DD0">
        <w:trPr>
          <w:trHeight w:val="377"/>
        </w:trPr>
        <w:tc>
          <w:tcPr>
            <w:tcW w:w="4315" w:type="dxa"/>
          </w:tcPr>
          <w:p w14:paraId="372A48B5" w14:textId="42A7618A" w:rsidR="0090593D" w:rsidRPr="00406135" w:rsidRDefault="0090593D"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Inconsistent users</w:t>
            </w:r>
          </w:p>
        </w:tc>
        <w:tc>
          <w:tcPr>
            <w:tcW w:w="2700" w:type="dxa"/>
          </w:tcPr>
          <w:p w14:paraId="6C34165A" w14:textId="2A55CF2A"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6,201</w:t>
            </w:r>
          </w:p>
        </w:tc>
        <w:tc>
          <w:tcPr>
            <w:tcW w:w="1985" w:type="dxa"/>
          </w:tcPr>
          <w:p w14:paraId="254A694B" w14:textId="08627742"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53.57</w:t>
            </w:r>
          </w:p>
        </w:tc>
      </w:tr>
      <w:tr w:rsidR="00EE2710" w:rsidRPr="00406135" w14:paraId="026521BC" w14:textId="77777777" w:rsidTr="00684DD0">
        <w:trPr>
          <w:trHeight w:val="377"/>
        </w:trPr>
        <w:tc>
          <w:tcPr>
            <w:tcW w:w="4315" w:type="dxa"/>
          </w:tcPr>
          <w:p w14:paraId="1BFBB6E1" w14:textId="19DDFDF2" w:rsidR="0090593D" w:rsidRPr="00406135" w:rsidRDefault="0090593D"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Consistent users</w:t>
            </w:r>
          </w:p>
        </w:tc>
        <w:tc>
          <w:tcPr>
            <w:tcW w:w="2700" w:type="dxa"/>
          </w:tcPr>
          <w:p w14:paraId="22A38971" w14:textId="145C78CD"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5,247</w:t>
            </w:r>
          </w:p>
        </w:tc>
        <w:tc>
          <w:tcPr>
            <w:tcW w:w="1985" w:type="dxa"/>
          </w:tcPr>
          <w:p w14:paraId="76DC7443" w14:textId="619B7B42" w:rsidR="0090593D" w:rsidRPr="00406135" w:rsidRDefault="0090593D"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45.33</w:t>
            </w:r>
          </w:p>
        </w:tc>
      </w:tr>
      <w:tr w:rsidR="00EE2710" w:rsidRPr="00406135" w14:paraId="13CC8C6D" w14:textId="77777777" w:rsidTr="00684DD0">
        <w:tc>
          <w:tcPr>
            <w:tcW w:w="9000" w:type="dxa"/>
            <w:gridSpan w:val="3"/>
          </w:tcPr>
          <w:p w14:paraId="3CE0B6AB"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Economic Stability </w:t>
            </w:r>
          </w:p>
        </w:tc>
      </w:tr>
      <w:tr w:rsidR="00EE2710" w:rsidRPr="00406135" w14:paraId="287EC9B6" w14:textId="77777777" w:rsidTr="00684DD0">
        <w:tc>
          <w:tcPr>
            <w:tcW w:w="4315" w:type="dxa"/>
          </w:tcPr>
          <w:p w14:paraId="2933DDF5"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Poverty (Parent)</w:t>
            </w:r>
          </w:p>
        </w:tc>
        <w:tc>
          <w:tcPr>
            <w:tcW w:w="2700" w:type="dxa"/>
          </w:tcPr>
          <w:p w14:paraId="45D6C7DC" w14:textId="77777777" w:rsidR="00894D01" w:rsidRPr="00406135" w:rsidRDefault="00894D01" w:rsidP="00B61BAD">
            <w:pPr>
              <w:spacing w:line="480" w:lineRule="auto"/>
              <w:rPr>
                <w:rFonts w:ascii="Times New Roman" w:hAnsi="Times New Roman" w:cs="Times New Roman"/>
                <w:color w:val="auto"/>
                <w:sz w:val="24"/>
                <w:szCs w:val="24"/>
              </w:rPr>
            </w:pPr>
          </w:p>
        </w:tc>
        <w:tc>
          <w:tcPr>
            <w:tcW w:w="1985" w:type="dxa"/>
          </w:tcPr>
          <w:p w14:paraId="5BBE242D" w14:textId="77777777" w:rsidR="00894D01" w:rsidRPr="00406135" w:rsidRDefault="00894D01" w:rsidP="00B61BAD">
            <w:pPr>
              <w:spacing w:line="480" w:lineRule="auto"/>
              <w:rPr>
                <w:rFonts w:ascii="Times New Roman" w:hAnsi="Times New Roman" w:cs="Times New Roman"/>
                <w:color w:val="auto"/>
                <w:sz w:val="24"/>
                <w:szCs w:val="24"/>
              </w:rPr>
            </w:pPr>
          </w:p>
        </w:tc>
      </w:tr>
      <w:tr w:rsidR="00EE2710" w:rsidRPr="00406135" w14:paraId="7891A944" w14:textId="77777777" w:rsidTr="00684DD0">
        <w:tc>
          <w:tcPr>
            <w:tcW w:w="4315" w:type="dxa"/>
          </w:tcPr>
          <w:p w14:paraId="230D0C28"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Did not receive assistance</w:t>
            </w:r>
          </w:p>
        </w:tc>
        <w:tc>
          <w:tcPr>
            <w:tcW w:w="2700" w:type="dxa"/>
          </w:tcPr>
          <w:p w14:paraId="4698277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9,082</w:t>
            </w:r>
          </w:p>
        </w:tc>
        <w:tc>
          <w:tcPr>
            <w:tcW w:w="1985" w:type="dxa"/>
          </w:tcPr>
          <w:p w14:paraId="562F886D" w14:textId="16FF2281"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78.46</w:t>
            </w:r>
          </w:p>
        </w:tc>
      </w:tr>
      <w:tr w:rsidR="00EE2710" w:rsidRPr="00406135" w14:paraId="72A73AF4" w14:textId="77777777" w:rsidTr="00727E2B">
        <w:tc>
          <w:tcPr>
            <w:tcW w:w="4315" w:type="dxa"/>
            <w:tcBorders>
              <w:bottom w:val="single" w:sz="4" w:space="0" w:color="auto"/>
            </w:tcBorders>
          </w:tcPr>
          <w:p w14:paraId="07179695"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Received assistance</w:t>
            </w:r>
          </w:p>
        </w:tc>
        <w:tc>
          <w:tcPr>
            <w:tcW w:w="2700" w:type="dxa"/>
            <w:tcBorders>
              <w:bottom w:val="single" w:sz="4" w:space="0" w:color="auto"/>
            </w:tcBorders>
          </w:tcPr>
          <w:p w14:paraId="2EF895C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887</w:t>
            </w:r>
          </w:p>
        </w:tc>
        <w:tc>
          <w:tcPr>
            <w:tcW w:w="1985" w:type="dxa"/>
            <w:tcBorders>
              <w:bottom w:val="single" w:sz="4" w:space="0" w:color="auto"/>
            </w:tcBorders>
          </w:tcPr>
          <w:p w14:paraId="1197410D" w14:textId="54DB5FB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7.66</w:t>
            </w:r>
          </w:p>
        </w:tc>
      </w:tr>
      <w:tr w:rsidR="00727E2B" w:rsidRPr="00406135" w14:paraId="1FE1E724" w14:textId="77777777" w:rsidTr="00727E2B">
        <w:tc>
          <w:tcPr>
            <w:tcW w:w="4315" w:type="dxa"/>
            <w:tcBorders>
              <w:top w:val="single" w:sz="4" w:space="0" w:color="auto"/>
              <w:bottom w:val="single" w:sz="4" w:space="0" w:color="auto"/>
            </w:tcBorders>
          </w:tcPr>
          <w:p w14:paraId="08A4A6A6" w14:textId="31089177" w:rsidR="00727E2B" w:rsidRPr="00406135" w:rsidRDefault="00727E2B" w:rsidP="00B61BAD">
            <w:pPr>
              <w:spacing w:line="480" w:lineRule="auto"/>
              <w:rPr>
                <w:rFonts w:ascii="Times New Roman" w:hAnsi="Times New Roman" w:cs="Times New Roman"/>
                <w:sz w:val="24"/>
                <w:szCs w:val="24"/>
              </w:rPr>
            </w:pPr>
            <w:r w:rsidRPr="00406135">
              <w:rPr>
                <w:rFonts w:ascii="Times New Roman" w:hAnsi="Times New Roman" w:cs="Times New Roman"/>
                <w:b/>
                <w:bCs/>
                <w:color w:val="auto"/>
                <w:sz w:val="24"/>
                <w:szCs w:val="24"/>
              </w:rPr>
              <w:lastRenderedPageBreak/>
              <w:t xml:space="preserve">Variable </w:t>
            </w:r>
          </w:p>
        </w:tc>
        <w:tc>
          <w:tcPr>
            <w:tcW w:w="2700" w:type="dxa"/>
            <w:tcBorders>
              <w:top w:val="single" w:sz="4" w:space="0" w:color="auto"/>
              <w:bottom w:val="single" w:sz="4" w:space="0" w:color="auto"/>
            </w:tcBorders>
          </w:tcPr>
          <w:p w14:paraId="2F99DD83" w14:textId="30C13CE7" w:rsidR="00727E2B" w:rsidRPr="00406135" w:rsidRDefault="00727E2B"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N (M)</w:t>
            </w:r>
          </w:p>
        </w:tc>
        <w:tc>
          <w:tcPr>
            <w:tcW w:w="1985" w:type="dxa"/>
            <w:tcBorders>
              <w:top w:val="single" w:sz="4" w:space="0" w:color="auto"/>
              <w:bottom w:val="single" w:sz="4" w:space="0" w:color="auto"/>
            </w:tcBorders>
          </w:tcPr>
          <w:p w14:paraId="3CD3AEB3" w14:textId="004A2604" w:rsidR="00727E2B" w:rsidRPr="00406135" w:rsidRDefault="00727E2B"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 (SD)</w:t>
            </w:r>
          </w:p>
        </w:tc>
      </w:tr>
      <w:tr w:rsidR="00EE2710" w:rsidRPr="00406135" w14:paraId="75AF25BE" w14:textId="77777777" w:rsidTr="00727E2B">
        <w:tc>
          <w:tcPr>
            <w:tcW w:w="4315" w:type="dxa"/>
            <w:tcBorders>
              <w:top w:val="single" w:sz="4" w:space="0" w:color="auto"/>
            </w:tcBorders>
          </w:tcPr>
          <w:p w14:paraId="148D9B6E"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 (Parent)</w:t>
            </w:r>
          </w:p>
        </w:tc>
        <w:tc>
          <w:tcPr>
            <w:tcW w:w="2700" w:type="dxa"/>
            <w:tcBorders>
              <w:top w:val="single" w:sz="4" w:space="0" w:color="auto"/>
            </w:tcBorders>
          </w:tcPr>
          <w:p w14:paraId="179076F2"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Borders>
              <w:top w:val="single" w:sz="4" w:space="0" w:color="auto"/>
            </w:tcBorders>
          </w:tcPr>
          <w:p w14:paraId="1C2FED4B"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BBF51E3" w14:textId="77777777" w:rsidTr="00684DD0">
        <w:tc>
          <w:tcPr>
            <w:tcW w:w="4315" w:type="dxa"/>
          </w:tcPr>
          <w:p w14:paraId="5B47DF82"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Not employed</w:t>
            </w:r>
          </w:p>
        </w:tc>
        <w:tc>
          <w:tcPr>
            <w:tcW w:w="2700" w:type="dxa"/>
          </w:tcPr>
          <w:p w14:paraId="6F56773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2,574</w:t>
            </w:r>
          </w:p>
        </w:tc>
        <w:tc>
          <w:tcPr>
            <w:tcW w:w="1985" w:type="dxa"/>
          </w:tcPr>
          <w:p w14:paraId="6329200C" w14:textId="7EF3D9CD"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22.24</w:t>
            </w:r>
          </w:p>
        </w:tc>
      </w:tr>
      <w:tr w:rsidR="00EE2710" w:rsidRPr="00406135" w14:paraId="0E9E60E7" w14:textId="77777777" w:rsidTr="00684DD0">
        <w:tc>
          <w:tcPr>
            <w:tcW w:w="4315" w:type="dxa"/>
          </w:tcPr>
          <w:p w14:paraId="35B55006"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Employed</w:t>
            </w:r>
          </w:p>
        </w:tc>
        <w:tc>
          <w:tcPr>
            <w:tcW w:w="2700" w:type="dxa"/>
          </w:tcPr>
          <w:p w14:paraId="07CBD8D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7,424</w:t>
            </w:r>
          </w:p>
        </w:tc>
        <w:tc>
          <w:tcPr>
            <w:tcW w:w="1985" w:type="dxa"/>
          </w:tcPr>
          <w:p w14:paraId="324B523B" w14:textId="6BF78402"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64.14</w:t>
            </w:r>
          </w:p>
        </w:tc>
      </w:tr>
      <w:tr w:rsidR="00EE2710" w:rsidRPr="00406135" w14:paraId="51EADAD4" w14:textId="77777777" w:rsidTr="00684DD0">
        <w:tc>
          <w:tcPr>
            <w:tcW w:w="4315" w:type="dxa"/>
          </w:tcPr>
          <w:p w14:paraId="6CF82B9F"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Lived in foster care</w:t>
            </w:r>
          </w:p>
        </w:tc>
        <w:tc>
          <w:tcPr>
            <w:tcW w:w="2700" w:type="dxa"/>
          </w:tcPr>
          <w:p w14:paraId="07AE6B5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49580CAB"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75B9A597" w14:textId="77777777" w:rsidTr="00684DD0">
        <w:tc>
          <w:tcPr>
            <w:tcW w:w="4315" w:type="dxa"/>
          </w:tcPr>
          <w:p w14:paraId="39D9E7A2"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No</w:t>
            </w:r>
          </w:p>
        </w:tc>
        <w:tc>
          <w:tcPr>
            <w:tcW w:w="2700" w:type="dxa"/>
          </w:tcPr>
          <w:p w14:paraId="77980BE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11,278</w:t>
            </w:r>
          </w:p>
        </w:tc>
        <w:tc>
          <w:tcPr>
            <w:tcW w:w="1985" w:type="dxa"/>
          </w:tcPr>
          <w:p w14:paraId="1F0DF696" w14:textId="1190285B"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97.43</w:t>
            </w:r>
          </w:p>
        </w:tc>
      </w:tr>
      <w:tr w:rsidR="00EE2710" w:rsidRPr="00406135" w14:paraId="7A02F43B" w14:textId="77777777" w:rsidTr="00684DD0">
        <w:tc>
          <w:tcPr>
            <w:tcW w:w="4315" w:type="dxa"/>
          </w:tcPr>
          <w:p w14:paraId="6E128E89"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Yes</w:t>
            </w:r>
          </w:p>
        </w:tc>
        <w:tc>
          <w:tcPr>
            <w:tcW w:w="2700" w:type="dxa"/>
          </w:tcPr>
          <w:p w14:paraId="58F3013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285</w:t>
            </w:r>
          </w:p>
        </w:tc>
        <w:tc>
          <w:tcPr>
            <w:tcW w:w="1985" w:type="dxa"/>
          </w:tcPr>
          <w:p w14:paraId="7D81DCDD" w14:textId="6268E6A0"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2.46</w:t>
            </w:r>
          </w:p>
        </w:tc>
      </w:tr>
      <w:tr w:rsidR="00EE2710" w:rsidRPr="00406135" w14:paraId="358DF84F" w14:textId="77777777" w:rsidTr="00684DD0">
        <w:tc>
          <w:tcPr>
            <w:tcW w:w="9000" w:type="dxa"/>
            <w:gridSpan w:val="3"/>
          </w:tcPr>
          <w:p w14:paraId="5E6075A4"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Education</w:t>
            </w:r>
          </w:p>
        </w:tc>
      </w:tr>
      <w:tr w:rsidR="00EE2710" w:rsidRPr="00406135" w14:paraId="69F00DC2" w14:textId="77777777" w:rsidTr="00684DD0">
        <w:tc>
          <w:tcPr>
            <w:tcW w:w="4315" w:type="dxa"/>
          </w:tcPr>
          <w:p w14:paraId="227BBF79"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High school graduation </w:t>
            </w:r>
          </w:p>
        </w:tc>
        <w:tc>
          <w:tcPr>
            <w:tcW w:w="2700" w:type="dxa"/>
          </w:tcPr>
          <w:p w14:paraId="006D5775" w14:textId="77777777" w:rsidR="00894D01" w:rsidRPr="00406135" w:rsidRDefault="00894D01" w:rsidP="00B61BAD">
            <w:pPr>
              <w:spacing w:line="480" w:lineRule="auto"/>
              <w:rPr>
                <w:rFonts w:ascii="Times New Roman" w:hAnsi="Times New Roman" w:cs="Times New Roman"/>
                <w:color w:val="auto"/>
                <w:sz w:val="24"/>
                <w:szCs w:val="24"/>
              </w:rPr>
            </w:pPr>
          </w:p>
        </w:tc>
        <w:tc>
          <w:tcPr>
            <w:tcW w:w="1985" w:type="dxa"/>
          </w:tcPr>
          <w:p w14:paraId="7DC0D674" w14:textId="77777777" w:rsidR="00894D01" w:rsidRPr="00406135" w:rsidRDefault="00894D01" w:rsidP="00B61BAD">
            <w:pPr>
              <w:spacing w:line="480" w:lineRule="auto"/>
              <w:rPr>
                <w:rFonts w:ascii="Times New Roman" w:hAnsi="Times New Roman" w:cs="Times New Roman"/>
                <w:color w:val="auto"/>
                <w:sz w:val="24"/>
                <w:szCs w:val="24"/>
              </w:rPr>
            </w:pPr>
          </w:p>
        </w:tc>
      </w:tr>
      <w:tr w:rsidR="00EE2710" w:rsidRPr="00406135" w14:paraId="44C60A76" w14:textId="77777777" w:rsidTr="00684DD0">
        <w:tc>
          <w:tcPr>
            <w:tcW w:w="4315" w:type="dxa"/>
          </w:tcPr>
          <w:p w14:paraId="394CCD54"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Not Graduated</w:t>
            </w:r>
          </w:p>
        </w:tc>
        <w:tc>
          <w:tcPr>
            <w:tcW w:w="2700" w:type="dxa"/>
          </w:tcPr>
          <w:p w14:paraId="526DE10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1,709</w:t>
            </w:r>
          </w:p>
        </w:tc>
        <w:tc>
          <w:tcPr>
            <w:tcW w:w="1985" w:type="dxa"/>
          </w:tcPr>
          <w:p w14:paraId="5C5F0816" w14:textId="6D647179"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14.76</w:t>
            </w:r>
          </w:p>
        </w:tc>
      </w:tr>
      <w:tr w:rsidR="00EE2710" w:rsidRPr="00406135" w14:paraId="687070FC" w14:textId="77777777" w:rsidTr="00684DD0">
        <w:tc>
          <w:tcPr>
            <w:tcW w:w="4315" w:type="dxa"/>
          </w:tcPr>
          <w:p w14:paraId="7C8C1BDE"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Graduated</w:t>
            </w:r>
          </w:p>
        </w:tc>
        <w:tc>
          <w:tcPr>
            <w:tcW w:w="2700" w:type="dxa"/>
          </w:tcPr>
          <w:p w14:paraId="26160D0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8,252</w:t>
            </w:r>
          </w:p>
        </w:tc>
        <w:tc>
          <w:tcPr>
            <w:tcW w:w="1985" w:type="dxa"/>
          </w:tcPr>
          <w:p w14:paraId="36FECFA3" w14:textId="416217A2"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71.29</w:t>
            </w:r>
          </w:p>
        </w:tc>
      </w:tr>
      <w:tr w:rsidR="00EE2710" w:rsidRPr="00406135" w14:paraId="1BFDCA7B" w14:textId="77777777" w:rsidTr="00684DD0">
        <w:tc>
          <w:tcPr>
            <w:tcW w:w="4315" w:type="dxa"/>
          </w:tcPr>
          <w:p w14:paraId="3CAB6C68"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 spoken at home</w:t>
            </w:r>
          </w:p>
        </w:tc>
        <w:tc>
          <w:tcPr>
            <w:tcW w:w="2700" w:type="dxa"/>
          </w:tcPr>
          <w:p w14:paraId="176AAB19"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7232A556"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75719D7" w14:textId="77777777" w:rsidTr="00684DD0">
        <w:tc>
          <w:tcPr>
            <w:tcW w:w="4315" w:type="dxa"/>
          </w:tcPr>
          <w:p w14:paraId="724D9C6F"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English </w:t>
            </w:r>
          </w:p>
        </w:tc>
        <w:tc>
          <w:tcPr>
            <w:tcW w:w="2700" w:type="dxa"/>
          </w:tcPr>
          <w:p w14:paraId="267740A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10,486</w:t>
            </w:r>
          </w:p>
        </w:tc>
        <w:tc>
          <w:tcPr>
            <w:tcW w:w="1985" w:type="dxa"/>
          </w:tcPr>
          <w:p w14:paraId="47F89ACA" w14:textId="6B31723F"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90.59</w:t>
            </w:r>
          </w:p>
        </w:tc>
      </w:tr>
      <w:tr w:rsidR="00EE2710" w:rsidRPr="00406135" w14:paraId="5C380CAB" w14:textId="77777777" w:rsidTr="00684DD0">
        <w:tc>
          <w:tcPr>
            <w:tcW w:w="4315" w:type="dxa"/>
          </w:tcPr>
          <w:p w14:paraId="53871A81"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Other </w:t>
            </w:r>
          </w:p>
        </w:tc>
        <w:tc>
          <w:tcPr>
            <w:tcW w:w="2700" w:type="dxa"/>
          </w:tcPr>
          <w:p w14:paraId="0110B90F"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1,078</w:t>
            </w:r>
          </w:p>
        </w:tc>
        <w:tc>
          <w:tcPr>
            <w:tcW w:w="1985" w:type="dxa"/>
          </w:tcPr>
          <w:p w14:paraId="79982107" w14:textId="62F8D744"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9.40</w:t>
            </w:r>
          </w:p>
        </w:tc>
      </w:tr>
      <w:tr w:rsidR="00EE2710" w:rsidRPr="00406135" w14:paraId="73CEEB10" w14:textId="77777777" w:rsidTr="00684DD0">
        <w:trPr>
          <w:trHeight w:val="127"/>
        </w:trPr>
        <w:tc>
          <w:tcPr>
            <w:tcW w:w="4315" w:type="dxa"/>
          </w:tcPr>
          <w:p w14:paraId="6D4ADC8D" w14:textId="71D4ADB1"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Social and </w:t>
            </w:r>
            <w:r w:rsidR="00684DD0"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 xml:space="preserve">ommunity </w:t>
            </w:r>
            <w:r w:rsidR="00684DD0"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ontext</w:t>
            </w:r>
          </w:p>
        </w:tc>
        <w:tc>
          <w:tcPr>
            <w:tcW w:w="2700" w:type="dxa"/>
          </w:tcPr>
          <w:p w14:paraId="6BFC04A8"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3E4B8F8D"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0B7846C9" w14:textId="77777777" w:rsidTr="00684DD0">
        <w:tc>
          <w:tcPr>
            <w:tcW w:w="4315" w:type="dxa"/>
          </w:tcPr>
          <w:p w14:paraId="641CB2A8"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Incarceration</w:t>
            </w:r>
          </w:p>
        </w:tc>
        <w:tc>
          <w:tcPr>
            <w:tcW w:w="2700" w:type="dxa"/>
          </w:tcPr>
          <w:p w14:paraId="3BFEBBF6"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367D998B"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74194E2" w14:textId="77777777" w:rsidTr="00684DD0">
        <w:tc>
          <w:tcPr>
            <w:tcW w:w="4315" w:type="dxa"/>
          </w:tcPr>
          <w:p w14:paraId="204045F8"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Number of times arrested</w:t>
            </w:r>
          </w:p>
        </w:tc>
        <w:tc>
          <w:tcPr>
            <w:tcW w:w="2700" w:type="dxa"/>
          </w:tcPr>
          <w:p w14:paraId="5CC8F05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(0.13)</w:t>
            </w:r>
          </w:p>
        </w:tc>
        <w:tc>
          <w:tcPr>
            <w:tcW w:w="1985" w:type="dxa"/>
          </w:tcPr>
          <w:p w14:paraId="23BA259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(1.29)</w:t>
            </w:r>
          </w:p>
        </w:tc>
      </w:tr>
      <w:tr w:rsidR="00EE2710" w:rsidRPr="00406135" w14:paraId="5114F836" w14:textId="77777777" w:rsidTr="00684DD0">
        <w:tc>
          <w:tcPr>
            <w:tcW w:w="4315" w:type="dxa"/>
          </w:tcPr>
          <w:p w14:paraId="69F97951"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Civic participation</w:t>
            </w:r>
          </w:p>
        </w:tc>
        <w:tc>
          <w:tcPr>
            <w:tcW w:w="2700" w:type="dxa"/>
          </w:tcPr>
          <w:p w14:paraId="22B002C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55664FEC"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570212DE" w14:textId="77777777" w:rsidTr="00684DD0">
        <w:tc>
          <w:tcPr>
            <w:tcW w:w="4315" w:type="dxa"/>
          </w:tcPr>
          <w:p w14:paraId="2C83038A"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Did not volunteer</w:t>
            </w:r>
          </w:p>
        </w:tc>
        <w:tc>
          <w:tcPr>
            <w:tcW w:w="2700" w:type="dxa"/>
          </w:tcPr>
          <w:p w14:paraId="392B896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6,692</w:t>
            </w:r>
          </w:p>
        </w:tc>
        <w:tc>
          <w:tcPr>
            <w:tcW w:w="1985" w:type="dxa"/>
          </w:tcPr>
          <w:p w14:paraId="5642AD60" w14:textId="7F67399F"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57.81</w:t>
            </w:r>
          </w:p>
        </w:tc>
      </w:tr>
      <w:tr w:rsidR="00EE2710" w:rsidRPr="00406135" w14:paraId="3E44B214" w14:textId="77777777" w:rsidTr="00684DD0">
        <w:tc>
          <w:tcPr>
            <w:tcW w:w="4315" w:type="dxa"/>
          </w:tcPr>
          <w:p w14:paraId="059AA412"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Volunteered </w:t>
            </w:r>
          </w:p>
        </w:tc>
        <w:tc>
          <w:tcPr>
            <w:tcW w:w="2700" w:type="dxa"/>
          </w:tcPr>
          <w:p w14:paraId="1894FCB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4,834</w:t>
            </w:r>
          </w:p>
        </w:tc>
        <w:tc>
          <w:tcPr>
            <w:tcW w:w="1985" w:type="dxa"/>
          </w:tcPr>
          <w:p w14:paraId="26AFB879" w14:textId="361A7482"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41.76</w:t>
            </w:r>
          </w:p>
        </w:tc>
      </w:tr>
      <w:tr w:rsidR="00EE2710" w:rsidRPr="00406135" w14:paraId="00849812" w14:textId="77777777" w:rsidTr="00684DD0">
        <w:tc>
          <w:tcPr>
            <w:tcW w:w="4315" w:type="dxa"/>
          </w:tcPr>
          <w:p w14:paraId="6C7084FA"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Discrimination</w:t>
            </w:r>
          </w:p>
        </w:tc>
        <w:tc>
          <w:tcPr>
            <w:tcW w:w="2700" w:type="dxa"/>
          </w:tcPr>
          <w:p w14:paraId="33AA5140" w14:textId="52004566" w:rsidR="00894D01" w:rsidRPr="00406135" w:rsidRDefault="002F0803"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w:t>
            </w:r>
            <w:r w:rsidR="00894D01" w:rsidRPr="00406135">
              <w:rPr>
                <w:rFonts w:ascii="Times New Roman" w:hAnsi="Times New Roman" w:cs="Times New Roman"/>
                <w:color w:val="auto"/>
                <w:sz w:val="24"/>
                <w:szCs w:val="24"/>
              </w:rPr>
              <w:t>2.85</w:t>
            </w:r>
            <w:r w:rsidRPr="00406135">
              <w:rPr>
                <w:rFonts w:ascii="Times New Roman" w:hAnsi="Times New Roman" w:cs="Times New Roman"/>
                <w:color w:val="auto"/>
                <w:sz w:val="24"/>
                <w:szCs w:val="24"/>
              </w:rPr>
              <w:t>)</w:t>
            </w:r>
          </w:p>
        </w:tc>
        <w:tc>
          <w:tcPr>
            <w:tcW w:w="1985" w:type="dxa"/>
          </w:tcPr>
          <w:p w14:paraId="27FBC36B" w14:textId="308C7605" w:rsidR="00894D01" w:rsidRPr="00406135" w:rsidRDefault="002F0803"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w:t>
            </w:r>
            <w:r w:rsidR="00894D01" w:rsidRPr="00406135">
              <w:rPr>
                <w:rFonts w:ascii="Times New Roman" w:hAnsi="Times New Roman" w:cs="Times New Roman"/>
                <w:color w:val="auto"/>
                <w:sz w:val="24"/>
                <w:szCs w:val="24"/>
              </w:rPr>
              <w:t>1.21</w:t>
            </w:r>
            <w:r w:rsidRPr="00406135">
              <w:rPr>
                <w:rFonts w:ascii="Times New Roman" w:hAnsi="Times New Roman" w:cs="Times New Roman"/>
                <w:color w:val="auto"/>
                <w:sz w:val="24"/>
                <w:szCs w:val="24"/>
              </w:rPr>
              <w:t>)</w:t>
            </w:r>
          </w:p>
        </w:tc>
      </w:tr>
      <w:tr w:rsidR="00EE2710" w:rsidRPr="00406135" w14:paraId="76C915C3" w14:textId="77777777" w:rsidTr="00684DD0">
        <w:tc>
          <w:tcPr>
            <w:tcW w:w="4315" w:type="dxa"/>
          </w:tcPr>
          <w:p w14:paraId="79CAA6DA"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Strongly Agree</w:t>
            </w:r>
          </w:p>
        </w:tc>
        <w:tc>
          <w:tcPr>
            <w:tcW w:w="2700" w:type="dxa"/>
          </w:tcPr>
          <w:p w14:paraId="6E7001D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1,678</w:t>
            </w:r>
          </w:p>
        </w:tc>
        <w:tc>
          <w:tcPr>
            <w:tcW w:w="1985" w:type="dxa"/>
          </w:tcPr>
          <w:p w14:paraId="5A046CA7" w14:textId="17987AF4"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14.50</w:t>
            </w:r>
          </w:p>
        </w:tc>
      </w:tr>
      <w:tr w:rsidR="00EE2710" w:rsidRPr="00406135" w14:paraId="31B12B9F" w14:textId="77777777" w:rsidTr="00727E2B">
        <w:tc>
          <w:tcPr>
            <w:tcW w:w="4315" w:type="dxa"/>
            <w:tcBorders>
              <w:bottom w:val="single" w:sz="4" w:space="0" w:color="auto"/>
            </w:tcBorders>
          </w:tcPr>
          <w:p w14:paraId="1B54C48A"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Agree</w:t>
            </w:r>
          </w:p>
        </w:tc>
        <w:tc>
          <w:tcPr>
            <w:tcW w:w="2700" w:type="dxa"/>
            <w:tcBorders>
              <w:bottom w:val="single" w:sz="4" w:space="0" w:color="auto"/>
            </w:tcBorders>
          </w:tcPr>
          <w:p w14:paraId="1E04AEC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3,233</w:t>
            </w:r>
          </w:p>
        </w:tc>
        <w:tc>
          <w:tcPr>
            <w:tcW w:w="1985" w:type="dxa"/>
            <w:tcBorders>
              <w:bottom w:val="single" w:sz="4" w:space="0" w:color="auto"/>
            </w:tcBorders>
          </w:tcPr>
          <w:p w14:paraId="34B227E4" w14:textId="4FB1B403"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27.93</w:t>
            </w:r>
          </w:p>
        </w:tc>
      </w:tr>
      <w:tr w:rsidR="00727E2B" w:rsidRPr="00406135" w14:paraId="0BA7DA4C" w14:textId="77777777" w:rsidTr="00727E2B">
        <w:tc>
          <w:tcPr>
            <w:tcW w:w="4315" w:type="dxa"/>
            <w:tcBorders>
              <w:top w:val="single" w:sz="4" w:space="0" w:color="auto"/>
              <w:bottom w:val="single" w:sz="4" w:space="0" w:color="auto"/>
            </w:tcBorders>
          </w:tcPr>
          <w:p w14:paraId="0A16834F" w14:textId="504ADFDF" w:rsidR="00727E2B" w:rsidRPr="00406135" w:rsidRDefault="00727E2B" w:rsidP="00B61BAD">
            <w:pPr>
              <w:spacing w:line="480" w:lineRule="auto"/>
              <w:ind w:firstLine="340"/>
              <w:rPr>
                <w:rFonts w:ascii="Times New Roman" w:hAnsi="Times New Roman" w:cs="Times New Roman"/>
                <w:sz w:val="24"/>
                <w:szCs w:val="24"/>
              </w:rPr>
            </w:pPr>
            <w:r w:rsidRPr="00406135">
              <w:rPr>
                <w:rFonts w:ascii="Times New Roman" w:hAnsi="Times New Roman" w:cs="Times New Roman"/>
                <w:b/>
                <w:bCs/>
                <w:color w:val="auto"/>
                <w:sz w:val="24"/>
                <w:szCs w:val="24"/>
              </w:rPr>
              <w:lastRenderedPageBreak/>
              <w:t xml:space="preserve">Variable </w:t>
            </w:r>
          </w:p>
        </w:tc>
        <w:tc>
          <w:tcPr>
            <w:tcW w:w="2700" w:type="dxa"/>
            <w:tcBorders>
              <w:top w:val="single" w:sz="4" w:space="0" w:color="auto"/>
              <w:bottom w:val="single" w:sz="4" w:space="0" w:color="auto"/>
            </w:tcBorders>
          </w:tcPr>
          <w:p w14:paraId="1CB832EF" w14:textId="637B57CF" w:rsidR="00727E2B" w:rsidRPr="00406135" w:rsidRDefault="00727E2B"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N (M)</w:t>
            </w:r>
          </w:p>
        </w:tc>
        <w:tc>
          <w:tcPr>
            <w:tcW w:w="1985" w:type="dxa"/>
            <w:tcBorders>
              <w:top w:val="single" w:sz="4" w:space="0" w:color="auto"/>
              <w:bottom w:val="single" w:sz="4" w:space="0" w:color="auto"/>
            </w:tcBorders>
          </w:tcPr>
          <w:p w14:paraId="6186CE5E" w14:textId="0DE48C53" w:rsidR="00727E2B" w:rsidRPr="00406135" w:rsidRDefault="00727E2B"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 (SD)</w:t>
            </w:r>
          </w:p>
        </w:tc>
      </w:tr>
      <w:tr w:rsidR="00EE2710" w:rsidRPr="00406135" w14:paraId="691F783F" w14:textId="77777777" w:rsidTr="00727E2B">
        <w:tc>
          <w:tcPr>
            <w:tcW w:w="4315" w:type="dxa"/>
            <w:tcBorders>
              <w:top w:val="single" w:sz="4" w:space="0" w:color="auto"/>
            </w:tcBorders>
          </w:tcPr>
          <w:p w14:paraId="74E34BC6"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Neither agree nor disagree</w:t>
            </w:r>
          </w:p>
        </w:tc>
        <w:tc>
          <w:tcPr>
            <w:tcW w:w="2700" w:type="dxa"/>
            <w:tcBorders>
              <w:top w:val="single" w:sz="4" w:space="0" w:color="auto"/>
            </w:tcBorders>
          </w:tcPr>
          <w:p w14:paraId="4EDEE30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2,684</w:t>
            </w:r>
          </w:p>
        </w:tc>
        <w:tc>
          <w:tcPr>
            <w:tcW w:w="1985" w:type="dxa"/>
            <w:tcBorders>
              <w:top w:val="single" w:sz="4" w:space="0" w:color="auto"/>
            </w:tcBorders>
          </w:tcPr>
          <w:p w14:paraId="57B8D710" w14:textId="6F53BAF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23.19</w:t>
            </w:r>
          </w:p>
        </w:tc>
      </w:tr>
      <w:tr w:rsidR="00EE2710" w:rsidRPr="00406135" w14:paraId="1AF2D0CB" w14:textId="77777777" w:rsidTr="00684DD0">
        <w:tc>
          <w:tcPr>
            <w:tcW w:w="4315" w:type="dxa"/>
          </w:tcPr>
          <w:p w14:paraId="7754F741"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Disagree</w:t>
            </w:r>
          </w:p>
        </w:tc>
        <w:tc>
          <w:tcPr>
            <w:tcW w:w="2700" w:type="dxa"/>
          </w:tcPr>
          <w:p w14:paraId="119E67CF"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2,636</w:t>
            </w:r>
          </w:p>
        </w:tc>
        <w:tc>
          <w:tcPr>
            <w:tcW w:w="1985" w:type="dxa"/>
          </w:tcPr>
          <w:p w14:paraId="050138F5" w14:textId="7A389ACD"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22.77</w:t>
            </w:r>
          </w:p>
        </w:tc>
      </w:tr>
      <w:tr w:rsidR="00EE2710" w:rsidRPr="00406135" w14:paraId="53A541AB" w14:textId="77777777" w:rsidTr="00684DD0">
        <w:tc>
          <w:tcPr>
            <w:tcW w:w="4315" w:type="dxa"/>
          </w:tcPr>
          <w:p w14:paraId="7040C1A7"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Strongly Disagree</w:t>
            </w:r>
          </w:p>
        </w:tc>
        <w:tc>
          <w:tcPr>
            <w:tcW w:w="2700" w:type="dxa"/>
          </w:tcPr>
          <w:p w14:paraId="7F520F9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1,110</w:t>
            </w:r>
          </w:p>
        </w:tc>
        <w:tc>
          <w:tcPr>
            <w:tcW w:w="1985" w:type="dxa"/>
          </w:tcPr>
          <w:p w14:paraId="0A2BF6BC" w14:textId="68979B16"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9.59</w:t>
            </w:r>
          </w:p>
        </w:tc>
      </w:tr>
      <w:tr w:rsidR="00EE2710" w:rsidRPr="00406135" w14:paraId="6A822688" w14:textId="77777777" w:rsidTr="00684DD0">
        <w:tc>
          <w:tcPr>
            <w:tcW w:w="4315" w:type="dxa"/>
          </w:tcPr>
          <w:p w14:paraId="05D51FE1"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Social Cohesion</w:t>
            </w:r>
          </w:p>
        </w:tc>
        <w:tc>
          <w:tcPr>
            <w:tcW w:w="2700" w:type="dxa"/>
          </w:tcPr>
          <w:p w14:paraId="5C34BDA6"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6E5C6B02"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5F16ABB6" w14:textId="77777777" w:rsidTr="00684DD0">
        <w:tc>
          <w:tcPr>
            <w:tcW w:w="4315" w:type="dxa"/>
          </w:tcPr>
          <w:p w14:paraId="1E0D2486"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Social Cohesion score</w:t>
            </w:r>
          </w:p>
        </w:tc>
        <w:tc>
          <w:tcPr>
            <w:tcW w:w="2700" w:type="dxa"/>
          </w:tcPr>
          <w:p w14:paraId="793ED87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(3.36)</w:t>
            </w:r>
          </w:p>
        </w:tc>
        <w:tc>
          <w:tcPr>
            <w:tcW w:w="1985" w:type="dxa"/>
          </w:tcPr>
          <w:p w14:paraId="7B03E28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(1.16)</w:t>
            </w:r>
          </w:p>
        </w:tc>
      </w:tr>
      <w:tr w:rsidR="00EE2710" w:rsidRPr="00406135" w14:paraId="69BA3408" w14:textId="77777777" w:rsidTr="00684DD0">
        <w:tc>
          <w:tcPr>
            <w:tcW w:w="9000" w:type="dxa"/>
            <w:gridSpan w:val="3"/>
          </w:tcPr>
          <w:p w14:paraId="03C64E65" w14:textId="38253D40"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Health and Health </w:t>
            </w:r>
            <w:r w:rsidR="00684DD0"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are</w:t>
            </w:r>
          </w:p>
        </w:tc>
      </w:tr>
      <w:tr w:rsidR="00EE2710" w:rsidRPr="00406135" w14:paraId="33F0008D" w14:textId="77777777" w:rsidTr="00684DD0">
        <w:tc>
          <w:tcPr>
            <w:tcW w:w="4315" w:type="dxa"/>
          </w:tcPr>
          <w:p w14:paraId="276B11B7"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health care</w:t>
            </w:r>
          </w:p>
        </w:tc>
        <w:tc>
          <w:tcPr>
            <w:tcW w:w="2700" w:type="dxa"/>
          </w:tcPr>
          <w:p w14:paraId="51936828" w14:textId="77777777" w:rsidR="00894D01" w:rsidRPr="00406135" w:rsidRDefault="00894D01" w:rsidP="00B61BAD">
            <w:pPr>
              <w:spacing w:line="480" w:lineRule="auto"/>
              <w:rPr>
                <w:rFonts w:ascii="Times New Roman" w:hAnsi="Times New Roman" w:cs="Times New Roman"/>
                <w:color w:val="auto"/>
                <w:sz w:val="24"/>
                <w:szCs w:val="24"/>
              </w:rPr>
            </w:pPr>
          </w:p>
        </w:tc>
        <w:tc>
          <w:tcPr>
            <w:tcW w:w="1985" w:type="dxa"/>
          </w:tcPr>
          <w:p w14:paraId="1F0F95BC" w14:textId="77777777" w:rsidR="00894D01" w:rsidRPr="00406135" w:rsidRDefault="00894D01" w:rsidP="00B61BAD">
            <w:pPr>
              <w:spacing w:line="480" w:lineRule="auto"/>
              <w:rPr>
                <w:rFonts w:ascii="Times New Roman" w:hAnsi="Times New Roman" w:cs="Times New Roman"/>
                <w:color w:val="auto"/>
                <w:sz w:val="24"/>
                <w:szCs w:val="24"/>
              </w:rPr>
            </w:pPr>
          </w:p>
        </w:tc>
      </w:tr>
      <w:tr w:rsidR="00EE2710" w:rsidRPr="00406135" w14:paraId="0F721451" w14:textId="77777777" w:rsidTr="00684DD0">
        <w:tc>
          <w:tcPr>
            <w:tcW w:w="4315" w:type="dxa"/>
          </w:tcPr>
          <w:p w14:paraId="1951DDFE"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Poor access </w:t>
            </w:r>
          </w:p>
        </w:tc>
        <w:tc>
          <w:tcPr>
            <w:tcW w:w="2700" w:type="dxa"/>
          </w:tcPr>
          <w:p w14:paraId="74BE18A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2,475</w:t>
            </w:r>
          </w:p>
        </w:tc>
        <w:tc>
          <w:tcPr>
            <w:tcW w:w="1985" w:type="dxa"/>
          </w:tcPr>
          <w:p w14:paraId="3BC4FEDC" w14:textId="1B259B7F"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21.38</w:t>
            </w:r>
          </w:p>
        </w:tc>
      </w:tr>
      <w:tr w:rsidR="00EE2710" w:rsidRPr="00406135" w14:paraId="15027713" w14:textId="77777777" w:rsidTr="00684DD0">
        <w:tc>
          <w:tcPr>
            <w:tcW w:w="4315" w:type="dxa"/>
          </w:tcPr>
          <w:p w14:paraId="26822B76"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Good access</w:t>
            </w:r>
          </w:p>
        </w:tc>
        <w:tc>
          <w:tcPr>
            <w:tcW w:w="2700" w:type="dxa"/>
          </w:tcPr>
          <w:p w14:paraId="6ACA250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9,094</w:t>
            </w:r>
          </w:p>
        </w:tc>
        <w:tc>
          <w:tcPr>
            <w:tcW w:w="1985" w:type="dxa"/>
          </w:tcPr>
          <w:p w14:paraId="67FAA114" w14:textId="0CCB1E52"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78.57</w:t>
            </w:r>
          </w:p>
        </w:tc>
      </w:tr>
      <w:tr w:rsidR="00EE2710" w:rsidRPr="00406135" w14:paraId="7533A219" w14:textId="77777777" w:rsidTr="00684DD0">
        <w:tc>
          <w:tcPr>
            <w:tcW w:w="4315" w:type="dxa"/>
          </w:tcPr>
          <w:p w14:paraId="1A9EE294"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w:t>
            </w:r>
          </w:p>
        </w:tc>
        <w:tc>
          <w:tcPr>
            <w:tcW w:w="2700" w:type="dxa"/>
          </w:tcPr>
          <w:p w14:paraId="5C6716F7"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79E8DB57"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2CA648B" w14:textId="77777777" w:rsidTr="00684DD0">
        <w:tc>
          <w:tcPr>
            <w:tcW w:w="4315" w:type="dxa"/>
          </w:tcPr>
          <w:p w14:paraId="58DE7EE9"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More than 1 year ago</w:t>
            </w:r>
          </w:p>
        </w:tc>
        <w:tc>
          <w:tcPr>
            <w:tcW w:w="2700" w:type="dxa"/>
          </w:tcPr>
          <w:p w14:paraId="6AB784C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3,721</w:t>
            </w:r>
          </w:p>
        </w:tc>
        <w:tc>
          <w:tcPr>
            <w:tcW w:w="1985" w:type="dxa"/>
          </w:tcPr>
          <w:p w14:paraId="1D6E128D" w14:textId="6756F8B1"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32.15</w:t>
            </w:r>
          </w:p>
        </w:tc>
      </w:tr>
      <w:tr w:rsidR="00EE2710" w:rsidRPr="00406135" w14:paraId="7087429D" w14:textId="77777777" w:rsidTr="00684DD0">
        <w:tc>
          <w:tcPr>
            <w:tcW w:w="4315" w:type="dxa"/>
          </w:tcPr>
          <w:p w14:paraId="4980009D"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Within the last 1 year</w:t>
            </w:r>
          </w:p>
        </w:tc>
        <w:tc>
          <w:tcPr>
            <w:tcW w:w="2700" w:type="dxa"/>
          </w:tcPr>
          <w:p w14:paraId="4EA451E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7,799</w:t>
            </w:r>
          </w:p>
        </w:tc>
        <w:tc>
          <w:tcPr>
            <w:tcW w:w="1985" w:type="dxa"/>
          </w:tcPr>
          <w:p w14:paraId="10E65CEA" w14:textId="0E8F9464"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67.38</w:t>
            </w:r>
          </w:p>
        </w:tc>
      </w:tr>
      <w:tr w:rsidR="00EE2710" w:rsidRPr="00406135" w14:paraId="14C05F3B" w14:textId="77777777" w:rsidTr="00684DD0">
        <w:tc>
          <w:tcPr>
            <w:tcW w:w="4315" w:type="dxa"/>
          </w:tcPr>
          <w:p w14:paraId="1013776D"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Family Planning counseling </w:t>
            </w:r>
          </w:p>
        </w:tc>
        <w:tc>
          <w:tcPr>
            <w:tcW w:w="2700" w:type="dxa"/>
          </w:tcPr>
          <w:p w14:paraId="55D943C6"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0B09DF18"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AE61D7C" w14:textId="77777777" w:rsidTr="00684DD0">
        <w:tc>
          <w:tcPr>
            <w:tcW w:w="4315" w:type="dxa"/>
          </w:tcPr>
          <w:p w14:paraId="33122729"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No</w:t>
            </w:r>
          </w:p>
        </w:tc>
        <w:tc>
          <w:tcPr>
            <w:tcW w:w="2700" w:type="dxa"/>
          </w:tcPr>
          <w:p w14:paraId="5A7529B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10,852</w:t>
            </w:r>
          </w:p>
        </w:tc>
        <w:tc>
          <w:tcPr>
            <w:tcW w:w="1985" w:type="dxa"/>
          </w:tcPr>
          <w:p w14:paraId="5BCEE2F8" w14:textId="353C7DFF"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93.75</w:t>
            </w:r>
          </w:p>
        </w:tc>
      </w:tr>
      <w:tr w:rsidR="00EE2710" w:rsidRPr="00406135" w14:paraId="31D8DB9B" w14:textId="77777777" w:rsidTr="00684DD0">
        <w:tc>
          <w:tcPr>
            <w:tcW w:w="4315" w:type="dxa"/>
          </w:tcPr>
          <w:p w14:paraId="5905EC45" w14:textId="77777777" w:rsidR="00894D01" w:rsidRPr="00406135" w:rsidRDefault="00894D01" w:rsidP="00B61BAD">
            <w:pPr>
              <w:spacing w:line="480" w:lineRule="auto"/>
              <w:ind w:firstLine="340"/>
              <w:rPr>
                <w:rFonts w:ascii="Times New Roman" w:hAnsi="Times New Roman" w:cs="Times New Roman"/>
                <w:color w:val="auto"/>
                <w:sz w:val="24"/>
                <w:szCs w:val="24"/>
              </w:rPr>
            </w:pPr>
            <w:r w:rsidRPr="00406135">
              <w:rPr>
                <w:rFonts w:ascii="Times New Roman" w:hAnsi="Times New Roman" w:cs="Times New Roman"/>
                <w:color w:val="auto"/>
                <w:sz w:val="24"/>
                <w:szCs w:val="24"/>
              </w:rPr>
              <w:t>Yes</w:t>
            </w:r>
          </w:p>
        </w:tc>
        <w:tc>
          <w:tcPr>
            <w:tcW w:w="2700" w:type="dxa"/>
          </w:tcPr>
          <w:p w14:paraId="5346052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707</w:t>
            </w:r>
          </w:p>
        </w:tc>
        <w:tc>
          <w:tcPr>
            <w:tcW w:w="1985" w:type="dxa"/>
          </w:tcPr>
          <w:p w14:paraId="4041A80D" w14:textId="6CBA65EB"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6.11</w:t>
            </w:r>
          </w:p>
        </w:tc>
      </w:tr>
      <w:tr w:rsidR="00EE2710" w:rsidRPr="00406135" w14:paraId="58EEDD18" w14:textId="77777777" w:rsidTr="00684DD0">
        <w:tc>
          <w:tcPr>
            <w:tcW w:w="4315" w:type="dxa"/>
          </w:tcPr>
          <w:p w14:paraId="676D9DD3" w14:textId="1F888F15"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Neighborhood and </w:t>
            </w:r>
            <w:r w:rsidR="00684DD0" w:rsidRPr="00406135">
              <w:rPr>
                <w:rFonts w:ascii="Times New Roman" w:hAnsi="Times New Roman" w:cs="Times New Roman"/>
                <w:b/>
                <w:bCs/>
                <w:color w:val="auto"/>
                <w:sz w:val="24"/>
                <w:szCs w:val="24"/>
              </w:rPr>
              <w:t>B</w:t>
            </w:r>
            <w:r w:rsidRPr="00406135">
              <w:rPr>
                <w:rFonts w:ascii="Times New Roman" w:hAnsi="Times New Roman" w:cs="Times New Roman"/>
                <w:b/>
                <w:bCs/>
                <w:color w:val="auto"/>
                <w:sz w:val="24"/>
                <w:szCs w:val="24"/>
              </w:rPr>
              <w:t xml:space="preserve">uilt </w:t>
            </w:r>
            <w:r w:rsidR="00684DD0" w:rsidRPr="00406135">
              <w:rPr>
                <w:rFonts w:ascii="Times New Roman" w:hAnsi="Times New Roman" w:cs="Times New Roman"/>
                <w:b/>
                <w:bCs/>
                <w:color w:val="auto"/>
                <w:sz w:val="24"/>
                <w:szCs w:val="24"/>
              </w:rPr>
              <w:t>E</w:t>
            </w:r>
            <w:r w:rsidRPr="00406135">
              <w:rPr>
                <w:rFonts w:ascii="Times New Roman" w:hAnsi="Times New Roman" w:cs="Times New Roman"/>
                <w:b/>
                <w:bCs/>
                <w:color w:val="auto"/>
                <w:sz w:val="24"/>
                <w:szCs w:val="24"/>
              </w:rPr>
              <w:t xml:space="preserve">nvironment </w:t>
            </w:r>
          </w:p>
        </w:tc>
        <w:tc>
          <w:tcPr>
            <w:tcW w:w="2700" w:type="dxa"/>
          </w:tcPr>
          <w:p w14:paraId="734CA3A8"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985" w:type="dxa"/>
          </w:tcPr>
          <w:p w14:paraId="5E2F5579"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103002B9" w14:textId="77777777" w:rsidTr="00684DD0">
        <w:tc>
          <w:tcPr>
            <w:tcW w:w="4315" w:type="dxa"/>
          </w:tcPr>
          <w:p w14:paraId="5EA4CF43"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Crime and violence </w:t>
            </w:r>
          </w:p>
        </w:tc>
        <w:tc>
          <w:tcPr>
            <w:tcW w:w="2700" w:type="dxa"/>
          </w:tcPr>
          <w:p w14:paraId="73B02C9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(0.85)</w:t>
            </w:r>
          </w:p>
        </w:tc>
        <w:tc>
          <w:tcPr>
            <w:tcW w:w="1985" w:type="dxa"/>
          </w:tcPr>
          <w:p w14:paraId="48AC2C6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(1.01)</w:t>
            </w:r>
          </w:p>
        </w:tc>
      </w:tr>
      <w:tr w:rsidR="00EE2710" w:rsidRPr="00406135" w14:paraId="3EEF57EA" w14:textId="77777777" w:rsidTr="00684DD0">
        <w:tc>
          <w:tcPr>
            <w:tcW w:w="4315" w:type="dxa"/>
          </w:tcPr>
          <w:p w14:paraId="1CE5397E"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Environment (Trash problem)</w:t>
            </w:r>
          </w:p>
        </w:tc>
        <w:tc>
          <w:tcPr>
            <w:tcW w:w="2700" w:type="dxa"/>
          </w:tcPr>
          <w:p w14:paraId="20DB58C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(1.52)</w:t>
            </w:r>
          </w:p>
        </w:tc>
        <w:tc>
          <w:tcPr>
            <w:tcW w:w="1985" w:type="dxa"/>
          </w:tcPr>
          <w:p w14:paraId="19E9F1D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(0.61)</w:t>
            </w:r>
          </w:p>
        </w:tc>
      </w:tr>
      <w:tr w:rsidR="00EE2710" w:rsidRPr="00406135" w14:paraId="668DC654" w14:textId="77777777" w:rsidTr="00684DD0">
        <w:tc>
          <w:tcPr>
            <w:tcW w:w="4315" w:type="dxa"/>
          </w:tcPr>
          <w:p w14:paraId="7F0C762F" w14:textId="77777777" w:rsidR="00894D01" w:rsidRPr="00406135" w:rsidRDefault="00894D01" w:rsidP="00B61BAD">
            <w:pPr>
              <w:spacing w:line="480" w:lineRule="auto"/>
              <w:ind w:firstLine="346"/>
              <w:rPr>
                <w:rFonts w:ascii="Times New Roman" w:hAnsi="Times New Roman" w:cs="Times New Roman"/>
                <w:color w:val="auto"/>
                <w:sz w:val="24"/>
                <w:szCs w:val="24"/>
              </w:rPr>
            </w:pPr>
            <w:r w:rsidRPr="00406135">
              <w:rPr>
                <w:rFonts w:ascii="Times New Roman" w:hAnsi="Times New Roman" w:cs="Times New Roman"/>
                <w:color w:val="auto"/>
                <w:sz w:val="24"/>
                <w:szCs w:val="24"/>
              </w:rPr>
              <w:t>No problem at all</w:t>
            </w:r>
          </w:p>
        </w:tc>
        <w:tc>
          <w:tcPr>
            <w:tcW w:w="2700" w:type="dxa"/>
          </w:tcPr>
          <w:p w14:paraId="1C1EE28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5,413</w:t>
            </w:r>
          </w:p>
        </w:tc>
        <w:tc>
          <w:tcPr>
            <w:tcW w:w="1985" w:type="dxa"/>
          </w:tcPr>
          <w:p w14:paraId="67E5662D" w14:textId="7F71FA76"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46.76</w:t>
            </w:r>
          </w:p>
        </w:tc>
      </w:tr>
      <w:tr w:rsidR="00EE2710" w:rsidRPr="00406135" w14:paraId="515F352F" w14:textId="77777777" w:rsidTr="00684DD0">
        <w:tc>
          <w:tcPr>
            <w:tcW w:w="4315" w:type="dxa"/>
          </w:tcPr>
          <w:p w14:paraId="67FE79A0" w14:textId="77777777" w:rsidR="00894D01" w:rsidRPr="00406135" w:rsidRDefault="00894D01" w:rsidP="00B61BAD">
            <w:pPr>
              <w:spacing w:line="480" w:lineRule="auto"/>
              <w:ind w:firstLine="346"/>
              <w:rPr>
                <w:rFonts w:ascii="Times New Roman" w:hAnsi="Times New Roman" w:cs="Times New Roman"/>
                <w:color w:val="auto"/>
                <w:sz w:val="24"/>
                <w:szCs w:val="24"/>
              </w:rPr>
            </w:pPr>
            <w:r w:rsidRPr="00406135">
              <w:rPr>
                <w:rFonts w:ascii="Times New Roman" w:hAnsi="Times New Roman" w:cs="Times New Roman"/>
                <w:color w:val="auto"/>
                <w:sz w:val="24"/>
                <w:szCs w:val="24"/>
              </w:rPr>
              <w:t>A small problem</w:t>
            </w:r>
          </w:p>
        </w:tc>
        <w:tc>
          <w:tcPr>
            <w:tcW w:w="2700" w:type="dxa"/>
          </w:tcPr>
          <w:p w14:paraId="288CEBA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3,943</w:t>
            </w:r>
          </w:p>
        </w:tc>
        <w:tc>
          <w:tcPr>
            <w:tcW w:w="1985" w:type="dxa"/>
          </w:tcPr>
          <w:p w14:paraId="41396186" w14:textId="52A2802B"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34.06</w:t>
            </w:r>
          </w:p>
        </w:tc>
      </w:tr>
      <w:tr w:rsidR="00EE2710" w:rsidRPr="00406135" w14:paraId="5BB5DFE1" w14:textId="77777777" w:rsidTr="00684DD0">
        <w:tc>
          <w:tcPr>
            <w:tcW w:w="4315" w:type="dxa"/>
          </w:tcPr>
          <w:p w14:paraId="4C882E4E" w14:textId="77777777" w:rsidR="00894D01" w:rsidRPr="00406135" w:rsidRDefault="00894D01" w:rsidP="00B61BAD">
            <w:pPr>
              <w:spacing w:line="480" w:lineRule="auto"/>
              <w:ind w:firstLine="346"/>
              <w:rPr>
                <w:rFonts w:ascii="Times New Roman" w:hAnsi="Times New Roman" w:cs="Times New Roman"/>
                <w:color w:val="auto"/>
                <w:sz w:val="24"/>
                <w:szCs w:val="24"/>
              </w:rPr>
            </w:pPr>
            <w:r w:rsidRPr="00406135">
              <w:rPr>
                <w:rFonts w:ascii="Times New Roman" w:hAnsi="Times New Roman" w:cs="Times New Roman"/>
                <w:color w:val="auto"/>
                <w:sz w:val="24"/>
                <w:szCs w:val="24"/>
              </w:rPr>
              <w:t>A big problem</w:t>
            </w:r>
          </w:p>
        </w:tc>
        <w:tc>
          <w:tcPr>
            <w:tcW w:w="2700" w:type="dxa"/>
          </w:tcPr>
          <w:p w14:paraId="1F65453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618</w:t>
            </w:r>
          </w:p>
        </w:tc>
        <w:tc>
          <w:tcPr>
            <w:tcW w:w="1985" w:type="dxa"/>
          </w:tcPr>
          <w:p w14:paraId="0B1C675C" w14:textId="3F1BE2D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5.34</w:t>
            </w:r>
          </w:p>
        </w:tc>
      </w:tr>
    </w:tbl>
    <w:p w14:paraId="6B5AA210" w14:textId="77777777" w:rsidR="00894D01"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 </w:t>
      </w:r>
    </w:p>
    <w:p w14:paraId="0F082C2A" w14:textId="296E92EE" w:rsidR="00894D01" w:rsidRPr="00406135" w:rsidRDefault="009C071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lastRenderedPageBreak/>
        <w:t xml:space="preserve">Under Social and Community Context, incarceration, civic participation before the age of 18, perceived discrimination and social cohesion were measured. </w:t>
      </w:r>
      <w:r w:rsidR="001E7867" w:rsidRPr="00406135">
        <w:rPr>
          <w:rFonts w:ascii="Times New Roman" w:hAnsi="Times New Roman" w:cs="Times New Roman"/>
          <w:sz w:val="24"/>
          <w:szCs w:val="24"/>
        </w:rPr>
        <w:t xml:space="preserve"> </w:t>
      </w:r>
      <w:r w:rsidR="0065689F" w:rsidRPr="00406135">
        <w:rPr>
          <w:rFonts w:ascii="Times New Roman" w:hAnsi="Times New Roman" w:cs="Times New Roman"/>
          <w:sz w:val="24"/>
          <w:szCs w:val="24"/>
        </w:rPr>
        <w:t>T</w:t>
      </w:r>
      <w:r w:rsidR="001E7867" w:rsidRPr="00406135">
        <w:rPr>
          <w:rFonts w:ascii="Times New Roman" w:hAnsi="Times New Roman" w:cs="Times New Roman"/>
          <w:sz w:val="24"/>
          <w:szCs w:val="24"/>
        </w:rPr>
        <w:t xml:space="preserve">he mean of the number of times the participants were arrested is 0.13 (SD: 1.29, Range: 0 to 30). A total of 4,834 (41.76%) participants reported to have had participated in unpaid volunteer work before the age of 18. Less than half of participants agreed </w:t>
      </w:r>
      <w:r w:rsidR="00894D01" w:rsidRPr="00406135">
        <w:rPr>
          <w:rFonts w:ascii="Times New Roman" w:hAnsi="Times New Roman" w:cs="Times New Roman"/>
          <w:sz w:val="24"/>
          <w:szCs w:val="24"/>
        </w:rPr>
        <w:t xml:space="preserve">(27.93, n=3,233) or strongly agreed (14.50%, n=1,678) that students at their school were prejudiced while growing up. The average score of perceived discrimination was 2.85 (SD: 2.21, Range:1 to 5) Participants in their adolescence also reported social cohesion score with a mean of 3.36 (SD: 1.16, Range: 0 to 5) </w:t>
      </w:r>
    </w:p>
    <w:p w14:paraId="4792ED8C" w14:textId="77777777" w:rsidR="00894D01"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Among items measured under Health and Health care, the majority of participants reported having a good access to health care (78.57%, n=9,094) and 67.38% reported having good access to primary care in their adolescence. Only 6.11% (n=707) received some form of family planning counseling in their adolescence. </w:t>
      </w:r>
    </w:p>
    <w:p w14:paraId="6AAFE6BA" w14:textId="36B65A54" w:rsidR="00894D01"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Under Neighborhood and Built </w:t>
      </w:r>
      <w:r w:rsidR="005B4C92" w:rsidRPr="00406135">
        <w:rPr>
          <w:rFonts w:ascii="Times New Roman" w:hAnsi="Times New Roman" w:cs="Times New Roman"/>
          <w:sz w:val="24"/>
          <w:szCs w:val="24"/>
        </w:rPr>
        <w:t>E</w:t>
      </w:r>
      <w:r w:rsidRPr="00406135">
        <w:rPr>
          <w:rFonts w:ascii="Times New Roman" w:hAnsi="Times New Roman" w:cs="Times New Roman"/>
          <w:sz w:val="24"/>
          <w:szCs w:val="24"/>
        </w:rPr>
        <w:t xml:space="preserve">nvironment, the mean number of crime witnessed by participants in their adolescence is 0.85 (SD= 1.01, Range: 0 to 8). Less than 50% of the parents of participants did not have a problem with trash in their surroundings while 5.24% reported that trash was a big problem. </w:t>
      </w:r>
    </w:p>
    <w:p w14:paraId="6BC7E3C9" w14:textId="77777777" w:rsidR="0027636B"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Table </w:t>
      </w:r>
      <w:r w:rsidR="00727326" w:rsidRPr="00406135">
        <w:rPr>
          <w:rFonts w:ascii="Times New Roman" w:hAnsi="Times New Roman" w:cs="Times New Roman"/>
          <w:sz w:val="24"/>
          <w:szCs w:val="24"/>
        </w:rPr>
        <w:t>8</w:t>
      </w:r>
      <w:r w:rsidRPr="00406135">
        <w:rPr>
          <w:rFonts w:ascii="Times New Roman" w:hAnsi="Times New Roman" w:cs="Times New Roman"/>
          <w:sz w:val="24"/>
          <w:szCs w:val="24"/>
        </w:rPr>
        <w:t xml:space="preserve"> presents the correlation among the independent variables from Wave I and the two dependent variables at Wave III – ever use and consistency of use of contraceptive methods. </w:t>
      </w:r>
      <w:r w:rsidR="0027636B" w:rsidRPr="00406135">
        <w:rPr>
          <w:rFonts w:ascii="Times New Roman" w:hAnsi="Times New Roman" w:cs="Times New Roman"/>
          <w:sz w:val="24"/>
          <w:szCs w:val="24"/>
        </w:rPr>
        <w:t xml:space="preserve">Ever-use of contraception is significantly associated with most of the key issues at Wave I except perceived discrimination, access to primary care, and receipt of family planning counseling at p≤0.05. Consistency of contraceptive use was significantly associated with all the independent variables along with ever use of contraception at p≤0.05, except living in foster care at adolescence. </w:t>
      </w:r>
    </w:p>
    <w:p w14:paraId="6E7A7F4B" w14:textId="77777777" w:rsidR="0027636B" w:rsidRPr="00406135" w:rsidRDefault="0027636B" w:rsidP="00B61BAD">
      <w:pPr>
        <w:spacing w:after="0" w:line="480" w:lineRule="auto"/>
        <w:rPr>
          <w:rFonts w:ascii="Times New Roman" w:hAnsi="Times New Roman" w:cs="Times New Roman"/>
          <w:sz w:val="24"/>
          <w:szCs w:val="24"/>
        </w:rPr>
      </w:pPr>
      <w:r w:rsidRPr="00406135">
        <w:rPr>
          <w:rFonts w:ascii="Times New Roman" w:hAnsi="Times New Roman" w:cs="Times New Roman"/>
          <w:b/>
          <w:bCs/>
          <w:i/>
          <w:iCs/>
          <w:sz w:val="24"/>
          <w:szCs w:val="24"/>
        </w:rPr>
        <w:lastRenderedPageBreak/>
        <w:t xml:space="preserve">Multi-level Logistic Regressions </w:t>
      </w:r>
    </w:p>
    <w:p w14:paraId="6C724206" w14:textId="5CEA5DD5" w:rsidR="0027636B" w:rsidRPr="00406135" w:rsidRDefault="0027636B"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After adjusting for age, race/ethnicity, sex, pregnancy status of participants at Wave III, and time lapse between Wave I and Wave III, 6 out of 14 key issues were found to have a significant association with ever use of contraception in multilevel logistic regression (Table </w:t>
      </w:r>
      <w:r w:rsidR="00657E6E" w:rsidRPr="00406135">
        <w:rPr>
          <w:rFonts w:ascii="Times New Roman" w:hAnsi="Times New Roman" w:cs="Times New Roman"/>
          <w:sz w:val="24"/>
          <w:szCs w:val="24"/>
        </w:rPr>
        <w:t>9</w:t>
      </w:r>
      <w:r w:rsidRPr="00406135">
        <w:rPr>
          <w:rFonts w:ascii="Times New Roman" w:hAnsi="Times New Roman" w:cs="Times New Roman"/>
          <w:sz w:val="24"/>
          <w:szCs w:val="24"/>
        </w:rPr>
        <w:t>). Similarly, after controlling for age, race/ethnicity, sex, pregnancy status and time lapse between Wave I and III, 8 out of 14 key issues were found to have a significant association with consistency use of contraception at Wave III (Table</w:t>
      </w:r>
      <w:r w:rsidR="00657E6E" w:rsidRPr="00406135">
        <w:rPr>
          <w:rFonts w:ascii="Times New Roman" w:hAnsi="Times New Roman" w:cs="Times New Roman"/>
          <w:sz w:val="24"/>
          <w:szCs w:val="24"/>
        </w:rPr>
        <w:t xml:space="preserve"> 10</w:t>
      </w:r>
      <w:r w:rsidRPr="00406135">
        <w:rPr>
          <w:rFonts w:ascii="Times New Roman" w:hAnsi="Times New Roman" w:cs="Times New Roman"/>
          <w:sz w:val="24"/>
          <w:szCs w:val="24"/>
        </w:rPr>
        <w:t xml:space="preserve">). For both ever-use and consistency of contraceptive use, results are discussed in detail below based on the social determinants of health domains. </w:t>
      </w:r>
    </w:p>
    <w:p w14:paraId="063F15D3" w14:textId="77777777" w:rsidR="009C0712" w:rsidRPr="00406135" w:rsidRDefault="0027636B" w:rsidP="00D445E5">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Economic Stability</w:t>
      </w:r>
      <w:r w:rsidR="005B4C92" w:rsidRPr="00406135">
        <w:rPr>
          <w:rFonts w:ascii="Times New Roman" w:hAnsi="Times New Roman" w:cs="Times New Roman"/>
          <w:b/>
          <w:bCs/>
          <w:sz w:val="24"/>
          <w:szCs w:val="24"/>
        </w:rPr>
        <w:t xml:space="preserve">. </w:t>
      </w:r>
      <w:r w:rsidRPr="00406135">
        <w:rPr>
          <w:rFonts w:ascii="Times New Roman" w:hAnsi="Times New Roman" w:cs="Times New Roman"/>
          <w:sz w:val="24"/>
          <w:szCs w:val="24"/>
        </w:rPr>
        <w:t>Compared to participants whose parents did not receive any public assistance at Wave I, participants whose parents received public assistance reported 0.73 odds of reporting ever-use of adolescence had lower odds of reporting ever-use of contraception at Wave III (OR: 0.66, p=0.05, 95% CI: 0.47, 0.92). Parental employment (OR: 1.02, 95% CI: 0.88, 1.18) was not found</w:t>
      </w:r>
      <w:r w:rsidR="005B4C92" w:rsidRPr="00406135">
        <w:rPr>
          <w:rFonts w:ascii="Times New Roman" w:hAnsi="Times New Roman" w:cs="Times New Roman"/>
          <w:b/>
          <w:bCs/>
          <w:sz w:val="24"/>
          <w:szCs w:val="24"/>
        </w:rPr>
        <w:t xml:space="preserve"> </w:t>
      </w:r>
      <w:r w:rsidRPr="00406135">
        <w:rPr>
          <w:rFonts w:ascii="Times New Roman" w:hAnsi="Times New Roman" w:cs="Times New Roman"/>
          <w:sz w:val="24"/>
          <w:szCs w:val="24"/>
        </w:rPr>
        <w:t>to be significant for ever-use of contraception. Controlling for age, sex, race/ethnicity, pregnancy</w:t>
      </w:r>
      <w:r w:rsidR="005B4C92" w:rsidRPr="00406135">
        <w:rPr>
          <w:rFonts w:ascii="Times New Roman" w:hAnsi="Times New Roman" w:cs="Times New Roman"/>
          <w:sz w:val="24"/>
          <w:szCs w:val="24"/>
        </w:rPr>
        <w:t xml:space="preserve"> status and time lapse, participants whose parents reported receiving</w:t>
      </w:r>
      <w:r w:rsidR="009C0712" w:rsidRPr="00406135">
        <w:rPr>
          <w:rFonts w:ascii="Times New Roman" w:hAnsi="Times New Roman" w:cs="Times New Roman"/>
          <w:sz w:val="24"/>
          <w:szCs w:val="24"/>
        </w:rPr>
        <w:t xml:space="preserve"> public assistance at Wave I had lower odds of reporting consistent use of contraceptive methods at Wave III (OR: 0.77, p=0.01, 95% CI: 0.64, 0.92). Parental employment (OR: 0.97, 95% CI: 0.87, 1.09) and living in a foster care (OR: 0.93, 95% CI: 0.73, 1.18) were not found be significantly associated with consistent use of contraception.</w:t>
      </w:r>
    </w:p>
    <w:p w14:paraId="3D34EAE3" w14:textId="19E4890D" w:rsidR="009C0712" w:rsidRPr="00406135" w:rsidRDefault="009C0712"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 xml:space="preserve">Education. </w:t>
      </w:r>
      <w:r w:rsidRPr="00406135">
        <w:rPr>
          <w:rFonts w:ascii="Times New Roman" w:hAnsi="Times New Roman" w:cs="Times New Roman"/>
          <w:sz w:val="24"/>
          <w:szCs w:val="24"/>
        </w:rPr>
        <w:t xml:space="preserve">Controlling for age, race/ethnicity, sex, pregnancy status and time lapse between W1 and W3, both issues under education were found to have significant association with ever-use of contraception at Wave III. When compared to participants whose parent did not receive a high school diploma, those participants whose parents graduated high school had </w:t>
      </w:r>
      <w:r w:rsidRPr="00406135">
        <w:rPr>
          <w:rFonts w:ascii="Times New Roman" w:hAnsi="Times New Roman" w:cs="Times New Roman"/>
          <w:sz w:val="24"/>
          <w:szCs w:val="24"/>
        </w:rPr>
        <w:lastRenderedPageBreak/>
        <w:t xml:space="preserve">higher odds of reporting ever-use of contraception (OR: 1.56, p≤0.01, 95% CI: 1.33, 1.83). On the contrary, participants who spoke language other than English with their family and friends had 0.31 odds of reporting ever-use of contraception at Wave III (p≤0.01, 95% CI: 0.26, 0.38) compared to participants who spoke English with their family and close relatives. </w:t>
      </w:r>
    </w:p>
    <w:p w14:paraId="6973FEBE" w14:textId="77777777" w:rsidR="00F47F4C" w:rsidRPr="00406135" w:rsidRDefault="009C0712"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Similar associations were found for consistent use of contraception. Compared to participants whose parent did not have a high school diploma, participants who had a parent with high school diploma had higher odds of using contraception consistently (OR: 1.21, p≤0.01, 95%</w:t>
      </w:r>
      <w:r w:rsidR="00F47F4C" w:rsidRPr="00406135">
        <w:rPr>
          <w:rFonts w:ascii="Times New Roman" w:hAnsi="Times New Roman" w:cs="Times New Roman"/>
          <w:sz w:val="24"/>
          <w:szCs w:val="24"/>
        </w:rPr>
        <w:t xml:space="preserve"> CI: 1.07, 1.38). Participants who spoke a different language other than English with their family and friends had 0.08 odds of reporting consistent use of contraception (p≤0.05, 95% CI: 0.05, 0.11), compared to participants who spoke English with their family and close relatives at Wave I. </w:t>
      </w:r>
    </w:p>
    <w:p w14:paraId="2200B497" w14:textId="77777777" w:rsidR="00F47F4C" w:rsidRPr="00406135" w:rsidRDefault="00F47F4C"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 xml:space="preserve">Social and Community context. </w:t>
      </w:r>
      <w:r w:rsidRPr="00406135">
        <w:rPr>
          <w:rFonts w:ascii="Times New Roman" w:hAnsi="Times New Roman" w:cs="Times New Roman"/>
          <w:sz w:val="24"/>
          <w:szCs w:val="24"/>
        </w:rPr>
        <w:t>Among 4 issues under Social and Community context from Wave I, only one key issue was found to be significant in predicting ever-use of contraception at Wave III. Those participants that participated in unpaid community work before</w:t>
      </w:r>
    </w:p>
    <w:p w14:paraId="101CB81C" w14:textId="52F86F7B" w:rsidR="00F47F4C" w:rsidRPr="00406135" w:rsidRDefault="00F47F4C"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the age of 18 were found to have higher odds of reporting ever-use of contraception at Wave III (OR: 1.49, p=0.01, 95% CI: 1.33,1.68) when compared to those who never participated in any volunteer work. Incarceration (OR: 0.98, 95% CI: 0.91, 1.02), perceived discrimination (OR:0.99, 95% CI: 0.94, 1.03), and social cohesion (OR:1.03, 95% CI: 0.98, 1.08) at Wave I were not found to have significant association with ever-use of contraception at Wave III. </w:t>
      </w:r>
    </w:p>
    <w:p w14:paraId="1FD9A20C" w14:textId="5F04C517" w:rsidR="00F47F4C" w:rsidRPr="00406135" w:rsidRDefault="00F47F4C"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For consistent use of contraception, two out of 4 key issues measured at Wave I were found to have significant associations. Compared to participants who did not participate in volunteer work before age 18, those participants who volunteered had 1.28 odds of reporting consistent use of contraception at Wave III (p≤0.01, 95% CI: 1.17, 1.40). Additionally, with an increase in every unit of social cohesion score, there is 1.05 odds of reporting consistent use of </w:t>
      </w:r>
    </w:p>
    <w:p w14:paraId="3DFB1E81" w14:textId="6168F715" w:rsidR="00727E2B" w:rsidRPr="00406135" w:rsidRDefault="00727E2B" w:rsidP="00B61BAD">
      <w:pPr>
        <w:autoSpaceDE w:val="0"/>
        <w:autoSpaceDN w:val="0"/>
        <w:adjustRightInd w:val="0"/>
        <w:spacing w:after="0" w:line="480" w:lineRule="auto"/>
        <w:rPr>
          <w:rFonts w:ascii="Times New Roman" w:hAnsi="Times New Roman" w:cs="Times New Roman"/>
          <w:b/>
          <w:bCs/>
          <w:sz w:val="24"/>
          <w:szCs w:val="24"/>
        </w:rPr>
        <w:sectPr w:rsidR="00727E2B" w:rsidRPr="00406135">
          <w:pgSz w:w="12240" w:h="15840"/>
          <w:pgMar w:top="1440" w:right="1440" w:bottom="1440" w:left="1440" w:header="720" w:footer="720" w:gutter="0"/>
          <w:cols w:space="720"/>
          <w:docGrid w:linePitch="360"/>
        </w:sectPr>
      </w:pPr>
    </w:p>
    <w:tbl>
      <w:tblPr>
        <w:tblStyle w:val="ListTable1Light"/>
        <w:tblpPr w:leftFromText="180" w:rightFromText="180" w:vertAnchor="page" w:horzAnchor="page" w:tblpX="1268" w:tblpY="885"/>
        <w:tblW w:w="9720" w:type="dxa"/>
        <w:tblLayout w:type="fixed"/>
        <w:tblLook w:val="0620" w:firstRow="1" w:lastRow="0" w:firstColumn="0" w:lastColumn="0" w:noHBand="1" w:noVBand="1"/>
      </w:tblPr>
      <w:tblGrid>
        <w:gridCol w:w="3150"/>
        <w:gridCol w:w="990"/>
        <w:gridCol w:w="900"/>
        <w:gridCol w:w="990"/>
        <w:gridCol w:w="990"/>
        <w:gridCol w:w="900"/>
        <w:gridCol w:w="990"/>
        <w:gridCol w:w="810"/>
      </w:tblGrid>
      <w:tr w:rsidR="009A0F15" w:rsidRPr="00406135" w14:paraId="564DE808" w14:textId="77777777" w:rsidTr="00F47F4C">
        <w:trPr>
          <w:cnfStyle w:val="100000000000" w:firstRow="1" w:lastRow="0" w:firstColumn="0" w:lastColumn="0" w:oddVBand="0" w:evenVBand="0" w:oddHBand="0" w:evenHBand="0" w:firstRowFirstColumn="0" w:firstRowLastColumn="0" w:lastRowFirstColumn="0" w:lastRowLastColumn="0"/>
        </w:trPr>
        <w:tc>
          <w:tcPr>
            <w:tcW w:w="9720" w:type="dxa"/>
            <w:gridSpan w:val="8"/>
            <w:tcBorders>
              <w:bottom w:val="single" w:sz="4" w:space="0" w:color="auto"/>
            </w:tcBorders>
          </w:tcPr>
          <w:p w14:paraId="63F3EB04" w14:textId="77777777" w:rsidR="009A0F15" w:rsidRPr="00406135" w:rsidRDefault="009A0F15" w:rsidP="00B61BAD">
            <w:pPr>
              <w:spacing w:line="480" w:lineRule="auto"/>
              <w:rPr>
                <w:rFonts w:ascii="Times New Roman" w:hAnsi="Times New Roman" w:cs="Times New Roman"/>
                <w:b w:val="0"/>
                <w:bCs w:val="0"/>
                <w:sz w:val="24"/>
                <w:szCs w:val="24"/>
              </w:rPr>
            </w:pPr>
            <w:r w:rsidRPr="00406135">
              <w:rPr>
                <w:rFonts w:ascii="Times New Roman" w:hAnsi="Times New Roman" w:cs="Times New Roman"/>
                <w:sz w:val="24"/>
                <w:szCs w:val="24"/>
              </w:rPr>
              <w:lastRenderedPageBreak/>
              <w:t>Table 9</w:t>
            </w:r>
          </w:p>
          <w:p w14:paraId="1F8BEE9E" w14:textId="77777777" w:rsidR="009A0F15" w:rsidRPr="00406135" w:rsidRDefault="009A0F15" w:rsidP="00B61BAD">
            <w:pPr>
              <w:tabs>
                <w:tab w:val="left" w:pos="4290"/>
              </w:tabs>
              <w:spacing w:line="480" w:lineRule="auto"/>
              <w:rPr>
                <w:rFonts w:ascii="Times New Roman" w:hAnsi="Times New Roman" w:cs="Times New Roman"/>
                <w:b w:val="0"/>
                <w:bCs w:val="0"/>
                <w:sz w:val="24"/>
                <w:szCs w:val="24"/>
              </w:rPr>
            </w:pPr>
            <w:r w:rsidRPr="00406135">
              <w:rPr>
                <w:rFonts w:ascii="Times New Roman" w:hAnsi="Times New Roman" w:cs="Times New Roman"/>
                <w:b w:val="0"/>
                <w:bCs w:val="0"/>
                <w:i/>
                <w:iCs/>
                <w:sz w:val="24"/>
                <w:szCs w:val="24"/>
              </w:rPr>
              <w:t>Correlation among variables of Study 2 (Wave I and III)</w:t>
            </w:r>
          </w:p>
        </w:tc>
      </w:tr>
      <w:tr w:rsidR="009A0F15" w:rsidRPr="00406135" w14:paraId="60F328EB" w14:textId="77777777" w:rsidTr="00F47F4C">
        <w:tc>
          <w:tcPr>
            <w:tcW w:w="3150" w:type="dxa"/>
            <w:tcBorders>
              <w:top w:val="single" w:sz="4" w:space="0" w:color="auto"/>
              <w:bottom w:val="single" w:sz="4" w:space="0" w:color="auto"/>
            </w:tcBorders>
          </w:tcPr>
          <w:p w14:paraId="05CB636F" w14:textId="77777777" w:rsidR="009A0F15" w:rsidRPr="00406135" w:rsidRDefault="009A0F15" w:rsidP="00B61BAD">
            <w:pPr>
              <w:spacing w:line="480" w:lineRule="auto"/>
              <w:rPr>
                <w:rFonts w:ascii="Times New Roman" w:hAnsi="Times New Roman" w:cs="Times New Roman"/>
                <w:b/>
                <w:bCs/>
                <w:sz w:val="24"/>
                <w:szCs w:val="24"/>
              </w:rPr>
            </w:pPr>
            <w:r w:rsidRPr="00406135">
              <w:rPr>
                <w:rFonts w:ascii="Times New Roman" w:hAnsi="Times New Roman" w:cs="Times New Roman"/>
                <w:b/>
                <w:bCs/>
                <w:sz w:val="24"/>
                <w:szCs w:val="24"/>
              </w:rPr>
              <w:t xml:space="preserve">Variables </w:t>
            </w:r>
          </w:p>
        </w:tc>
        <w:tc>
          <w:tcPr>
            <w:tcW w:w="990" w:type="dxa"/>
            <w:tcBorders>
              <w:top w:val="single" w:sz="4" w:space="0" w:color="auto"/>
              <w:bottom w:val="single" w:sz="4" w:space="0" w:color="auto"/>
            </w:tcBorders>
          </w:tcPr>
          <w:p w14:paraId="66B25BB5"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1.</w:t>
            </w:r>
          </w:p>
        </w:tc>
        <w:tc>
          <w:tcPr>
            <w:tcW w:w="900" w:type="dxa"/>
            <w:tcBorders>
              <w:top w:val="single" w:sz="4" w:space="0" w:color="auto"/>
              <w:bottom w:val="single" w:sz="4" w:space="0" w:color="auto"/>
            </w:tcBorders>
          </w:tcPr>
          <w:p w14:paraId="63752C68"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2.</w:t>
            </w:r>
          </w:p>
        </w:tc>
        <w:tc>
          <w:tcPr>
            <w:tcW w:w="990" w:type="dxa"/>
            <w:tcBorders>
              <w:top w:val="single" w:sz="4" w:space="0" w:color="auto"/>
              <w:bottom w:val="single" w:sz="4" w:space="0" w:color="auto"/>
            </w:tcBorders>
          </w:tcPr>
          <w:p w14:paraId="21358313"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3.</w:t>
            </w:r>
          </w:p>
        </w:tc>
        <w:tc>
          <w:tcPr>
            <w:tcW w:w="990" w:type="dxa"/>
            <w:tcBorders>
              <w:top w:val="single" w:sz="4" w:space="0" w:color="auto"/>
              <w:bottom w:val="single" w:sz="4" w:space="0" w:color="auto"/>
            </w:tcBorders>
          </w:tcPr>
          <w:p w14:paraId="1CF23BF5"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4.</w:t>
            </w:r>
          </w:p>
        </w:tc>
        <w:tc>
          <w:tcPr>
            <w:tcW w:w="900" w:type="dxa"/>
            <w:tcBorders>
              <w:top w:val="single" w:sz="4" w:space="0" w:color="auto"/>
              <w:bottom w:val="single" w:sz="4" w:space="0" w:color="auto"/>
            </w:tcBorders>
          </w:tcPr>
          <w:p w14:paraId="13F2E77F"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5.</w:t>
            </w:r>
          </w:p>
        </w:tc>
        <w:tc>
          <w:tcPr>
            <w:tcW w:w="990" w:type="dxa"/>
            <w:tcBorders>
              <w:top w:val="single" w:sz="4" w:space="0" w:color="auto"/>
              <w:bottom w:val="single" w:sz="4" w:space="0" w:color="auto"/>
            </w:tcBorders>
          </w:tcPr>
          <w:p w14:paraId="68A79D2B"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6.</w:t>
            </w:r>
          </w:p>
        </w:tc>
        <w:tc>
          <w:tcPr>
            <w:tcW w:w="810" w:type="dxa"/>
            <w:tcBorders>
              <w:top w:val="single" w:sz="4" w:space="0" w:color="auto"/>
              <w:bottom w:val="single" w:sz="4" w:space="0" w:color="auto"/>
            </w:tcBorders>
          </w:tcPr>
          <w:p w14:paraId="01457702"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7.</w:t>
            </w:r>
          </w:p>
        </w:tc>
      </w:tr>
      <w:tr w:rsidR="009A0F15" w:rsidRPr="00406135" w14:paraId="1EC08AE9" w14:textId="77777777" w:rsidTr="00F47F4C">
        <w:tc>
          <w:tcPr>
            <w:tcW w:w="3150" w:type="dxa"/>
            <w:tcBorders>
              <w:top w:val="single" w:sz="4" w:space="0" w:color="auto"/>
            </w:tcBorders>
          </w:tcPr>
          <w:p w14:paraId="6B75AB1E" w14:textId="77777777" w:rsidR="009A0F15" w:rsidRPr="00406135" w:rsidRDefault="009A0F15" w:rsidP="00B61BAD">
            <w:pPr>
              <w:pStyle w:val="ListParagraph"/>
              <w:numPr>
                <w:ilvl w:val="0"/>
                <w:numId w:val="6"/>
              </w:numPr>
              <w:spacing w:line="480" w:lineRule="auto"/>
              <w:ind w:left="162" w:hanging="180"/>
              <w:rPr>
                <w:rFonts w:ascii="Times New Roman" w:hAnsi="Times New Roman" w:cs="Times New Roman"/>
                <w:sz w:val="24"/>
                <w:szCs w:val="24"/>
              </w:rPr>
            </w:pPr>
            <w:r w:rsidRPr="00406135">
              <w:rPr>
                <w:rFonts w:ascii="Times New Roman" w:hAnsi="Times New Roman" w:cs="Times New Roman"/>
                <w:sz w:val="24"/>
                <w:szCs w:val="24"/>
              </w:rPr>
              <w:t>Consistency of use</w:t>
            </w:r>
          </w:p>
        </w:tc>
        <w:tc>
          <w:tcPr>
            <w:tcW w:w="990" w:type="dxa"/>
            <w:tcBorders>
              <w:top w:val="single" w:sz="4" w:space="0" w:color="auto"/>
            </w:tcBorders>
          </w:tcPr>
          <w:p w14:paraId="1C328AD9"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00" w:type="dxa"/>
            <w:tcBorders>
              <w:top w:val="single" w:sz="4" w:space="0" w:color="auto"/>
            </w:tcBorders>
          </w:tcPr>
          <w:p w14:paraId="5A055E81" w14:textId="77777777" w:rsidR="009A0F15" w:rsidRPr="00406135" w:rsidRDefault="009A0F15" w:rsidP="00B61BAD">
            <w:pPr>
              <w:spacing w:line="480" w:lineRule="auto"/>
              <w:jc w:val="center"/>
              <w:rPr>
                <w:rFonts w:ascii="Times New Roman" w:hAnsi="Times New Roman" w:cs="Times New Roman"/>
                <w:sz w:val="24"/>
                <w:szCs w:val="24"/>
              </w:rPr>
            </w:pPr>
          </w:p>
        </w:tc>
        <w:tc>
          <w:tcPr>
            <w:tcW w:w="990" w:type="dxa"/>
            <w:tcBorders>
              <w:top w:val="single" w:sz="4" w:space="0" w:color="auto"/>
            </w:tcBorders>
          </w:tcPr>
          <w:p w14:paraId="1B075322" w14:textId="77777777" w:rsidR="009A0F15" w:rsidRPr="00406135" w:rsidRDefault="009A0F15" w:rsidP="00B61BAD">
            <w:pPr>
              <w:spacing w:line="480" w:lineRule="auto"/>
              <w:jc w:val="center"/>
              <w:rPr>
                <w:rFonts w:ascii="Times New Roman" w:hAnsi="Times New Roman" w:cs="Times New Roman"/>
                <w:sz w:val="24"/>
                <w:szCs w:val="24"/>
              </w:rPr>
            </w:pPr>
          </w:p>
        </w:tc>
        <w:tc>
          <w:tcPr>
            <w:tcW w:w="990" w:type="dxa"/>
            <w:tcBorders>
              <w:top w:val="single" w:sz="4" w:space="0" w:color="auto"/>
            </w:tcBorders>
          </w:tcPr>
          <w:p w14:paraId="030CF1C8"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Borders>
              <w:top w:val="single" w:sz="4" w:space="0" w:color="auto"/>
            </w:tcBorders>
          </w:tcPr>
          <w:p w14:paraId="22A44280" w14:textId="77777777" w:rsidR="009A0F15" w:rsidRPr="00406135" w:rsidRDefault="009A0F15" w:rsidP="00B61BAD">
            <w:pPr>
              <w:spacing w:line="480" w:lineRule="auto"/>
              <w:jc w:val="center"/>
              <w:rPr>
                <w:rFonts w:ascii="Times New Roman" w:hAnsi="Times New Roman" w:cs="Times New Roman"/>
                <w:sz w:val="24"/>
                <w:szCs w:val="24"/>
              </w:rPr>
            </w:pPr>
          </w:p>
        </w:tc>
        <w:tc>
          <w:tcPr>
            <w:tcW w:w="990" w:type="dxa"/>
            <w:tcBorders>
              <w:top w:val="single" w:sz="4" w:space="0" w:color="auto"/>
            </w:tcBorders>
          </w:tcPr>
          <w:p w14:paraId="1297EEDD" w14:textId="77777777" w:rsidR="009A0F15" w:rsidRPr="00406135" w:rsidRDefault="009A0F15" w:rsidP="00B61BAD">
            <w:pPr>
              <w:spacing w:line="480" w:lineRule="auto"/>
              <w:jc w:val="center"/>
              <w:rPr>
                <w:rFonts w:ascii="Times New Roman" w:hAnsi="Times New Roman" w:cs="Times New Roman"/>
                <w:sz w:val="24"/>
                <w:szCs w:val="24"/>
              </w:rPr>
            </w:pPr>
          </w:p>
        </w:tc>
        <w:tc>
          <w:tcPr>
            <w:tcW w:w="810" w:type="dxa"/>
            <w:tcBorders>
              <w:top w:val="single" w:sz="4" w:space="0" w:color="auto"/>
            </w:tcBorders>
          </w:tcPr>
          <w:p w14:paraId="69B34DE7" w14:textId="77777777" w:rsidR="009A0F15" w:rsidRPr="00406135" w:rsidRDefault="009A0F15" w:rsidP="00B61BAD">
            <w:pPr>
              <w:spacing w:line="480" w:lineRule="auto"/>
              <w:jc w:val="center"/>
              <w:rPr>
                <w:rFonts w:ascii="Times New Roman" w:hAnsi="Times New Roman" w:cs="Times New Roman"/>
                <w:sz w:val="24"/>
                <w:szCs w:val="24"/>
              </w:rPr>
            </w:pPr>
          </w:p>
        </w:tc>
      </w:tr>
      <w:tr w:rsidR="009A0F15" w:rsidRPr="00406135" w14:paraId="738463B2" w14:textId="77777777" w:rsidTr="00F47F4C">
        <w:tc>
          <w:tcPr>
            <w:tcW w:w="3150" w:type="dxa"/>
          </w:tcPr>
          <w:p w14:paraId="5B9DC703" w14:textId="77777777" w:rsidR="009A0F15" w:rsidRPr="00406135" w:rsidRDefault="009A0F15" w:rsidP="00B61BAD">
            <w:pPr>
              <w:pStyle w:val="ListParagraph"/>
              <w:numPr>
                <w:ilvl w:val="0"/>
                <w:numId w:val="6"/>
              </w:numPr>
              <w:spacing w:line="480" w:lineRule="auto"/>
              <w:ind w:left="162" w:hanging="180"/>
              <w:rPr>
                <w:rFonts w:ascii="Times New Roman" w:hAnsi="Times New Roman" w:cs="Times New Roman"/>
                <w:sz w:val="24"/>
                <w:szCs w:val="24"/>
              </w:rPr>
            </w:pPr>
            <w:r w:rsidRPr="00406135">
              <w:rPr>
                <w:rFonts w:ascii="Times New Roman" w:hAnsi="Times New Roman" w:cs="Times New Roman"/>
                <w:sz w:val="24"/>
                <w:szCs w:val="24"/>
              </w:rPr>
              <w:t>Ever use of contraception</w:t>
            </w:r>
          </w:p>
        </w:tc>
        <w:tc>
          <w:tcPr>
            <w:tcW w:w="990" w:type="dxa"/>
          </w:tcPr>
          <w:p w14:paraId="4EE8AB09"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0.27*</w:t>
            </w:r>
          </w:p>
        </w:tc>
        <w:tc>
          <w:tcPr>
            <w:tcW w:w="900" w:type="dxa"/>
          </w:tcPr>
          <w:p w14:paraId="4EF65627"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90" w:type="dxa"/>
          </w:tcPr>
          <w:p w14:paraId="5B5406DC" w14:textId="77777777" w:rsidR="009A0F15" w:rsidRPr="00406135" w:rsidRDefault="009A0F15" w:rsidP="00B61BAD">
            <w:pPr>
              <w:spacing w:line="480" w:lineRule="auto"/>
              <w:jc w:val="center"/>
              <w:rPr>
                <w:rFonts w:ascii="Times New Roman" w:hAnsi="Times New Roman" w:cs="Times New Roman"/>
                <w:sz w:val="24"/>
                <w:szCs w:val="24"/>
              </w:rPr>
            </w:pPr>
          </w:p>
        </w:tc>
        <w:tc>
          <w:tcPr>
            <w:tcW w:w="990" w:type="dxa"/>
          </w:tcPr>
          <w:p w14:paraId="419806F4"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Pr>
          <w:p w14:paraId="004FA11A" w14:textId="77777777" w:rsidR="009A0F15" w:rsidRPr="00406135" w:rsidRDefault="009A0F15" w:rsidP="00B61BAD">
            <w:pPr>
              <w:spacing w:line="480" w:lineRule="auto"/>
              <w:jc w:val="center"/>
              <w:rPr>
                <w:rFonts w:ascii="Times New Roman" w:hAnsi="Times New Roman" w:cs="Times New Roman"/>
                <w:sz w:val="24"/>
                <w:szCs w:val="24"/>
              </w:rPr>
            </w:pPr>
          </w:p>
        </w:tc>
        <w:tc>
          <w:tcPr>
            <w:tcW w:w="990" w:type="dxa"/>
          </w:tcPr>
          <w:p w14:paraId="09E4097D" w14:textId="77777777" w:rsidR="009A0F15" w:rsidRPr="00406135" w:rsidRDefault="009A0F15" w:rsidP="00B61BAD">
            <w:pPr>
              <w:spacing w:line="480" w:lineRule="auto"/>
              <w:jc w:val="center"/>
              <w:rPr>
                <w:rFonts w:ascii="Times New Roman" w:hAnsi="Times New Roman" w:cs="Times New Roman"/>
                <w:sz w:val="24"/>
                <w:szCs w:val="24"/>
              </w:rPr>
            </w:pPr>
          </w:p>
        </w:tc>
        <w:tc>
          <w:tcPr>
            <w:tcW w:w="810" w:type="dxa"/>
          </w:tcPr>
          <w:p w14:paraId="0C4CA5E1" w14:textId="77777777" w:rsidR="009A0F15" w:rsidRPr="00406135" w:rsidRDefault="009A0F15" w:rsidP="00B61BAD">
            <w:pPr>
              <w:spacing w:line="480" w:lineRule="auto"/>
              <w:jc w:val="center"/>
              <w:rPr>
                <w:rFonts w:ascii="Times New Roman" w:hAnsi="Times New Roman" w:cs="Times New Roman"/>
                <w:sz w:val="24"/>
                <w:szCs w:val="24"/>
              </w:rPr>
            </w:pPr>
          </w:p>
        </w:tc>
      </w:tr>
      <w:tr w:rsidR="009A0F15" w:rsidRPr="00406135" w14:paraId="5CEF0C0D" w14:textId="77777777" w:rsidTr="00F47F4C">
        <w:tc>
          <w:tcPr>
            <w:tcW w:w="3150" w:type="dxa"/>
          </w:tcPr>
          <w:p w14:paraId="38F192BD" w14:textId="77777777" w:rsidR="009A0F15" w:rsidRPr="00406135" w:rsidRDefault="009A0F15" w:rsidP="00B61BAD">
            <w:pPr>
              <w:pStyle w:val="ListParagraph"/>
              <w:numPr>
                <w:ilvl w:val="0"/>
                <w:numId w:val="6"/>
              </w:numPr>
              <w:spacing w:line="480" w:lineRule="auto"/>
              <w:ind w:left="162" w:hanging="180"/>
              <w:rPr>
                <w:rFonts w:ascii="Times New Roman" w:hAnsi="Times New Roman" w:cs="Times New Roman"/>
                <w:sz w:val="24"/>
                <w:szCs w:val="24"/>
              </w:rPr>
            </w:pPr>
            <w:r w:rsidRPr="00406135">
              <w:rPr>
                <w:rFonts w:ascii="Times New Roman" w:hAnsi="Times New Roman" w:cs="Times New Roman"/>
                <w:sz w:val="24"/>
                <w:szCs w:val="24"/>
              </w:rPr>
              <w:t>Poverty (P)</w:t>
            </w:r>
          </w:p>
        </w:tc>
        <w:tc>
          <w:tcPr>
            <w:tcW w:w="990" w:type="dxa"/>
          </w:tcPr>
          <w:p w14:paraId="26971EF9"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r w:rsidRPr="00406135">
              <w:rPr>
                <w:rFonts w:ascii="Times New Roman" w:hAnsi="Times New Roman" w:cs="Times New Roman"/>
                <w:sz w:val="24"/>
                <w:szCs w:val="24"/>
                <w:vertAlign w:val="superscript"/>
              </w:rPr>
              <w:t>†</w:t>
            </w:r>
          </w:p>
        </w:tc>
        <w:tc>
          <w:tcPr>
            <w:tcW w:w="900" w:type="dxa"/>
          </w:tcPr>
          <w:p w14:paraId="0E8C06C9"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r w:rsidRPr="00406135">
              <w:rPr>
                <w:rFonts w:ascii="Times New Roman" w:hAnsi="Times New Roman" w:cs="Times New Roman"/>
                <w:sz w:val="24"/>
                <w:szCs w:val="24"/>
                <w:vertAlign w:val="superscript"/>
              </w:rPr>
              <w:t>†</w:t>
            </w:r>
          </w:p>
        </w:tc>
        <w:tc>
          <w:tcPr>
            <w:tcW w:w="990" w:type="dxa"/>
          </w:tcPr>
          <w:p w14:paraId="2CECF5B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90" w:type="dxa"/>
          </w:tcPr>
          <w:p w14:paraId="199AEC6F"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Pr>
          <w:p w14:paraId="676D2355" w14:textId="77777777" w:rsidR="009A0F15" w:rsidRPr="00406135" w:rsidRDefault="009A0F15" w:rsidP="00B61BAD">
            <w:pPr>
              <w:spacing w:line="480" w:lineRule="auto"/>
              <w:jc w:val="center"/>
              <w:rPr>
                <w:rFonts w:ascii="Times New Roman" w:hAnsi="Times New Roman" w:cs="Times New Roman"/>
                <w:sz w:val="24"/>
                <w:szCs w:val="24"/>
              </w:rPr>
            </w:pPr>
          </w:p>
        </w:tc>
        <w:tc>
          <w:tcPr>
            <w:tcW w:w="990" w:type="dxa"/>
          </w:tcPr>
          <w:p w14:paraId="60F158E1" w14:textId="77777777" w:rsidR="009A0F15" w:rsidRPr="00406135" w:rsidRDefault="009A0F15" w:rsidP="00B61BAD">
            <w:pPr>
              <w:spacing w:line="480" w:lineRule="auto"/>
              <w:jc w:val="center"/>
              <w:rPr>
                <w:rFonts w:ascii="Times New Roman" w:hAnsi="Times New Roman" w:cs="Times New Roman"/>
                <w:sz w:val="24"/>
                <w:szCs w:val="24"/>
              </w:rPr>
            </w:pPr>
          </w:p>
        </w:tc>
        <w:tc>
          <w:tcPr>
            <w:tcW w:w="810" w:type="dxa"/>
          </w:tcPr>
          <w:p w14:paraId="25EBAA3F" w14:textId="77777777" w:rsidR="009A0F15" w:rsidRPr="00406135" w:rsidRDefault="009A0F15" w:rsidP="00B61BAD">
            <w:pPr>
              <w:spacing w:line="480" w:lineRule="auto"/>
              <w:jc w:val="center"/>
              <w:rPr>
                <w:rFonts w:ascii="Times New Roman" w:hAnsi="Times New Roman" w:cs="Times New Roman"/>
                <w:sz w:val="24"/>
                <w:szCs w:val="24"/>
              </w:rPr>
            </w:pPr>
          </w:p>
        </w:tc>
      </w:tr>
      <w:tr w:rsidR="009A0F15" w:rsidRPr="00406135" w14:paraId="3668D205" w14:textId="77777777" w:rsidTr="00F47F4C">
        <w:tc>
          <w:tcPr>
            <w:tcW w:w="3150" w:type="dxa"/>
          </w:tcPr>
          <w:p w14:paraId="59AE2E68" w14:textId="77777777" w:rsidR="009A0F15" w:rsidRPr="00406135" w:rsidRDefault="009A0F15" w:rsidP="00B61BAD">
            <w:pPr>
              <w:pStyle w:val="ListParagraph"/>
              <w:numPr>
                <w:ilvl w:val="0"/>
                <w:numId w:val="6"/>
              </w:numPr>
              <w:spacing w:line="480" w:lineRule="auto"/>
              <w:ind w:left="162" w:hanging="180"/>
              <w:rPr>
                <w:rFonts w:ascii="Times New Roman" w:hAnsi="Times New Roman" w:cs="Times New Roman"/>
                <w:sz w:val="24"/>
                <w:szCs w:val="24"/>
              </w:rPr>
            </w:pPr>
            <w:r w:rsidRPr="00406135">
              <w:rPr>
                <w:rFonts w:ascii="Times New Roman" w:hAnsi="Times New Roman" w:cs="Times New Roman"/>
                <w:sz w:val="24"/>
                <w:szCs w:val="24"/>
              </w:rPr>
              <w:t>Employment (P)</w:t>
            </w:r>
          </w:p>
        </w:tc>
        <w:tc>
          <w:tcPr>
            <w:tcW w:w="990" w:type="dxa"/>
          </w:tcPr>
          <w:p w14:paraId="0A3723E7"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900" w:type="dxa"/>
          </w:tcPr>
          <w:p w14:paraId="0068F96A"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90" w:type="dxa"/>
          </w:tcPr>
          <w:p w14:paraId="5634F63A"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-0.28</w:t>
            </w:r>
            <w:r w:rsidRPr="00406135">
              <w:rPr>
                <w:rFonts w:ascii="Times New Roman" w:hAnsi="Times New Roman" w:cs="Times New Roman"/>
                <w:sz w:val="24"/>
                <w:szCs w:val="24"/>
                <w:vertAlign w:val="superscript"/>
              </w:rPr>
              <w:t>†</w:t>
            </w:r>
          </w:p>
        </w:tc>
        <w:tc>
          <w:tcPr>
            <w:tcW w:w="990" w:type="dxa"/>
          </w:tcPr>
          <w:p w14:paraId="48D6FB0B"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00" w:type="dxa"/>
          </w:tcPr>
          <w:p w14:paraId="7A69B367" w14:textId="77777777" w:rsidR="009A0F15" w:rsidRPr="00406135" w:rsidRDefault="009A0F15" w:rsidP="00B61BAD">
            <w:pPr>
              <w:spacing w:line="480" w:lineRule="auto"/>
              <w:jc w:val="center"/>
              <w:rPr>
                <w:rFonts w:ascii="Times New Roman" w:hAnsi="Times New Roman" w:cs="Times New Roman"/>
                <w:sz w:val="24"/>
                <w:szCs w:val="24"/>
              </w:rPr>
            </w:pPr>
          </w:p>
        </w:tc>
        <w:tc>
          <w:tcPr>
            <w:tcW w:w="990" w:type="dxa"/>
          </w:tcPr>
          <w:p w14:paraId="44147186" w14:textId="77777777" w:rsidR="009A0F15" w:rsidRPr="00406135" w:rsidRDefault="009A0F15" w:rsidP="00B61BAD">
            <w:pPr>
              <w:spacing w:line="480" w:lineRule="auto"/>
              <w:jc w:val="center"/>
              <w:rPr>
                <w:rFonts w:ascii="Times New Roman" w:hAnsi="Times New Roman" w:cs="Times New Roman"/>
                <w:sz w:val="24"/>
                <w:szCs w:val="24"/>
              </w:rPr>
            </w:pPr>
          </w:p>
        </w:tc>
        <w:tc>
          <w:tcPr>
            <w:tcW w:w="810" w:type="dxa"/>
          </w:tcPr>
          <w:p w14:paraId="5F540C4D" w14:textId="77777777" w:rsidR="009A0F15" w:rsidRPr="00406135" w:rsidRDefault="009A0F15" w:rsidP="00B61BAD">
            <w:pPr>
              <w:spacing w:line="480" w:lineRule="auto"/>
              <w:jc w:val="center"/>
              <w:rPr>
                <w:rFonts w:ascii="Times New Roman" w:hAnsi="Times New Roman" w:cs="Times New Roman"/>
                <w:sz w:val="24"/>
                <w:szCs w:val="24"/>
              </w:rPr>
            </w:pPr>
          </w:p>
        </w:tc>
      </w:tr>
      <w:tr w:rsidR="009A0F15" w:rsidRPr="00406135" w14:paraId="64BA94C3" w14:textId="77777777" w:rsidTr="00F47F4C">
        <w:tc>
          <w:tcPr>
            <w:tcW w:w="3150" w:type="dxa"/>
          </w:tcPr>
          <w:p w14:paraId="6E4DE0CE" w14:textId="77777777" w:rsidR="009A0F15" w:rsidRPr="00406135" w:rsidRDefault="009A0F15" w:rsidP="00B61BAD">
            <w:pPr>
              <w:pStyle w:val="ListParagraph"/>
              <w:numPr>
                <w:ilvl w:val="0"/>
                <w:numId w:val="6"/>
              </w:numPr>
              <w:spacing w:line="480" w:lineRule="auto"/>
              <w:ind w:left="162" w:hanging="180"/>
              <w:rPr>
                <w:rFonts w:ascii="Times New Roman" w:hAnsi="Times New Roman" w:cs="Times New Roman"/>
                <w:sz w:val="24"/>
                <w:szCs w:val="24"/>
              </w:rPr>
            </w:pPr>
            <w:r w:rsidRPr="00406135">
              <w:rPr>
                <w:rFonts w:ascii="Times New Roman" w:hAnsi="Times New Roman" w:cs="Times New Roman"/>
                <w:sz w:val="24"/>
                <w:szCs w:val="24"/>
              </w:rPr>
              <w:t>Living in foster care</w:t>
            </w:r>
          </w:p>
        </w:tc>
        <w:tc>
          <w:tcPr>
            <w:tcW w:w="990" w:type="dxa"/>
          </w:tcPr>
          <w:p w14:paraId="3CB63A9E"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00" w:type="dxa"/>
          </w:tcPr>
          <w:p w14:paraId="35F39BF0"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990" w:type="dxa"/>
          </w:tcPr>
          <w:p w14:paraId="5DB2062D"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90" w:type="dxa"/>
          </w:tcPr>
          <w:p w14:paraId="11A3CAD6"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r w:rsidRPr="00406135">
              <w:rPr>
                <w:rFonts w:ascii="Times New Roman" w:hAnsi="Times New Roman" w:cs="Times New Roman"/>
                <w:sz w:val="24"/>
                <w:szCs w:val="24"/>
                <w:vertAlign w:val="superscript"/>
              </w:rPr>
              <w:t>†</w:t>
            </w:r>
          </w:p>
        </w:tc>
        <w:tc>
          <w:tcPr>
            <w:tcW w:w="900" w:type="dxa"/>
          </w:tcPr>
          <w:p w14:paraId="53A92917"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90" w:type="dxa"/>
          </w:tcPr>
          <w:p w14:paraId="1B9A3DC9" w14:textId="77777777" w:rsidR="009A0F15" w:rsidRPr="00406135" w:rsidRDefault="009A0F15" w:rsidP="00B61BAD">
            <w:pPr>
              <w:spacing w:line="480" w:lineRule="auto"/>
              <w:jc w:val="center"/>
              <w:rPr>
                <w:rFonts w:ascii="Times New Roman" w:hAnsi="Times New Roman" w:cs="Times New Roman"/>
                <w:sz w:val="24"/>
                <w:szCs w:val="24"/>
              </w:rPr>
            </w:pPr>
          </w:p>
        </w:tc>
        <w:tc>
          <w:tcPr>
            <w:tcW w:w="810" w:type="dxa"/>
          </w:tcPr>
          <w:p w14:paraId="0741071D" w14:textId="77777777" w:rsidR="009A0F15" w:rsidRPr="00406135" w:rsidRDefault="009A0F15" w:rsidP="00B61BAD">
            <w:pPr>
              <w:spacing w:line="480" w:lineRule="auto"/>
              <w:jc w:val="center"/>
              <w:rPr>
                <w:rFonts w:ascii="Times New Roman" w:hAnsi="Times New Roman" w:cs="Times New Roman"/>
                <w:sz w:val="24"/>
                <w:szCs w:val="24"/>
              </w:rPr>
            </w:pPr>
          </w:p>
        </w:tc>
      </w:tr>
      <w:tr w:rsidR="009A0F15" w:rsidRPr="00406135" w14:paraId="6E4F68B0" w14:textId="77777777" w:rsidTr="00F47F4C">
        <w:tc>
          <w:tcPr>
            <w:tcW w:w="3150" w:type="dxa"/>
          </w:tcPr>
          <w:p w14:paraId="64E9E3A4" w14:textId="77777777" w:rsidR="009A0F15" w:rsidRPr="00406135" w:rsidRDefault="009A0F15" w:rsidP="00B61BAD">
            <w:pPr>
              <w:pStyle w:val="ListParagraph"/>
              <w:numPr>
                <w:ilvl w:val="0"/>
                <w:numId w:val="6"/>
              </w:numPr>
              <w:spacing w:line="480" w:lineRule="auto"/>
              <w:ind w:left="162" w:hanging="180"/>
              <w:rPr>
                <w:rFonts w:ascii="Times New Roman" w:hAnsi="Times New Roman" w:cs="Times New Roman"/>
                <w:sz w:val="24"/>
                <w:szCs w:val="24"/>
              </w:rPr>
            </w:pPr>
            <w:r w:rsidRPr="00406135">
              <w:rPr>
                <w:rFonts w:ascii="Times New Roman" w:hAnsi="Times New Roman" w:cs="Times New Roman"/>
                <w:sz w:val="24"/>
                <w:szCs w:val="24"/>
              </w:rPr>
              <w:t>High school graduation(P)</w:t>
            </w:r>
          </w:p>
        </w:tc>
        <w:tc>
          <w:tcPr>
            <w:tcW w:w="990" w:type="dxa"/>
          </w:tcPr>
          <w:p w14:paraId="7BCEEC82"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0.08*</w:t>
            </w:r>
          </w:p>
        </w:tc>
        <w:tc>
          <w:tcPr>
            <w:tcW w:w="900" w:type="dxa"/>
          </w:tcPr>
          <w:p w14:paraId="4C542093"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0.10</w:t>
            </w:r>
            <w:r w:rsidRPr="00406135">
              <w:rPr>
                <w:rFonts w:ascii="Times New Roman" w:hAnsi="Times New Roman" w:cs="Times New Roman"/>
                <w:sz w:val="24"/>
                <w:szCs w:val="24"/>
                <w:vertAlign w:val="superscript"/>
              </w:rPr>
              <w:t>†</w:t>
            </w:r>
          </w:p>
        </w:tc>
        <w:tc>
          <w:tcPr>
            <w:tcW w:w="990" w:type="dxa"/>
          </w:tcPr>
          <w:p w14:paraId="5272903A"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-0.22</w:t>
            </w:r>
            <w:r w:rsidRPr="00406135">
              <w:rPr>
                <w:rFonts w:ascii="Times New Roman" w:hAnsi="Times New Roman" w:cs="Times New Roman"/>
                <w:sz w:val="24"/>
                <w:szCs w:val="24"/>
                <w:vertAlign w:val="superscript"/>
              </w:rPr>
              <w:t>†</w:t>
            </w:r>
          </w:p>
        </w:tc>
        <w:tc>
          <w:tcPr>
            <w:tcW w:w="990" w:type="dxa"/>
          </w:tcPr>
          <w:p w14:paraId="1013DF5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0.24</w:t>
            </w:r>
            <w:r w:rsidRPr="00406135">
              <w:rPr>
                <w:rFonts w:ascii="Times New Roman" w:hAnsi="Times New Roman" w:cs="Times New Roman"/>
                <w:sz w:val="24"/>
                <w:szCs w:val="24"/>
                <w:vertAlign w:val="superscript"/>
              </w:rPr>
              <w:t>†</w:t>
            </w:r>
          </w:p>
        </w:tc>
        <w:tc>
          <w:tcPr>
            <w:tcW w:w="900" w:type="dxa"/>
          </w:tcPr>
          <w:p w14:paraId="656B86AF"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691ADA5D"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810" w:type="dxa"/>
          </w:tcPr>
          <w:p w14:paraId="4638061D" w14:textId="77777777" w:rsidR="009A0F15" w:rsidRPr="00406135" w:rsidRDefault="009A0F15" w:rsidP="00B61BAD">
            <w:pPr>
              <w:spacing w:line="480" w:lineRule="auto"/>
              <w:jc w:val="center"/>
              <w:rPr>
                <w:rFonts w:ascii="Times New Roman" w:hAnsi="Times New Roman" w:cs="Times New Roman"/>
                <w:sz w:val="24"/>
                <w:szCs w:val="24"/>
              </w:rPr>
            </w:pPr>
          </w:p>
        </w:tc>
      </w:tr>
      <w:tr w:rsidR="009A0F15" w:rsidRPr="00406135" w14:paraId="27384D2F" w14:textId="77777777" w:rsidTr="00F47F4C">
        <w:tc>
          <w:tcPr>
            <w:tcW w:w="3150" w:type="dxa"/>
          </w:tcPr>
          <w:p w14:paraId="77702630" w14:textId="77777777" w:rsidR="009A0F15" w:rsidRPr="00406135" w:rsidRDefault="009A0F15" w:rsidP="00B61BAD">
            <w:pPr>
              <w:pStyle w:val="ListParagraph"/>
              <w:numPr>
                <w:ilvl w:val="0"/>
                <w:numId w:val="6"/>
              </w:numPr>
              <w:spacing w:line="480" w:lineRule="auto"/>
              <w:ind w:left="162" w:hanging="180"/>
              <w:rPr>
                <w:rFonts w:ascii="Times New Roman" w:hAnsi="Times New Roman" w:cs="Times New Roman"/>
                <w:sz w:val="24"/>
                <w:szCs w:val="24"/>
              </w:rPr>
            </w:pPr>
            <w:r w:rsidRPr="00406135">
              <w:rPr>
                <w:rFonts w:ascii="Times New Roman" w:hAnsi="Times New Roman" w:cs="Times New Roman"/>
                <w:sz w:val="24"/>
                <w:szCs w:val="24"/>
              </w:rPr>
              <w:t>Language spoken at home</w:t>
            </w:r>
          </w:p>
        </w:tc>
        <w:tc>
          <w:tcPr>
            <w:tcW w:w="990" w:type="dxa"/>
          </w:tcPr>
          <w:p w14:paraId="24760230"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r w:rsidRPr="00406135">
              <w:rPr>
                <w:rFonts w:ascii="Times New Roman" w:hAnsi="Times New Roman" w:cs="Times New Roman"/>
                <w:sz w:val="24"/>
                <w:szCs w:val="24"/>
                <w:vertAlign w:val="superscript"/>
              </w:rPr>
              <w:t>†</w:t>
            </w:r>
          </w:p>
        </w:tc>
        <w:tc>
          <w:tcPr>
            <w:tcW w:w="900" w:type="dxa"/>
          </w:tcPr>
          <w:p w14:paraId="5E3EC3ED"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r w:rsidRPr="00406135">
              <w:rPr>
                <w:rFonts w:ascii="Times New Roman" w:hAnsi="Times New Roman" w:cs="Times New Roman"/>
                <w:sz w:val="24"/>
                <w:szCs w:val="24"/>
                <w:vertAlign w:val="superscript"/>
              </w:rPr>
              <w:t>†</w:t>
            </w:r>
          </w:p>
        </w:tc>
        <w:tc>
          <w:tcPr>
            <w:tcW w:w="990" w:type="dxa"/>
          </w:tcPr>
          <w:p w14:paraId="28EF48CB"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p>
        </w:tc>
        <w:tc>
          <w:tcPr>
            <w:tcW w:w="990" w:type="dxa"/>
          </w:tcPr>
          <w:p w14:paraId="7EC86A96"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r w:rsidRPr="00406135">
              <w:rPr>
                <w:rFonts w:ascii="Times New Roman" w:hAnsi="Times New Roman" w:cs="Times New Roman"/>
                <w:sz w:val="24"/>
                <w:szCs w:val="24"/>
                <w:vertAlign w:val="superscript"/>
              </w:rPr>
              <w:t>†</w:t>
            </w:r>
          </w:p>
        </w:tc>
        <w:tc>
          <w:tcPr>
            <w:tcW w:w="900" w:type="dxa"/>
          </w:tcPr>
          <w:p w14:paraId="69ADEA56"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r w:rsidRPr="00406135">
              <w:rPr>
                <w:rFonts w:ascii="Times New Roman" w:hAnsi="Times New Roman" w:cs="Times New Roman"/>
                <w:sz w:val="24"/>
                <w:szCs w:val="24"/>
                <w:vertAlign w:val="superscript"/>
              </w:rPr>
              <w:t>†</w:t>
            </w:r>
          </w:p>
        </w:tc>
        <w:tc>
          <w:tcPr>
            <w:tcW w:w="990" w:type="dxa"/>
          </w:tcPr>
          <w:p w14:paraId="5003CA2C"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-0.35</w:t>
            </w:r>
            <w:r w:rsidRPr="00406135">
              <w:rPr>
                <w:rFonts w:ascii="Times New Roman" w:hAnsi="Times New Roman" w:cs="Times New Roman"/>
                <w:sz w:val="24"/>
                <w:szCs w:val="24"/>
                <w:vertAlign w:val="superscript"/>
              </w:rPr>
              <w:t>†</w:t>
            </w:r>
          </w:p>
        </w:tc>
        <w:tc>
          <w:tcPr>
            <w:tcW w:w="810" w:type="dxa"/>
          </w:tcPr>
          <w:p w14:paraId="3C6FC729"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r>
      <w:tr w:rsidR="009A0F15" w:rsidRPr="00406135" w14:paraId="05FA7316" w14:textId="77777777" w:rsidTr="00F47F4C">
        <w:tc>
          <w:tcPr>
            <w:tcW w:w="3150" w:type="dxa"/>
          </w:tcPr>
          <w:p w14:paraId="35F5BD05" w14:textId="77777777" w:rsidR="009A0F15" w:rsidRPr="00406135" w:rsidRDefault="009A0F15" w:rsidP="00B61BAD">
            <w:pPr>
              <w:pStyle w:val="ListParagraph"/>
              <w:numPr>
                <w:ilvl w:val="0"/>
                <w:numId w:val="6"/>
              </w:numPr>
              <w:spacing w:line="480" w:lineRule="auto"/>
              <w:ind w:left="162" w:hanging="180"/>
              <w:rPr>
                <w:rFonts w:ascii="Times New Roman" w:hAnsi="Times New Roman" w:cs="Times New Roman"/>
                <w:sz w:val="24"/>
                <w:szCs w:val="24"/>
              </w:rPr>
            </w:pPr>
            <w:r w:rsidRPr="00406135">
              <w:rPr>
                <w:rFonts w:ascii="Times New Roman" w:hAnsi="Times New Roman" w:cs="Times New Roman"/>
                <w:sz w:val="24"/>
                <w:szCs w:val="24"/>
              </w:rPr>
              <w:t>Incarceration</w:t>
            </w:r>
          </w:p>
        </w:tc>
        <w:tc>
          <w:tcPr>
            <w:tcW w:w="990" w:type="dxa"/>
          </w:tcPr>
          <w:p w14:paraId="2F61447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00" w:type="dxa"/>
          </w:tcPr>
          <w:p w14:paraId="418BF599"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90" w:type="dxa"/>
          </w:tcPr>
          <w:p w14:paraId="3159D828"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p>
        </w:tc>
        <w:tc>
          <w:tcPr>
            <w:tcW w:w="990" w:type="dxa"/>
          </w:tcPr>
          <w:p w14:paraId="5EC64DBF"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00" w:type="dxa"/>
          </w:tcPr>
          <w:p w14:paraId="78A182B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90" w:type="dxa"/>
          </w:tcPr>
          <w:p w14:paraId="6720504A"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810" w:type="dxa"/>
          </w:tcPr>
          <w:p w14:paraId="5DB50E82"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r w:rsidRPr="00406135">
              <w:rPr>
                <w:rFonts w:ascii="Times New Roman" w:hAnsi="Times New Roman" w:cs="Times New Roman"/>
                <w:sz w:val="24"/>
                <w:szCs w:val="24"/>
                <w:vertAlign w:val="superscript"/>
              </w:rPr>
              <w:t>†</w:t>
            </w:r>
          </w:p>
        </w:tc>
      </w:tr>
      <w:tr w:rsidR="009A0F15" w:rsidRPr="00406135" w14:paraId="75502AD8" w14:textId="77777777" w:rsidTr="00F47F4C">
        <w:tc>
          <w:tcPr>
            <w:tcW w:w="3150" w:type="dxa"/>
          </w:tcPr>
          <w:p w14:paraId="741DCF02" w14:textId="77777777" w:rsidR="009A0F15" w:rsidRPr="00406135" w:rsidRDefault="009A0F15" w:rsidP="00B61BAD">
            <w:pPr>
              <w:pStyle w:val="ListParagraph"/>
              <w:numPr>
                <w:ilvl w:val="0"/>
                <w:numId w:val="6"/>
              </w:numPr>
              <w:spacing w:line="480" w:lineRule="auto"/>
              <w:ind w:left="162" w:hanging="180"/>
              <w:rPr>
                <w:rFonts w:ascii="Times New Roman" w:hAnsi="Times New Roman" w:cs="Times New Roman"/>
                <w:sz w:val="24"/>
                <w:szCs w:val="24"/>
              </w:rPr>
            </w:pPr>
            <w:r w:rsidRPr="00406135">
              <w:rPr>
                <w:rFonts w:ascii="Times New Roman" w:hAnsi="Times New Roman" w:cs="Times New Roman"/>
                <w:sz w:val="24"/>
                <w:szCs w:val="24"/>
              </w:rPr>
              <w:t>Civic participation</w:t>
            </w:r>
          </w:p>
        </w:tc>
        <w:tc>
          <w:tcPr>
            <w:tcW w:w="990" w:type="dxa"/>
          </w:tcPr>
          <w:p w14:paraId="369B6C86"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0.08</w:t>
            </w:r>
            <w:r w:rsidRPr="00406135">
              <w:rPr>
                <w:rFonts w:ascii="Times New Roman" w:hAnsi="Times New Roman" w:cs="Times New Roman"/>
                <w:sz w:val="24"/>
                <w:szCs w:val="24"/>
                <w:vertAlign w:val="superscript"/>
              </w:rPr>
              <w:t>†</w:t>
            </w:r>
          </w:p>
        </w:tc>
        <w:tc>
          <w:tcPr>
            <w:tcW w:w="900" w:type="dxa"/>
          </w:tcPr>
          <w:p w14:paraId="039F20A2"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0.08</w:t>
            </w:r>
            <w:r w:rsidRPr="00406135">
              <w:rPr>
                <w:rFonts w:ascii="Times New Roman" w:hAnsi="Times New Roman" w:cs="Times New Roman"/>
                <w:sz w:val="24"/>
                <w:szCs w:val="24"/>
                <w:vertAlign w:val="superscript"/>
              </w:rPr>
              <w:t>†</w:t>
            </w:r>
          </w:p>
        </w:tc>
        <w:tc>
          <w:tcPr>
            <w:tcW w:w="990" w:type="dxa"/>
          </w:tcPr>
          <w:p w14:paraId="0AB39310"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-0.08</w:t>
            </w:r>
            <w:r w:rsidRPr="00406135">
              <w:rPr>
                <w:rFonts w:ascii="Times New Roman" w:hAnsi="Times New Roman" w:cs="Times New Roman"/>
                <w:sz w:val="24"/>
                <w:szCs w:val="24"/>
                <w:vertAlign w:val="superscript"/>
              </w:rPr>
              <w:t>†</w:t>
            </w:r>
          </w:p>
        </w:tc>
        <w:tc>
          <w:tcPr>
            <w:tcW w:w="990" w:type="dxa"/>
          </w:tcPr>
          <w:p w14:paraId="261D86BC"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r w:rsidRPr="00406135">
              <w:rPr>
                <w:rFonts w:ascii="Times New Roman" w:hAnsi="Times New Roman" w:cs="Times New Roman"/>
                <w:sz w:val="24"/>
                <w:szCs w:val="24"/>
                <w:vertAlign w:val="superscript"/>
              </w:rPr>
              <w:t>†</w:t>
            </w:r>
          </w:p>
        </w:tc>
        <w:tc>
          <w:tcPr>
            <w:tcW w:w="900" w:type="dxa"/>
          </w:tcPr>
          <w:p w14:paraId="55C69D6E"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3F927B93"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0.12</w:t>
            </w:r>
            <w:r w:rsidRPr="00406135">
              <w:rPr>
                <w:rFonts w:ascii="Times New Roman" w:hAnsi="Times New Roman" w:cs="Times New Roman"/>
                <w:sz w:val="24"/>
                <w:szCs w:val="24"/>
                <w:vertAlign w:val="superscript"/>
              </w:rPr>
              <w:t>†</w:t>
            </w:r>
          </w:p>
        </w:tc>
        <w:tc>
          <w:tcPr>
            <w:tcW w:w="810" w:type="dxa"/>
          </w:tcPr>
          <w:p w14:paraId="719B7E7B"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r>
      <w:tr w:rsidR="009A0F15" w:rsidRPr="00406135" w14:paraId="35A81B03" w14:textId="77777777" w:rsidTr="00F47F4C">
        <w:tc>
          <w:tcPr>
            <w:tcW w:w="3150" w:type="dxa"/>
          </w:tcPr>
          <w:p w14:paraId="1F888B8B" w14:textId="77777777" w:rsidR="009A0F15" w:rsidRPr="00406135" w:rsidRDefault="009A0F15" w:rsidP="00B61BAD">
            <w:pPr>
              <w:pStyle w:val="ListParagraph"/>
              <w:spacing w:line="480" w:lineRule="auto"/>
              <w:ind w:left="252" w:hanging="265"/>
              <w:rPr>
                <w:rFonts w:ascii="Times New Roman" w:hAnsi="Times New Roman" w:cs="Times New Roman"/>
                <w:sz w:val="24"/>
                <w:szCs w:val="24"/>
              </w:rPr>
            </w:pPr>
            <w:r w:rsidRPr="00406135">
              <w:rPr>
                <w:rFonts w:ascii="Times New Roman" w:hAnsi="Times New Roman" w:cs="Times New Roman"/>
                <w:sz w:val="24"/>
                <w:szCs w:val="24"/>
              </w:rPr>
              <w:t>10.Discrimination</w:t>
            </w:r>
          </w:p>
        </w:tc>
        <w:tc>
          <w:tcPr>
            <w:tcW w:w="990" w:type="dxa"/>
          </w:tcPr>
          <w:p w14:paraId="545E1CB3"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00" w:type="dxa"/>
          </w:tcPr>
          <w:p w14:paraId="397FEAA0"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7B58CFAB"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90" w:type="dxa"/>
          </w:tcPr>
          <w:p w14:paraId="1923C14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00" w:type="dxa"/>
          </w:tcPr>
          <w:p w14:paraId="0BBA282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7FA2D02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p>
        </w:tc>
        <w:tc>
          <w:tcPr>
            <w:tcW w:w="810" w:type="dxa"/>
          </w:tcPr>
          <w:p w14:paraId="24178723"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r>
      <w:tr w:rsidR="009A0F15" w:rsidRPr="00406135" w14:paraId="7C535CB4" w14:textId="77777777" w:rsidTr="00F47F4C">
        <w:tc>
          <w:tcPr>
            <w:tcW w:w="3150" w:type="dxa"/>
          </w:tcPr>
          <w:p w14:paraId="0D211F01" w14:textId="77777777" w:rsidR="009A0F15" w:rsidRPr="00406135" w:rsidRDefault="009A0F15" w:rsidP="00B61BAD">
            <w:pPr>
              <w:pStyle w:val="ListParagraph"/>
              <w:spacing w:line="480" w:lineRule="auto"/>
              <w:ind w:left="252" w:hanging="265"/>
              <w:rPr>
                <w:rFonts w:ascii="Times New Roman" w:hAnsi="Times New Roman" w:cs="Times New Roman"/>
                <w:sz w:val="24"/>
                <w:szCs w:val="24"/>
              </w:rPr>
            </w:pPr>
            <w:r w:rsidRPr="00406135">
              <w:rPr>
                <w:rFonts w:ascii="Times New Roman" w:hAnsi="Times New Roman" w:cs="Times New Roman"/>
                <w:sz w:val="24"/>
                <w:szCs w:val="24"/>
              </w:rPr>
              <w:t>11.Social cohesion</w:t>
            </w:r>
          </w:p>
        </w:tc>
        <w:tc>
          <w:tcPr>
            <w:tcW w:w="990" w:type="dxa"/>
          </w:tcPr>
          <w:p w14:paraId="4AAF25D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00" w:type="dxa"/>
          </w:tcPr>
          <w:p w14:paraId="3C4B2642"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r w:rsidRPr="00406135">
              <w:rPr>
                <w:rFonts w:ascii="Times New Roman" w:hAnsi="Times New Roman" w:cs="Times New Roman"/>
                <w:sz w:val="24"/>
                <w:szCs w:val="24"/>
                <w:vertAlign w:val="superscript"/>
              </w:rPr>
              <w:t>†</w:t>
            </w:r>
          </w:p>
        </w:tc>
        <w:tc>
          <w:tcPr>
            <w:tcW w:w="990" w:type="dxa"/>
          </w:tcPr>
          <w:p w14:paraId="2A078F90"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90" w:type="dxa"/>
          </w:tcPr>
          <w:p w14:paraId="7F1B5C2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00" w:type="dxa"/>
          </w:tcPr>
          <w:p w14:paraId="57AA4F8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3BB8E8E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p>
        </w:tc>
        <w:tc>
          <w:tcPr>
            <w:tcW w:w="810" w:type="dxa"/>
          </w:tcPr>
          <w:p w14:paraId="3FCB7BA6"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-0.11</w:t>
            </w:r>
            <w:r w:rsidRPr="00406135">
              <w:rPr>
                <w:rFonts w:ascii="Times New Roman" w:hAnsi="Times New Roman" w:cs="Times New Roman"/>
                <w:sz w:val="24"/>
                <w:szCs w:val="24"/>
                <w:vertAlign w:val="superscript"/>
              </w:rPr>
              <w:t>†</w:t>
            </w:r>
          </w:p>
        </w:tc>
      </w:tr>
      <w:tr w:rsidR="009A0F15" w:rsidRPr="00406135" w14:paraId="46170CD3" w14:textId="77777777" w:rsidTr="00F47F4C">
        <w:tc>
          <w:tcPr>
            <w:tcW w:w="3150" w:type="dxa"/>
          </w:tcPr>
          <w:p w14:paraId="25185795" w14:textId="77777777" w:rsidR="009A0F15" w:rsidRPr="00406135" w:rsidRDefault="009A0F15" w:rsidP="00B61BAD">
            <w:pPr>
              <w:pStyle w:val="ListParagraph"/>
              <w:spacing w:line="480" w:lineRule="auto"/>
              <w:ind w:left="342" w:hanging="342"/>
              <w:rPr>
                <w:rFonts w:ascii="Times New Roman" w:hAnsi="Times New Roman" w:cs="Times New Roman"/>
                <w:sz w:val="24"/>
                <w:szCs w:val="24"/>
              </w:rPr>
            </w:pPr>
            <w:r w:rsidRPr="00406135">
              <w:rPr>
                <w:rFonts w:ascii="Times New Roman" w:hAnsi="Times New Roman" w:cs="Times New Roman"/>
                <w:sz w:val="24"/>
                <w:szCs w:val="24"/>
              </w:rPr>
              <w:t>12.Access to health care</w:t>
            </w:r>
          </w:p>
        </w:tc>
        <w:tc>
          <w:tcPr>
            <w:tcW w:w="990" w:type="dxa"/>
          </w:tcPr>
          <w:p w14:paraId="31E4C213"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r w:rsidRPr="00406135">
              <w:rPr>
                <w:rFonts w:ascii="Times New Roman" w:hAnsi="Times New Roman" w:cs="Times New Roman"/>
                <w:sz w:val="24"/>
                <w:szCs w:val="24"/>
                <w:vertAlign w:val="superscript"/>
              </w:rPr>
              <w:t>†</w:t>
            </w:r>
          </w:p>
        </w:tc>
        <w:tc>
          <w:tcPr>
            <w:tcW w:w="900" w:type="dxa"/>
          </w:tcPr>
          <w:p w14:paraId="2FF62FAA"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990" w:type="dxa"/>
          </w:tcPr>
          <w:p w14:paraId="128F61A8"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990" w:type="dxa"/>
          </w:tcPr>
          <w:p w14:paraId="21A215CB"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00" w:type="dxa"/>
          </w:tcPr>
          <w:p w14:paraId="622AC338"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90" w:type="dxa"/>
          </w:tcPr>
          <w:p w14:paraId="1D90173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810" w:type="dxa"/>
          </w:tcPr>
          <w:p w14:paraId="3BD71A4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r>
      <w:tr w:rsidR="009A0F15" w:rsidRPr="00406135" w14:paraId="20477245" w14:textId="77777777" w:rsidTr="00F47F4C">
        <w:tc>
          <w:tcPr>
            <w:tcW w:w="3150" w:type="dxa"/>
          </w:tcPr>
          <w:p w14:paraId="7D53D2FD" w14:textId="77777777" w:rsidR="009A0F15" w:rsidRPr="00406135" w:rsidRDefault="009A0F15" w:rsidP="00B61BAD">
            <w:pPr>
              <w:pStyle w:val="ListParagraph"/>
              <w:spacing w:line="480" w:lineRule="auto"/>
              <w:ind w:left="162" w:hanging="162"/>
              <w:rPr>
                <w:rFonts w:ascii="Times New Roman" w:hAnsi="Times New Roman" w:cs="Times New Roman"/>
                <w:sz w:val="24"/>
                <w:szCs w:val="24"/>
              </w:rPr>
            </w:pPr>
            <w:r w:rsidRPr="00406135">
              <w:rPr>
                <w:rFonts w:ascii="Times New Roman" w:hAnsi="Times New Roman" w:cs="Times New Roman"/>
                <w:sz w:val="24"/>
                <w:szCs w:val="24"/>
              </w:rPr>
              <w:t>13.Access to primary care</w:t>
            </w:r>
          </w:p>
        </w:tc>
        <w:tc>
          <w:tcPr>
            <w:tcW w:w="990" w:type="dxa"/>
          </w:tcPr>
          <w:p w14:paraId="13D23A09"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r w:rsidRPr="00406135">
              <w:rPr>
                <w:rFonts w:ascii="Times New Roman" w:hAnsi="Times New Roman" w:cs="Times New Roman"/>
                <w:sz w:val="24"/>
                <w:szCs w:val="24"/>
                <w:vertAlign w:val="superscript"/>
              </w:rPr>
              <w:t>†</w:t>
            </w:r>
          </w:p>
        </w:tc>
        <w:tc>
          <w:tcPr>
            <w:tcW w:w="900" w:type="dxa"/>
          </w:tcPr>
          <w:p w14:paraId="0309242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90" w:type="dxa"/>
          </w:tcPr>
          <w:p w14:paraId="10BC4DC0"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22FF7BF9"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00" w:type="dxa"/>
          </w:tcPr>
          <w:p w14:paraId="3E43B2EF"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46344C7F"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r w:rsidRPr="00406135">
              <w:rPr>
                <w:rFonts w:ascii="Times New Roman" w:hAnsi="Times New Roman" w:cs="Times New Roman"/>
                <w:sz w:val="24"/>
                <w:szCs w:val="24"/>
                <w:vertAlign w:val="superscript"/>
              </w:rPr>
              <w:t>†</w:t>
            </w:r>
          </w:p>
        </w:tc>
        <w:tc>
          <w:tcPr>
            <w:tcW w:w="810" w:type="dxa"/>
          </w:tcPr>
          <w:p w14:paraId="5F677D86"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r w:rsidRPr="00406135">
              <w:rPr>
                <w:rFonts w:ascii="Times New Roman" w:hAnsi="Times New Roman" w:cs="Times New Roman"/>
                <w:sz w:val="24"/>
                <w:szCs w:val="24"/>
                <w:vertAlign w:val="superscript"/>
              </w:rPr>
              <w:t>†</w:t>
            </w:r>
          </w:p>
        </w:tc>
      </w:tr>
      <w:tr w:rsidR="009A0F15" w:rsidRPr="00406135" w14:paraId="480FAEA6" w14:textId="77777777" w:rsidTr="00F47F4C">
        <w:tc>
          <w:tcPr>
            <w:tcW w:w="3150" w:type="dxa"/>
          </w:tcPr>
          <w:p w14:paraId="6FF78CD1" w14:textId="77777777" w:rsidR="009A0F15" w:rsidRPr="00406135" w:rsidRDefault="009A0F15" w:rsidP="00B61BAD">
            <w:pPr>
              <w:pStyle w:val="ListParagraph"/>
              <w:spacing w:line="480" w:lineRule="auto"/>
              <w:ind w:left="162" w:hanging="162"/>
              <w:rPr>
                <w:rFonts w:ascii="Times New Roman" w:hAnsi="Times New Roman" w:cs="Times New Roman"/>
                <w:sz w:val="24"/>
                <w:szCs w:val="24"/>
              </w:rPr>
            </w:pPr>
            <w:r w:rsidRPr="00406135">
              <w:rPr>
                <w:rFonts w:ascii="Times New Roman" w:hAnsi="Times New Roman" w:cs="Times New Roman"/>
                <w:sz w:val="24"/>
                <w:szCs w:val="24"/>
              </w:rPr>
              <w:t>14.Family Planning counseling</w:t>
            </w:r>
          </w:p>
        </w:tc>
        <w:tc>
          <w:tcPr>
            <w:tcW w:w="990" w:type="dxa"/>
          </w:tcPr>
          <w:p w14:paraId="06E2204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00" w:type="dxa"/>
          </w:tcPr>
          <w:p w14:paraId="2BFCB1BD"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90" w:type="dxa"/>
          </w:tcPr>
          <w:p w14:paraId="183B5BC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90" w:type="dxa"/>
          </w:tcPr>
          <w:p w14:paraId="383BC88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00" w:type="dxa"/>
          </w:tcPr>
          <w:p w14:paraId="68883BC7"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0.08</w:t>
            </w:r>
            <w:r w:rsidRPr="00406135">
              <w:rPr>
                <w:rFonts w:ascii="Times New Roman" w:hAnsi="Times New Roman" w:cs="Times New Roman"/>
                <w:sz w:val="24"/>
                <w:szCs w:val="24"/>
                <w:vertAlign w:val="superscript"/>
              </w:rPr>
              <w:t>†</w:t>
            </w:r>
          </w:p>
        </w:tc>
        <w:tc>
          <w:tcPr>
            <w:tcW w:w="990" w:type="dxa"/>
          </w:tcPr>
          <w:p w14:paraId="4D6A3A9A"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810" w:type="dxa"/>
          </w:tcPr>
          <w:p w14:paraId="7F5702B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r>
      <w:tr w:rsidR="009A0F15" w:rsidRPr="00406135" w14:paraId="4BA85430" w14:textId="77777777" w:rsidTr="00F47F4C">
        <w:tc>
          <w:tcPr>
            <w:tcW w:w="3150" w:type="dxa"/>
          </w:tcPr>
          <w:p w14:paraId="1CABE881" w14:textId="77777777" w:rsidR="009A0F15" w:rsidRPr="00406135" w:rsidRDefault="009A0F15" w:rsidP="00B61BAD">
            <w:pPr>
              <w:pStyle w:val="ListParagraph"/>
              <w:spacing w:line="480" w:lineRule="auto"/>
              <w:ind w:left="162" w:hanging="162"/>
              <w:rPr>
                <w:rFonts w:ascii="Times New Roman" w:hAnsi="Times New Roman" w:cs="Times New Roman"/>
                <w:sz w:val="24"/>
                <w:szCs w:val="24"/>
              </w:rPr>
            </w:pPr>
            <w:r w:rsidRPr="00406135">
              <w:rPr>
                <w:rFonts w:ascii="Times New Roman" w:hAnsi="Times New Roman" w:cs="Times New Roman"/>
                <w:sz w:val="24"/>
                <w:szCs w:val="24"/>
              </w:rPr>
              <w:t xml:space="preserve">15.Crime &amp; violence </w:t>
            </w:r>
          </w:p>
        </w:tc>
        <w:tc>
          <w:tcPr>
            <w:tcW w:w="990" w:type="dxa"/>
          </w:tcPr>
          <w:p w14:paraId="0A035A4F"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-0.09</w:t>
            </w:r>
            <w:r w:rsidRPr="00406135">
              <w:rPr>
                <w:rFonts w:ascii="Times New Roman" w:hAnsi="Times New Roman" w:cs="Times New Roman"/>
                <w:sz w:val="24"/>
                <w:szCs w:val="24"/>
                <w:vertAlign w:val="superscript"/>
              </w:rPr>
              <w:t>†</w:t>
            </w:r>
          </w:p>
        </w:tc>
        <w:tc>
          <w:tcPr>
            <w:tcW w:w="900" w:type="dxa"/>
          </w:tcPr>
          <w:p w14:paraId="3DAC3A1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90" w:type="dxa"/>
          </w:tcPr>
          <w:p w14:paraId="133CDFA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0.08</w:t>
            </w:r>
            <w:r w:rsidRPr="00406135">
              <w:rPr>
                <w:rFonts w:ascii="Times New Roman" w:hAnsi="Times New Roman" w:cs="Times New Roman"/>
                <w:sz w:val="24"/>
                <w:szCs w:val="24"/>
                <w:vertAlign w:val="superscript"/>
              </w:rPr>
              <w:t>†</w:t>
            </w:r>
          </w:p>
        </w:tc>
        <w:tc>
          <w:tcPr>
            <w:tcW w:w="990" w:type="dxa"/>
          </w:tcPr>
          <w:p w14:paraId="215C704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900" w:type="dxa"/>
          </w:tcPr>
          <w:p w14:paraId="724BCACD"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90" w:type="dxa"/>
          </w:tcPr>
          <w:p w14:paraId="60AFFC1A"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810" w:type="dxa"/>
          </w:tcPr>
          <w:p w14:paraId="5A67655C"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r>
      <w:tr w:rsidR="009A0F15" w:rsidRPr="00406135" w14:paraId="299C74EB" w14:textId="77777777" w:rsidTr="00F47F4C">
        <w:tc>
          <w:tcPr>
            <w:tcW w:w="3150" w:type="dxa"/>
            <w:tcBorders>
              <w:bottom w:val="single" w:sz="4" w:space="0" w:color="auto"/>
            </w:tcBorders>
          </w:tcPr>
          <w:p w14:paraId="13B28025" w14:textId="77777777" w:rsidR="009A0F15" w:rsidRPr="00406135" w:rsidRDefault="009A0F15" w:rsidP="00B61BAD">
            <w:pPr>
              <w:pStyle w:val="ListParagraph"/>
              <w:spacing w:line="480" w:lineRule="auto"/>
              <w:ind w:left="162" w:hanging="162"/>
              <w:rPr>
                <w:rFonts w:ascii="Times New Roman" w:hAnsi="Times New Roman" w:cs="Times New Roman"/>
                <w:sz w:val="24"/>
                <w:szCs w:val="24"/>
              </w:rPr>
            </w:pPr>
            <w:r w:rsidRPr="00406135">
              <w:rPr>
                <w:rFonts w:ascii="Times New Roman" w:hAnsi="Times New Roman" w:cs="Times New Roman"/>
                <w:sz w:val="24"/>
                <w:szCs w:val="24"/>
              </w:rPr>
              <w:t>16.Environmental condition</w:t>
            </w:r>
          </w:p>
        </w:tc>
        <w:tc>
          <w:tcPr>
            <w:tcW w:w="990" w:type="dxa"/>
            <w:tcBorders>
              <w:bottom w:val="single" w:sz="4" w:space="0" w:color="auto"/>
            </w:tcBorders>
          </w:tcPr>
          <w:p w14:paraId="41EAC297"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900" w:type="dxa"/>
            <w:tcBorders>
              <w:bottom w:val="single" w:sz="4" w:space="0" w:color="auto"/>
            </w:tcBorders>
          </w:tcPr>
          <w:p w14:paraId="6637E8B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90" w:type="dxa"/>
            <w:tcBorders>
              <w:bottom w:val="single" w:sz="4" w:space="0" w:color="auto"/>
            </w:tcBorders>
          </w:tcPr>
          <w:p w14:paraId="09E73708"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0.15</w:t>
            </w:r>
            <w:r w:rsidRPr="00406135">
              <w:rPr>
                <w:rFonts w:ascii="Times New Roman" w:hAnsi="Times New Roman" w:cs="Times New Roman"/>
                <w:sz w:val="24"/>
                <w:szCs w:val="24"/>
                <w:vertAlign w:val="superscript"/>
              </w:rPr>
              <w:t>†</w:t>
            </w:r>
          </w:p>
        </w:tc>
        <w:tc>
          <w:tcPr>
            <w:tcW w:w="990" w:type="dxa"/>
            <w:tcBorders>
              <w:bottom w:val="single" w:sz="4" w:space="0" w:color="auto"/>
            </w:tcBorders>
          </w:tcPr>
          <w:p w14:paraId="0636E82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r w:rsidRPr="00406135">
              <w:rPr>
                <w:rFonts w:ascii="Times New Roman" w:hAnsi="Times New Roman" w:cs="Times New Roman"/>
                <w:sz w:val="24"/>
                <w:szCs w:val="24"/>
                <w:vertAlign w:val="superscript"/>
              </w:rPr>
              <w:t>†</w:t>
            </w:r>
          </w:p>
        </w:tc>
        <w:tc>
          <w:tcPr>
            <w:tcW w:w="900" w:type="dxa"/>
            <w:tcBorders>
              <w:bottom w:val="single" w:sz="4" w:space="0" w:color="auto"/>
            </w:tcBorders>
          </w:tcPr>
          <w:p w14:paraId="0373F2A3"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90" w:type="dxa"/>
            <w:tcBorders>
              <w:bottom w:val="single" w:sz="4" w:space="0" w:color="auto"/>
            </w:tcBorders>
          </w:tcPr>
          <w:p w14:paraId="123016FB"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r w:rsidRPr="00406135">
              <w:rPr>
                <w:rFonts w:ascii="Times New Roman" w:hAnsi="Times New Roman" w:cs="Times New Roman"/>
                <w:sz w:val="24"/>
                <w:szCs w:val="24"/>
                <w:vertAlign w:val="superscript"/>
              </w:rPr>
              <w:t>†</w:t>
            </w:r>
          </w:p>
        </w:tc>
        <w:tc>
          <w:tcPr>
            <w:tcW w:w="810" w:type="dxa"/>
            <w:tcBorders>
              <w:bottom w:val="single" w:sz="4" w:space="0" w:color="auto"/>
            </w:tcBorders>
          </w:tcPr>
          <w:p w14:paraId="59EE64C3"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r>
    </w:tbl>
    <w:p w14:paraId="71B46917" w14:textId="4CE683F4" w:rsidR="00727E2B" w:rsidRPr="00406135" w:rsidRDefault="00727E2B" w:rsidP="00B61BAD">
      <w:pPr>
        <w:autoSpaceDE w:val="0"/>
        <w:autoSpaceDN w:val="0"/>
        <w:adjustRightInd w:val="0"/>
        <w:spacing w:after="0" w:line="480" w:lineRule="auto"/>
        <w:rPr>
          <w:rFonts w:ascii="Times New Roman" w:hAnsi="Times New Roman" w:cs="Times New Roman"/>
          <w:sz w:val="24"/>
          <w:szCs w:val="24"/>
        </w:rPr>
      </w:pPr>
    </w:p>
    <w:p w14:paraId="426105AD" w14:textId="77777777" w:rsidR="00727E2B" w:rsidRPr="00406135" w:rsidRDefault="00727E2B"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br w:type="page"/>
      </w:r>
    </w:p>
    <w:p w14:paraId="31B020C9" w14:textId="77777777" w:rsidR="009A0F15" w:rsidRPr="00406135" w:rsidRDefault="009A0F15" w:rsidP="00B61BAD">
      <w:pPr>
        <w:autoSpaceDE w:val="0"/>
        <w:autoSpaceDN w:val="0"/>
        <w:adjustRightInd w:val="0"/>
        <w:spacing w:after="0" w:line="480" w:lineRule="auto"/>
        <w:rPr>
          <w:rFonts w:ascii="Times New Roman" w:hAnsi="Times New Roman" w:cs="Times New Roman"/>
          <w:sz w:val="24"/>
          <w:szCs w:val="24"/>
        </w:rPr>
      </w:pPr>
    </w:p>
    <w:tbl>
      <w:tblPr>
        <w:tblStyle w:val="PlainTable2"/>
        <w:tblpPr w:leftFromText="180" w:rightFromText="180" w:vertAnchor="page" w:horzAnchor="margin" w:tblpXSpec="center" w:tblpY="1201"/>
        <w:tblW w:w="9630" w:type="dxa"/>
        <w:tblLook w:val="0620" w:firstRow="1" w:lastRow="0" w:firstColumn="0" w:lastColumn="0" w:noHBand="1" w:noVBand="1"/>
      </w:tblPr>
      <w:tblGrid>
        <w:gridCol w:w="2764"/>
        <w:gridCol w:w="723"/>
        <w:gridCol w:w="855"/>
        <w:gridCol w:w="936"/>
        <w:gridCol w:w="936"/>
        <w:gridCol w:w="806"/>
        <w:gridCol w:w="900"/>
        <w:gridCol w:w="810"/>
        <w:gridCol w:w="900"/>
      </w:tblGrid>
      <w:tr w:rsidR="00F47F4C" w:rsidRPr="00406135" w14:paraId="415B04B4" w14:textId="77777777" w:rsidTr="00F47F4C">
        <w:trPr>
          <w:cnfStyle w:val="100000000000" w:firstRow="1" w:lastRow="0" w:firstColumn="0" w:lastColumn="0" w:oddVBand="0" w:evenVBand="0" w:oddHBand="0" w:evenHBand="0" w:firstRowFirstColumn="0" w:firstRowLastColumn="0" w:lastRowFirstColumn="0" w:lastRowLastColumn="0"/>
        </w:trPr>
        <w:tc>
          <w:tcPr>
            <w:tcW w:w="9630" w:type="dxa"/>
            <w:gridSpan w:val="9"/>
            <w:tcBorders>
              <w:top w:val="nil"/>
              <w:bottom w:val="single" w:sz="4" w:space="0" w:color="auto"/>
            </w:tcBorders>
          </w:tcPr>
          <w:p w14:paraId="0681EC83" w14:textId="7658790D" w:rsidR="00F47F4C" w:rsidRPr="00406135" w:rsidRDefault="00F47F4C"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Table 9 continued…</w:t>
            </w:r>
          </w:p>
        </w:tc>
      </w:tr>
      <w:tr w:rsidR="00F47F4C" w:rsidRPr="00406135" w14:paraId="415F20BA" w14:textId="77777777" w:rsidTr="00F47F4C">
        <w:tc>
          <w:tcPr>
            <w:tcW w:w="2764" w:type="dxa"/>
            <w:tcBorders>
              <w:top w:val="single" w:sz="4" w:space="0" w:color="auto"/>
              <w:bottom w:val="single" w:sz="4" w:space="0" w:color="auto"/>
            </w:tcBorders>
          </w:tcPr>
          <w:p w14:paraId="58AA22F8" w14:textId="77777777" w:rsidR="009A0F15" w:rsidRPr="00406135" w:rsidRDefault="009A0F15" w:rsidP="00B61BAD">
            <w:pPr>
              <w:spacing w:line="480" w:lineRule="auto"/>
              <w:rPr>
                <w:rFonts w:ascii="Times New Roman" w:hAnsi="Times New Roman" w:cs="Times New Roman"/>
                <w:b/>
                <w:bCs/>
                <w:sz w:val="24"/>
                <w:szCs w:val="24"/>
              </w:rPr>
            </w:pPr>
          </w:p>
        </w:tc>
        <w:tc>
          <w:tcPr>
            <w:tcW w:w="723" w:type="dxa"/>
            <w:tcBorders>
              <w:top w:val="single" w:sz="4" w:space="0" w:color="auto"/>
              <w:bottom w:val="single" w:sz="4" w:space="0" w:color="auto"/>
            </w:tcBorders>
          </w:tcPr>
          <w:p w14:paraId="120C67FA"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8.</w:t>
            </w:r>
          </w:p>
        </w:tc>
        <w:tc>
          <w:tcPr>
            <w:tcW w:w="855" w:type="dxa"/>
            <w:tcBorders>
              <w:top w:val="single" w:sz="4" w:space="0" w:color="auto"/>
              <w:bottom w:val="single" w:sz="4" w:space="0" w:color="auto"/>
            </w:tcBorders>
          </w:tcPr>
          <w:p w14:paraId="00FD9A2C"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9.</w:t>
            </w:r>
          </w:p>
        </w:tc>
        <w:tc>
          <w:tcPr>
            <w:tcW w:w="936" w:type="dxa"/>
            <w:tcBorders>
              <w:top w:val="single" w:sz="4" w:space="0" w:color="auto"/>
              <w:bottom w:val="single" w:sz="4" w:space="0" w:color="auto"/>
            </w:tcBorders>
          </w:tcPr>
          <w:p w14:paraId="1C102DE1"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10.</w:t>
            </w:r>
          </w:p>
        </w:tc>
        <w:tc>
          <w:tcPr>
            <w:tcW w:w="936" w:type="dxa"/>
            <w:tcBorders>
              <w:top w:val="single" w:sz="4" w:space="0" w:color="auto"/>
              <w:bottom w:val="single" w:sz="4" w:space="0" w:color="auto"/>
            </w:tcBorders>
          </w:tcPr>
          <w:p w14:paraId="33BCC471"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11.</w:t>
            </w:r>
          </w:p>
        </w:tc>
        <w:tc>
          <w:tcPr>
            <w:tcW w:w="806" w:type="dxa"/>
            <w:tcBorders>
              <w:top w:val="single" w:sz="4" w:space="0" w:color="auto"/>
              <w:bottom w:val="single" w:sz="4" w:space="0" w:color="auto"/>
            </w:tcBorders>
          </w:tcPr>
          <w:p w14:paraId="6BC8EEC3"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12.</w:t>
            </w:r>
          </w:p>
        </w:tc>
        <w:tc>
          <w:tcPr>
            <w:tcW w:w="900" w:type="dxa"/>
            <w:tcBorders>
              <w:top w:val="single" w:sz="4" w:space="0" w:color="auto"/>
              <w:bottom w:val="single" w:sz="4" w:space="0" w:color="auto"/>
            </w:tcBorders>
          </w:tcPr>
          <w:p w14:paraId="167CB0E1"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13.</w:t>
            </w:r>
          </w:p>
        </w:tc>
        <w:tc>
          <w:tcPr>
            <w:tcW w:w="810" w:type="dxa"/>
            <w:tcBorders>
              <w:top w:val="single" w:sz="4" w:space="0" w:color="auto"/>
              <w:bottom w:val="single" w:sz="4" w:space="0" w:color="auto"/>
            </w:tcBorders>
          </w:tcPr>
          <w:p w14:paraId="489A7789"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14.</w:t>
            </w:r>
          </w:p>
        </w:tc>
        <w:tc>
          <w:tcPr>
            <w:tcW w:w="900" w:type="dxa"/>
            <w:tcBorders>
              <w:top w:val="single" w:sz="4" w:space="0" w:color="auto"/>
              <w:bottom w:val="single" w:sz="4" w:space="0" w:color="auto"/>
            </w:tcBorders>
          </w:tcPr>
          <w:p w14:paraId="68E8ADC4" w14:textId="77777777" w:rsidR="009A0F15" w:rsidRPr="00406135" w:rsidRDefault="009A0F15"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15.</w:t>
            </w:r>
          </w:p>
        </w:tc>
      </w:tr>
      <w:tr w:rsidR="00F47F4C" w:rsidRPr="00406135" w14:paraId="47BEB4A1" w14:textId="77777777" w:rsidTr="00F47F4C">
        <w:tc>
          <w:tcPr>
            <w:tcW w:w="2764" w:type="dxa"/>
            <w:tcBorders>
              <w:top w:val="single" w:sz="4" w:space="0" w:color="auto"/>
            </w:tcBorders>
          </w:tcPr>
          <w:p w14:paraId="79776851" w14:textId="77777777" w:rsidR="009A0F15" w:rsidRPr="00406135" w:rsidRDefault="009A0F15"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8. Incarceration</w:t>
            </w:r>
          </w:p>
        </w:tc>
        <w:tc>
          <w:tcPr>
            <w:tcW w:w="723" w:type="dxa"/>
            <w:tcBorders>
              <w:top w:val="single" w:sz="4" w:space="0" w:color="auto"/>
            </w:tcBorders>
          </w:tcPr>
          <w:p w14:paraId="74E9E91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855" w:type="dxa"/>
            <w:tcBorders>
              <w:top w:val="single" w:sz="4" w:space="0" w:color="auto"/>
            </w:tcBorders>
          </w:tcPr>
          <w:p w14:paraId="4C9F95A2" w14:textId="77777777" w:rsidR="009A0F15" w:rsidRPr="00406135" w:rsidRDefault="009A0F15" w:rsidP="00B61BAD">
            <w:pPr>
              <w:spacing w:line="480" w:lineRule="auto"/>
              <w:jc w:val="center"/>
              <w:rPr>
                <w:rFonts w:ascii="Times New Roman" w:hAnsi="Times New Roman" w:cs="Times New Roman"/>
                <w:sz w:val="24"/>
                <w:szCs w:val="24"/>
              </w:rPr>
            </w:pPr>
          </w:p>
        </w:tc>
        <w:tc>
          <w:tcPr>
            <w:tcW w:w="936" w:type="dxa"/>
            <w:tcBorders>
              <w:top w:val="single" w:sz="4" w:space="0" w:color="auto"/>
            </w:tcBorders>
          </w:tcPr>
          <w:p w14:paraId="213C3AF3" w14:textId="77777777" w:rsidR="009A0F15" w:rsidRPr="00406135" w:rsidRDefault="009A0F15" w:rsidP="00B61BAD">
            <w:pPr>
              <w:spacing w:line="480" w:lineRule="auto"/>
              <w:jc w:val="center"/>
              <w:rPr>
                <w:rFonts w:ascii="Times New Roman" w:hAnsi="Times New Roman" w:cs="Times New Roman"/>
                <w:sz w:val="24"/>
                <w:szCs w:val="24"/>
              </w:rPr>
            </w:pPr>
          </w:p>
        </w:tc>
        <w:tc>
          <w:tcPr>
            <w:tcW w:w="936" w:type="dxa"/>
            <w:tcBorders>
              <w:top w:val="single" w:sz="4" w:space="0" w:color="auto"/>
            </w:tcBorders>
          </w:tcPr>
          <w:p w14:paraId="1EAE409D" w14:textId="77777777" w:rsidR="009A0F15" w:rsidRPr="00406135" w:rsidRDefault="009A0F15" w:rsidP="00B61BAD">
            <w:pPr>
              <w:spacing w:line="480" w:lineRule="auto"/>
              <w:jc w:val="center"/>
              <w:rPr>
                <w:rFonts w:ascii="Times New Roman" w:hAnsi="Times New Roman" w:cs="Times New Roman"/>
                <w:sz w:val="24"/>
                <w:szCs w:val="24"/>
              </w:rPr>
            </w:pPr>
          </w:p>
        </w:tc>
        <w:tc>
          <w:tcPr>
            <w:tcW w:w="806" w:type="dxa"/>
            <w:tcBorders>
              <w:top w:val="single" w:sz="4" w:space="0" w:color="auto"/>
            </w:tcBorders>
          </w:tcPr>
          <w:p w14:paraId="1DF193B0"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Borders>
              <w:top w:val="single" w:sz="4" w:space="0" w:color="auto"/>
            </w:tcBorders>
          </w:tcPr>
          <w:p w14:paraId="57BB99CF" w14:textId="77777777" w:rsidR="009A0F15" w:rsidRPr="00406135" w:rsidRDefault="009A0F15" w:rsidP="00B61BAD">
            <w:pPr>
              <w:spacing w:line="480" w:lineRule="auto"/>
              <w:jc w:val="center"/>
              <w:rPr>
                <w:rFonts w:ascii="Times New Roman" w:hAnsi="Times New Roman" w:cs="Times New Roman"/>
                <w:sz w:val="24"/>
                <w:szCs w:val="24"/>
              </w:rPr>
            </w:pPr>
          </w:p>
        </w:tc>
        <w:tc>
          <w:tcPr>
            <w:tcW w:w="810" w:type="dxa"/>
            <w:tcBorders>
              <w:top w:val="single" w:sz="4" w:space="0" w:color="auto"/>
            </w:tcBorders>
          </w:tcPr>
          <w:p w14:paraId="53086FFE"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Borders>
              <w:top w:val="single" w:sz="4" w:space="0" w:color="auto"/>
            </w:tcBorders>
          </w:tcPr>
          <w:p w14:paraId="05BD3C4B" w14:textId="77777777" w:rsidR="009A0F15" w:rsidRPr="00406135" w:rsidRDefault="009A0F15" w:rsidP="00B61BAD">
            <w:pPr>
              <w:spacing w:line="480" w:lineRule="auto"/>
              <w:jc w:val="center"/>
              <w:rPr>
                <w:rFonts w:ascii="Times New Roman" w:hAnsi="Times New Roman" w:cs="Times New Roman"/>
                <w:sz w:val="24"/>
                <w:szCs w:val="24"/>
              </w:rPr>
            </w:pPr>
          </w:p>
        </w:tc>
      </w:tr>
      <w:tr w:rsidR="00F47F4C" w:rsidRPr="00406135" w14:paraId="6F33555C" w14:textId="77777777" w:rsidTr="00F47F4C">
        <w:tc>
          <w:tcPr>
            <w:tcW w:w="2764" w:type="dxa"/>
          </w:tcPr>
          <w:p w14:paraId="7A2464D8" w14:textId="77777777" w:rsidR="009A0F15" w:rsidRPr="00406135" w:rsidRDefault="009A0F15"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9. Civic participation</w:t>
            </w:r>
          </w:p>
        </w:tc>
        <w:tc>
          <w:tcPr>
            <w:tcW w:w="723" w:type="dxa"/>
          </w:tcPr>
          <w:p w14:paraId="613DA2EF"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855" w:type="dxa"/>
          </w:tcPr>
          <w:p w14:paraId="14A09D6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36" w:type="dxa"/>
          </w:tcPr>
          <w:p w14:paraId="70C2D4C0" w14:textId="77777777" w:rsidR="009A0F15" w:rsidRPr="00406135" w:rsidRDefault="009A0F15" w:rsidP="00B61BAD">
            <w:pPr>
              <w:spacing w:line="480" w:lineRule="auto"/>
              <w:jc w:val="center"/>
              <w:rPr>
                <w:rFonts w:ascii="Times New Roman" w:hAnsi="Times New Roman" w:cs="Times New Roman"/>
                <w:sz w:val="24"/>
                <w:szCs w:val="24"/>
              </w:rPr>
            </w:pPr>
          </w:p>
        </w:tc>
        <w:tc>
          <w:tcPr>
            <w:tcW w:w="936" w:type="dxa"/>
          </w:tcPr>
          <w:p w14:paraId="7D68B844" w14:textId="77777777" w:rsidR="009A0F15" w:rsidRPr="00406135" w:rsidRDefault="009A0F15" w:rsidP="00B61BAD">
            <w:pPr>
              <w:spacing w:line="480" w:lineRule="auto"/>
              <w:jc w:val="center"/>
              <w:rPr>
                <w:rFonts w:ascii="Times New Roman" w:hAnsi="Times New Roman" w:cs="Times New Roman"/>
                <w:sz w:val="24"/>
                <w:szCs w:val="24"/>
              </w:rPr>
            </w:pPr>
          </w:p>
        </w:tc>
        <w:tc>
          <w:tcPr>
            <w:tcW w:w="806" w:type="dxa"/>
          </w:tcPr>
          <w:p w14:paraId="357205E9"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Pr>
          <w:p w14:paraId="72598333" w14:textId="77777777" w:rsidR="009A0F15" w:rsidRPr="00406135" w:rsidRDefault="009A0F15" w:rsidP="00B61BAD">
            <w:pPr>
              <w:spacing w:line="480" w:lineRule="auto"/>
              <w:jc w:val="center"/>
              <w:rPr>
                <w:rFonts w:ascii="Times New Roman" w:hAnsi="Times New Roman" w:cs="Times New Roman"/>
                <w:sz w:val="24"/>
                <w:szCs w:val="24"/>
              </w:rPr>
            </w:pPr>
          </w:p>
        </w:tc>
        <w:tc>
          <w:tcPr>
            <w:tcW w:w="810" w:type="dxa"/>
          </w:tcPr>
          <w:p w14:paraId="6F0B2746"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Pr>
          <w:p w14:paraId="19EE8A10" w14:textId="77777777" w:rsidR="009A0F15" w:rsidRPr="00406135" w:rsidRDefault="009A0F15" w:rsidP="00B61BAD">
            <w:pPr>
              <w:spacing w:line="480" w:lineRule="auto"/>
              <w:jc w:val="center"/>
              <w:rPr>
                <w:rFonts w:ascii="Times New Roman" w:hAnsi="Times New Roman" w:cs="Times New Roman"/>
                <w:sz w:val="24"/>
                <w:szCs w:val="24"/>
              </w:rPr>
            </w:pPr>
          </w:p>
        </w:tc>
      </w:tr>
      <w:tr w:rsidR="00F47F4C" w:rsidRPr="00406135" w14:paraId="31B0F420" w14:textId="77777777" w:rsidTr="00F47F4C">
        <w:tc>
          <w:tcPr>
            <w:tcW w:w="2764" w:type="dxa"/>
          </w:tcPr>
          <w:p w14:paraId="1F5EAA8D" w14:textId="77777777" w:rsidR="009A0F15" w:rsidRPr="00406135" w:rsidRDefault="009A0F15"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10.Discrimination</w:t>
            </w:r>
          </w:p>
        </w:tc>
        <w:tc>
          <w:tcPr>
            <w:tcW w:w="723" w:type="dxa"/>
          </w:tcPr>
          <w:p w14:paraId="0DC1AE1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855" w:type="dxa"/>
          </w:tcPr>
          <w:p w14:paraId="5A3FFA59"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36" w:type="dxa"/>
          </w:tcPr>
          <w:p w14:paraId="6374144D"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36" w:type="dxa"/>
          </w:tcPr>
          <w:p w14:paraId="773BC45B" w14:textId="77777777" w:rsidR="009A0F15" w:rsidRPr="00406135" w:rsidRDefault="009A0F15" w:rsidP="00B61BAD">
            <w:pPr>
              <w:spacing w:line="480" w:lineRule="auto"/>
              <w:jc w:val="center"/>
              <w:rPr>
                <w:rFonts w:ascii="Times New Roman" w:hAnsi="Times New Roman" w:cs="Times New Roman"/>
                <w:sz w:val="24"/>
                <w:szCs w:val="24"/>
              </w:rPr>
            </w:pPr>
          </w:p>
        </w:tc>
        <w:tc>
          <w:tcPr>
            <w:tcW w:w="806" w:type="dxa"/>
          </w:tcPr>
          <w:p w14:paraId="4AE8D6F6"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Pr>
          <w:p w14:paraId="618B779A" w14:textId="77777777" w:rsidR="009A0F15" w:rsidRPr="00406135" w:rsidRDefault="009A0F15" w:rsidP="00B61BAD">
            <w:pPr>
              <w:spacing w:line="480" w:lineRule="auto"/>
              <w:jc w:val="center"/>
              <w:rPr>
                <w:rFonts w:ascii="Times New Roman" w:hAnsi="Times New Roman" w:cs="Times New Roman"/>
                <w:sz w:val="24"/>
                <w:szCs w:val="24"/>
              </w:rPr>
            </w:pPr>
          </w:p>
        </w:tc>
        <w:tc>
          <w:tcPr>
            <w:tcW w:w="810" w:type="dxa"/>
          </w:tcPr>
          <w:p w14:paraId="3E783FCA"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Pr>
          <w:p w14:paraId="2633F0FD" w14:textId="77777777" w:rsidR="009A0F15" w:rsidRPr="00406135" w:rsidRDefault="009A0F15" w:rsidP="00B61BAD">
            <w:pPr>
              <w:spacing w:line="480" w:lineRule="auto"/>
              <w:jc w:val="center"/>
              <w:rPr>
                <w:rFonts w:ascii="Times New Roman" w:hAnsi="Times New Roman" w:cs="Times New Roman"/>
                <w:sz w:val="24"/>
                <w:szCs w:val="24"/>
              </w:rPr>
            </w:pPr>
          </w:p>
        </w:tc>
      </w:tr>
      <w:tr w:rsidR="00F47F4C" w:rsidRPr="00406135" w14:paraId="09B69B78" w14:textId="77777777" w:rsidTr="00F47F4C">
        <w:tc>
          <w:tcPr>
            <w:tcW w:w="2764" w:type="dxa"/>
          </w:tcPr>
          <w:p w14:paraId="6C923DC6" w14:textId="77777777" w:rsidR="009A0F15" w:rsidRPr="00406135" w:rsidRDefault="009A0F15"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11.Social cohesion</w:t>
            </w:r>
          </w:p>
        </w:tc>
        <w:tc>
          <w:tcPr>
            <w:tcW w:w="723" w:type="dxa"/>
          </w:tcPr>
          <w:p w14:paraId="4158C01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855" w:type="dxa"/>
          </w:tcPr>
          <w:p w14:paraId="04CD8F8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36" w:type="dxa"/>
          </w:tcPr>
          <w:p w14:paraId="5D078308"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36" w:type="dxa"/>
          </w:tcPr>
          <w:p w14:paraId="043AC012"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806" w:type="dxa"/>
          </w:tcPr>
          <w:p w14:paraId="5CE7372C"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Pr>
          <w:p w14:paraId="2D3C7B83" w14:textId="77777777" w:rsidR="009A0F15" w:rsidRPr="00406135" w:rsidRDefault="009A0F15" w:rsidP="00B61BAD">
            <w:pPr>
              <w:spacing w:line="480" w:lineRule="auto"/>
              <w:jc w:val="center"/>
              <w:rPr>
                <w:rFonts w:ascii="Times New Roman" w:hAnsi="Times New Roman" w:cs="Times New Roman"/>
                <w:sz w:val="24"/>
                <w:szCs w:val="24"/>
              </w:rPr>
            </w:pPr>
          </w:p>
        </w:tc>
        <w:tc>
          <w:tcPr>
            <w:tcW w:w="810" w:type="dxa"/>
          </w:tcPr>
          <w:p w14:paraId="045B12FB"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Pr>
          <w:p w14:paraId="34F3D81D" w14:textId="77777777" w:rsidR="009A0F15" w:rsidRPr="00406135" w:rsidRDefault="009A0F15" w:rsidP="00B61BAD">
            <w:pPr>
              <w:spacing w:line="480" w:lineRule="auto"/>
              <w:jc w:val="center"/>
              <w:rPr>
                <w:rFonts w:ascii="Times New Roman" w:hAnsi="Times New Roman" w:cs="Times New Roman"/>
                <w:sz w:val="24"/>
                <w:szCs w:val="24"/>
              </w:rPr>
            </w:pPr>
          </w:p>
        </w:tc>
      </w:tr>
      <w:tr w:rsidR="00F47F4C" w:rsidRPr="00406135" w14:paraId="0C5E1BFE" w14:textId="77777777" w:rsidTr="00F47F4C">
        <w:tc>
          <w:tcPr>
            <w:tcW w:w="2764" w:type="dxa"/>
          </w:tcPr>
          <w:p w14:paraId="3D76F048" w14:textId="77777777" w:rsidR="009A0F15" w:rsidRPr="00406135" w:rsidRDefault="009A0F15"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12.Access to health care</w:t>
            </w:r>
          </w:p>
        </w:tc>
        <w:tc>
          <w:tcPr>
            <w:tcW w:w="723" w:type="dxa"/>
          </w:tcPr>
          <w:p w14:paraId="16ECE202"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855" w:type="dxa"/>
          </w:tcPr>
          <w:p w14:paraId="18A7372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36" w:type="dxa"/>
          </w:tcPr>
          <w:p w14:paraId="61FA9CA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r w:rsidRPr="00406135">
              <w:rPr>
                <w:rFonts w:ascii="Times New Roman" w:hAnsi="Times New Roman" w:cs="Times New Roman"/>
                <w:sz w:val="24"/>
                <w:szCs w:val="24"/>
                <w:vertAlign w:val="superscript"/>
              </w:rPr>
              <w:t>†</w:t>
            </w:r>
          </w:p>
        </w:tc>
        <w:tc>
          <w:tcPr>
            <w:tcW w:w="936" w:type="dxa"/>
          </w:tcPr>
          <w:p w14:paraId="66582D7F"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r w:rsidRPr="00406135">
              <w:rPr>
                <w:rFonts w:ascii="Times New Roman" w:hAnsi="Times New Roman" w:cs="Times New Roman"/>
                <w:sz w:val="24"/>
                <w:szCs w:val="24"/>
                <w:vertAlign w:val="superscript"/>
              </w:rPr>
              <w:t>†</w:t>
            </w:r>
          </w:p>
        </w:tc>
        <w:tc>
          <w:tcPr>
            <w:tcW w:w="806" w:type="dxa"/>
          </w:tcPr>
          <w:p w14:paraId="5FD64CE2"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00" w:type="dxa"/>
          </w:tcPr>
          <w:p w14:paraId="3B505B95" w14:textId="77777777" w:rsidR="009A0F15" w:rsidRPr="00406135" w:rsidRDefault="009A0F15" w:rsidP="00B61BAD">
            <w:pPr>
              <w:spacing w:line="480" w:lineRule="auto"/>
              <w:jc w:val="center"/>
              <w:rPr>
                <w:rFonts w:ascii="Times New Roman" w:hAnsi="Times New Roman" w:cs="Times New Roman"/>
                <w:sz w:val="24"/>
                <w:szCs w:val="24"/>
              </w:rPr>
            </w:pPr>
          </w:p>
        </w:tc>
        <w:tc>
          <w:tcPr>
            <w:tcW w:w="810" w:type="dxa"/>
          </w:tcPr>
          <w:p w14:paraId="14D64909"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Pr>
          <w:p w14:paraId="7BBC92F1" w14:textId="77777777" w:rsidR="009A0F15" w:rsidRPr="00406135" w:rsidRDefault="009A0F15" w:rsidP="00B61BAD">
            <w:pPr>
              <w:spacing w:line="480" w:lineRule="auto"/>
              <w:jc w:val="center"/>
              <w:rPr>
                <w:rFonts w:ascii="Times New Roman" w:hAnsi="Times New Roman" w:cs="Times New Roman"/>
                <w:sz w:val="24"/>
                <w:szCs w:val="24"/>
              </w:rPr>
            </w:pPr>
          </w:p>
        </w:tc>
      </w:tr>
      <w:tr w:rsidR="00F47F4C" w:rsidRPr="00406135" w14:paraId="1253FD3D" w14:textId="77777777" w:rsidTr="00F47F4C">
        <w:tc>
          <w:tcPr>
            <w:tcW w:w="2764" w:type="dxa"/>
          </w:tcPr>
          <w:p w14:paraId="11649D3E" w14:textId="77777777" w:rsidR="009A0F15" w:rsidRPr="00406135" w:rsidRDefault="009A0F15"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13.Access to primary care</w:t>
            </w:r>
          </w:p>
        </w:tc>
        <w:tc>
          <w:tcPr>
            <w:tcW w:w="723" w:type="dxa"/>
          </w:tcPr>
          <w:p w14:paraId="5BF10F5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855" w:type="dxa"/>
          </w:tcPr>
          <w:p w14:paraId="49E56E5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r w:rsidRPr="00406135">
              <w:rPr>
                <w:rFonts w:ascii="Times New Roman" w:hAnsi="Times New Roman" w:cs="Times New Roman"/>
                <w:sz w:val="24"/>
                <w:szCs w:val="24"/>
                <w:vertAlign w:val="superscript"/>
              </w:rPr>
              <w:t>†</w:t>
            </w:r>
          </w:p>
        </w:tc>
        <w:tc>
          <w:tcPr>
            <w:tcW w:w="936" w:type="dxa"/>
          </w:tcPr>
          <w:p w14:paraId="01C5F5BE"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36" w:type="dxa"/>
          </w:tcPr>
          <w:p w14:paraId="2271251C"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0.08</w:t>
            </w:r>
            <w:r w:rsidRPr="00406135">
              <w:rPr>
                <w:rFonts w:ascii="Times New Roman" w:hAnsi="Times New Roman" w:cs="Times New Roman"/>
                <w:sz w:val="24"/>
                <w:szCs w:val="24"/>
                <w:vertAlign w:val="superscript"/>
              </w:rPr>
              <w:t>†</w:t>
            </w:r>
          </w:p>
        </w:tc>
        <w:tc>
          <w:tcPr>
            <w:tcW w:w="806" w:type="dxa"/>
          </w:tcPr>
          <w:p w14:paraId="69A967A8"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00" w:type="dxa"/>
          </w:tcPr>
          <w:p w14:paraId="22FA89A0"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810" w:type="dxa"/>
          </w:tcPr>
          <w:p w14:paraId="007E80B1" w14:textId="77777777" w:rsidR="009A0F15" w:rsidRPr="00406135" w:rsidRDefault="009A0F15" w:rsidP="00B61BAD">
            <w:pPr>
              <w:spacing w:line="480" w:lineRule="auto"/>
              <w:jc w:val="center"/>
              <w:rPr>
                <w:rFonts w:ascii="Times New Roman" w:hAnsi="Times New Roman" w:cs="Times New Roman"/>
                <w:sz w:val="24"/>
                <w:szCs w:val="24"/>
              </w:rPr>
            </w:pPr>
          </w:p>
        </w:tc>
        <w:tc>
          <w:tcPr>
            <w:tcW w:w="900" w:type="dxa"/>
          </w:tcPr>
          <w:p w14:paraId="101BB74F" w14:textId="77777777" w:rsidR="009A0F15" w:rsidRPr="00406135" w:rsidRDefault="009A0F15" w:rsidP="00B61BAD">
            <w:pPr>
              <w:spacing w:line="480" w:lineRule="auto"/>
              <w:jc w:val="center"/>
              <w:rPr>
                <w:rFonts w:ascii="Times New Roman" w:hAnsi="Times New Roman" w:cs="Times New Roman"/>
                <w:sz w:val="24"/>
                <w:szCs w:val="24"/>
              </w:rPr>
            </w:pPr>
          </w:p>
        </w:tc>
      </w:tr>
      <w:tr w:rsidR="00F47F4C" w:rsidRPr="00406135" w14:paraId="00F7E4E2" w14:textId="77777777" w:rsidTr="00F47F4C">
        <w:tc>
          <w:tcPr>
            <w:tcW w:w="2764" w:type="dxa"/>
          </w:tcPr>
          <w:p w14:paraId="3B26BA3B" w14:textId="77777777" w:rsidR="009A0F15" w:rsidRPr="00406135" w:rsidRDefault="009A0F15"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14.Family Planning counseling</w:t>
            </w:r>
          </w:p>
        </w:tc>
        <w:tc>
          <w:tcPr>
            <w:tcW w:w="723" w:type="dxa"/>
          </w:tcPr>
          <w:p w14:paraId="57C339F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855" w:type="dxa"/>
          </w:tcPr>
          <w:p w14:paraId="7792C63D"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r w:rsidRPr="00406135">
              <w:rPr>
                <w:rFonts w:ascii="Times New Roman" w:hAnsi="Times New Roman" w:cs="Times New Roman"/>
                <w:sz w:val="24"/>
                <w:szCs w:val="24"/>
                <w:vertAlign w:val="superscript"/>
              </w:rPr>
              <w:t>†</w:t>
            </w:r>
          </w:p>
        </w:tc>
        <w:tc>
          <w:tcPr>
            <w:tcW w:w="936" w:type="dxa"/>
          </w:tcPr>
          <w:p w14:paraId="54CBFD62"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36" w:type="dxa"/>
          </w:tcPr>
          <w:p w14:paraId="30C46FBF"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806" w:type="dxa"/>
          </w:tcPr>
          <w:p w14:paraId="7AFFAF60"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r w:rsidRPr="00406135">
              <w:rPr>
                <w:rFonts w:ascii="Times New Roman" w:hAnsi="Times New Roman" w:cs="Times New Roman"/>
                <w:sz w:val="24"/>
                <w:szCs w:val="24"/>
                <w:vertAlign w:val="superscript"/>
              </w:rPr>
              <w:t>†</w:t>
            </w:r>
          </w:p>
        </w:tc>
        <w:tc>
          <w:tcPr>
            <w:tcW w:w="900" w:type="dxa"/>
          </w:tcPr>
          <w:p w14:paraId="3DF7F088"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810" w:type="dxa"/>
          </w:tcPr>
          <w:p w14:paraId="6BD3789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00" w:type="dxa"/>
          </w:tcPr>
          <w:p w14:paraId="2AC5CA8A" w14:textId="77777777" w:rsidR="009A0F15" w:rsidRPr="00406135" w:rsidRDefault="009A0F15" w:rsidP="00B61BAD">
            <w:pPr>
              <w:spacing w:line="480" w:lineRule="auto"/>
              <w:jc w:val="center"/>
              <w:rPr>
                <w:rFonts w:ascii="Times New Roman" w:hAnsi="Times New Roman" w:cs="Times New Roman"/>
                <w:sz w:val="24"/>
                <w:szCs w:val="24"/>
              </w:rPr>
            </w:pPr>
          </w:p>
        </w:tc>
      </w:tr>
      <w:tr w:rsidR="00F47F4C" w:rsidRPr="00406135" w14:paraId="5629FD15" w14:textId="77777777" w:rsidTr="00F47F4C">
        <w:tc>
          <w:tcPr>
            <w:tcW w:w="2764" w:type="dxa"/>
          </w:tcPr>
          <w:p w14:paraId="41144FEC" w14:textId="77777777" w:rsidR="009A0F15" w:rsidRPr="00406135" w:rsidRDefault="009A0F15"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 xml:space="preserve">15.Crime &amp; violence </w:t>
            </w:r>
          </w:p>
        </w:tc>
        <w:tc>
          <w:tcPr>
            <w:tcW w:w="723" w:type="dxa"/>
          </w:tcPr>
          <w:p w14:paraId="434AF5D0"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0.13</w:t>
            </w:r>
            <w:r w:rsidRPr="00406135">
              <w:rPr>
                <w:rFonts w:ascii="Times New Roman" w:hAnsi="Times New Roman" w:cs="Times New Roman"/>
                <w:sz w:val="24"/>
                <w:szCs w:val="24"/>
                <w:vertAlign w:val="superscript"/>
              </w:rPr>
              <w:t>†</w:t>
            </w:r>
          </w:p>
        </w:tc>
        <w:tc>
          <w:tcPr>
            <w:tcW w:w="855" w:type="dxa"/>
          </w:tcPr>
          <w:p w14:paraId="2DC51324"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36" w:type="dxa"/>
          </w:tcPr>
          <w:p w14:paraId="7C7C191A"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36" w:type="dxa"/>
          </w:tcPr>
          <w:p w14:paraId="3FDBF028"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r w:rsidRPr="00406135">
              <w:rPr>
                <w:rFonts w:ascii="Times New Roman" w:hAnsi="Times New Roman" w:cs="Times New Roman"/>
                <w:sz w:val="24"/>
                <w:szCs w:val="24"/>
                <w:vertAlign w:val="superscript"/>
              </w:rPr>
              <w:t>†</w:t>
            </w:r>
          </w:p>
        </w:tc>
        <w:tc>
          <w:tcPr>
            <w:tcW w:w="806" w:type="dxa"/>
          </w:tcPr>
          <w:p w14:paraId="73991627"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-0.11</w:t>
            </w:r>
            <w:r w:rsidRPr="00406135">
              <w:rPr>
                <w:rFonts w:ascii="Times New Roman" w:hAnsi="Times New Roman" w:cs="Times New Roman"/>
                <w:sz w:val="24"/>
                <w:szCs w:val="24"/>
                <w:vertAlign w:val="superscript"/>
              </w:rPr>
              <w:t>†</w:t>
            </w:r>
          </w:p>
        </w:tc>
        <w:tc>
          <w:tcPr>
            <w:tcW w:w="900" w:type="dxa"/>
          </w:tcPr>
          <w:p w14:paraId="52F3DE63"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810" w:type="dxa"/>
          </w:tcPr>
          <w:p w14:paraId="70A75E7E"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0.08</w:t>
            </w:r>
            <w:r w:rsidRPr="00406135">
              <w:rPr>
                <w:rFonts w:ascii="Times New Roman" w:hAnsi="Times New Roman" w:cs="Times New Roman"/>
                <w:sz w:val="24"/>
                <w:szCs w:val="24"/>
                <w:vertAlign w:val="superscript"/>
              </w:rPr>
              <w:t>†</w:t>
            </w:r>
          </w:p>
        </w:tc>
        <w:tc>
          <w:tcPr>
            <w:tcW w:w="900" w:type="dxa"/>
          </w:tcPr>
          <w:p w14:paraId="5FE10281"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r>
      <w:tr w:rsidR="00F47F4C" w:rsidRPr="00406135" w14:paraId="71C6B12E" w14:textId="77777777" w:rsidTr="00F47F4C">
        <w:tc>
          <w:tcPr>
            <w:tcW w:w="2764" w:type="dxa"/>
          </w:tcPr>
          <w:p w14:paraId="23DEEFE3" w14:textId="77777777" w:rsidR="009A0F15" w:rsidRPr="00406135" w:rsidRDefault="009A0F15"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16.Environmental condition</w:t>
            </w:r>
          </w:p>
        </w:tc>
        <w:tc>
          <w:tcPr>
            <w:tcW w:w="723" w:type="dxa"/>
          </w:tcPr>
          <w:p w14:paraId="3AA5A877"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855" w:type="dxa"/>
          </w:tcPr>
          <w:p w14:paraId="003C9E46"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36" w:type="dxa"/>
          </w:tcPr>
          <w:p w14:paraId="30908A0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936" w:type="dxa"/>
          </w:tcPr>
          <w:p w14:paraId="340BAA33"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806" w:type="dxa"/>
          </w:tcPr>
          <w:p w14:paraId="3E8D3A39"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00" w:type="dxa"/>
          </w:tcPr>
          <w:p w14:paraId="4AFF726D"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810" w:type="dxa"/>
          </w:tcPr>
          <w:p w14:paraId="44D591A5"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50413CCF" w14:textId="77777777" w:rsidR="009A0F15" w:rsidRPr="00406135" w:rsidRDefault="009A0F15"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r>
    </w:tbl>
    <w:p w14:paraId="21F78F87" w14:textId="3525E62B" w:rsidR="00727E2B" w:rsidRPr="00406135" w:rsidRDefault="00F47F4C"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Note: (P) Parent’s information from Wave I, * p≤0.05, </w:t>
      </w:r>
      <w:r w:rsidRPr="00406135">
        <w:rPr>
          <w:rFonts w:ascii="Times New Roman" w:hAnsi="Times New Roman" w:cs="Times New Roman"/>
          <w:sz w:val="24"/>
          <w:szCs w:val="24"/>
          <w:vertAlign w:val="superscript"/>
        </w:rPr>
        <w:t>†</w:t>
      </w:r>
      <w:r w:rsidRPr="00406135">
        <w:rPr>
          <w:rFonts w:ascii="Times New Roman" w:hAnsi="Times New Roman" w:cs="Times New Roman"/>
          <w:sz w:val="24"/>
          <w:szCs w:val="24"/>
        </w:rPr>
        <w:t xml:space="preserve"> p≤0.01</w:t>
      </w:r>
    </w:p>
    <w:p w14:paraId="2F99AA45" w14:textId="1D4B3B9F" w:rsidR="009A0F15" w:rsidRPr="00406135" w:rsidRDefault="00727E2B"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br w:type="page"/>
      </w:r>
    </w:p>
    <w:p w14:paraId="5509F240" w14:textId="12316368" w:rsidR="00F47F4C" w:rsidRPr="00406135" w:rsidRDefault="00727E2B"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 xml:space="preserve">contraceptive methods at Wave III (p≤0.01, 95% CI: 1.01, 1.08). Incarceration (OR: 0.98, </w:t>
      </w:r>
      <w:r w:rsidR="00F47F4C" w:rsidRPr="00406135">
        <w:rPr>
          <w:rFonts w:ascii="Times New Roman" w:hAnsi="Times New Roman" w:cs="Times New Roman"/>
          <w:sz w:val="24"/>
          <w:szCs w:val="24"/>
        </w:rPr>
        <w:t>95%CI: 0.94, 1.02) and perceived discrimination (OR: 0.99, 95% CI: 0.96, 1.03) during</w:t>
      </w:r>
    </w:p>
    <w:p w14:paraId="64E43EFA" w14:textId="08B8DADB" w:rsidR="005D2A77" w:rsidRPr="00406135" w:rsidRDefault="009C0712"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adolescence </w:t>
      </w:r>
      <w:r w:rsidR="00727E2B" w:rsidRPr="00406135">
        <w:rPr>
          <w:rFonts w:ascii="Times New Roman" w:hAnsi="Times New Roman" w:cs="Times New Roman"/>
          <w:sz w:val="24"/>
          <w:szCs w:val="24"/>
        </w:rPr>
        <w:t>was</w:t>
      </w:r>
      <w:r w:rsidRPr="00406135">
        <w:rPr>
          <w:rFonts w:ascii="Times New Roman" w:hAnsi="Times New Roman" w:cs="Times New Roman"/>
          <w:sz w:val="24"/>
          <w:szCs w:val="24"/>
        </w:rPr>
        <w:t xml:space="preserve"> not found to have significant associations with consistent use of contraception at Wave III. </w:t>
      </w:r>
    </w:p>
    <w:p w14:paraId="2350D829" w14:textId="77777777" w:rsidR="00F47F4C" w:rsidRPr="00406135" w:rsidRDefault="00F47F4C" w:rsidP="00B61BAD">
      <w:pPr>
        <w:autoSpaceDE w:val="0"/>
        <w:autoSpaceDN w:val="0"/>
        <w:adjustRightInd w:val="0"/>
        <w:spacing w:after="0" w:line="480" w:lineRule="auto"/>
        <w:ind w:firstLine="720"/>
        <w:rPr>
          <w:rFonts w:ascii="Times New Roman" w:hAnsi="Times New Roman" w:cs="Times New Roman"/>
          <w:b/>
          <w:bCs/>
          <w:sz w:val="24"/>
          <w:szCs w:val="24"/>
        </w:rPr>
      </w:pPr>
      <w:r w:rsidRPr="00406135">
        <w:rPr>
          <w:rFonts w:ascii="Times New Roman" w:hAnsi="Times New Roman" w:cs="Times New Roman"/>
          <w:b/>
          <w:bCs/>
          <w:sz w:val="24"/>
          <w:szCs w:val="24"/>
        </w:rPr>
        <w:t xml:space="preserve">Health and health care. </w:t>
      </w:r>
      <w:r w:rsidRPr="00406135">
        <w:rPr>
          <w:rFonts w:ascii="Times New Roman" w:hAnsi="Times New Roman" w:cs="Times New Roman"/>
          <w:sz w:val="24"/>
          <w:szCs w:val="24"/>
        </w:rPr>
        <w:t xml:space="preserve">The items measured under health and health care at Wave I were not significant predictors of ever-use of contraception at Wave III. Having a good access to health care at adolescence had positive association with ever-use of contraception, however, the association was not significant (OR: 1.09, 95% CI: 0.93, 1.27). Both access to primary care (OR: 0.99, 95% CI: 0.89, 1.10) and receiving family planning counseling (OR: 0.96, 95% CI: 0.78, 1.18) at adolescence had negative association with ever-use of contraception, but the associations were nonsignificant. </w:t>
      </w:r>
    </w:p>
    <w:p w14:paraId="05213197" w14:textId="77777777" w:rsidR="004F78EF" w:rsidRPr="00406135" w:rsidRDefault="00F47F4C"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Compared to those who could not afford health care when they needed at Wave I, those who got the health care when needed had higher odds of reporting consistent use of contraception at Wave III (OR: 1.20, p=0.01, 95% CI: 1.08, 1.32). Similarly, those who received some type of family planning counseling at Wave I were found to have 0.74 odds of reporting consistent use of contraception at Wave III (p=0.01, 95% CI: 0.64,0.86) compared to those who did not receive any family planning counseling. Access to primary care at Wave I (OR: 1.07, 95% CI: 0.99, 1.15) was found to have no significant association with consistent use of contraception at Wave III.</w:t>
      </w:r>
    </w:p>
    <w:p w14:paraId="6F81607A" w14:textId="35FBD1F7" w:rsidR="00F47F4C" w:rsidRPr="00406135" w:rsidRDefault="004F78EF"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 xml:space="preserve">Neighborhood and Built Environment. </w:t>
      </w:r>
      <w:r w:rsidRPr="00406135">
        <w:rPr>
          <w:rFonts w:ascii="Times New Roman" w:hAnsi="Times New Roman" w:cs="Times New Roman"/>
          <w:sz w:val="24"/>
          <w:szCs w:val="24"/>
        </w:rPr>
        <w:t xml:space="preserve">Out of 2 key issues related to neighborhood and built environment domain from Wave I, one was found to have a significant association with ever-use of contraception at Wave III. Compared to those participants whose parent reported </w:t>
      </w:r>
    </w:p>
    <w:p w14:paraId="22BA05C7" w14:textId="6F2E78FC" w:rsidR="00F47F4C" w:rsidRPr="00406135" w:rsidRDefault="00F47F4C" w:rsidP="00B61BAD">
      <w:pPr>
        <w:autoSpaceDE w:val="0"/>
        <w:autoSpaceDN w:val="0"/>
        <w:adjustRightInd w:val="0"/>
        <w:spacing w:after="0" w:line="480" w:lineRule="auto"/>
        <w:ind w:firstLine="720"/>
        <w:rPr>
          <w:rFonts w:ascii="Times New Roman" w:hAnsi="Times New Roman" w:cs="Times New Roman"/>
          <w:b/>
          <w:bCs/>
          <w:sz w:val="24"/>
          <w:szCs w:val="24"/>
        </w:rPr>
        <w:sectPr w:rsidR="00F47F4C" w:rsidRPr="00406135">
          <w:pgSz w:w="12240" w:h="15840"/>
          <w:pgMar w:top="1440" w:right="1440" w:bottom="1440" w:left="1440" w:header="720" w:footer="720" w:gutter="0"/>
          <w:cols w:space="720"/>
          <w:docGrid w:linePitch="360"/>
        </w:sectPr>
      </w:pPr>
    </w:p>
    <w:tbl>
      <w:tblPr>
        <w:tblStyle w:val="ListTable6Colorful"/>
        <w:tblW w:w="9720" w:type="dxa"/>
        <w:tblLook w:val="0620" w:firstRow="1" w:lastRow="0" w:firstColumn="0" w:lastColumn="0" w:noHBand="1" w:noVBand="1"/>
      </w:tblPr>
      <w:tblGrid>
        <w:gridCol w:w="4225"/>
        <w:gridCol w:w="1890"/>
        <w:gridCol w:w="1260"/>
        <w:gridCol w:w="2345"/>
      </w:tblGrid>
      <w:tr w:rsidR="00EE2710" w:rsidRPr="00406135" w14:paraId="0599DD5F" w14:textId="77777777" w:rsidTr="009A7B21">
        <w:trPr>
          <w:cnfStyle w:val="100000000000" w:firstRow="1" w:lastRow="0" w:firstColumn="0" w:lastColumn="0" w:oddVBand="0" w:evenVBand="0" w:oddHBand="0" w:evenHBand="0" w:firstRowFirstColumn="0" w:firstRowLastColumn="0" w:lastRowFirstColumn="0" w:lastRowLastColumn="0"/>
        </w:trPr>
        <w:tc>
          <w:tcPr>
            <w:tcW w:w="9720" w:type="dxa"/>
            <w:gridSpan w:val="4"/>
            <w:tcBorders>
              <w:top w:val="nil"/>
              <w:bottom w:val="single" w:sz="4" w:space="0" w:color="auto"/>
            </w:tcBorders>
          </w:tcPr>
          <w:p w14:paraId="1327B7E4" w14:textId="6DECD713" w:rsidR="00657E6E" w:rsidRPr="00406135" w:rsidRDefault="005D2A77" w:rsidP="00B61BAD">
            <w:pPr>
              <w:spacing w:line="480" w:lineRule="auto"/>
              <w:rPr>
                <w:rFonts w:ascii="Times New Roman" w:hAnsi="Times New Roman" w:cs="Times New Roman"/>
                <w:b w:val="0"/>
                <w:bCs w:val="0"/>
                <w:color w:val="auto"/>
                <w:sz w:val="24"/>
                <w:szCs w:val="24"/>
              </w:rPr>
            </w:pPr>
            <w:bookmarkStart w:id="27" w:name="_Hlk99539877"/>
            <w:r w:rsidRPr="00406135">
              <w:rPr>
                <w:rFonts w:ascii="Times New Roman" w:hAnsi="Times New Roman" w:cs="Times New Roman"/>
                <w:color w:val="auto"/>
                <w:sz w:val="24"/>
                <w:szCs w:val="24"/>
              </w:rPr>
              <w:lastRenderedPageBreak/>
              <w:t>T</w:t>
            </w:r>
            <w:r w:rsidR="00894D01" w:rsidRPr="00406135">
              <w:rPr>
                <w:rFonts w:ascii="Times New Roman" w:hAnsi="Times New Roman" w:cs="Times New Roman"/>
                <w:color w:val="auto"/>
                <w:sz w:val="24"/>
                <w:szCs w:val="24"/>
              </w:rPr>
              <w:t xml:space="preserve">able </w:t>
            </w:r>
            <w:r w:rsidR="00BF1228" w:rsidRPr="00406135">
              <w:rPr>
                <w:rFonts w:ascii="Times New Roman" w:hAnsi="Times New Roman" w:cs="Times New Roman"/>
                <w:color w:val="auto"/>
                <w:sz w:val="24"/>
                <w:szCs w:val="24"/>
              </w:rPr>
              <w:t>10</w:t>
            </w:r>
          </w:p>
          <w:p w14:paraId="1F0B0A61" w14:textId="75C65DB9" w:rsidR="00894D01" w:rsidRPr="00406135" w:rsidRDefault="00894D01" w:rsidP="00B61BAD">
            <w:pPr>
              <w:spacing w:line="480" w:lineRule="auto"/>
              <w:rPr>
                <w:rFonts w:ascii="Times New Roman" w:hAnsi="Times New Roman" w:cs="Times New Roman"/>
                <w:b w:val="0"/>
                <w:bCs w:val="0"/>
                <w:i/>
                <w:iCs/>
                <w:color w:val="auto"/>
                <w:sz w:val="24"/>
                <w:szCs w:val="24"/>
              </w:rPr>
            </w:pPr>
            <w:r w:rsidRPr="00406135">
              <w:rPr>
                <w:rFonts w:ascii="Times New Roman" w:hAnsi="Times New Roman" w:cs="Times New Roman"/>
                <w:b w:val="0"/>
                <w:bCs w:val="0"/>
                <w:i/>
                <w:iCs/>
                <w:color w:val="auto"/>
                <w:sz w:val="24"/>
                <w:szCs w:val="24"/>
              </w:rPr>
              <w:t>Multi-level logistic regression predicting ever use of contraception in Wave III using variables from Wave I (N= 11,575)</w:t>
            </w:r>
          </w:p>
        </w:tc>
      </w:tr>
      <w:tr w:rsidR="00EE2710" w:rsidRPr="00406135" w14:paraId="3AD53DFF" w14:textId="77777777" w:rsidTr="009A7B21">
        <w:tc>
          <w:tcPr>
            <w:tcW w:w="4225" w:type="dxa"/>
            <w:tcBorders>
              <w:top w:val="single" w:sz="4" w:space="0" w:color="auto"/>
              <w:bottom w:val="single" w:sz="4" w:space="0" w:color="auto"/>
            </w:tcBorders>
          </w:tcPr>
          <w:p w14:paraId="7ACE267A"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Variables</w:t>
            </w:r>
          </w:p>
        </w:tc>
        <w:tc>
          <w:tcPr>
            <w:tcW w:w="1890" w:type="dxa"/>
            <w:tcBorders>
              <w:top w:val="single" w:sz="4" w:space="0" w:color="auto"/>
              <w:bottom w:val="single" w:sz="4" w:space="0" w:color="auto"/>
            </w:tcBorders>
          </w:tcPr>
          <w:p w14:paraId="51A71386" w14:textId="54E5E953"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Β</w:t>
            </w:r>
          </w:p>
        </w:tc>
        <w:tc>
          <w:tcPr>
            <w:tcW w:w="1260" w:type="dxa"/>
            <w:tcBorders>
              <w:top w:val="single" w:sz="4" w:space="0" w:color="auto"/>
              <w:bottom w:val="single" w:sz="4" w:space="0" w:color="auto"/>
            </w:tcBorders>
          </w:tcPr>
          <w:p w14:paraId="11A4E99A" w14:textId="1335070C"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S.E.</w:t>
            </w:r>
          </w:p>
        </w:tc>
        <w:tc>
          <w:tcPr>
            <w:tcW w:w="2345" w:type="dxa"/>
            <w:tcBorders>
              <w:top w:val="single" w:sz="4" w:space="0" w:color="auto"/>
              <w:bottom w:val="single" w:sz="4" w:space="0" w:color="auto"/>
            </w:tcBorders>
          </w:tcPr>
          <w:p w14:paraId="7EA27E53" w14:textId="77777777" w:rsidR="00894D01" w:rsidRPr="00406135" w:rsidRDefault="00894D01"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OR (95% CI)</w:t>
            </w:r>
          </w:p>
        </w:tc>
      </w:tr>
      <w:tr w:rsidR="00EE2710" w:rsidRPr="00406135" w14:paraId="54E39B13" w14:textId="77777777" w:rsidTr="009A7B21">
        <w:tc>
          <w:tcPr>
            <w:tcW w:w="4225" w:type="dxa"/>
            <w:tcBorders>
              <w:top w:val="single" w:sz="4" w:space="0" w:color="auto"/>
            </w:tcBorders>
          </w:tcPr>
          <w:p w14:paraId="21B8459E"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Economic Stability </w:t>
            </w:r>
          </w:p>
        </w:tc>
        <w:tc>
          <w:tcPr>
            <w:tcW w:w="1890" w:type="dxa"/>
            <w:tcBorders>
              <w:top w:val="single" w:sz="4" w:space="0" w:color="auto"/>
            </w:tcBorders>
          </w:tcPr>
          <w:p w14:paraId="35537A0B"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Borders>
              <w:top w:val="single" w:sz="4" w:space="0" w:color="auto"/>
            </w:tcBorders>
          </w:tcPr>
          <w:p w14:paraId="5E7DC1F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Borders>
              <w:top w:val="single" w:sz="4" w:space="0" w:color="auto"/>
            </w:tcBorders>
          </w:tcPr>
          <w:p w14:paraId="19866BD5"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76083A42" w14:textId="77777777" w:rsidTr="009A7B21">
        <w:tc>
          <w:tcPr>
            <w:tcW w:w="4225" w:type="dxa"/>
          </w:tcPr>
          <w:p w14:paraId="3AC119CB"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Poverty (Ref. Did not receive assistance)</w:t>
            </w:r>
          </w:p>
        </w:tc>
        <w:tc>
          <w:tcPr>
            <w:tcW w:w="1890" w:type="dxa"/>
          </w:tcPr>
          <w:p w14:paraId="1D075E2F"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3EB4F7F5"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3F994566"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0F6B343" w14:textId="77777777" w:rsidTr="009A7B21">
        <w:tc>
          <w:tcPr>
            <w:tcW w:w="4225" w:type="dxa"/>
          </w:tcPr>
          <w:p w14:paraId="34AFFEDF" w14:textId="77777777" w:rsidR="00894D01" w:rsidRPr="00406135" w:rsidRDefault="00894D01" w:rsidP="00B61BAD">
            <w:pPr>
              <w:spacing w:line="480" w:lineRule="auto"/>
              <w:ind w:left="423" w:firstLine="180"/>
              <w:rPr>
                <w:rFonts w:ascii="Times New Roman" w:hAnsi="Times New Roman" w:cs="Times New Roman"/>
                <w:color w:val="auto"/>
                <w:sz w:val="24"/>
                <w:szCs w:val="24"/>
              </w:rPr>
            </w:pPr>
            <w:r w:rsidRPr="00406135">
              <w:rPr>
                <w:rFonts w:ascii="Times New Roman" w:hAnsi="Times New Roman" w:cs="Times New Roman"/>
                <w:color w:val="auto"/>
                <w:sz w:val="24"/>
                <w:szCs w:val="24"/>
              </w:rPr>
              <w:t>Received assistance</w:t>
            </w:r>
          </w:p>
        </w:tc>
        <w:tc>
          <w:tcPr>
            <w:tcW w:w="1890" w:type="dxa"/>
          </w:tcPr>
          <w:p w14:paraId="5ED1857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p>
        </w:tc>
        <w:tc>
          <w:tcPr>
            <w:tcW w:w="1260" w:type="dxa"/>
          </w:tcPr>
          <w:p w14:paraId="26F9A82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345" w:type="dxa"/>
          </w:tcPr>
          <w:p w14:paraId="52B5BBE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0.73 (0.61, </w:t>
            </w:r>
            <w:proofErr w:type="gramStart"/>
            <w:r w:rsidRPr="00406135">
              <w:rPr>
                <w:rFonts w:ascii="Times New Roman" w:hAnsi="Times New Roman" w:cs="Times New Roman"/>
                <w:color w:val="auto"/>
                <w:sz w:val="24"/>
                <w:szCs w:val="24"/>
              </w:rPr>
              <w:t>0.88)</w:t>
            </w:r>
            <w:r w:rsidRPr="00406135">
              <w:rPr>
                <w:rFonts w:ascii="Times New Roman" w:hAnsi="Times New Roman" w:cs="Times New Roman"/>
                <w:color w:val="auto"/>
                <w:sz w:val="24"/>
                <w:szCs w:val="24"/>
                <w:vertAlign w:val="superscript"/>
              </w:rPr>
              <w:t>†</w:t>
            </w:r>
            <w:proofErr w:type="gramEnd"/>
          </w:p>
        </w:tc>
      </w:tr>
      <w:tr w:rsidR="00EE2710" w:rsidRPr="00406135" w14:paraId="2EA46615" w14:textId="77777777" w:rsidTr="009A7B21">
        <w:tc>
          <w:tcPr>
            <w:tcW w:w="4225" w:type="dxa"/>
          </w:tcPr>
          <w:p w14:paraId="3347CE1C"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 (Ref. Not employed)</w:t>
            </w:r>
          </w:p>
        </w:tc>
        <w:tc>
          <w:tcPr>
            <w:tcW w:w="1890" w:type="dxa"/>
          </w:tcPr>
          <w:p w14:paraId="64BAC78F"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6C86AC69"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059134D4"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3C7DFB92" w14:textId="77777777" w:rsidTr="009A7B21">
        <w:tc>
          <w:tcPr>
            <w:tcW w:w="4225" w:type="dxa"/>
          </w:tcPr>
          <w:p w14:paraId="73ED0EE4"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Employed</w:t>
            </w:r>
          </w:p>
        </w:tc>
        <w:tc>
          <w:tcPr>
            <w:tcW w:w="1890" w:type="dxa"/>
          </w:tcPr>
          <w:p w14:paraId="686123C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260" w:type="dxa"/>
          </w:tcPr>
          <w:p w14:paraId="71A7941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44E912A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1.02 (0.88, 1.18)</w:t>
            </w:r>
          </w:p>
        </w:tc>
      </w:tr>
      <w:tr w:rsidR="00A42040" w:rsidRPr="00406135" w14:paraId="63650239" w14:textId="77777777" w:rsidTr="00F749E7">
        <w:tc>
          <w:tcPr>
            <w:tcW w:w="9720" w:type="dxa"/>
            <w:gridSpan w:val="4"/>
          </w:tcPr>
          <w:p w14:paraId="5A2F4B34" w14:textId="6B2E2183" w:rsidR="00A42040" w:rsidRPr="00406135" w:rsidRDefault="00A42040"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 (Ref. Not lived in a foster care)</w:t>
            </w:r>
          </w:p>
        </w:tc>
      </w:tr>
      <w:tr w:rsidR="00EE2710" w:rsidRPr="00406135" w14:paraId="57AE7C0C" w14:textId="77777777" w:rsidTr="009A7B21">
        <w:tc>
          <w:tcPr>
            <w:tcW w:w="4225" w:type="dxa"/>
          </w:tcPr>
          <w:p w14:paraId="351339F9"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Lived in a foster care</w:t>
            </w:r>
          </w:p>
        </w:tc>
        <w:tc>
          <w:tcPr>
            <w:tcW w:w="1890" w:type="dxa"/>
          </w:tcPr>
          <w:p w14:paraId="3DA3C33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p>
        </w:tc>
        <w:tc>
          <w:tcPr>
            <w:tcW w:w="1260" w:type="dxa"/>
          </w:tcPr>
          <w:p w14:paraId="4E8448C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345" w:type="dxa"/>
          </w:tcPr>
          <w:p w14:paraId="43E8DE8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0.66 (0.47, </w:t>
            </w:r>
            <w:proofErr w:type="gramStart"/>
            <w:r w:rsidRPr="00406135">
              <w:rPr>
                <w:rFonts w:ascii="Times New Roman" w:hAnsi="Times New Roman" w:cs="Times New Roman"/>
                <w:color w:val="auto"/>
                <w:sz w:val="24"/>
                <w:szCs w:val="24"/>
              </w:rPr>
              <w:t>0.92)*</w:t>
            </w:r>
            <w:proofErr w:type="gramEnd"/>
          </w:p>
        </w:tc>
      </w:tr>
      <w:tr w:rsidR="00EE2710" w:rsidRPr="00406135" w14:paraId="1BD9B50A" w14:textId="77777777" w:rsidTr="009A7B21">
        <w:tc>
          <w:tcPr>
            <w:tcW w:w="4225" w:type="dxa"/>
          </w:tcPr>
          <w:p w14:paraId="5BD9B45F" w14:textId="77777777"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Education</w:t>
            </w:r>
          </w:p>
        </w:tc>
        <w:tc>
          <w:tcPr>
            <w:tcW w:w="1890" w:type="dxa"/>
          </w:tcPr>
          <w:p w14:paraId="49E97C7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1D581CC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5853A47A"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028FC95E" w14:textId="77777777" w:rsidTr="009A7B21">
        <w:tc>
          <w:tcPr>
            <w:tcW w:w="4225" w:type="dxa"/>
          </w:tcPr>
          <w:p w14:paraId="0A02F683"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High school graduation (Ref. Not Graduated)</w:t>
            </w:r>
          </w:p>
        </w:tc>
        <w:tc>
          <w:tcPr>
            <w:tcW w:w="1890" w:type="dxa"/>
          </w:tcPr>
          <w:p w14:paraId="2EB7A3B5"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56101F5C"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438FE6A3"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5A9EB1FF" w14:textId="77777777" w:rsidTr="009A7B21">
        <w:tc>
          <w:tcPr>
            <w:tcW w:w="4225" w:type="dxa"/>
          </w:tcPr>
          <w:p w14:paraId="612CDFEE"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Graduated</w:t>
            </w:r>
          </w:p>
        </w:tc>
        <w:tc>
          <w:tcPr>
            <w:tcW w:w="1890" w:type="dxa"/>
          </w:tcPr>
          <w:p w14:paraId="1197A3E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0.09</w:t>
            </w:r>
          </w:p>
        </w:tc>
        <w:tc>
          <w:tcPr>
            <w:tcW w:w="1260" w:type="dxa"/>
          </w:tcPr>
          <w:p w14:paraId="01788C4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08A91BD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1.56 (1.33, 1.83)</w:t>
            </w:r>
            <w:r w:rsidRPr="00406135">
              <w:rPr>
                <w:rFonts w:ascii="Times New Roman" w:hAnsi="Times New Roman" w:cs="Times New Roman"/>
                <w:color w:val="auto"/>
                <w:sz w:val="24"/>
                <w:szCs w:val="24"/>
                <w:vertAlign w:val="superscript"/>
              </w:rPr>
              <w:t xml:space="preserve"> †</w:t>
            </w:r>
          </w:p>
        </w:tc>
      </w:tr>
      <w:tr w:rsidR="00EE2710" w:rsidRPr="00406135" w14:paraId="4B7DF4EC" w14:textId="77777777" w:rsidTr="009A7B21">
        <w:tc>
          <w:tcPr>
            <w:tcW w:w="4225" w:type="dxa"/>
          </w:tcPr>
          <w:p w14:paraId="151F5845"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 spoken at home (Ref. English)</w:t>
            </w:r>
          </w:p>
        </w:tc>
        <w:tc>
          <w:tcPr>
            <w:tcW w:w="1890" w:type="dxa"/>
          </w:tcPr>
          <w:p w14:paraId="6E8A1BF1"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435ED454"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28046406"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5A6A9354" w14:textId="77777777" w:rsidTr="009A7B21">
        <w:tc>
          <w:tcPr>
            <w:tcW w:w="4225" w:type="dxa"/>
          </w:tcPr>
          <w:p w14:paraId="3A29EB29"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Other </w:t>
            </w:r>
          </w:p>
        </w:tc>
        <w:tc>
          <w:tcPr>
            <w:tcW w:w="1890" w:type="dxa"/>
          </w:tcPr>
          <w:p w14:paraId="752F4D2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-0.12</w:t>
            </w:r>
          </w:p>
        </w:tc>
        <w:tc>
          <w:tcPr>
            <w:tcW w:w="1260" w:type="dxa"/>
          </w:tcPr>
          <w:p w14:paraId="32B0838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345" w:type="dxa"/>
          </w:tcPr>
          <w:p w14:paraId="38B387B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0.31 (0.26, 0.38)</w:t>
            </w:r>
            <w:r w:rsidRPr="00406135">
              <w:rPr>
                <w:rFonts w:ascii="Times New Roman" w:hAnsi="Times New Roman" w:cs="Times New Roman"/>
                <w:color w:val="auto"/>
                <w:sz w:val="24"/>
                <w:szCs w:val="24"/>
                <w:vertAlign w:val="superscript"/>
              </w:rPr>
              <w:t xml:space="preserve"> †</w:t>
            </w:r>
          </w:p>
        </w:tc>
      </w:tr>
      <w:tr w:rsidR="00EE2710" w:rsidRPr="00406135" w14:paraId="6529B67E" w14:textId="77777777" w:rsidTr="009A7B21">
        <w:tc>
          <w:tcPr>
            <w:tcW w:w="4225" w:type="dxa"/>
          </w:tcPr>
          <w:p w14:paraId="45A2F686" w14:textId="19276B42"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Social and </w:t>
            </w:r>
            <w:r w:rsidR="00684DD0"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 xml:space="preserve">ommunity </w:t>
            </w:r>
            <w:r w:rsidR="00684DD0"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ontext</w:t>
            </w:r>
          </w:p>
        </w:tc>
        <w:tc>
          <w:tcPr>
            <w:tcW w:w="1890" w:type="dxa"/>
          </w:tcPr>
          <w:p w14:paraId="17D859EF"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61FEE4D6"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0A9DDCBB"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2BD4C9E2" w14:textId="77777777" w:rsidTr="009A7B21">
        <w:tc>
          <w:tcPr>
            <w:tcW w:w="4225" w:type="dxa"/>
          </w:tcPr>
          <w:p w14:paraId="0C4AE155"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Incarceration (Ref. Not arrested)</w:t>
            </w:r>
          </w:p>
        </w:tc>
        <w:tc>
          <w:tcPr>
            <w:tcW w:w="1890" w:type="dxa"/>
          </w:tcPr>
          <w:p w14:paraId="2FB3406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0AB9ECE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19C1688E"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11CE134E" w14:textId="77777777" w:rsidTr="009A7B21">
        <w:tc>
          <w:tcPr>
            <w:tcW w:w="4225" w:type="dxa"/>
          </w:tcPr>
          <w:p w14:paraId="1D51A2B8" w14:textId="77777777" w:rsidR="00894D01" w:rsidRPr="00406135" w:rsidRDefault="00894D01" w:rsidP="00B61BAD">
            <w:pPr>
              <w:spacing w:line="480" w:lineRule="auto"/>
              <w:ind w:firstLine="603"/>
              <w:rPr>
                <w:rFonts w:ascii="Times New Roman" w:hAnsi="Times New Roman" w:cs="Times New Roman"/>
                <w:color w:val="auto"/>
                <w:sz w:val="24"/>
                <w:szCs w:val="24"/>
              </w:rPr>
            </w:pPr>
            <w:r w:rsidRPr="00406135">
              <w:rPr>
                <w:rFonts w:ascii="Times New Roman" w:hAnsi="Times New Roman" w:cs="Times New Roman"/>
                <w:color w:val="auto"/>
                <w:sz w:val="24"/>
                <w:szCs w:val="24"/>
              </w:rPr>
              <w:t>Arrested</w:t>
            </w:r>
          </w:p>
        </w:tc>
        <w:tc>
          <w:tcPr>
            <w:tcW w:w="1890" w:type="dxa"/>
          </w:tcPr>
          <w:p w14:paraId="5FDC287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1C0A0D5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345" w:type="dxa"/>
          </w:tcPr>
          <w:p w14:paraId="48AF8D5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0.98 (0.94, 1.02)</w:t>
            </w:r>
          </w:p>
        </w:tc>
      </w:tr>
      <w:tr w:rsidR="0053509B" w:rsidRPr="00406135" w14:paraId="7CD02008" w14:textId="77777777" w:rsidTr="008423D5">
        <w:tc>
          <w:tcPr>
            <w:tcW w:w="9720" w:type="dxa"/>
            <w:gridSpan w:val="4"/>
          </w:tcPr>
          <w:p w14:paraId="65A4C2C0" w14:textId="6C27E234" w:rsidR="0053509B" w:rsidRPr="00406135" w:rsidRDefault="0053509B"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Civic participation (Ref. Did not volunteer)</w:t>
            </w:r>
          </w:p>
        </w:tc>
      </w:tr>
      <w:tr w:rsidR="00EE2710" w:rsidRPr="00406135" w14:paraId="4ACB03C0" w14:textId="77777777" w:rsidTr="009A7B21">
        <w:tc>
          <w:tcPr>
            <w:tcW w:w="4225" w:type="dxa"/>
          </w:tcPr>
          <w:p w14:paraId="5769BC67"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Volunteered </w:t>
            </w:r>
          </w:p>
        </w:tc>
        <w:tc>
          <w:tcPr>
            <w:tcW w:w="1890" w:type="dxa"/>
          </w:tcPr>
          <w:p w14:paraId="0E6DB20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0.11</w:t>
            </w:r>
          </w:p>
        </w:tc>
        <w:tc>
          <w:tcPr>
            <w:tcW w:w="1260" w:type="dxa"/>
          </w:tcPr>
          <w:p w14:paraId="2153A4F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20ED4DB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1.49 (1.33, 1.68)</w:t>
            </w:r>
            <w:r w:rsidRPr="00406135">
              <w:rPr>
                <w:rFonts w:ascii="Times New Roman" w:hAnsi="Times New Roman" w:cs="Times New Roman"/>
                <w:color w:val="auto"/>
                <w:sz w:val="24"/>
                <w:szCs w:val="24"/>
                <w:vertAlign w:val="superscript"/>
              </w:rPr>
              <w:t xml:space="preserve"> †</w:t>
            </w:r>
          </w:p>
        </w:tc>
      </w:tr>
      <w:tr w:rsidR="00EE2710" w:rsidRPr="00406135" w14:paraId="643010C3" w14:textId="77777777" w:rsidTr="00737587">
        <w:tc>
          <w:tcPr>
            <w:tcW w:w="4225" w:type="dxa"/>
            <w:tcBorders>
              <w:bottom w:val="single" w:sz="4" w:space="0" w:color="auto"/>
            </w:tcBorders>
          </w:tcPr>
          <w:p w14:paraId="695BC546"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Discrimination </w:t>
            </w:r>
          </w:p>
        </w:tc>
        <w:tc>
          <w:tcPr>
            <w:tcW w:w="1890" w:type="dxa"/>
            <w:tcBorders>
              <w:bottom w:val="single" w:sz="4" w:space="0" w:color="auto"/>
            </w:tcBorders>
          </w:tcPr>
          <w:p w14:paraId="00ABF72F"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Borders>
              <w:bottom w:val="single" w:sz="4" w:space="0" w:color="auto"/>
            </w:tcBorders>
          </w:tcPr>
          <w:p w14:paraId="6036770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Borders>
              <w:bottom w:val="single" w:sz="4" w:space="0" w:color="auto"/>
            </w:tcBorders>
          </w:tcPr>
          <w:p w14:paraId="24802C4B"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737587" w:rsidRPr="00406135" w14:paraId="79DE5E67" w14:textId="77777777" w:rsidTr="00737587">
        <w:tc>
          <w:tcPr>
            <w:tcW w:w="4225" w:type="dxa"/>
            <w:tcBorders>
              <w:top w:val="single" w:sz="4" w:space="0" w:color="auto"/>
              <w:bottom w:val="single" w:sz="4" w:space="0" w:color="auto"/>
            </w:tcBorders>
          </w:tcPr>
          <w:p w14:paraId="117FCD61" w14:textId="6A7A833C"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b/>
                <w:bCs/>
                <w:color w:val="auto"/>
                <w:sz w:val="24"/>
                <w:szCs w:val="24"/>
              </w:rPr>
              <w:lastRenderedPageBreak/>
              <w:t>Variables</w:t>
            </w:r>
          </w:p>
        </w:tc>
        <w:tc>
          <w:tcPr>
            <w:tcW w:w="1890" w:type="dxa"/>
            <w:tcBorders>
              <w:top w:val="single" w:sz="4" w:space="0" w:color="auto"/>
              <w:bottom w:val="single" w:sz="4" w:space="0" w:color="auto"/>
            </w:tcBorders>
          </w:tcPr>
          <w:p w14:paraId="6EF6AF31" w14:textId="79097A52"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Β</w:t>
            </w:r>
          </w:p>
        </w:tc>
        <w:tc>
          <w:tcPr>
            <w:tcW w:w="1260" w:type="dxa"/>
            <w:tcBorders>
              <w:top w:val="single" w:sz="4" w:space="0" w:color="auto"/>
              <w:bottom w:val="single" w:sz="4" w:space="0" w:color="auto"/>
            </w:tcBorders>
          </w:tcPr>
          <w:p w14:paraId="08ABEA68" w14:textId="7BA6A0B5"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S.E.</w:t>
            </w:r>
          </w:p>
        </w:tc>
        <w:tc>
          <w:tcPr>
            <w:tcW w:w="2345" w:type="dxa"/>
            <w:tcBorders>
              <w:top w:val="single" w:sz="4" w:space="0" w:color="auto"/>
              <w:bottom w:val="single" w:sz="4" w:space="0" w:color="auto"/>
            </w:tcBorders>
          </w:tcPr>
          <w:p w14:paraId="464C5825" w14:textId="427048F3"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OR (95% CI)</w:t>
            </w:r>
          </w:p>
        </w:tc>
      </w:tr>
      <w:tr w:rsidR="00EE2710" w:rsidRPr="00406135" w14:paraId="3673AE46" w14:textId="77777777" w:rsidTr="00737587">
        <w:tc>
          <w:tcPr>
            <w:tcW w:w="4225" w:type="dxa"/>
            <w:tcBorders>
              <w:top w:val="single" w:sz="4" w:space="0" w:color="auto"/>
            </w:tcBorders>
          </w:tcPr>
          <w:p w14:paraId="22FFE8AD"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Discrimination Score</w:t>
            </w:r>
          </w:p>
        </w:tc>
        <w:tc>
          <w:tcPr>
            <w:tcW w:w="1890" w:type="dxa"/>
            <w:tcBorders>
              <w:top w:val="single" w:sz="4" w:space="0" w:color="auto"/>
            </w:tcBorders>
          </w:tcPr>
          <w:p w14:paraId="4E8DF48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Borders>
              <w:top w:val="single" w:sz="4" w:space="0" w:color="auto"/>
            </w:tcBorders>
          </w:tcPr>
          <w:p w14:paraId="36EB14BF"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Borders>
              <w:top w:val="single" w:sz="4" w:space="0" w:color="auto"/>
            </w:tcBorders>
          </w:tcPr>
          <w:p w14:paraId="7387A93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0.99 (0.94, 1.03)</w:t>
            </w:r>
          </w:p>
        </w:tc>
      </w:tr>
      <w:tr w:rsidR="00EE2710" w:rsidRPr="00406135" w14:paraId="6CF21109" w14:textId="77777777" w:rsidTr="009A7B21">
        <w:tc>
          <w:tcPr>
            <w:tcW w:w="4225" w:type="dxa"/>
          </w:tcPr>
          <w:p w14:paraId="0EF180AF"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Social Cohesion</w:t>
            </w:r>
          </w:p>
        </w:tc>
        <w:tc>
          <w:tcPr>
            <w:tcW w:w="1890" w:type="dxa"/>
          </w:tcPr>
          <w:p w14:paraId="61E27777"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480DEB6B"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590D43E2"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470877A5" w14:textId="77777777" w:rsidTr="009A7B21">
        <w:tc>
          <w:tcPr>
            <w:tcW w:w="4225" w:type="dxa"/>
          </w:tcPr>
          <w:p w14:paraId="1D84819B"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Social Cohesion score</w:t>
            </w:r>
          </w:p>
        </w:tc>
        <w:tc>
          <w:tcPr>
            <w:tcW w:w="1890" w:type="dxa"/>
          </w:tcPr>
          <w:p w14:paraId="7F6CCA2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260" w:type="dxa"/>
          </w:tcPr>
          <w:p w14:paraId="0B9553B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7AB9DAB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1.03 (0.98, 1.08)</w:t>
            </w:r>
          </w:p>
        </w:tc>
      </w:tr>
      <w:tr w:rsidR="00EE2710" w:rsidRPr="00406135" w14:paraId="73F4E57F" w14:textId="77777777" w:rsidTr="009A7B21">
        <w:tc>
          <w:tcPr>
            <w:tcW w:w="4225" w:type="dxa"/>
          </w:tcPr>
          <w:p w14:paraId="2AE2D4C7" w14:textId="7BC05108"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Health and Health </w:t>
            </w:r>
            <w:r w:rsidR="00684DD0"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are</w:t>
            </w:r>
          </w:p>
        </w:tc>
        <w:tc>
          <w:tcPr>
            <w:tcW w:w="1890" w:type="dxa"/>
          </w:tcPr>
          <w:p w14:paraId="5B0995FB"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19CBA729"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34D895BB"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058492C6" w14:textId="77777777" w:rsidTr="009A7B21">
        <w:tc>
          <w:tcPr>
            <w:tcW w:w="4225" w:type="dxa"/>
          </w:tcPr>
          <w:p w14:paraId="15152CAE"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health care (Ref. Poor access)</w:t>
            </w:r>
          </w:p>
        </w:tc>
        <w:tc>
          <w:tcPr>
            <w:tcW w:w="1890" w:type="dxa"/>
          </w:tcPr>
          <w:p w14:paraId="685FC648"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3D46A567"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5A4433D0"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6F23CB68" w14:textId="77777777" w:rsidTr="009A7B21">
        <w:tc>
          <w:tcPr>
            <w:tcW w:w="4225" w:type="dxa"/>
          </w:tcPr>
          <w:p w14:paraId="49FF7219"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Good access</w:t>
            </w:r>
          </w:p>
        </w:tc>
        <w:tc>
          <w:tcPr>
            <w:tcW w:w="1890" w:type="dxa"/>
          </w:tcPr>
          <w:p w14:paraId="67C8FD7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260" w:type="dxa"/>
          </w:tcPr>
          <w:p w14:paraId="24B012D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11CFE22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1.09 (0.93, 1.27)</w:t>
            </w:r>
          </w:p>
        </w:tc>
      </w:tr>
      <w:tr w:rsidR="00A42040" w:rsidRPr="00406135" w14:paraId="7A13D402" w14:textId="77777777" w:rsidTr="002830F3">
        <w:tc>
          <w:tcPr>
            <w:tcW w:w="9720" w:type="dxa"/>
            <w:gridSpan w:val="4"/>
          </w:tcPr>
          <w:p w14:paraId="1C68C32A" w14:textId="29F545DA" w:rsidR="00A42040" w:rsidRPr="00406135" w:rsidRDefault="00A42040"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 (Ref. more than 1 year ago)</w:t>
            </w:r>
          </w:p>
        </w:tc>
      </w:tr>
      <w:tr w:rsidR="00EE2710" w:rsidRPr="00406135" w14:paraId="76933167" w14:textId="77777777" w:rsidTr="009A7B21">
        <w:tc>
          <w:tcPr>
            <w:tcW w:w="4225" w:type="dxa"/>
          </w:tcPr>
          <w:p w14:paraId="65B941F1"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Within the last 1 year</w:t>
            </w:r>
          </w:p>
        </w:tc>
        <w:tc>
          <w:tcPr>
            <w:tcW w:w="1890" w:type="dxa"/>
          </w:tcPr>
          <w:p w14:paraId="0F23A61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260" w:type="dxa"/>
          </w:tcPr>
          <w:p w14:paraId="65A6F37A"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345" w:type="dxa"/>
          </w:tcPr>
          <w:p w14:paraId="50D7819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0.99 (0.89, 1.10)</w:t>
            </w:r>
          </w:p>
        </w:tc>
      </w:tr>
      <w:tr w:rsidR="00EE2710" w:rsidRPr="00406135" w14:paraId="2453AB45" w14:textId="77777777" w:rsidTr="009A7B21">
        <w:tc>
          <w:tcPr>
            <w:tcW w:w="4225" w:type="dxa"/>
          </w:tcPr>
          <w:p w14:paraId="07DB3B6D"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Family Planning (Ref: No counseling)</w:t>
            </w:r>
          </w:p>
        </w:tc>
        <w:tc>
          <w:tcPr>
            <w:tcW w:w="1890" w:type="dxa"/>
          </w:tcPr>
          <w:p w14:paraId="00837395"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4DF5CA55"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6960095A"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48FC7130" w14:textId="77777777" w:rsidTr="009A7B21">
        <w:tc>
          <w:tcPr>
            <w:tcW w:w="4225" w:type="dxa"/>
          </w:tcPr>
          <w:p w14:paraId="38DE4D49"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Counseling </w:t>
            </w:r>
          </w:p>
        </w:tc>
        <w:tc>
          <w:tcPr>
            <w:tcW w:w="1890" w:type="dxa"/>
          </w:tcPr>
          <w:p w14:paraId="4347AD7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2FD717D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345" w:type="dxa"/>
          </w:tcPr>
          <w:p w14:paraId="69BB140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0.96 (0.78, 1.18)</w:t>
            </w:r>
          </w:p>
        </w:tc>
      </w:tr>
      <w:tr w:rsidR="00EE2710" w:rsidRPr="00406135" w14:paraId="10082452" w14:textId="77777777" w:rsidTr="009A7B21">
        <w:tc>
          <w:tcPr>
            <w:tcW w:w="4225" w:type="dxa"/>
          </w:tcPr>
          <w:p w14:paraId="178F2910" w14:textId="699B75B3" w:rsidR="00894D01" w:rsidRPr="00406135" w:rsidRDefault="00894D01"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Neighborhood and </w:t>
            </w:r>
            <w:r w:rsidR="00684DD0" w:rsidRPr="00406135">
              <w:rPr>
                <w:rFonts w:ascii="Times New Roman" w:hAnsi="Times New Roman" w:cs="Times New Roman"/>
                <w:b/>
                <w:bCs/>
                <w:color w:val="auto"/>
                <w:sz w:val="24"/>
                <w:szCs w:val="24"/>
              </w:rPr>
              <w:t>B</w:t>
            </w:r>
            <w:r w:rsidRPr="00406135">
              <w:rPr>
                <w:rFonts w:ascii="Times New Roman" w:hAnsi="Times New Roman" w:cs="Times New Roman"/>
                <w:b/>
                <w:bCs/>
                <w:color w:val="auto"/>
                <w:sz w:val="24"/>
                <w:szCs w:val="24"/>
              </w:rPr>
              <w:t xml:space="preserve">uilt </w:t>
            </w:r>
            <w:r w:rsidR="00684DD0" w:rsidRPr="00406135">
              <w:rPr>
                <w:rFonts w:ascii="Times New Roman" w:hAnsi="Times New Roman" w:cs="Times New Roman"/>
                <w:b/>
                <w:bCs/>
                <w:color w:val="auto"/>
                <w:sz w:val="24"/>
                <w:szCs w:val="24"/>
              </w:rPr>
              <w:t>E</w:t>
            </w:r>
            <w:r w:rsidRPr="00406135">
              <w:rPr>
                <w:rFonts w:ascii="Times New Roman" w:hAnsi="Times New Roman" w:cs="Times New Roman"/>
                <w:b/>
                <w:bCs/>
                <w:color w:val="auto"/>
                <w:sz w:val="24"/>
                <w:szCs w:val="24"/>
              </w:rPr>
              <w:t xml:space="preserve">nvironment </w:t>
            </w:r>
          </w:p>
        </w:tc>
        <w:tc>
          <w:tcPr>
            <w:tcW w:w="1890" w:type="dxa"/>
          </w:tcPr>
          <w:p w14:paraId="6A27107E"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77B0AF2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503B5A68"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150741D7" w14:textId="77777777" w:rsidTr="009A7B21">
        <w:tc>
          <w:tcPr>
            <w:tcW w:w="4225" w:type="dxa"/>
          </w:tcPr>
          <w:p w14:paraId="23661DC8"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Crime and violence </w:t>
            </w:r>
          </w:p>
        </w:tc>
        <w:tc>
          <w:tcPr>
            <w:tcW w:w="1890" w:type="dxa"/>
          </w:tcPr>
          <w:p w14:paraId="1F9139C8"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21626302"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567D03CA"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4A839D46" w14:textId="77777777" w:rsidTr="009A7B21">
        <w:tc>
          <w:tcPr>
            <w:tcW w:w="4225" w:type="dxa"/>
          </w:tcPr>
          <w:p w14:paraId="52758655"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Crime score</w:t>
            </w:r>
          </w:p>
        </w:tc>
        <w:tc>
          <w:tcPr>
            <w:tcW w:w="1890" w:type="dxa"/>
          </w:tcPr>
          <w:p w14:paraId="01AF51AF"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1260" w:type="dxa"/>
          </w:tcPr>
          <w:p w14:paraId="3DDD622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710AE86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0.97 (0.93, 1.01)</w:t>
            </w:r>
          </w:p>
        </w:tc>
      </w:tr>
      <w:tr w:rsidR="00EE2710" w:rsidRPr="00406135" w14:paraId="54A1C372" w14:textId="77777777" w:rsidTr="009A7B21">
        <w:tc>
          <w:tcPr>
            <w:tcW w:w="4225" w:type="dxa"/>
          </w:tcPr>
          <w:p w14:paraId="3635740D"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Environmental conditions</w:t>
            </w:r>
          </w:p>
        </w:tc>
        <w:tc>
          <w:tcPr>
            <w:tcW w:w="1890" w:type="dxa"/>
          </w:tcPr>
          <w:p w14:paraId="3BB1E699"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32E84730"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13FFBA7B"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05B92BE1" w14:textId="77777777" w:rsidTr="009A7B21">
        <w:tc>
          <w:tcPr>
            <w:tcW w:w="4225" w:type="dxa"/>
          </w:tcPr>
          <w:p w14:paraId="5CD3C02F"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Trash problem</w:t>
            </w:r>
          </w:p>
        </w:tc>
        <w:tc>
          <w:tcPr>
            <w:tcW w:w="1890" w:type="dxa"/>
          </w:tcPr>
          <w:p w14:paraId="4280A7C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p>
        </w:tc>
        <w:tc>
          <w:tcPr>
            <w:tcW w:w="1260" w:type="dxa"/>
          </w:tcPr>
          <w:p w14:paraId="5CB0B1C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01A0827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0.86 (0.78, 0.96)</w:t>
            </w:r>
            <w:r w:rsidRPr="00406135">
              <w:rPr>
                <w:rFonts w:ascii="Times New Roman" w:hAnsi="Times New Roman" w:cs="Times New Roman"/>
                <w:color w:val="auto"/>
                <w:sz w:val="24"/>
                <w:szCs w:val="24"/>
                <w:vertAlign w:val="superscript"/>
              </w:rPr>
              <w:t xml:space="preserve"> †</w:t>
            </w:r>
          </w:p>
        </w:tc>
      </w:tr>
      <w:tr w:rsidR="00EE2710" w:rsidRPr="00406135" w14:paraId="529C262A" w14:textId="77777777" w:rsidTr="009A7B21">
        <w:tc>
          <w:tcPr>
            <w:tcW w:w="4225" w:type="dxa"/>
          </w:tcPr>
          <w:p w14:paraId="2BD50FC3" w14:textId="77777777" w:rsidR="00894D01" w:rsidRPr="00406135" w:rsidRDefault="00894D01" w:rsidP="00B61BAD">
            <w:pPr>
              <w:spacing w:line="480" w:lineRule="auto"/>
              <w:rPr>
                <w:rFonts w:ascii="Times New Roman" w:hAnsi="Times New Roman" w:cs="Times New Roman"/>
                <w:color w:val="auto"/>
                <w:sz w:val="24"/>
                <w:szCs w:val="24"/>
                <w:u w:val="single"/>
              </w:rPr>
            </w:pPr>
            <w:r w:rsidRPr="00406135">
              <w:rPr>
                <w:rFonts w:ascii="Times New Roman" w:hAnsi="Times New Roman" w:cs="Times New Roman"/>
                <w:color w:val="auto"/>
                <w:sz w:val="24"/>
                <w:szCs w:val="24"/>
                <w:u w:val="single"/>
              </w:rPr>
              <w:t>Control Variables</w:t>
            </w:r>
          </w:p>
        </w:tc>
        <w:tc>
          <w:tcPr>
            <w:tcW w:w="1890" w:type="dxa"/>
          </w:tcPr>
          <w:p w14:paraId="27CA7395"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1CC0D71D"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2D09234E"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1BCFF7F2" w14:textId="77777777" w:rsidTr="009A7B21">
        <w:tc>
          <w:tcPr>
            <w:tcW w:w="4225" w:type="dxa"/>
          </w:tcPr>
          <w:p w14:paraId="4B70EBA4"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Age</w:t>
            </w:r>
          </w:p>
        </w:tc>
        <w:tc>
          <w:tcPr>
            <w:tcW w:w="1890" w:type="dxa"/>
          </w:tcPr>
          <w:p w14:paraId="460CD49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-0.09</w:t>
            </w:r>
          </w:p>
        </w:tc>
        <w:tc>
          <w:tcPr>
            <w:tcW w:w="1260" w:type="dxa"/>
          </w:tcPr>
          <w:p w14:paraId="75444872"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579C21F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0.91 (0.87, 0.95)</w:t>
            </w:r>
            <w:r w:rsidRPr="00406135">
              <w:rPr>
                <w:rFonts w:ascii="Times New Roman" w:hAnsi="Times New Roman" w:cs="Times New Roman"/>
                <w:color w:val="auto"/>
                <w:sz w:val="24"/>
                <w:szCs w:val="24"/>
                <w:vertAlign w:val="superscript"/>
              </w:rPr>
              <w:t xml:space="preserve"> †</w:t>
            </w:r>
          </w:p>
        </w:tc>
      </w:tr>
      <w:tr w:rsidR="00EE2710" w:rsidRPr="00406135" w14:paraId="3F1EF97E" w14:textId="77777777" w:rsidTr="009A7B21">
        <w:tc>
          <w:tcPr>
            <w:tcW w:w="4225" w:type="dxa"/>
          </w:tcPr>
          <w:p w14:paraId="1467B205"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Race/ethnicity (Ref. White)</w:t>
            </w:r>
          </w:p>
        </w:tc>
        <w:tc>
          <w:tcPr>
            <w:tcW w:w="1890" w:type="dxa"/>
          </w:tcPr>
          <w:p w14:paraId="692518A5" w14:textId="77777777" w:rsidR="00894D01" w:rsidRPr="00406135" w:rsidRDefault="00894D01" w:rsidP="00B61BAD">
            <w:pPr>
              <w:spacing w:line="480" w:lineRule="auto"/>
              <w:rPr>
                <w:rFonts w:ascii="Times New Roman" w:hAnsi="Times New Roman" w:cs="Times New Roman"/>
                <w:color w:val="auto"/>
                <w:sz w:val="24"/>
                <w:szCs w:val="24"/>
              </w:rPr>
            </w:pPr>
          </w:p>
        </w:tc>
        <w:tc>
          <w:tcPr>
            <w:tcW w:w="1260" w:type="dxa"/>
          </w:tcPr>
          <w:p w14:paraId="4F2F5FEF" w14:textId="77777777" w:rsidR="00894D01" w:rsidRPr="00406135" w:rsidRDefault="00894D01" w:rsidP="00B61BAD">
            <w:pPr>
              <w:spacing w:line="480" w:lineRule="auto"/>
              <w:rPr>
                <w:rFonts w:ascii="Times New Roman" w:hAnsi="Times New Roman" w:cs="Times New Roman"/>
                <w:color w:val="auto"/>
                <w:sz w:val="24"/>
                <w:szCs w:val="24"/>
              </w:rPr>
            </w:pPr>
          </w:p>
        </w:tc>
        <w:tc>
          <w:tcPr>
            <w:tcW w:w="2345" w:type="dxa"/>
          </w:tcPr>
          <w:p w14:paraId="6780468A" w14:textId="77777777" w:rsidR="00894D01" w:rsidRPr="00406135" w:rsidRDefault="00894D01" w:rsidP="00B61BAD">
            <w:pPr>
              <w:spacing w:line="480" w:lineRule="auto"/>
              <w:rPr>
                <w:rFonts w:ascii="Times New Roman" w:hAnsi="Times New Roman" w:cs="Times New Roman"/>
                <w:color w:val="auto"/>
                <w:sz w:val="24"/>
                <w:szCs w:val="24"/>
              </w:rPr>
            </w:pPr>
          </w:p>
        </w:tc>
      </w:tr>
      <w:tr w:rsidR="00EE2710" w:rsidRPr="00406135" w14:paraId="3CACD121" w14:textId="77777777" w:rsidTr="009A7B21">
        <w:tc>
          <w:tcPr>
            <w:tcW w:w="4225" w:type="dxa"/>
          </w:tcPr>
          <w:p w14:paraId="22563D0D"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Hispanic</w:t>
            </w:r>
          </w:p>
        </w:tc>
        <w:tc>
          <w:tcPr>
            <w:tcW w:w="1890" w:type="dxa"/>
          </w:tcPr>
          <w:p w14:paraId="6170F33D"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1260" w:type="dxa"/>
          </w:tcPr>
          <w:p w14:paraId="45304AFE"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68B9D85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0.86 (0.72, 1.02)</w:t>
            </w:r>
          </w:p>
        </w:tc>
      </w:tr>
      <w:tr w:rsidR="00EE2710" w:rsidRPr="00406135" w14:paraId="6116E041" w14:textId="77777777" w:rsidTr="009A7B21">
        <w:tc>
          <w:tcPr>
            <w:tcW w:w="4225" w:type="dxa"/>
          </w:tcPr>
          <w:p w14:paraId="4CDFA4D2"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African American </w:t>
            </w:r>
          </w:p>
        </w:tc>
        <w:tc>
          <w:tcPr>
            <w:tcW w:w="1890" w:type="dxa"/>
          </w:tcPr>
          <w:p w14:paraId="3AC2F138"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260" w:type="dxa"/>
          </w:tcPr>
          <w:p w14:paraId="63ACBE8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7515D199"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1.00 (0.8, 1.21)</w:t>
            </w:r>
          </w:p>
        </w:tc>
      </w:tr>
      <w:tr w:rsidR="00EE2710" w:rsidRPr="00406135" w14:paraId="6AF73141" w14:textId="77777777" w:rsidTr="009A7B21">
        <w:tc>
          <w:tcPr>
            <w:tcW w:w="4225" w:type="dxa"/>
          </w:tcPr>
          <w:p w14:paraId="45A5F940"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Other</w:t>
            </w:r>
          </w:p>
        </w:tc>
        <w:tc>
          <w:tcPr>
            <w:tcW w:w="1890" w:type="dxa"/>
          </w:tcPr>
          <w:p w14:paraId="0B57EBB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-0.05</w:t>
            </w:r>
          </w:p>
        </w:tc>
        <w:tc>
          <w:tcPr>
            <w:tcW w:w="1260" w:type="dxa"/>
          </w:tcPr>
          <w:p w14:paraId="46FA6854"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p>
        </w:tc>
        <w:tc>
          <w:tcPr>
            <w:tcW w:w="2345" w:type="dxa"/>
          </w:tcPr>
          <w:p w14:paraId="0F8135B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0.72 (0.50, 1.03)</w:t>
            </w:r>
          </w:p>
        </w:tc>
      </w:tr>
      <w:tr w:rsidR="00EE2710" w:rsidRPr="00406135" w14:paraId="2B44D422" w14:textId="77777777" w:rsidTr="00737587">
        <w:tc>
          <w:tcPr>
            <w:tcW w:w="4225" w:type="dxa"/>
            <w:tcBorders>
              <w:bottom w:val="single" w:sz="4" w:space="0" w:color="auto"/>
            </w:tcBorders>
          </w:tcPr>
          <w:p w14:paraId="28298127"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Sex (Ref. Male)</w:t>
            </w:r>
          </w:p>
        </w:tc>
        <w:tc>
          <w:tcPr>
            <w:tcW w:w="1890" w:type="dxa"/>
            <w:tcBorders>
              <w:bottom w:val="single" w:sz="4" w:space="0" w:color="auto"/>
            </w:tcBorders>
          </w:tcPr>
          <w:p w14:paraId="5B4C766E"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Borders>
              <w:bottom w:val="single" w:sz="4" w:space="0" w:color="auto"/>
            </w:tcBorders>
          </w:tcPr>
          <w:p w14:paraId="1F683BD2"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Borders>
              <w:bottom w:val="single" w:sz="4" w:space="0" w:color="auto"/>
            </w:tcBorders>
          </w:tcPr>
          <w:p w14:paraId="7CCBA34E"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737587" w:rsidRPr="00406135" w14:paraId="1DB51DC6" w14:textId="77777777" w:rsidTr="00737587">
        <w:tc>
          <w:tcPr>
            <w:tcW w:w="4225" w:type="dxa"/>
            <w:tcBorders>
              <w:top w:val="single" w:sz="4" w:space="0" w:color="auto"/>
              <w:bottom w:val="single" w:sz="4" w:space="0" w:color="auto"/>
            </w:tcBorders>
          </w:tcPr>
          <w:p w14:paraId="62210A99" w14:textId="21FBD055"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b/>
                <w:bCs/>
                <w:color w:val="auto"/>
                <w:sz w:val="24"/>
                <w:szCs w:val="24"/>
              </w:rPr>
              <w:lastRenderedPageBreak/>
              <w:t>Variables</w:t>
            </w:r>
          </w:p>
        </w:tc>
        <w:tc>
          <w:tcPr>
            <w:tcW w:w="1890" w:type="dxa"/>
            <w:tcBorders>
              <w:top w:val="single" w:sz="4" w:space="0" w:color="auto"/>
              <w:bottom w:val="single" w:sz="4" w:space="0" w:color="auto"/>
            </w:tcBorders>
          </w:tcPr>
          <w:p w14:paraId="28A07077" w14:textId="54741DA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Β</w:t>
            </w:r>
          </w:p>
        </w:tc>
        <w:tc>
          <w:tcPr>
            <w:tcW w:w="1260" w:type="dxa"/>
            <w:tcBorders>
              <w:top w:val="single" w:sz="4" w:space="0" w:color="auto"/>
              <w:bottom w:val="single" w:sz="4" w:space="0" w:color="auto"/>
            </w:tcBorders>
          </w:tcPr>
          <w:p w14:paraId="2E0759C0" w14:textId="05A2622B"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S.E.</w:t>
            </w:r>
          </w:p>
        </w:tc>
        <w:tc>
          <w:tcPr>
            <w:tcW w:w="2345" w:type="dxa"/>
            <w:tcBorders>
              <w:top w:val="single" w:sz="4" w:space="0" w:color="auto"/>
              <w:bottom w:val="single" w:sz="4" w:space="0" w:color="auto"/>
            </w:tcBorders>
          </w:tcPr>
          <w:p w14:paraId="6B0AF064" w14:textId="419CBE93"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OR (95% CI)</w:t>
            </w:r>
          </w:p>
        </w:tc>
      </w:tr>
      <w:tr w:rsidR="00EE2710" w:rsidRPr="00406135" w14:paraId="3085F6FF" w14:textId="77777777" w:rsidTr="00737587">
        <w:tc>
          <w:tcPr>
            <w:tcW w:w="4225" w:type="dxa"/>
            <w:tcBorders>
              <w:top w:val="single" w:sz="4" w:space="0" w:color="auto"/>
            </w:tcBorders>
          </w:tcPr>
          <w:p w14:paraId="0A8AEC4E"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Female</w:t>
            </w:r>
          </w:p>
        </w:tc>
        <w:tc>
          <w:tcPr>
            <w:tcW w:w="1890" w:type="dxa"/>
            <w:tcBorders>
              <w:top w:val="single" w:sz="4" w:space="0" w:color="auto"/>
            </w:tcBorders>
          </w:tcPr>
          <w:p w14:paraId="0E98188C"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Borders>
              <w:top w:val="single" w:sz="4" w:space="0" w:color="auto"/>
            </w:tcBorders>
          </w:tcPr>
          <w:p w14:paraId="7BF26CC7"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345" w:type="dxa"/>
            <w:tcBorders>
              <w:top w:val="single" w:sz="4" w:space="0" w:color="auto"/>
            </w:tcBorders>
          </w:tcPr>
          <w:p w14:paraId="1E43F7C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1.04 (0.93, 1.16)</w:t>
            </w:r>
          </w:p>
        </w:tc>
      </w:tr>
      <w:tr w:rsidR="00EE2710" w:rsidRPr="00406135" w14:paraId="7AAB33D8" w14:textId="77777777" w:rsidTr="009A7B21">
        <w:tc>
          <w:tcPr>
            <w:tcW w:w="4225" w:type="dxa"/>
          </w:tcPr>
          <w:p w14:paraId="1E615CB8"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Pregnancy Status (Ref. Not pregnant</w:t>
            </w:r>
          </w:p>
        </w:tc>
        <w:tc>
          <w:tcPr>
            <w:tcW w:w="1890" w:type="dxa"/>
          </w:tcPr>
          <w:p w14:paraId="182ECEA5"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56BA5493"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454B73ED"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72D7B9C6" w14:textId="77777777" w:rsidTr="009A7B21">
        <w:tc>
          <w:tcPr>
            <w:tcW w:w="4225" w:type="dxa"/>
          </w:tcPr>
          <w:p w14:paraId="14F0E320"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Pregnant</w:t>
            </w:r>
          </w:p>
        </w:tc>
        <w:tc>
          <w:tcPr>
            <w:tcW w:w="1890" w:type="dxa"/>
          </w:tcPr>
          <w:p w14:paraId="78460DA0"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-0.09</w:t>
            </w:r>
          </w:p>
        </w:tc>
        <w:tc>
          <w:tcPr>
            <w:tcW w:w="1260" w:type="dxa"/>
          </w:tcPr>
          <w:p w14:paraId="3285AC8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2345" w:type="dxa"/>
          </w:tcPr>
          <w:p w14:paraId="4D37DAF5"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0.93 (0.90, 0.95)</w:t>
            </w:r>
            <w:r w:rsidRPr="00406135">
              <w:rPr>
                <w:rFonts w:ascii="Times New Roman" w:hAnsi="Times New Roman" w:cs="Times New Roman"/>
                <w:color w:val="auto"/>
                <w:sz w:val="24"/>
                <w:szCs w:val="24"/>
                <w:vertAlign w:val="superscript"/>
              </w:rPr>
              <w:t xml:space="preserve"> †</w:t>
            </w:r>
          </w:p>
        </w:tc>
      </w:tr>
      <w:tr w:rsidR="00EE2710" w:rsidRPr="00406135" w14:paraId="33F8A77F" w14:textId="77777777" w:rsidTr="009A7B21">
        <w:tc>
          <w:tcPr>
            <w:tcW w:w="4225" w:type="dxa"/>
          </w:tcPr>
          <w:p w14:paraId="58FED9CA" w14:textId="77777777" w:rsidR="00894D01" w:rsidRPr="00406135" w:rsidRDefault="00894D01"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Time lapse</w:t>
            </w:r>
          </w:p>
        </w:tc>
        <w:tc>
          <w:tcPr>
            <w:tcW w:w="1890" w:type="dxa"/>
          </w:tcPr>
          <w:p w14:paraId="43F5F3C6"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1260" w:type="dxa"/>
          </w:tcPr>
          <w:p w14:paraId="4D95C128" w14:textId="77777777" w:rsidR="00894D01" w:rsidRPr="00406135" w:rsidRDefault="00894D01" w:rsidP="00B61BAD">
            <w:pPr>
              <w:spacing w:line="480" w:lineRule="auto"/>
              <w:jc w:val="center"/>
              <w:rPr>
                <w:rFonts w:ascii="Times New Roman" w:hAnsi="Times New Roman" w:cs="Times New Roman"/>
                <w:color w:val="auto"/>
                <w:sz w:val="24"/>
                <w:szCs w:val="24"/>
              </w:rPr>
            </w:pPr>
          </w:p>
        </w:tc>
        <w:tc>
          <w:tcPr>
            <w:tcW w:w="2345" w:type="dxa"/>
          </w:tcPr>
          <w:p w14:paraId="051FE74A" w14:textId="77777777" w:rsidR="00894D01" w:rsidRPr="00406135" w:rsidRDefault="00894D01" w:rsidP="00B61BAD">
            <w:pPr>
              <w:spacing w:line="480" w:lineRule="auto"/>
              <w:jc w:val="center"/>
              <w:rPr>
                <w:rFonts w:ascii="Times New Roman" w:hAnsi="Times New Roman" w:cs="Times New Roman"/>
                <w:color w:val="auto"/>
                <w:sz w:val="24"/>
                <w:szCs w:val="24"/>
              </w:rPr>
            </w:pPr>
          </w:p>
        </w:tc>
      </w:tr>
      <w:tr w:rsidR="00EE2710" w:rsidRPr="00406135" w14:paraId="6E6D117C" w14:textId="77777777" w:rsidTr="009A7B21">
        <w:tc>
          <w:tcPr>
            <w:tcW w:w="4225" w:type="dxa"/>
          </w:tcPr>
          <w:p w14:paraId="653E9404" w14:textId="77777777" w:rsidR="00894D01" w:rsidRPr="00406135" w:rsidRDefault="00894D01" w:rsidP="00B61BAD">
            <w:pPr>
              <w:spacing w:line="480" w:lineRule="auto"/>
              <w:ind w:firstLine="513"/>
              <w:rPr>
                <w:rFonts w:ascii="Times New Roman" w:hAnsi="Times New Roman" w:cs="Times New Roman"/>
                <w:color w:val="auto"/>
                <w:sz w:val="24"/>
                <w:szCs w:val="24"/>
              </w:rPr>
            </w:pPr>
            <w:r w:rsidRPr="00406135">
              <w:rPr>
                <w:rFonts w:ascii="Times New Roman" w:hAnsi="Times New Roman" w:cs="Times New Roman"/>
                <w:color w:val="auto"/>
                <w:sz w:val="24"/>
                <w:szCs w:val="24"/>
              </w:rPr>
              <w:t>Time between Wave I and Wave III</w:t>
            </w:r>
          </w:p>
        </w:tc>
        <w:tc>
          <w:tcPr>
            <w:tcW w:w="1890" w:type="dxa"/>
          </w:tcPr>
          <w:p w14:paraId="2CC15856"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260" w:type="dxa"/>
          </w:tcPr>
          <w:p w14:paraId="1066B0E3"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p>
        </w:tc>
        <w:tc>
          <w:tcPr>
            <w:tcW w:w="2345" w:type="dxa"/>
          </w:tcPr>
          <w:p w14:paraId="4E9CBF8B" w14:textId="77777777" w:rsidR="00894D01" w:rsidRPr="00406135" w:rsidRDefault="00894D01"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1.00 (0.99, 1.00)</w:t>
            </w:r>
          </w:p>
        </w:tc>
      </w:tr>
      <w:bookmarkEnd w:id="27"/>
    </w:tbl>
    <w:p w14:paraId="3A45D03E" w14:textId="77777777" w:rsidR="00797EFF" w:rsidRPr="00406135" w:rsidRDefault="00797EFF" w:rsidP="00B61BAD">
      <w:pPr>
        <w:autoSpaceDE w:val="0"/>
        <w:autoSpaceDN w:val="0"/>
        <w:adjustRightInd w:val="0"/>
        <w:spacing w:after="0" w:line="480" w:lineRule="auto"/>
        <w:rPr>
          <w:rFonts w:ascii="Times New Roman" w:hAnsi="Times New Roman" w:cs="Times New Roman"/>
          <w:sz w:val="24"/>
          <w:szCs w:val="24"/>
        </w:rPr>
      </w:pPr>
    </w:p>
    <w:p w14:paraId="6944A1A7" w14:textId="71B3D555" w:rsidR="00894D01" w:rsidRPr="00406135" w:rsidRDefault="00894D01"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Note: * p≤0.05, </w:t>
      </w:r>
      <w:r w:rsidRPr="00406135">
        <w:rPr>
          <w:rFonts w:ascii="Times New Roman" w:hAnsi="Times New Roman" w:cs="Times New Roman"/>
          <w:sz w:val="24"/>
          <w:szCs w:val="24"/>
          <w:vertAlign w:val="superscript"/>
        </w:rPr>
        <w:t xml:space="preserve">† </w:t>
      </w:r>
      <w:r w:rsidRPr="00406135">
        <w:rPr>
          <w:rFonts w:ascii="Times New Roman" w:hAnsi="Times New Roman" w:cs="Times New Roman"/>
          <w:sz w:val="24"/>
          <w:szCs w:val="24"/>
        </w:rPr>
        <w:t>p≤0.01</w:t>
      </w:r>
      <w:r w:rsidR="00737587" w:rsidRPr="00406135">
        <w:rPr>
          <w:rFonts w:ascii="Times New Roman" w:hAnsi="Times New Roman" w:cs="Times New Roman"/>
          <w:sz w:val="24"/>
          <w:szCs w:val="24"/>
        </w:rPr>
        <w:t>; Ref: Reference category.</w:t>
      </w:r>
    </w:p>
    <w:p w14:paraId="18B2C4BA" w14:textId="1D3D200A" w:rsidR="004F78EF" w:rsidRPr="00406135" w:rsidRDefault="004F78EF"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litter being no problem in their neighborhood, participants whose parent reported litter being a big problem in their neighborhood was found to have lower odds of reporting ever-use of</w:t>
      </w:r>
    </w:p>
    <w:p w14:paraId="64FB2A03" w14:textId="0D4A684B" w:rsidR="009C0712" w:rsidRPr="00406135" w:rsidRDefault="005D2A77"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contraception at Wave III (OR: 86, p=0.01, 95% CI: 0.78, 0.96). The number of crimes that the participants witnessed during their adolescence, however, had no significant association with ever-use of contraception at Wave III (OR:0.97, 95% CI: 0.93, 1.01).  </w:t>
      </w:r>
    </w:p>
    <w:p w14:paraId="5272A3D6" w14:textId="3F8CDD25" w:rsidR="00FC5D8E" w:rsidRPr="00406135" w:rsidRDefault="009C0712"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For consistent use of contraception, the environmental condition measured by litter problem in the neighborhood (OR: 0.98, 95% CI: 0.91, 1.04) has no significant association with consistent use of contraception. However, number of crimes in the neighborhood was significantly associated with consistent use of contraception as with every increase in the number of crimes that participants witnessed during Wave I, the odds of reporting consistent use of contraception decreased by 0.91 (p=0.01, 95% CI: 0.88, 0.94).  </w:t>
      </w:r>
    </w:p>
    <w:p w14:paraId="287DA412" w14:textId="3CED4CD8" w:rsidR="004F78EF" w:rsidRPr="00406135" w:rsidRDefault="004F78EF" w:rsidP="00D445E5">
      <w:pPr>
        <w:pStyle w:val="Heading2"/>
        <w:spacing w:before="0" w:line="480" w:lineRule="auto"/>
        <w:rPr>
          <w:szCs w:val="24"/>
        </w:rPr>
      </w:pPr>
      <w:bookmarkStart w:id="28" w:name="_Toc102742272"/>
      <w:r w:rsidRPr="00406135">
        <w:rPr>
          <w:szCs w:val="24"/>
        </w:rPr>
        <w:t>Discussions</w:t>
      </w:r>
      <w:bookmarkEnd w:id="28"/>
    </w:p>
    <w:p w14:paraId="1A0CBDDD" w14:textId="4B28E525" w:rsidR="004F78EF" w:rsidRPr="00406135" w:rsidRDefault="00D445E5" w:rsidP="00D445E5">
      <w:pPr>
        <w:spacing w:line="480" w:lineRule="auto"/>
        <w:ind w:firstLine="720"/>
        <w:rPr>
          <w:sz w:val="24"/>
          <w:szCs w:val="24"/>
        </w:rPr>
      </w:pPr>
      <w:r w:rsidRPr="00406135">
        <w:rPr>
          <w:rFonts w:ascii="Times New Roman" w:hAnsi="Times New Roman" w:cs="Times New Roman"/>
          <w:sz w:val="24"/>
          <w:szCs w:val="24"/>
        </w:rPr>
        <w:t>This study expands the current literature by exploring the longitudinal link between social determinants of health at adolescence and contraceptive use at young adulthood. Although there are few studies that document the longitudinal link between family influences, knowledge on</w:t>
      </w:r>
      <w:r w:rsidR="004F78EF" w:rsidRPr="00406135">
        <w:rPr>
          <w:rFonts w:ascii="Times New Roman" w:hAnsi="Times New Roman" w:cs="Times New Roman"/>
          <w:sz w:val="24"/>
          <w:szCs w:val="24"/>
        </w:rPr>
        <w:t xml:space="preserve"> </w:t>
      </w:r>
    </w:p>
    <w:p w14:paraId="23054841" w14:textId="586B9303" w:rsidR="00FC5D8E" w:rsidRPr="00406135" w:rsidRDefault="00FC5D8E"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lastRenderedPageBreak/>
        <w:t>Table 1</w:t>
      </w:r>
      <w:r w:rsidR="00BF1228" w:rsidRPr="00406135">
        <w:rPr>
          <w:rFonts w:ascii="Times New Roman" w:hAnsi="Times New Roman" w:cs="Times New Roman"/>
          <w:b/>
          <w:bCs/>
          <w:sz w:val="24"/>
          <w:szCs w:val="24"/>
        </w:rPr>
        <w:t>1</w:t>
      </w:r>
    </w:p>
    <w:p w14:paraId="1FEC0899" w14:textId="1CB19F50" w:rsidR="00FC5D8E" w:rsidRPr="00406135" w:rsidRDefault="00FC5D8E"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i/>
          <w:iCs/>
          <w:sz w:val="24"/>
          <w:szCs w:val="24"/>
        </w:rPr>
        <w:t>Multi-level logistic regression predicting consistency of contraceptive use in Wave III using variables from Wave I (N= 11,575).</w:t>
      </w:r>
    </w:p>
    <w:tbl>
      <w:tblPr>
        <w:tblStyle w:val="ListTable1Light"/>
        <w:tblW w:w="9450" w:type="dxa"/>
        <w:tblLook w:val="0620" w:firstRow="1" w:lastRow="0" w:firstColumn="0" w:lastColumn="0" w:noHBand="1" w:noVBand="1"/>
      </w:tblPr>
      <w:tblGrid>
        <w:gridCol w:w="4225"/>
        <w:gridCol w:w="1890"/>
        <w:gridCol w:w="1260"/>
        <w:gridCol w:w="2075"/>
      </w:tblGrid>
      <w:tr w:rsidR="00EE2710" w:rsidRPr="00406135" w14:paraId="2B8C2329" w14:textId="77777777" w:rsidTr="00684DD0">
        <w:trPr>
          <w:cnfStyle w:val="100000000000" w:firstRow="1" w:lastRow="0" w:firstColumn="0" w:lastColumn="0" w:oddVBand="0" w:evenVBand="0" w:oddHBand="0" w:evenHBand="0" w:firstRowFirstColumn="0" w:firstRowLastColumn="0" w:lastRowFirstColumn="0" w:lastRowLastColumn="0"/>
        </w:trPr>
        <w:tc>
          <w:tcPr>
            <w:tcW w:w="4225" w:type="dxa"/>
            <w:tcBorders>
              <w:top w:val="single" w:sz="4" w:space="0" w:color="auto"/>
              <w:bottom w:val="single" w:sz="4" w:space="0" w:color="auto"/>
            </w:tcBorders>
          </w:tcPr>
          <w:p w14:paraId="501F71F2" w14:textId="77777777" w:rsidR="00894D01" w:rsidRPr="00406135" w:rsidRDefault="00894D01" w:rsidP="00B61BAD">
            <w:pPr>
              <w:spacing w:line="480" w:lineRule="auto"/>
              <w:rPr>
                <w:rFonts w:ascii="Times New Roman" w:hAnsi="Times New Roman" w:cs="Times New Roman"/>
                <w:b w:val="0"/>
                <w:bCs w:val="0"/>
                <w:sz w:val="24"/>
                <w:szCs w:val="24"/>
              </w:rPr>
            </w:pPr>
            <w:bookmarkStart w:id="29" w:name="_Hlk99539890"/>
            <w:r w:rsidRPr="00406135">
              <w:rPr>
                <w:rFonts w:ascii="Times New Roman" w:hAnsi="Times New Roman" w:cs="Times New Roman"/>
                <w:sz w:val="24"/>
                <w:szCs w:val="24"/>
              </w:rPr>
              <w:t>Variables</w:t>
            </w:r>
          </w:p>
        </w:tc>
        <w:tc>
          <w:tcPr>
            <w:tcW w:w="1890" w:type="dxa"/>
            <w:tcBorders>
              <w:top w:val="single" w:sz="4" w:space="0" w:color="auto"/>
              <w:bottom w:val="single" w:sz="4" w:space="0" w:color="auto"/>
            </w:tcBorders>
          </w:tcPr>
          <w:p w14:paraId="6163401B" w14:textId="0BFF32F7" w:rsidR="00894D01" w:rsidRPr="00406135" w:rsidRDefault="00894D01" w:rsidP="00B61BAD">
            <w:pPr>
              <w:spacing w:line="480" w:lineRule="auto"/>
              <w:jc w:val="center"/>
              <w:rPr>
                <w:rFonts w:ascii="Times New Roman" w:hAnsi="Times New Roman" w:cs="Times New Roman"/>
                <w:b w:val="0"/>
                <w:bCs w:val="0"/>
                <w:sz w:val="24"/>
                <w:szCs w:val="24"/>
              </w:rPr>
            </w:pPr>
            <w:r w:rsidRPr="00406135">
              <w:rPr>
                <w:rFonts w:ascii="Times New Roman" w:hAnsi="Times New Roman" w:cs="Times New Roman"/>
                <w:sz w:val="24"/>
                <w:szCs w:val="24"/>
              </w:rPr>
              <w:t>Β</w:t>
            </w:r>
          </w:p>
        </w:tc>
        <w:tc>
          <w:tcPr>
            <w:tcW w:w="1260" w:type="dxa"/>
            <w:tcBorders>
              <w:top w:val="single" w:sz="4" w:space="0" w:color="auto"/>
              <w:bottom w:val="single" w:sz="4" w:space="0" w:color="auto"/>
            </w:tcBorders>
          </w:tcPr>
          <w:p w14:paraId="379F3AEE" w14:textId="5852E686" w:rsidR="00894D01" w:rsidRPr="00406135" w:rsidRDefault="00894D01" w:rsidP="00B61BAD">
            <w:pPr>
              <w:spacing w:line="480" w:lineRule="auto"/>
              <w:jc w:val="center"/>
              <w:rPr>
                <w:rFonts w:ascii="Times New Roman" w:hAnsi="Times New Roman" w:cs="Times New Roman"/>
                <w:b w:val="0"/>
                <w:bCs w:val="0"/>
                <w:sz w:val="24"/>
                <w:szCs w:val="24"/>
              </w:rPr>
            </w:pPr>
            <w:r w:rsidRPr="00406135">
              <w:rPr>
                <w:rFonts w:ascii="Times New Roman" w:hAnsi="Times New Roman" w:cs="Times New Roman"/>
                <w:sz w:val="24"/>
                <w:szCs w:val="24"/>
              </w:rPr>
              <w:t>S.E.</w:t>
            </w:r>
          </w:p>
        </w:tc>
        <w:tc>
          <w:tcPr>
            <w:tcW w:w="2075" w:type="dxa"/>
            <w:tcBorders>
              <w:top w:val="single" w:sz="4" w:space="0" w:color="auto"/>
              <w:bottom w:val="single" w:sz="4" w:space="0" w:color="auto"/>
            </w:tcBorders>
          </w:tcPr>
          <w:p w14:paraId="72A47E3F" w14:textId="77777777" w:rsidR="00894D01" w:rsidRPr="00406135" w:rsidRDefault="00894D01" w:rsidP="00B61BAD">
            <w:pPr>
              <w:spacing w:line="480" w:lineRule="auto"/>
              <w:jc w:val="center"/>
              <w:rPr>
                <w:rFonts w:ascii="Times New Roman" w:hAnsi="Times New Roman" w:cs="Times New Roman"/>
                <w:b w:val="0"/>
                <w:bCs w:val="0"/>
                <w:sz w:val="24"/>
                <w:szCs w:val="24"/>
              </w:rPr>
            </w:pPr>
            <w:r w:rsidRPr="00406135">
              <w:rPr>
                <w:rFonts w:ascii="Times New Roman" w:hAnsi="Times New Roman" w:cs="Times New Roman"/>
                <w:sz w:val="24"/>
                <w:szCs w:val="24"/>
              </w:rPr>
              <w:t>OR (95% CI)</w:t>
            </w:r>
          </w:p>
        </w:tc>
      </w:tr>
      <w:tr w:rsidR="00EE2710" w:rsidRPr="00406135" w14:paraId="3BA12B8E" w14:textId="77777777" w:rsidTr="00684DD0">
        <w:tc>
          <w:tcPr>
            <w:tcW w:w="4225" w:type="dxa"/>
            <w:tcBorders>
              <w:top w:val="single" w:sz="4" w:space="0" w:color="auto"/>
            </w:tcBorders>
          </w:tcPr>
          <w:p w14:paraId="3A2DA181" w14:textId="77777777" w:rsidR="00894D01" w:rsidRPr="00406135" w:rsidRDefault="00894D01" w:rsidP="00B61BAD">
            <w:pPr>
              <w:spacing w:line="480" w:lineRule="auto"/>
              <w:rPr>
                <w:rFonts w:ascii="Times New Roman" w:hAnsi="Times New Roman" w:cs="Times New Roman"/>
                <w:b/>
                <w:bCs/>
                <w:sz w:val="24"/>
                <w:szCs w:val="24"/>
              </w:rPr>
            </w:pPr>
            <w:r w:rsidRPr="00406135">
              <w:rPr>
                <w:rFonts w:ascii="Times New Roman" w:hAnsi="Times New Roman" w:cs="Times New Roman"/>
                <w:b/>
                <w:bCs/>
                <w:sz w:val="24"/>
                <w:szCs w:val="24"/>
              </w:rPr>
              <w:t xml:space="preserve">Economic Stability </w:t>
            </w:r>
          </w:p>
        </w:tc>
        <w:tc>
          <w:tcPr>
            <w:tcW w:w="1890" w:type="dxa"/>
            <w:tcBorders>
              <w:top w:val="single" w:sz="4" w:space="0" w:color="auto"/>
            </w:tcBorders>
          </w:tcPr>
          <w:p w14:paraId="0399A1E4" w14:textId="77777777" w:rsidR="00894D01" w:rsidRPr="00406135" w:rsidRDefault="00894D01" w:rsidP="00B61BAD">
            <w:pPr>
              <w:spacing w:line="480" w:lineRule="auto"/>
              <w:jc w:val="center"/>
              <w:rPr>
                <w:rFonts w:ascii="Times New Roman" w:hAnsi="Times New Roman" w:cs="Times New Roman"/>
                <w:sz w:val="24"/>
                <w:szCs w:val="24"/>
              </w:rPr>
            </w:pPr>
          </w:p>
        </w:tc>
        <w:tc>
          <w:tcPr>
            <w:tcW w:w="1260" w:type="dxa"/>
            <w:tcBorders>
              <w:top w:val="single" w:sz="4" w:space="0" w:color="auto"/>
            </w:tcBorders>
          </w:tcPr>
          <w:p w14:paraId="37E45B01" w14:textId="77777777" w:rsidR="00894D01" w:rsidRPr="00406135" w:rsidRDefault="00894D01" w:rsidP="00B61BAD">
            <w:pPr>
              <w:spacing w:line="480" w:lineRule="auto"/>
              <w:jc w:val="center"/>
              <w:rPr>
                <w:rFonts w:ascii="Times New Roman" w:hAnsi="Times New Roman" w:cs="Times New Roman"/>
                <w:sz w:val="24"/>
                <w:szCs w:val="24"/>
              </w:rPr>
            </w:pPr>
          </w:p>
        </w:tc>
        <w:tc>
          <w:tcPr>
            <w:tcW w:w="2075" w:type="dxa"/>
            <w:tcBorders>
              <w:top w:val="single" w:sz="4" w:space="0" w:color="auto"/>
            </w:tcBorders>
          </w:tcPr>
          <w:p w14:paraId="4E841186" w14:textId="77777777" w:rsidR="00894D01" w:rsidRPr="00406135" w:rsidRDefault="00894D01" w:rsidP="00B61BAD">
            <w:pPr>
              <w:spacing w:line="480" w:lineRule="auto"/>
              <w:jc w:val="center"/>
              <w:rPr>
                <w:rFonts w:ascii="Times New Roman" w:hAnsi="Times New Roman" w:cs="Times New Roman"/>
                <w:sz w:val="24"/>
                <w:szCs w:val="24"/>
              </w:rPr>
            </w:pPr>
          </w:p>
        </w:tc>
      </w:tr>
      <w:tr w:rsidR="00EE2710" w:rsidRPr="00406135" w14:paraId="609A091C" w14:textId="77777777" w:rsidTr="00684DD0">
        <w:tc>
          <w:tcPr>
            <w:tcW w:w="4225" w:type="dxa"/>
          </w:tcPr>
          <w:p w14:paraId="3110B350" w14:textId="77777777" w:rsidR="00894D01" w:rsidRPr="00406135" w:rsidRDefault="00894D01"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Poverty (Ref. Did not receive assistance)</w:t>
            </w:r>
          </w:p>
        </w:tc>
        <w:tc>
          <w:tcPr>
            <w:tcW w:w="1890" w:type="dxa"/>
          </w:tcPr>
          <w:p w14:paraId="68BBDDE6" w14:textId="77777777" w:rsidR="00894D01" w:rsidRPr="00406135" w:rsidRDefault="00894D01" w:rsidP="00B61BAD">
            <w:pPr>
              <w:spacing w:line="480" w:lineRule="auto"/>
              <w:jc w:val="center"/>
              <w:rPr>
                <w:rFonts w:ascii="Times New Roman" w:hAnsi="Times New Roman" w:cs="Times New Roman"/>
                <w:sz w:val="24"/>
                <w:szCs w:val="24"/>
              </w:rPr>
            </w:pPr>
          </w:p>
        </w:tc>
        <w:tc>
          <w:tcPr>
            <w:tcW w:w="1260" w:type="dxa"/>
          </w:tcPr>
          <w:p w14:paraId="0A3CB898" w14:textId="77777777" w:rsidR="00894D01" w:rsidRPr="00406135" w:rsidRDefault="00894D01" w:rsidP="00B61BAD">
            <w:pPr>
              <w:spacing w:line="480" w:lineRule="auto"/>
              <w:jc w:val="center"/>
              <w:rPr>
                <w:rFonts w:ascii="Times New Roman" w:hAnsi="Times New Roman" w:cs="Times New Roman"/>
                <w:sz w:val="24"/>
                <w:szCs w:val="24"/>
              </w:rPr>
            </w:pPr>
          </w:p>
        </w:tc>
        <w:tc>
          <w:tcPr>
            <w:tcW w:w="2075" w:type="dxa"/>
          </w:tcPr>
          <w:p w14:paraId="5682523E" w14:textId="77777777" w:rsidR="00894D01" w:rsidRPr="00406135" w:rsidRDefault="00894D01" w:rsidP="00B61BAD">
            <w:pPr>
              <w:spacing w:line="480" w:lineRule="auto"/>
              <w:jc w:val="center"/>
              <w:rPr>
                <w:rFonts w:ascii="Times New Roman" w:hAnsi="Times New Roman" w:cs="Times New Roman"/>
                <w:sz w:val="24"/>
                <w:szCs w:val="24"/>
              </w:rPr>
            </w:pPr>
          </w:p>
        </w:tc>
      </w:tr>
      <w:tr w:rsidR="00EE2710" w:rsidRPr="00406135" w14:paraId="6DBB3AB3" w14:textId="77777777" w:rsidTr="00684DD0">
        <w:tc>
          <w:tcPr>
            <w:tcW w:w="4225" w:type="dxa"/>
          </w:tcPr>
          <w:p w14:paraId="105C694A" w14:textId="77777777" w:rsidR="00894D01" w:rsidRPr="00406135" w:rsidRDefault="00894D01" w:rsidP="00B61BAD">
            <w:pPr>
              <w:spacing w:line="480" w:lineRule="auto"/>
              <w:ind w:left="423" w:firstLine="180"/>
              <w:rPr>
                <w:rFonts w:ascii="Times New Roman" w:hAnsi="Times New Roman" w:cs="Times New Roman"/>
                <w:sz w:val="24"/>
                <w:szCs w:val="24"/>
              </w:rPr>
            </w:pPr>
            <w:r w:rsidRPr="00406135">
              <w:rPr>
                <w:rFonts w:ascii="Times New Roman" w:hAnsi="Times New Roman" w:cs="Times New Roman"/>
                <w:sz w:val="24"/>
                <w:szCs w:val="24"/>
              </w:rPr>
              <w:t>Received assistance</w:t>
            </w:r>
          </w:p>
        </w:tc>
        <w:tc>
          <w:tcPr>
            <w:tcW w:w="1890" w:type="dxa"/>
          </w:tcPr>
          <w:p w14:paraId="444007DC"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p>
        </w:tc>
        <w:tc>
          <w:tcPr>
            <w:tcW w:w="1260" w:type="dxa"/>
          </w:tcPr>
          <w:p w14:paraId="677A63CD"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5D53AA5B"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0.77 (0.64, 0.92)</w:t>
            </w:r>
            <w:r w:rsidRPr="00406135">
              <w:rPr>
                <w:rFonts w:ascii="Times New Roman" w:hAnsi="Times New Roman" w:cs="Times New Roman"/>
                <w:sz w:val="24"/>
                <w:szCs w:val="24"/>
                <w:vertAlign w:val="superscript"/>
              </w:rPr>
              <w:t xml:space="preserve"> †</w:t>
            </w:r>
          </w:p>
        </w:tc>
      </w:tr>
      <w:tr w:rsidR="00EE2710" w:rsidRPr="00406135" w14:paraId="4C741594" w14:textId="77777777" w:rsidTr="00684DD0">
        <w:tc>
          <w:tcPr>
            <w:tcW w:w="4225" w:type="dxa"/>
          </w:tcPr>
          <w:p w14:paraId="42C7D678" w14:textId="77777777" w:rsidR="00894D01" w:rsidRPr="00406135" w:rsidRDefault="00894D01"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Employment (Ref. Not employed)</w:t>
            </w:r>
          </w:p>
        </w:tc>
        <w:tc>
          <w:tcPr>
            <w:tcW w:w="1890" w:type="dxa"/>
          </w:tcPr>
          <w:p w14:paraId="077B93BC" w14:textId="77777777" w:rsidR="00894D01" w:rsidRPr="00406135" w:rsidRDefault="00894D01" w:rsidP="00B61BAD">
            <w:pPr>
              <w:spacing w:line="480" w:lineRule="auto"/>
              <w:jc w:val="center"/>
              <w:rPr>
                <w:rFonts w:ascii="Times New Roman" w:hAnsi="Times New Roman" w:cs="Times New Roman"/>
                <w:sz w:val="24"/>
                <w:szCs w:val="24"/>
              </w:rPr>
            </w:pPr>
          </w:p>
        </w:tc>
        <w:tc>
          <w:tcPr>
            <w:tcW w:w="1260" w:type="dxa"/>
          </w:tcPr>
          <w:p w14:paraId="2ADF5A7B" w14:textId="77777777" w:rsidR="00894D01" w:rsidRPr="00406135" w:rsidRDefault="00894D01" w:rsidP="00B61BAD">
            <w:pPr>
              <w:spacing w:line="480" w:lineRule="auto"/>
              <w:jc w:val="center"/>
              <w:rPr>
                <w:rFonts w:ascii="Times New Roman" w:hAnsi="Times New Roman" w:cs="Times New Roman"/>
                <w:sz w:val="24"/>
                <w:szCs w:val="24"/>
              </w:rPr>
            </w:pPr>
          </w:p>
        </w:tc>
        <w:tc>
          <w:tcPr>
            <w:tcW w:w="2075" w:type="dxa"/>
          </w:tcPr>
          <w:p w14:paraId="559EE996" w14:textId="77777777" w:rsidR="00894D01" w:rsidRPr="00406135" w:rsidRDefault="00894D01" w:rsidP="00B61BAD">
            <w:pPr>
              <w:spacing w:line="480" w:lineRule="auto"/>
              <w:jc w:val="center"/>
              <w:rPr>
                <w:rFonts w:ascii="Times New Roman" w:hAnsi="Times New Roman" w:cs="Times New Roman"/>
                <w:sz w:val="24"/>
                <w:szCs w:val="24"/>
              </w:rPr>
            </w:pPr>
          </w:p>
        </w:tc>
      </w:tr>
      <w:tr w:rsidR="00EE2710" w:rsidRPr="00406135" w14:paraId="7B32BC6C" w14:textId="77777777" w:rsidTr="00684DD0">
        <w:tc>
          <w:tcPr>
            <w:tcW w:w="4225" w:type="dxa"/>
          </w:tcPr>
          <w:p w14:paraId="1C6CB2CC" w14:textId="77777777" w:rsidR="00894D01" w:rsidRPr="00406135" w:rsidRDefault="00894D01" w:rsidP="00B61BAD">
            <w:pPr>
              <w:spacing w:line="480" w:lineRule="auto"/>
              <w:ind w:firstLine="603"/>
              <w:rPr>
                <w:rFonts w:ascii="Times New Roman" w:hAnsi="Times New Roman" w:cs="Times New Roman"/>
                <w:sz w:val="24"/>
                <w:szCs w:val="24"/>
              </w:rPr>
            </w:pPr>
            <w:r w:rsidRPr="00406135">
              <w:rPr>
                <w:rFonts w:ascii="Times New Roman" w:hAnsi="Times New Roman" w:cs="Times New Roman"/>
                <w:sz w:val="24"/>
                <w:szCs w:val="24"/>
              </w:rPr>
              <w:t>Employed</w:t>
            </w:r>
          </w:p>
        </w:tc>
        <w:tc>
          <w:tcPr>
            <w:tcW w:w="1890" w:type="dxa"/>
          </w:tcPr>
          <w:p w14:paraId="11140265"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1260" w:type="dxa"/>
          </w:tcPr>
          <w:p w14:paraId="47AC9EB4"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44513A34"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0.97 (0.87, 1.09)</w:t>
            </w:r>
          </w:p>
        </w:tc>
      </w:tr>
      <w:tr w:rsidR="004F78EF" w:rsidRPr="00406135" w14:paraId="5C8EF16B" w14:textId="77777777" w:rsidTr="00CB0978">
        <w:tc>
          <w:tcPr>
            <w:tcW w:w="9450" w:type="dxa"/>
            <w:gridSpan w:val="4"/>
          </w:tcPr>
          <w:p w14:paraId="2D6D7E31" w14:textId="693F29E8" w:rsidR="004F78EF" w:rsidRPr="00406135" w:rsidRDefault="004F78EF"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Housing instability (Ref. Not lived in a foster care)</w:t>
            </w:r>
          </w:p>
        </w:tc>
      </w:tr>
      <w:tr w:rsidR="00EE2710" w:rsidRPr="00406135" w14:paraId="6470CA61" w14:textId="77777777" w:rsidTr="00684DD0">
        <w:tc>
          <w:tcPr>
            <w:tcW w:w="4225" w:type="dxa"/>
          </w:tcPr>
          <w:p w14:paraId="72D08AFB" w14:textId="77777777" w:rsidR="00894D01" w:rsidRPr="00406135" w:rsidRDefault="00894D01" w:rsidP="00B61BAD">
            <w:pPr>
              <w:spacing w:line="480" w:lineRule="auto"/>
              <w:ind w:firstLine="603"/>
              <w:rPr>
                <w:rFonts w:ascii="Times New Roman" w:hAnsi="Times New Roman" w:cs="Times New Roman"/>
                <w:sz w:val="24"/>
                <w:szCs w:val="24"/>
              </w:rPr>
            </w:pPr>
            <w:r w:rsidRPr="00406135">
              <w:rPr>
                <w:rFonts w:ascii="Times New Roman" w:hAnsi="Times New Roman" w:cs="Times New Roman"/>
                <w:sz w:val="24"/>
                <w:szCs w:val="24"/>
              </w:rPr>
              <w:t>Lived in a foster care</w:t>
            </w:r>
          </w:p>
        </w:tc>
        <w:tc>
          <w:tcPr>
            <w:tcW w:w="1890" w:type="dxa"/>
          </w:tcPr>
          <w:p w14:paraId="4570BBB7"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1260" w:type="dxa"/>
          </w:tcPr>
          <w:p w14:paraId="10DE3120"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370F63B4"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0.93 (0.73, 1.18)</w:t>
            </w:r>
          </w:p>
        </w:tc>
      </w:tr>
      <w:tr w:rsidR="00EE2710" w:rsidRPr="00406135" w14:paraId="2E310771" w14:textId="77777777" w:rsidTr="00684DD0">
        <w:tc>
          <w:tcPr>
            <w:tcW w:w="4225" w:type="dxa"/>
          </w:tcPr>
          <w:p w14:paraId="5610CAD9" w14:textId="77777777" w:rsidR="00894D01" w:rsidRPr="00406135" w:rsidRDefault="00894D01" w:rsidP="00B61BAD">
            <w:pPr>
              <w:spacing w:line="480" w:lineRule="auto"/>
              <w:rPr>
                <w:rFonts w:ascii="Times New Roman" w:hAnsi="Times New Roman" w:cs="Times New Roman"/>
                <w:b/>
                <w:bCs/>
                <w:sz w:val="24"/>
                <w:szCs w:val="24"/>
              </w:rPr>
            </w:pPr>
            <w:r w:rsidRPr="00406135">
              <w:rPr>
                <w:rFonts w:ascii="Times New Roman" w:hAnsi="Times New Roman" w:cs="Times New Roman"/>
                <w:b/>
                <w:bCs/>
                <w:sz w:val="24"/>
                <w:szCs w:val="24"/>
              </w:rPr>
              <w:t>Education</w:t>
            </w:r>
          </w:p>
        </w:tc>
        <w:tc>
          <w:tcPr>
            <w:tcW w:w="1890" w:type="dxa"/>
          </w:tcPr>
          <w:p w14:paraId="5D42B7FA" w14:textId="77777777" w:rsidR="00894D01" w:rsidRPr="00406135" w:rsidRDefault="00894D01" w:rsidP="00B61BAD">
            <w:pPr>
              <w:spacing w:line="480" w:lineRule="auto"/>
              <w:jc w:val="center"/>
              <w:rPr>
                <w:rFonts w:ascii="Times New Roman" w:hAnsi="Times New Roman" w:cs="Times New Roman"/>
                <w:sz w:val="24"/>
                <w:szCs w:val="24"/>
              </w:rPr>
            </w:pPr>
          </w:p>
        </w:tc>
        <w:tc>
          <w:tcPr>
            <w:tcW w:w="1260" w:type="dxa"/>
          </w:tcPr>
          <w:p w14:paraId="6398E728" w14:textId="77777777" w:rsidR="00894D01" w:rsidRPr="00406135" w:rsidRDefault="00894D01" w:rsidP="00B61BAD">
            <w:pPr>
              <w:spacing w:line="480" w:lineRule="auto"/>
              <w:jc w:val="center"/>
              <w:rPr>
                <w:rFonts w:ascii="Times New Roman" w:hAnsi="Times New Roman" w:cs="Times New Roman"/>
                <w:sz w:val="24"/>
                <w:szCs w:val="24"/>
              </w:rPr>
            </w:pPr>
          </w:p>
        </w:tc>
        <w:tc>
          <w:tcPr>
            <w:tcW w:w="2075" w:type="dxa"/>
          </w:tcPr>
          <w:p w14:paraId="7BE8D49A" w14:textId="77777777" w:rsidR="00894D01" w:rsidRPr="00406135" w:rsidRDefault="00894D01" w:rsidP="00B61BAD">
            <w:pPr>
              <w:spacing w:line="480" w:lineRule="auto"/>
              <w:jc w:val="center"/>
              <w:rPr>
                <w:rFonts w:ascii="Times New Roman" w:hAnsi="Times New Roman" w:cs="Times New Roman"/>
                <w:sz w:val="24"/>
                <w:szCs w:val="24"/>
              </w:rPr>
            </w:pPr>
          </w:p>
        </w:tc>
      </w:tr>
      <w:tr w:rsidR="00EE2710" w:rsidRPr="00406135" w14:paraId="2D4AF00D" w14:textId="77777777" w:rsidTr="00684DD0">
        <w:tc>
          <w:tcPr>
            <w:tcW w:w="4225" w:type="dxa"/>
          </w:tcPr>
          <w:p w14:paraId="29F73851" w14:textId="55440937" w:rsidR="00894D01" w:rsidRPr="00406135" w:rsidRDefault="00894D01"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 xml:space="preserve">High school </w:t>
            </w:r>
            <w:r w:rsidR="00136F82" w:rsidRPr="00406135">
              <w:rPr>
                <w:rFonts w:ascii="Times New Roman" w:hAnsi="Times New Roman" w:cs="Times New Roman"/>
                <w:sz w:val="24"/>
                <w:szCs w:val="24"/>
              </w:rPr>
              <w:t>graduation (</w:t>
            </w:r>
            <w:r w:rsidRPr="00406135">
              <w:rPr>
                <w:rFonts w:ascii="Times New Roman" w:hAnsi="Times New Roman" w:cs="Times New Roman"/>
                <w:sz w:val="24"/>
                <w:szCs w:val="24"/>
              </w:rPr>
              <w:t>Ref. Not Graduated)</w:t>
            </w:r>
          </w:p>
        </w:tc>
        <w:tc>
          <w:tcPr>
            <w:tcW w:w="1890" w:type="dxa"/>
          </w:tcPr>
          <w:p w14:paraId="0C385318" w14:textId="77777777" w:rsidR="00894D01" w:rsidRPr="00406135" w:rsidRDefault="00894D01" w:rsidP="00B61BAD">
            <w:pPr>
              <w:spacing w:line="480" w:lineRule="auto"/>
              <w:jc w:val="center"/>
              <w:rPr>
                <w:rFonts w:ascii="Times New Roman" w:hAnsi="Times New Roman" w:cs="Times New Roman"/>
                <w:sz w:val="24"/>
                <w:szCs w:val="24"/>
              </w:rPr>
            </w:pPr>
          </w:p>
        </w:tc>
        <w:tc>
          <w:tcPr>
            <w:tcW w:w="1260" w:type="dxa"/>
          </w:tcPr>
          <w:p w14:paraId="67D88720" w14:textId="77777777" w:rsidR="00894D01" w:rsidRPr="00406135" w:rsidRDefault="00894D01" w:rsidP="00B61BAD">
            <w:pPr>
              <w:spacing w:line="480" w:lineRule="auto"/>
              <w:jc w:val="center"/>
              <w:rPr>
                <w:rFonts w:ascii="Times New Roman" w:hAnsi="Times New Roman" w:cs="Times New Roman"/>
                <w:sz w:val="24"/>
                <w:szCs w:val="24"/>
              </w:rPr>
            </w:pPr>
          </w:p>
        </w:tc>
        <w:tc>
          <w:tcPr>
            <w:tcW w:w="2075" w:type="dxa"/>
          </w:tcPr>
          <w:p w14:paraId="78C4B46F" w14:textId="77777777" w:rsidR="00894D01" w:rsidRPr="00406135" w:rsidRDefault="00894D01" w:rsidP="00B61BAD">
            <w:pPr>
              <w:spacing w:line="480" w:lineRule="auto"/>
              <w:jc w:val="center"/>
              <w:rPr>
                <w:rFonts w:ascii="Times New Roman" w:hAnsi="Times New Roman" w:cs="Times New Roman"/>
                <w:sz w:val="24"/>
                <w:szCs w:val="24"/>
              </w:rPr>
            </w:pPr>
          </w:p>
        </w:tc>
      </w:tr>
      <w:tr w:rsidR="00EE2710" w:rsidRPr="00406135" w14:paraId="4A28936C" w14:textId="77777777" w:rsidTr="00684DD0">
        <w:tc>
          <w:tcPr>
            <w:tcW w:w="4225" w:type="dxa"/>
          </w:tcPr>
          <w:p w14:paraId="2EE7E197" w14:textId="77777777" w:rsidR="00894D01" w:rsidRPr="00406135" w:rsidRDefault="00894D01" w:rsidP="00B61BAD">
            <w:pPr>
              <w:spacing w:line="480" w:lineRule="auto"/>
              <w:ind w:firstLine="603"/>
              <w:rPr>
                <w:rFonts w:ascii="Times New Roman" w:hAnsi="Times New Roman" w:cs="Times New Roman"/>
                <w:sz w:val="24"/>
                <w:szCs w:val="24"/>
              </w:rPr>
            </w:pPr>
            <w:r w:rsidRPr="00406135">
              <w:rPr>
                <w:rFonts w:ascii="Times New Roman" w:hAnsi="Times New Roman" w:cs="Times New Roman"/>
                <w:sz w:val="24"/>
                <w:szCs w:val="24"/>
              </w:rPr>
              <w:t>Graduated</w:t>
            </w:r>
          </w:p>
        </w:tc>
        <w:tc>
          <w:tcPr>
            <w:tcW w:w="1890" w:type="dxa"/>
          </w:tcPr>
          <w:p w14:paraId="10C6208B"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p>
        </w:tc>
        <w:tc>
          <w:tcPr>
            <w:tcW w:w="1260" w:type="dxa"/>
          </w:tcPr>
          <w:p w14:paraId="1BDB414D"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4564E16B"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1.21 (1.07, 1.38)</w:t>
            </w:r>
            <w:r w:rsidRPr="00406135">
              <w:rPr>
                <w:rFonts w:ascii="Times New Roman" w:hAnsi="Times New Roman" w:cs="Times New Roman"/>
                <w:sz w:val="24"/>
                <w:szCs w:val="24"/>
                <w:vertAlign w:val="superscript"/>
              </w:rPr>
              <w:t xml:space="preserve"> †</w:t>
            </w:r>
          </w:p>
        </w:tc>
      </w:tr>
      <w:tr w:rsidR="00EE2710" w:rsidRPr="00406135" w14:paraId="3C729BD7" w14:textId="77777777" w:rsidTr="00684DD0">
        <w:tc>
          <w:tcPr>
            <w:tcW w:w="4225" w:type="dxa"/>
          </w:tcPr>
          <w:p w14:paraId="11AC7000" w14:textId="77777777" w:rsidR="00894D01" w:rsidRPr="00406135" w:rsidRDefault="00894D01"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Language spoken at home (Ref. English)</w:t>
            </w:r>
          </w:p>
        </w:tc>
        <w:tc>
          <w:tcPr>
            <w:tcW w:w="1890" w:type="dxa"/>
          </w:tcPr>
          <w:p w14:paraId="1F517AB5" w14:textId="77777777" w:rsidR="00894D01" w:rsidRPr="00406135" w:rsidRDefault="00894D01" w:rsidP="00B61BAD">
            <w:pPr>
              <w:spacing w:line="480" w:lineRule="auto"/>
              <w:jc w:val="center"/>
              <w:rPr>
                <w:rFonts w:ascii="Times New Roman" w:hAnsi="Times New Roman" w:cs="Times New Roman"/>
                <w:sz w:val="24"/>
                <w:szCs w:val="24"/>
              </w:rPr>
            </w:pPr>
          </w:p>
        </w:tc>
        <w:tc>
          <w:tcPr>
            <w:tcW w:w="1260" w:type="dxa"/>
          </w:tcPr>
          <w:p w14:paraId="13DD28E7" w14:textId="77777777" w:rsidR="00894D01" w:rsidRPr="00406135" w:rsidRDefault="00894D01" w:rsidP="00B61BAD">
            <w:pPr>
              <w:spacing w:line="480" w:lineRule="auto"/>
              <w:jc w:val="center"/>
              <w:rPr>
                <w:rFonts w:ascii="Times New Roman" w:hAnsi="Times New Roman" w:cs="Times New Roman"/>
                <w:sz w:val="24"/>
                <w:szCs w:val="24"/>
              </w:rPr>
            </w:pPr>
          </w:p>
        </w:tc>
        <w:tc>
          <w:tcPr>
            <w:tcW w:w="2075" w:type="dxa"/>
          </w:tcPr>
          <w:p w14:paraId="2676F3C5" w14:textId="77777777" w:rsidR="00894D01" w:rsidRPr="00406135" w:rsidRDefault="00894D01" w:rsidP="00B61BAD">
            <w:pPr>
              <w:spacing w:line="480" w:lineRule="auto"/>
              <w:jc w:val="center"/>
              <w:rPr>
                <w:rFonts w:ascii="Times New Roman" w:hAnsi="Times New Roman" w:cs="Times New Roman"/>
                <w:sz w:val="24"/>
                <w:szCs w:val="24"/>
              </w:rPr>
            </w:pPr>
          </w:p>
        </w:tc>
      </w:tr>
      <w:tr w:rsidR="00EE2710" w:rsidRPr="00406135" w14:paraId="2811897B" w14:textId="77777777" w:rsidTr="00684DD0">
        <w:tc>
          <w:tcPr>
            <w:tcW w:w="4225" w:type="dxa"/>
          </w:tcPr>
          <w:p w14:paraId="13D167B1" w14:textId="77777777" w:rsidR="00894D01" w:rsidRPr="00406135" w:rsidRDefault="00894D01" w:rsidP="00B61BAD">
            <w:pPr>
              <w:spacing w:line="480" w:lineRule="auto"/>
              <w:ind w:firstLine="603"/>
              <w:rPr>
                <w:rFonts w:ascii="Times New Roman" w:hAnsi="Times New Roman" w:cs="Times New Roman"/>
                <w:sz w:val="24"/>
                <w:szCs w:val="24"/>
              </w:rPr>
            </w:pPr>
            <w:r w:rsidRPr="00406135">
              <w:rPr>
                <w:rFonts w:ascii="Times New Roman" w:hAnsi="Times New Roman" w:cs="Times New Roman"/>
                <w:sz w:val="24"/>
                <w:szCs w:val="24"/>
              </w:rPr>
              <w:t xml:space="preserve">Other </w:t>
            </w:r>
          </w:p>
        </w:tc>
        <w:tc>
          <w:tcPr>
            <w:tcW w:w="1890" w:type="dxa"/>
          </w:tcPr>
          <w:p w14:paraId="6383A9F2"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-0.26</w:t>
            </w:r>
          </w:p>
        </w:tc>
        <w:tc>
          <w:tcPr>
            <w:tcW w:w="1260" w:type="dxa"/>
          </w:tcPr>
          <w:p w14:paraId="4D1B8F0A"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354B6294"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0.08 (0.05, 0.11)</w:t>
            </w:r>
            <w:r w:rsidRPr="00406135">
              <w:rPr>
                <w:rFonts w:ascii="Times New Roman" w:hAnsi="Times New Roman" w:cs="Times New Roman"/>
                <w:sz w:val="24"/>
                <w:szCs w:val="24"/>
                <w:vertAlign w:val="superscript"/>
              </w:rPr>
              <w:t xml:space="preserve"> †</w:t>
            </w:r>
          </w:p>
        </w:tc>
      </w:tr>
      <w:tr w:rsidR="00EE2710" w:rsidRPr="00406135" w14:paraId="0A163DA1" w14:textId="77777777" w:rsidTr="00684DD0">
        <w:tc>
          <w:tcPr>
            <w:tcW w:w="4225" w:type="dxa"/>
          </w:tcPr>
          <w:p w14:paraId="43D3F2A0" w14:textId="77777777" w:rsidR="00894D01" w:rsidRPr="00406135" w:rsidRDefault="00894D01" w:rsidP="00B61BAD">
            <w:pPr>
              <w:spacing w:line="480" w:lineRule="auto"/>
              <w:rPr>
                <w:rFonts w:ascii="Times New Roman" w:hAnsi="Times New Roman" w:cs="Times New Roman"/>
                <w:b/>
                <w:bCs/>
                <w:sz w:val="24"/>
                <w:szCs w:val="24"/>
              </w:rPr>
            </w:pPr>
            <w:r w:rsidRPr="00406135">
              <w:rPr>
                <w:rFonts w:ascii="Times New Roman" w:hAnsi="Times New Roman" w:cs="Times New Roman"/>
                <w:b/>
                <w:bCs/>
                <w:sz w:val="24"/>
                <w:szCs w:val="24"/>
              </w:rPr>
              <w:t>Social and community context</w:t>
            </w:r>
          </w:p>
        </w:tc>
        <w:tc>
          <w:tcPr>
            <w:tcW w:w="1890" w:type="dxa"/>
          </w:tcPr>
          <w:p w14:paraId="350FADC8" w14:textId="77777777" w:rsidR="00894D01" w:rsidRPr="00406135" w:rsidRDefault="00894D01" w:rsidP="00B61BAD">
            <w:pPr>
              <w:spacing w:line="480" w:lineRule="auto"/>
              <w:jc w:val="center"/>
              <w:rPr>
                <w:rFonts w:ascii="Times New Roman" w:hAnsi="Times New Roman" w:cs="Times New Roman"/>
                <w:sz w:val="24"/>
                <w:szCs w:val="24"/>
              </w:rPr>
            </w:pPr>
          </w:p>
        </w:tc>
        <w:tc>
          <w:tcPr>
            <w:tcW w:w="1260" w:type="dxa"/>
          </w:tcPr>
          <w:p w14:paraId="358A9A56" w14:textId="77777777" w:rsidR="00894D01" w:rsidRPr="00406135" w:rsidRDefault="00894D01" w:rsidP="00B61BAD">
            <w:pPr>
              <w:spacing w:line="480" w:lineRule="auto"/>
              <w:jc w:val="center"/>
              <w:rPr>
                <w:rFonts w:ascii="Times New Roman" w:hAnsi="Times New Roman" w:cs="Times New Roman"/>
                <w:sz w:val="24"/>
                <w:szCs w:val="24"/>
              </w:rPr>
            </w:pPr>
          </w:p>
        </w:tc>
        <w:tc>
          <w:tcPr>
            <w:tcW w:w="2075" w:type="dxa"/>
          </w:tcPr>
          <w:p w14:paraId="214FB66D" w14:textId="77777777" w:rsidR="00894D01" w:rsidRPr="00406135" w:rsidRDefault="00894D01" w:rsidP="00B61BAD">
            <w:pPr>
              <w:spacing w:line="480" w:lineRule="auto"/>
              <w:jc w:val="center"/>
              <w:rPr>
                <w:rFonts w:ascii="Times New Roman" w:hAnsi="Times New Roman" w:cs="Times New Roman"/>
                <w:sz w:val="24"/>
                <w:szCs w:val="24"/>
              </w:rPr>
            </w:pPr>
          </w:p>
        </w:tc>
      </w:tr>
      <w:tr w:rsidR="00EE2710" w:rsidRPr="00406135" w14:paraId="7AB6C06E" w14:textId="77777777" w:rsidTr="00684DD0">
        <w:tc>
          <w:tcPr>
            <w:tcW w:w="4225" w:type="dxa"/>
          </w:tcPr>
          <w:p w14:paraId="12470EA6" w14:textId="77777777" w:rsidR="00894D01" w:rsidRPr="00406135" w:rsidRDefault="00894D01"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Incarceration (Ref. Not arrested)</w:t>
            </w:r>
          </w:p>
        </w:tc>
        <w:tc>
          <w:tcPr>
            <w:tcW w:w="1890" w:type="dxa"/>
          </w:tcPr>
          <w:p w14:paraId="4B09C2E2" w14:textId="77777777" w:rsidR="00894D01" w:rsidRPr="00406135" w:rsidRDefault="00894D01" w:rsidP="00B61BAD">
            <w:pPr>
              <w:spacing w:line="480" w:lineRule="auto"/>
              <w:jc w:val="center"/>
              <w:rPr>
                <w:rFonts w:ascii="Times New Roman" w:hAnsi="Times New Roman" w:cs="Times New Roman"/>
                <w:sz w:val="24"/>
                <w:szCs w:val="24"/>
              </w:rPr>
            </w:pPr>
          </w:p>
        </w:tc>
        <w:tc>
          <w:tcPr>
            <w:tcW w:w="1260" w:type="dxa"/>
          </w:tcPr>
          <w:p w14:paraId="50862401" w14:textId="77777777" w:rsidR="00894D01" w:rsidRPr="00406135" w:rsidRDefault="00894D01" w:rsidP="00B61BAD">
            <w:pPr>
              <w:spacing w:line="480" w:lineRule="auto"/>
              <w:jc w:val="center"/>
              <w:rPr>
                <w:rFonts w:ascii="Times New Roman" w:hAnsi="Times New Roman" w:cs="Times New Roman"/>
                <w:sz w:val="24"/>
                <w:szCs w:val="24"/>
              </w:rPr>
            </w:pPr>
          </w:p>
        </w:tc>
        <w:tc>
          <w:tcPr>
            <w:tcW w:w="2075" w:type="dxa"/>
          </w:tcPr>
          <w:p w14:paraId="45201447" w14:textId="77777777" w:rsidR="00894D01" w:rsidRPr="00406135" w:rsidRDefault="00894D01" w:rsidP="00B61BAD">
            <w:pPr>
              <w:spacing w:line="480" w:lineRule="auto"/>
              <w:jc w:val="center"/>
              <w:rPr>
                <w:rFonts w:ascii="Times New Roman" w:hAnsi="Times New Roman" w:cs="Times New Roman"/>
                <w:sz w:val="24"/>
                <w:szCs w:val="24"/>
              </w:rPr>
            </w:pPr>
          </w:p>
        </w:tc>
      </w:tr>
      <w:tr w:rsidR="00EE2710" w:rsidRPr="00406135" w14:paraId="6D10A1F5" w14:textId="77777777" w:rsidTr="00684DD0">
        <w:tc>
          <w:tcPr>
            <w:tcW w:w="4225" w:type="dxa"/>
          </w:tcPr>
          <w:p w14:paraId="50013798" w14:textId="77777777" w:rsidR="00894D01" w:rsidRPr="00406135" w:rsidRDefault="00894D01" w:rsidP="00B61BAD">
            <w:pPr>
              <w:spacing w:line="480" w:lineRule="auto"/>
              <w:ind w:firstLine="603"/>
              <w:rPr>
                <w:rFonts w:ascii="Times New Roman" w:hAnsi="Times New Roman" w:cs="Times New Roman"/>
                <w:sz w:val="24"/>
                <w:szCs w:val="24"/>
              </w:rPr>
            </w:pPr>
            <w:r w:rsidRPr="00406135">
              <w:rPr>
                <w:rFonts w:ascii="Times New Roman" w:hAnsi="Times New Roman" w:cs="Times New Roman"/>
                <w:sz w:val="24"/>
                <w:szCs w:val="24"/>
              </w:rPr>
              <w:t>Arrested</w:t>
            </w:r>
          </w:p>
        </w:tc>
        <w:tc>
          <w:tcPr>
            <w:tcW w:w="1890" w:type="dxa"/>
          </w:tcPr>
          <w:p w14:paraId="59BE90F8"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1260" w:type="dxa"/>
          </w:tcPr>
          <w:p w14:paraId="7ECC5042"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7F2FEFD4"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0.98 (0.94, 1.02)</w:t>
            </w:r>
          </w:p>
        </w:tc>
      </w:tr>
      <w:tr w:rsidR="0053509B" w:rsidRPr="00406135" w14:paraId="016D2243" w14:textId="77777777" w:rsidTr="0053509B">
        <w:tc>
          <w:tcPr>
            <w:tcW w:w="7375" w:type="dxa"/>
            <w:gridSpan w:val="3"/>
          </w:tcPr>
          <w:p w14:paraId="1F9DF8D1" w14:textId="4B81B529" w:rsidR="0053509B" w:rsidRPr="00406135" w:rsidRDefault="0053509B"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Civic participation (Ref. Did not volunteer)</w:t>
            </w:r>
          </w:p>
        </w:tc>
        <w:tc>
          <w:tcPr>
            <w:tcW w:w="2075" w:type="dxa"/>
          </w:tcPr>
          <w:p w14:paraId="0A5F347C" w14:textId="77777777" w:rsidR="0053509B" w:rsidRPr="00406135" w:rsidRDefault="0053509B" w:rsidP="00B61BAD">
            <w:pPr>
              <w:spacing w:line="480" w:lineRule="auto"/>
              <w:jc w:val="center"/>
              <w:rPr>
                <w:rFonts w:ascii="Times New Roman" w:hAnsi="Times New Roman" w:cs="Times New Roman"/>
                <w:sz w:val="24"/>
                <w:szCs w:val="24"/>
              </w:rPr>
            </w:pPr>
          </w:p>
        </w:tc>
      </w:tr>
      <w:tr w:rsidR="00EE2710" w:rsidRPr="00406135" w14:paraId="4E901026" w14:textId="77777777" w:rsidTr="00737587">
        <w:tc>
          <w:tcPr>
            <w:tcW w:w="4225" w:type="dxa"/>
          </w:tcPr>
          <w:p w14:paraId="52C81411" w14:textId="77777777" w:rsidR="00894D01" w:rsidRPr="00406135" w:rsidRDefault="00894D01"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 xml:space="preserve">Volunteered </w:t>
            </w:r>
          </w:p>
        </w:tc>
        <w:tc>
          <w:tcPr>
            <w:tcW w:w="1890" w:type="dxa"/>
          </w:tcPr>
          <w:p w14:paraId="60B6C510"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p>
        </w:tc>
        <w:tc>
          <w:tcPr>
            <w:tcW w:w="1260" w:type="dxa"/>
          </w:tcPr>
          <w:p w14:paraId="5EB2E9E7" w14:textId="77777777" w:rsidR="00894D01" w:rsidRPr="00406135" w:rsidRDefault="00894D01"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10C41CC3" w14:textId="77777777" w:rsidR="00894D01" w:rsidRPr="00406135" w:rsidRDefault="00894D01"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sz w:val="24"/>
                <w:szCs w:val="24"/>
              </w:rPr>
              <w:t>1.28 (1.17, 1.40)</w:t>
            </w:r>
            <w:r w:rsidRPr="00406135">
              <w:rPr>
                <w:rFonts w:ascii="Times New Roman" w:hAnsi="Times New Roman" w:cs="Times New Roman"/>
                <w:sz w:val="24"/>
                <w:szCs w:val="24"/>
                <w:vertAlign w:val="superscript"/>
              </w:rPr>
              <w:t xml:space="preserve"> †</w:t>
            </w:r>
          </w:p>
        </w:tc>
      </w:tr>
      <w:tr w:rsidR="00737587" w:rsidRPr="00406135" w14:paraId="2D386417" w14:textId="77777777" w:rsidTr="00737587">
        <w:tc>
          <w:tcPr>
            <w:tcW w:w="4225" w:type="dxa"/>
            <w:tcBorders>
              <w:bottom w:val="single" w:sz="4" w:space="0" w:color="auto"/>
            </w:tcBorders>
          </w:tcPr>
          <w:p w14:paraId="592F86C6" w14:textId="35396DDC"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 xml:space="preserve">Discrimination </w:t>
            </w:r>
          </w:p>
        </w:tc>
        <w:tc>
          <w:tcPr>
            <w:tcW w:w="1890" w:type="dxa"/>
            <w:tcBorders>
              <w:bottom w:val="single" w:sz="4" w:space="0" w:color="auto"/>
            </w:tcBorders>
          </w:tcPr>
          <w:p w14:paraId="0F524A8D"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Borders>
              <w:bottom w:val="single" w:sz="4" w:space="0" w:color="auto"/>
            </w:tcBorders>
          </w:tcPr>
          <w:p w14:paraId="6302B6EC"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Borders>
              <w:bottom w:val="single" w:sz="4" w:space="0" w:color="auto"/>
            </w:tcBorders>
          </w:tcPr>
          <w:p w14:paraId="7A30624F"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09AB36D8" w14:textId="77777777" w:rsidTr="00737587">
        <w:tc>
          <w:tcPr>
            <w:tcW w:w="4225" w:type="dxa"/>
            <w:tcBorders>
              <w:top w:val="single" w:sz="4" w:space="0" w:color="auto"/>
              <w:bottom w:val="single" w:sz="4" w:space="0" w:color="auto"/>
            </w:tcBorders>
          </w:tcPr>
          <w:p w14:paraId="4CBFEC2C" w14:textId="25499D10" w:rsidR="00737587" w:rsidRPr="00406135" w:rsidRDefault="00737587" w:rsidP="00B61BAD">
            <w:pPr>
              <w:spacing w:line="480" w:lineRule="auto"/>
              <w:rPr>
                <w:rFonts w:ascii="Times New Roman" w:hAnsi="Times New Roman" w:cs="Times New Roman"/>
                <w:b/>
                <w:bCs/>
                <w:sz w:val="24"/>
                <w:szCs w:val="24"/>
              </w:rPr>
            </w:pPr>
            <w:r w:rsidRPr="00406135">
              <w:rPr>
                <w:rFonts w:ascii="Times New Roman" w:hAnsi="Times New Roman" w:cs="Times New Roman"/>
                <w:b/>
                <w:bCs/>
                <w:sz w:val="24"/>
                <w:szCs w:val="24"/>
              </w:rPr>
              <w:lastRenderedPageBreak/>
              <w:t>Variables</w:t>
            </w:r>
          </w:p>
        </w:tc>
        <w:tc>
          <w:tcPr>
            <w:tcW w:w="1890" w:type="dxa"/>
            <w:tcBorders>
              <w:top w:val="single" w:sz="4" w:space="0" w:color="auto"/>
              <w:bottom w:val="single" w:sz="4" w:space="0" w:color="auto"/>
            </w:tcBorders>
          </w:tcPr>
          <w:p w14:paraId="79D42D39" w14:textId="141B328D" w:rsidR="00737587" w:rsidRPr="00406135" w:rsidRDefault="00737587"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Β</w:t>
            </w:r>
          </w:p>
        </w:tc>
        <w:tc>
          <w:tcPr>
            <w:tcW w:w="1260" w:type="dxa"/>
            <w:tcBorders>
              <w:top w:val="single" w:sz="4" w:space="0" w:color="auto"/>
              <w:bottom w:val="single" w:sz="4" w:space="0" w:color="auto"/>
            </w:tcBorders>
          </w:tcPr>
          <w:p w14:paraId="5BD7CA5C" w14:textId="726F067D" w:rsidR="00737587" w:rsidRPr="00406135" w:rsidRDefault="00737587"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S.E.</w:t>
            </w:r>
          </w:p>
        </w:tc>
        <w:tc>
          <w:tcPr>
            <w:tcW w:w="2075" w:type="dxa"/>
            <w:tcBorders>
              <w:top w:val="single" w:sz="4" w:space="0" w:color="auto"/>
              <w:bottom w:val="single" w:sz="4" w:space="0" w:color="auto"/>
            </w:tcBorders>
          </w:tcPr>
          <w:p w14:paraId="007AFF92" w14:textId="2858DD40" w:rsidR="00737587" w:rsidRPr="00406135" w:rsidRDefault="00737587"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OR (95% CI)</w:t>
            </w:r>
          </w:p>
        </w:tc>
      </w:tr>
      <w:tr w:rsidR="00737587" w:rsidRPr="00406135" w14:paraId="03130123" w14:textId="77777777" w:rsidTr="00737587">
        <w:tc>
          <w:tcPr>
            <w:tcW w:w="4225" w:type="dxa"/>
            <w:tcBorders>
              <w:top w:val="single" w:sz="4" w:space="0" w:color="auto"/>
            </w:tcBorders>
          </w:tcPr>
          <w:p w14:paraId="31E66752"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Discrimination Score</w:t>
            </w:r>
          </w:p>
        </w:tc>
        <w:tc>
          <w:tcPr>
            <w:tcW w:w="1890" w:type="dxa"/>
            <w:tcBorders>
              <w:top w:val="single" w:sz="4" w:space="0" w:color="auto"/>
            </w:tcBorders>
          </w:tcPr>
          <w:p w14:paraId="6F168A6E"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1260" w:type="dxa"/>
            <w:tcBorders>
              <w:top w:val="single" w:sz="4" w:space="0" w:color="auto"/>
            </w:tcBorders>
          </w:tcPr>
          <w:p w14:paraId="4EC98F67"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Borders>
              <w:top w:val="single" w:sz="4" w:space="0" w:color="auto"/>
            </w:tcBorders>
          </w:tcPr>
          <w:p w14:paraId="258F3C8F"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0.99 (0.96, 1.03)</w:t>
            </w:r>
          </w:p>
        </w:tc>
      </w:tr>
      <w:tr w:rsidR="00737587" w:rsidRPr="00406135" w14:paraId="3B09A68E" w14:textId="77777777" w:rsidTr="00684DD0">
        <w:tc>
          <w:tcPr>
            <w:tcW w:w="4225" w:type="dxa"/>
          </w:tcPr>
          <w:p w14:paraId="0B1F3E43" w14:textId="77777777"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Social Cohesion</w:t>
            </w:r>
          </w:p>
        </w:tc>
        <w:tc>
          <w:tcPr>
            <w:tcW w:w="1890" w:type="dxa"/>
          </w:tcPr>
          <w:p w14:paraId="48A439B4"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Pr>
          <w:p w14:paraId="5F46830C"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Pr>
          <w:p w14:paraId="2F1E5E05"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390D09A9" w14:textId="77777777" w:rsidTr="00684DD0">
        <w:tc>
          <w:tcPr>
            <w:tcW w:w="4225" w:type="dxa"/>
          </w:tcPr>
          <w:p w14:paraId="7C476D06"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Social Cohesion score</w:t>
            </w:r>
          </w:p>
        </w:tc>
        <w:tc>
          <w:tcPr>
            <w:tcW w:w="1890" w:type="dxa"/>
          </w:tcPr>
          <w:p w14:paraId="5B2E7E68"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1260" w:type="dxa"/>
          </w:tcPr>
          <w:p w14:paraId="21B4461B"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1BF249FC"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1.05 (1.01, 1.08)</w:t>
            </w:r>
            <w:r w:rsidRPr="00406135">
              <w:rPr>
                <w:rFonts w:ascii="Times New Roman" w:hAnsi="Times New Roman" w:cs="Times New Roman"/>
                <w:sz w:val="24"/>
                <w:szCs w:val="24"/>
                <w:vertAlign w:val="superscript"/>
              </w:rPr>
              <w:t xml:space="preserve"> †</w:t>
            </w:r>
          </w:p>
        </w:tc>
      </w:tr>
      <w:tr w:rsidR="00737587" w:rsidRPr="00406135" w14:paraId="023D3F9C" w14:textId="77777777" w:rsidTr="00684DD0">
        <w:tc>
          <w:tcPr>
            <w:tcW w:w="4225" w:type="dxa"/>
          </w:tcPr>
          <w:p w14:paraId="44386C50" w14:textId="77777777" w:rsidR="00737587" w:rsidRPr="00406135" w:rsidRDefault="00737587" w:rsidP="00B61BAD">
            <w:pPr>
              <w:spacing w:line="480" w:lineRule="auto"/>
              <w:rPr>
                <w:rFonts w:ascii="Times New Roman" w:hAnsi="Times New Roman" w:cs="Times New Roman"/>
                <w:b/>
                <w:bCs/>
                <w:sz w:val="24"/>
                <w:szCs w:val="24"/>
              </w:rPr>
            </w:pPr>
            <w:r w:rsidRPr="00406135">
              <w:rPr>
                <w:rFonts w:ascii="Times New Roman" w:hAnsi="Times New Roman" w:cs="Times New Roman"/>
                <w:b/>
                <w:bCs/>
                <w:sz w:val="24"/>
                <w:szCs w:val="24"/>
              </w:rPr>
              <w:t>Health and Health care</w:t>
            </w:r>
          </w:p>
        </w:tc>
        <w:tc>
          <w:tcPr>
            <w:tcW w:w="1890" w:type="dxa"/>
          </w:tcPr>
          <w:p w14:paraId="43A023B0"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Pr>
          <w:p w14:paraId="7185DC9E"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Pr>
          <w:p w14:paraId="376D96C1"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6233F14F" w14:textId="77777777" w:rsidTr="00684DD0">
        <w:tc>
          <w:tcPr>
            <w:tcW w:w="4225" w:type="dxa"/>
          </w:tcPr>
          <w:p w14:paraId="02BE00D1" w14:textId="77777777"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Access to health care (Ref. Poor access)</w:t>
            </w:r>
          </w:p>
        </w:tc>
        <w:tc>
          <w:tcPr>
            <w:tcW w:w="1890" w:type="dxa"/>
          </w:tcPr>
          <w:p w14:paraId="4E320DCC"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Pr>
          <w:p w14:paraId="71481A9A"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Pr>
          <w:p w14:paraId="763173CA"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16844D15" w14:textId="77777777" w:rsidTr="00684DD0">
        <w:tc>
          <w:tcPr>
            <w:tcW w:w="4225" w:type="dxa"/>
          </w:tcPr>
          <w:p w14:paraId="7DBD574F"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Good access</w:t>
            </w:r>
          </w:p>
        </w:tc>
        <w:tc>
          <w:tcPr>
            <w:tcW w:w="1890" w:type="dxa"/>
          </w:tcPr>
          <w:p w14:paraId="63CB7C51"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1260" w:type="dxa"/>
          </w:tcPr>
          <w:p w14:paraId="106D0AC4"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4242C4CA" w14:textId="1A9E8C7B"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1.20 (1.08, 1.32)</w:t>
            </w:r>
            <w:r w:rsidRPr="00406135">
              <w:rPr>
                <w:rFonts w:ascii="Times New Roman" w:hAnsi="Times New Roman" w:cs="Times New Roman"/>
                <w:sz w:val="24"/>
                <w:szCs w:val="24"/>
                <w:vertAlign w:val="superscript"/>
              </w:rPr>
              <w:t xml:space="preserve"> †</w:t>
            </w:r>
          </w:p>
        </w:tc>
      </w:tr>
      <w:tr w:rsidR="00737587" w:rsidRPr="00406135" w14:paraId="2A3DD857" w14:textId="77777777" w:rsidTr="00AE1D7C">
        <w:tc>
          <w:tcPr>
            <w:tcW w:w="9450" w:type="dxa"/>
            <w:gridSpan w:val="4"/>
          </w:tcPr>
          <w:p w14:paraId="7BF612D8" w14:textId="4A8516B7"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Access to primary care (Ref. more than 1 year ago)</w:t>
            </w:r>
          </w:p>
        </w:tc>
      </w:tr>
      <w:tr w:rsidR="00737587" w:rsidRPr="00406135" w14:paraId="1FFE8A28" w14:textId="77777777" w:rsidTr="00684DD0">
        <w:tc>
          <w:tcPr>
            <w:tcW w:w="4225" w:type="dxa"/>
          </w:tcPr>
          <w:p w14:paraId="21A13C6D"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Within the last 1 year</w:t>
            </w:r>
          </w:p>
        </w:tc>
        <w:tc>
          <w:tcPr>
            <w:tcW w:w="1890" w:type="dxa"/>
          </w:tcPr>
          <w:p w14:paraId="4197EBA1"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1260" w:type="dxa"/>
          </w:tcPr>
          <w:p w14:paraId="7C3744A5"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6F5160E1"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1.07 (0.99, 1.15)</w:t>
            </w:r>
          </w:p>
        </w:tc>
      </w:tr>
      <w:tr w:rsidR="00737587" w:rsidRPr="00406135" w14:paraId="6B04D412" w14:textId="77777777" w:rsidTr="00684DD0">
        <w:tc>
          <w:tcPr>
            <w:tcW w:w="4225" w:type="dxa"/>
          </w:tcPr>
          <w:p w14:paraId="0306E219" w14:textId="77777777"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Family Planning (Ref: No counseling)</w:t>
            </w:r>
          </w:p>
        </w:tc>
        <w:tc>
          <w:tcPr>
            <w:tcW w:w="1890" w:type="dxa"/>
          </w:tcPr>
          <w:p w14:paraId="3A1C8A16"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Pr>
          <w:p w14:paraId="73EA3FE3"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Pr>
          <w:p w14:paraId="7CA1ECC2"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078B0CEE" w14:textId="77777777" w:rsidTr="00684DD0">
        <w:tc>
          <w:tcPr>
            <w:tcW w:w="4225" w:type="dxa"/>
          </w:tcPr>
          <w:p w14:paraId="3348B1A6"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 xml:space="preserve">Counseling </w:t>
            </w:r>
          </w:p>
        </w:tc>
        <w:tc>
          <w:tcPr>
            <w:tcW w:w="1890" w:type="dxa"/>
          </w:tcPr>
          <w:p w14:paraId="06D3F191"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p>
        </w:tc>
        <w:tc>
          <w:tcPr>
            <w:tcW w:w="1260" w:type="dxa"/>
          </w:tcPr>
          <w:p w14:paraId="0BE70D5D"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39F8596A" w14:textId="020E70AC" w:rsidR="00737587" w:rsidRPr="00406135" w:rsidRDefault="00737587"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sz w:val="24"/>
                <w:szCs w:val="24"/>
              </w:rPr>
              <w:t>0.74 (0.64, 0.86)</w:t>
            </w:r>
            <w:r w:rsidRPr="00406135">
              <w:rPr>
                <w:rFonts w:ascii="Times New Roman" w:hAnsi="Times New Roman" w:cs="Times New Roman"/>
                <w:sz w:val="24"/>
                <w:szCs w:val="24"/>
                <w:vertAlign w:val="superscript"/>
              </w:rPr>
              <w:t xml:space="preserve"> †</w:t>
            </w:r>
          </w:p>
        </w:tc>
      </w:tr>
      <w:tr w:rsidR="00737587" w:rsidRPr="00406135" w14:paraId="0A51C8B4" w14:textId="77777777" w:rsidTr="00684DD0">
        <w:tc>
          <w:tcPr>
            <w:tcW w:w="4225" w:type="dxa"/>
          </w:tcPr>
          <w:p w14:paraId="7C7BBCA1" w14:textId="77777777" w:rsidR="00737587" w:rsidRPr="00406135" w:rsidRDefault="00737587" w:rsidP="00B61BAD">
            <w:pPr>
              <w:spacing w:line="480" w:lineRule="auto"/>
              <w:rPr>
                <w:rFonts w:ascii="Times New Roman" w:hAnsi="Times New Roman" w:cs="Times New Roman"/>
                <w:b/>
                <w:bCs/>
                <w:sz w:val="24"/>
                <w:szCs w:val="24"/>
              </w:rPr>
            </w:pPr>
            <w:r w:rsidRPr="00406135">
              <w:rPr>
                <w:rFonts w:ascii="Times New Roman" w:hAnsi="Times New Roman" w:cs="Times New Roman"/>
                <w:b/>
                <w:bCs/>
                <w:sz w:val="24"/>
                <w:szCs w:val="24"/>
              </w:rPr>
              <w:t xml:space="preserve">Neighborhood and built environment </w:t>
            </w:r>
          </w:p>
        </w:tc>
        <w:tc>
          <w:tcPr>
            <w:tcW w:w="1890" w:type="dxa"/>
          </w:tcPr>
          <w:p w14:paraId="32007934"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Pr>
          <w:p w14:paraId="57369E86"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Pr>
          <w:p w14:paraId="656C6454"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5D8D23B7" w14:textId="77777777" w:rsidTr="00684DD0">
        <w:tc>
          <w:tcPr>
            <w:tcW w:w="4225" w:type="dxa"/>
          </w:tcPr>
          <w:p w14:paraId="7E8D613A" w14:textId="77777777"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 xml:space="preserve">Crime and violence </w:t>
            </w:r>
          </w:p>
        </w:tc>
        <w:tc>
          <w:tcPr>
            <w:tcW w:w="1890" w:type="dxa"/>
          </w:tcPr>
          <w:p w14:paraId="10D7E4FC"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Pr>
          <w:p w14:paraId="45785536"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Pr>
          <w:p w14:paraId="3469E544"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05490C85" w14:textId="77777777" w:rsidTr="00684DD0">
        <w:tc>
          <w:tcPr>
            <w:tcW w:w="4225" w:type="dxa"/>
          </w:tcPr>
          <w:p w14:paraId="0A9FFE4C"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Crime score</w:t>
            </w:r>
          </w:p>
        </w:tc>
        <w:tc>
          <w:tcPr>
            <w:tcW w:w="1890" w:type="dxa"/>
          </w:tcPr>
          <w:p w14:paraId="36EB62C8"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p>
        </w:tc>
        <w:tc>
          <w:tcPr>
            <w:tcW w:w="1260" w:type="dxa"/>
          </w:tcPr>
          <w:p w14:paraId="7F395CD5"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56AB50D6"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0.91 (0.88, 0.94)</w:t>
            </w:r>
            <w:r w:rsidRPr="00406135">
              <w:rPr>
                <w:rFonts w:ascii="Times New Roman" w:hAnsi="Times New Roman" w:cs="Times New Roman"/>
                <w:sz w:val="24"/>
                <w:szCs w:val="24"/>
                <w:vertAlign w:val="superscript"/>
              </w:rPr>
              <w:t xml:space="preserve"> †</w:t>
            </w:r>
          </w:p>
        </w:tc>
      </w:tr>
      <w:tr w:rsidR="00737587" w:rsidRPr="00406135" w14:paraId="193B5ACE" w14:textId="77777777" w:rsidTr="00684DD0">
        <w:tc>
          <w:tcPr>
            <w:tcW w:w="4225" w:type="dxa"/>
          </w:tcPr>
          <w:p w14:paraId="5E71F792" w14:textId="77777777"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Environmental conditions</w:t>
            </w:r>
          </w:p>
        </w:tc>
        <w:tc>
          <w:tcPr>
            <w:tcW w:w="1890" w:type="dxa"/>
          </w:tcPr>
          <w:p w14:paraId="55339127"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Pr>
          <w:p w14:paraId="36545B56"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Pr>
          <w:p w14:paraId="5D40C7BC"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4D2D7D56" w14:textId="77777777" w:rsidTr="00684DD0">
        <w:tc>
          <w:tcPr>
            <w:tcW w:w="4225" w:type="dxa"/>
          </w:tcPr>
          <w:p w14:paraId="15174CB5"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Trash problem</w:t>
            </w:r>
          </w:p>
        </w:tc>
        <w:tc>
          <w:tcPr>
            <w:tcW w:w="1890" w:type="dxa"/>
          </w:tcPr>
          <w:p w14:paraId="39E67440"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1260" w:type="dxa"/>
          </w:tcPr>
          <w:p w14:paraId="59069370"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6C5327DF"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0.98 (0.91, 1.04)</w:t>
            </w:r>
          </w:p>
        </w:tc>
      </w:tr>
      <w:tr w:rsidR="00737587" w:rsidRPr="00406135" w14:paraId="7D447C5A" w14:textId="77777777" w:rsidTr="00684DD0">
        <w:tc>
          <w:tcPr>
            <w:tcW w:w="4225" w:type="dxa"/>
          </w:tcPr>
          <w:p w14:paraId="652E38A9" w14:textId="77777777" w:rsidR="00737587" w:rsidRPr="00406135" w:rsidRDefault="00737587" w:rsidP="00B61BAD">
            <w:pPr>
              <w:spacing w:line="480" w:lineRule="auto"/>
              <w:rPr>
                <w:rFonts w:ascii="Times New Roman" w:hAnsi="Times New Roman" w:cs="Times New Roman"/>
                <w:sz w:val="24"/>
                <w:szCs w:val="24"/>
                <w:u w:val="single"/>
              </w:rPr>
            </w:pPr>
            <w:r w:rsidRPr="00406135">
              <w:rPr>
                <w:rFonts w:ascii="Times New Roman" w:hAnsi="Times New Roman" w:cs="Times New Roman"/>
                <w:sz w:val="24"/>
                <w:szCs w:val="24"/>
                <w:u w:val="single"/>
              </w:rPr>
              <w:t>Control Variables</w:t>
            </w:r>
          </w:p>
        </w:tc>
        <w:tc>
          <w:tcPr>
            <w:tcW w:w="1890" w:type="dxa"/>
          </w:tcPr>
          <w:p w14:paraId="3940A53B"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Pr>
          <w:p w14:paraId="000F8940"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Pr>
          <w:p w14:paraId="6F11144B"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591EBF8F" w14:textId="77777777" w:rsidTr="00684DD0">
        <w:tc>
          <w:tcPr>
            <w:tcW w:w="4225" w:type="dxa"/>
          </w:tcPr>
          <w:p w14:paraId="476380F5" w14:textId="77777777"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Age</w:t>
            </w:r>
          </w:p>
        </w:tc>
        <w:tc>
          <w:tcPr>
            <w:tcW w:w="1890" w:type="dxa"/>
          </w:tcPr>
          <w:p w14:paraId="4F56FF02"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p>
        </w:tc>
        <w:tc>
          <w:tcPr>
            <w:tcW w:w="1260" w:type="dxa"/>
          </w:tcPr>
          <w:p w14:paraId="5781DEEB"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2C51CC7E"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0.96 (0.93, 0.98)</w:t>
            </w:r>
            <w:r w:rsidRPr="00406135">
              <w:rPr>
                <w:rFonts w:ascii="Times New Roman" w:hAnsi="Times New Roman" w:cs="Times New Roman"/>
                <w:sz w:val="24"/>
                <w:szCs w:val="24"/>
                <w:vertAlign w:val="superscript"/>
              </w:rPr>
              <w:t xml:space="preserve"> †</w:t>
            </w:r>
          </w:p>
        </w:tc>
      </w:tr>
      <w:tr w:rsidR="00737587" w:rsidRPr="00406135" w14:paraId="26BCF863" w14:textId="77777777" w:rsidTr="00684DD0">
        <w:tc>
          <w:tcPr>
            <w:tcW w:w="4225" w:type="dxa"/>
          </w:tcPr>
          <w:p w14:paraId="0BA7BD39" w14:textId="77777777"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Race/ethnicity (Ref. White)</w:t>
            </w:r>
          </w:p>
        </w:tc>
        <w:tc>
          <w:tcPr>
            <w:tcW w:w="1890" w:type="dxa"/>
          </w:tcPr>
          <w:p w14:paraId="3D12F93E" w14:textId="77777777" w:rsidR="00737587" w:rsidRPr="00406135" w:rsidRDefault="00737587" w:rsidP="00B61BAD">
            <w:pPr>
              <w:spacing w:line="480" w:lineRule="auto"/>
              <w:rPr>
                <w:rFonts w:ascii="Times New Roman" w:hAnsi="Times New Roman" w:cs="Times New Roman"/>
                <w:sz w:val="24"/>
                <w:szCs w:val="24"/>
              </w:rPr>
            </w:pPr>
          </w:p>
        </w:tc>
        <w:tc>
          <w:tcPr>
            <w:tcW w:w="1260" w:type="dxa"/>
          </w:tcPr>
          <w:p w14:paraId="1BF08895" w14:textId="77777777" w:rsidR="00737587" w:rsidRPr="00406135" w:rsidRDefault="00737587" w:rsidP="00B61BAD">
            <w:pPr>
              <w:spacing w:line="480" w:lineRule="auto"/>
              <w:rPr>
                <w:rFonts w:ascii="Times New Roman" w:hAnsi="Times New Roman" w:cs="Times New Roman"/>
                <w:sz w:val="24"/>
                <w:szCs w:val="24"/>
              </w:rPr>
            </w:pPr>
          </w:p>
        </w:tc>
        <w:tc>
          <w:tcPr>
            <w:tcW w:w="2075" w:type="dxa"/>
          </w:tcPr>
          <w:p w14:paraId="75B4736C" w14:textId="77777777" w:rsidR="00737587" w:rsidRPr="00406135" w:rsidRDefault="00737587" w:rsidP="00B61BAD">
            <w:pPr>
              <w:spacing w:line="480" w:lineRule="auto"/>
              <w:rPr>
                <w:rFonts w:ascii="Times New Roman" w:hAnsi="Times New Roman" w:cs="Times New Roman"/>
                <w:sz w:val="24"/>
                <w:szCs w:val="24"/>
              </w:rPr>
            </w:pPr>
          </w:p>
        </w:tc>
      </w:tr>
      <w:tr w:rsidR="00737587" w:rsidRPr="00406135" w14:paraId="506A14A2" w14:textId="77777777" w:rsidTr="00684DD0">
        <w:tc>
          <w:tcPr>
            <w:tcW w:w="4225" w:type="dxa"/>
          </w:tcPr>
          <w:p w14:paraId="3A91B513"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Hispanic</w:t>
            </w:r>
          </w:p>
        </w:tc>
        <w:tc>
          <w:tcPr>
            <w:tcW w:w="1890" w:type="dxa"/>
          </w:tcPr>
          <w:p w14:paraId="02DC5BD8"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p>
        </w:tc>
        <w:tc>
          <w:tcPr>
            <w:tcW w:w="1260" w:type="dxa"/>
          </w:tcPr>
          <w:p w14:paraId="5ABC1AF3"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2075" w:type="dxa"/>
          </w:tcPr>
          <w:p w14:paraId="7D62BFEE" w14:textId="77777777" w:rsidR="00737587" w:rsidRPr="00406135" w:rsidRDefault="00737587"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sz w:val="24"/>
                <w:szCs w:val="24"/>
              </w:rPr>
              <w:t>0.74 (0.65, 0.85)</w:t>
            </w:r>
            <w:r w:rsidRPr="00406135">
              <w:rPr>
                <w:rFonts w:ascii="Times New Roman" w:hAnsi="Times New Roman" w:cs="Times New Roman"/>
                <w:sz w:val="24"/>
                <w:szCs w:val="24"/>
                <w:vertAlign w:val="superscript"/>
              </w:rPr>
              <w:t xml:space="preserve"> †</w:t>
            </w:r>
          </w:p>
        </w:tc>
      </w:tr>
      <w:tr w:rsidR="00737587" w:rsidRPr="00406135" w14:paraId="7245C1AF" w14:textId="77777777" w:rsidTr="0053509B">
        <w:tc>
          <w:tcPr>
            <w:tcW w:w="4225" w:type="dxa"/>
          </w:tcPr>
          <w:p w14:paraId="10A65868"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 xml:space="preserve">African American </w:t>
            </w:r>
          </w:p>
        </w:tc>
        <w:tc>
          <w:tcPr>
            <w:tcW w:w="1890" w:type="dxa"/>
          </w:tcPr>
          <w:p w14:paraId="589A412E"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-0.10</w:t>
            </w:r>
          </w:p>
        </w:tc>
        <w:tc>
          <w:tcPr>
            <w:tcW w:w="1260" w:type="dxa"/>
          </w:tcPr>
          <w:p w14:paraId="30C372C7"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Pr>
          <w:p w14:paraId="551719CD"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0.61 (0.54, 0.69)</w:t>
            </w:r>
            <w:r w:rsidRPr="00406135">
              <w:rPr>
                <w:rFonts w:ascii="Times New Roman" w:hAnsi="Times New Roman" w:cs="Times New Roman"/>
                <w:sz w:val="24"/>
                <w:szCs w:val="24"/>
                <w:vertAlign w:val="superscript"/>
              </w:rPr>
              <w:t xml:space="preserve"> †</w:t>
            </w:r>
          </w:p>
        </w:tc>
      </w:tr>
      <w:tr w:rsidR="00737587" w:rsidRPr="00406135" w14:paraId="5891AEEE" w14:textId="77777777" w:rsidTr="00737587">
        <w:tc>
          <w:tcPr>
            <w:tcW w:w="4225" w:type="dxa"/>
          </w:tcPr>
          <w:p w14:paraId="79244C35"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Other</w:t>
            </w:r>
          </w:p>
        </w:tc>
        <w:tc>
          <w:tcPr>
            <w:tcW w:w="1890" w:type="dxa"/>
          </w:tcPr>
          <w:p w14:paraId="008C945B"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p>
        </w:tc>
        <w:tc>
          <w:tcPr>
            <w:tcW w:w="1260" w:type="dxa"/>
          </w:tcPr>
          <w:p w14:paraId="2C24075B"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2075" w:type="dxa"/>
          </w:tcPr>
          <w:p w14:paraId="7D3AEC8C"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0.70 (0.56, 0.86)</w:t>
            </w:r>
            <w:r w:rsidRPr="00406135">
              <w:rPr>
                <w:rFonts w:ascii="Times New Roman" w:hAnsi="Times New Roman" w:cs="Times New Roman"/>
                <w:sz w:val="24"/>
                <w:szCs w:val="24"/>
                <w:vertAlign w:val="superscript"/>
              </w:rPr>
              <w:t xml:space="preserve"> †</w:t>
            </w:r>
          </w:p>
        </w:tc>
      </w:tr>
      <w:tr w:rsidR="00737587" w:rsidRPr="00406135" w14:paraId="48C229F4" w14:textId="77777777" w:rsidTr="00737587">
        <w:tc>
          <w:tcPr>
            <w:tcW w:w="4225" w:type="dxa"/>
            <w:tcBorders>
              <w:bottom w:val="single" w:sz="4" w:space="0" w:color="auto"/>
            </w:tcBorders>
          </w:tcPr>
          <w:p w14:paraId="3B3AC0D5" w14:textId="5BD0442A"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Sex (Ref. Male)</w:t>
            </w:r>
          </w:p>
        </w:tc>
        <w:tc>
          <w:tcPr>
            <w:tcW w:w="1890" w:type="dxa"/>
            <w:tcBorders>
              <w:bottom w:val="single" w:sz="4" w:space="0" w:color="auto"/>
            </w:tcBorders>
          </w:tcPr>
          <w:p w14:paraId="580486CA"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Borders>
              <w:bottom w:val="single" w:sz="4" w:space="0" w:color="auto"/>
            </w:tcBorders>
          </w:tcPr>
          <w:p w14:paraId="40B3E44D"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Borders>
              <w:bottom w:val="single" w:sz="4" w:space="0" w:color="auto"/>
            </w:tcBorders>
          </w:tcPr>
          <w:p w14:paraId="504A2D8C"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7CC61D72" w14:textId="77777777" w:rsidTr="00737587">
        <w:tc>
          <w:tcPr>
            <w:tcW w:w="4225" w:type="dxa"/>
            <w:tcBorders>
              <w:top w:val="single" w:sz="4" w:space="0" w:color="auto"/>
              <w:bottom w:val="single" w:sz="4" w:space="0" w:color="auto"/>
            </w:tcBorders>
          </w:tcPr>
          <w:p w14:paraId="6497CA2A" w14:textId="3DCFAF1F" w:rsidR="00737587" w:rsidRPr="00406135" w:rsidRDefault="00737587" w:rsidP="00B61BAD">
            <w:pPr>
              <w:spacing w:line="480" w:lineRule="auto"/>
              <w:rPr>
                <w:rFonts w:ascii="Times New Roman" w:hAnsi="Times New Roman" w:cs="Times New Roman"/>
                <w:b/>
                <w:bCs/>
                <w:sz w:val="24"/>
                <w:szCs w:val="24"/>
              </w:rPr>
            </w:pPr>
            <w:r w:rsidRPr="00406135">
              <w:rPr>
                <w:rFonts w:ascii="Times New Roman" w:hAnsi="Times New Roman" w:cs="Times New Roman"/>
                <w:b/>
                <w:bCs/>
                <w:sz w:val="24"/>
                <w:szCs w:val="24"/>
              </w:rPr>
              <w:lastRenderedPageBreak/>
              <w:t>Variables</w:t>
            </w:r>
          </w:p>
        </w:tc>
        <w:tc>
          <w:tcPr>
            <w:tcW w:w="1890" w:type="dxa"/>
            <w:tcBorders>
              <w:top w:val="single" w:sz="4" w:space="0" w:color="auto"/>
              <w:bottom w:val="single" w:sz="4" w:space="0" w:color="auto"/>
            </w:tcBorders>
          </w:tcPr>
          <w:p w14:paraId="2E33A119" w14:textId="637E1F83" w:rsidR="00737587" w:rsidRPr="00406135" w:rsidRDefault="00737587"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Β</w:t>
            </w:r>
          </w:p>
        </w:tc>
        <w:tc>
          <w:tcPr>
            <w:tcW w:w="1260" w:type="dxa"/>
            <w:tcBorders>
              <w:top w:val="single" w:sz="4" w:space="0" w:color="auto"/>
              <w:bottom w:val="single" w:sz="4" w:space="0" w:color="auto"/>
            </w:tcBorders>
          </w:tcPr>
          <w:p w14:paraId="0DB80EE2" w14:textId="788BC9F7" w:rsidR="00737587" w:rsidRPr="00406135" w:rsidRDefault="00737587"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S.E.</w:t>
            </w:r>
          </w:p>
        </w:tc>
        <w:tc>
          <w:tcPr>
            <w:tcW w:w="2075" w:type="dxa"/>
            <w:tcBorders>
              <w:top w:val="single" w:sz="4" w:space="0" w:color="auto"/>
              <w:bottom w:val="single" w:sz="4" w:space="0" w:color="auto"/>
            </w:tcBorders>
          </w:tcPr>
          <w:p w14:paraId="691F9C90" w14:textId="25CFFFB8" w:rsidR="00737587" w:rsidRPr="00406135" w:rsidRDefault="00737587"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OR (95% CI)</w:t>
            </w:r>
          </w:p>
        </w:tc>
      </w:tr>
      <w:tr w:rsidR="00737587" w:rsidRPr="00406135" w14:paraId="01D2E178" w14:textId="77777777" w:rsidTr="00737587">
        <w:tc>
          <w:tcPr>
            <w:tcW w:w="4225" w:type="dxa"/>
            <w:tcBorders>
              <w:top w:val="single" w:sz="4" w:space="0" w:color="auto"/>
            </w:tcBorders>
          </w:tcPr>
          <w:p w14:paraId="5468DC7C"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Female</w:t>
            </w:r>
          </w:p>
        </w:tc>
        <w:tc>
          <w:tcPr>
            <w:tcW w:w="1890" w:type="dxa"/>
            <w:tcBorders>
              <w:top w:val="single" w:sz="4" w:space="0" w:color="auto"/>
            </w:tcBorders>
          </w:tcPr>
          <w:p w14:paraId="55DF57AA"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1260" w:type="dxa"/>
            <w:tcBorders>
              <w:top w:val="single" w:sz="4" w:space="0" w:color="auto"/>
            </w:tcBorders>
          </w:tcPr>
          <w:p w14:paraId="7432EDB2"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Borders>
              <w:top w:val="single" w:sz="4" w:space="0" w:color="auto"/>
            </w:tcBorders>
          </w:tcPr>
          <w:p w14:paraId="60D5B6CE"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0.99 (0.90, 1.08)</w:t>
            </w:r>
          </w:p>
        </w:tc>
      </w:tr>
      <w:tr w:rsidR="00737587" w:rsidRPr="00406135" w14:paraId="31C069AA" w14:textId="77777777" w:rsidTr="00684DD0">
        <w:tc>
          <w:tcPr>
            <w:tcW w:w="4225" w:type="dxa"/>
          </w:tcPr>
          <w:p w14:paraId="122069E6" w14:textId="489BBAEB"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Pregnancy Status (Ref. Not pregnant)</w:t>
            </w:r>
          </w:p>
        </w:tc>
        <w:tc>
          <w:tcPr>
            <w:tcW w:w="1890" w:type="dxa"/>
          </w:tcPr>
          <w:p w14:paraId="008B63F8"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Pr>
          <w:p w14:paraId="7E86C92D"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Pr>
          <w:p w14:paraId="13E0CA5F"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7DCE3EA9" w14:textId="77777777" w:rsidTr="00684DD0">
        <w:tc>
          <w:tcPr>
            <w:tcW w:w="4225" w:type="dxa"/>
          </w:tcPr>
          <w:p w14:paraId="3DA27FB7"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Pregnant</w:t>
            </w:r>
          </w:p>
        </w:tc>
        <w:tc>
          <w:tcPr>
            <w:tcW w:w="1890" w:type="dxa"/>
          </w:tcPr>
          <w:p w14:paraId="1E0A6AF8"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-0.09</w:t>
            </w:r>
          </w:p>
        </w:tc>
        <w:tc>
          <w:tcPr>
            <w:tcW w:w="1260" w:type="dxa"/>
          </w:tcPr>
          <w:p w14:paraId="10B67D9E"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2075" w:type="dxa"/>
          </w:tcPr>
          <w:p w14:paraId="43FDE1DA"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0.93 (0.91, 0.95)</w:t>
            </w:r>
            <w:r w:rsidRPr="00406135">
              <w:rPr>
                <w:rFonts w:ascii="Times New Roman" w:hAnsi="Times New Roman" w:cs="Times New Roman"/>
                <w:sz w:val="24"/>
                <w:szCs w:val="24"/>
                <w:vertAlign w:val="superscript"/>
              </w:rPr>
              <w:t xml:space="preserve"> †</w:t>
            </w:r>
          </w:p>
        </w:tc>
      </w:tr>
      <w:tr w:rsidR="00737587" w:rsidRPr="00406135" w14:paraId="30878A83" w14:textId="77777777" w:rsidTr="00684DD0">
        <w:tc>
          <w:tcPr>
            <w:tcW w:w="4225" w:type="dxa"/>
          </w:tcPr>
          <w:p w14:paraId="6C46CAC2" w14:textId="77777777" w:rsidR="00737587" w:rsidRPr="00406135" w:rsidRDefault="00737587"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Time lapse</w:t>
            </w:r>
          </w:p>
        </w:tc>
        <w:tc>
          <w:tcPr>
            <w:tcW w:w="1890" w:type="dxa"/>
          </w:tcPr>
          <w:p w14:paraId="72DD6DEF" w14:textId="77777777" w:rsidR="00737587" w:rsidRPr="00406135" w:rsidRDefault="00737587" w:rsidP="00B61BAD">
            <w:pPr>
              <w:spacing w:line="480" w:lineRule="auto"/>
              <w:jc w:val="center"/>
              <w:rPr>
                <w:rFonts w:ascii="Times New Roman" w:hAnsi="Times New Roman" w:cs="Times New Roman"/>
                <w:sz w:val="24"/>
                <w:szCs w:val="24"/>
              </w:rPr>
            </w:pPr>
          </w:p>
        </w:tc>
        <w:tc>
          <w:tcPr>
            <w:tcW w:w="1260" w:type="dxa"/>
          </w:tcPr>
          <w:p w14:paraId="33CF5499" w14:textId="77777777" w:rsidR="00737587" w:rsidRPr="00406135" w:rsidRDefault="00737587" w:rsidP="00B61BAD">
            <w:pPr>
              <w:spacing w:line="480" w:lineRule="auto"/>
              <w:jc w:val="center"/>
              <w:rPr>
                <w:rFonts w:ascii="Times New Roman" w:hAnsi="Times New Roman" w:cs="Times New Roman"/>
                <w:sz w:val="24"/>
                <w:szCs w:val="24"/>
              </w:rPr>
            </w:pPr>
          </w:p>
        </w:tc>
        <w:tc>
          <w:tcPr>
            <w:tcW w:w="2075" w:type="dxa"/>
          </w:tcPr>
          <w:p w14:paraId="33ED4547" w14:textId="77777777" w:rsidR="00737587" w:rsidRPr="00406135" w:rsidRDefault="00737587" w:rsidP="00B61BAD">
            <w:pPr>
              <w:spacing w:line="480" w:lineRule="auto"/>
              <w:jc w:val="center"/>
              <w:rPr>
                <w:rFonts w:ascii="Times New Roman" w:hAnsi="Times New Roman" w:cs="Times New Roman"/>
                <w:sz w:val="24"/>
                <w:szCs w:val="24"/>
              </w:rPr>
            </w:pPr>
          </w:p>
        </w:tc>
      </w:tr>
      <w:tr w:rsidR="00737587" w:rsidRPr="00406135" w14:paraId="5DBD9920" w14:textId="77777777" w:rsidTr="00684DD0">
        <w:tc>
          <w:tcPr>
            <w:tcW w:w="4225" w:type="dxa"/>
            <w:tcBorders>
              <w:bottom w:val="single" w:sz="4" w:space="0" w:color="auto"/>
            </w:tcBorders>
          </w:tcPr>
          <w:p w14:paraId="5AD995A3" w14:textId="77777777" w:rsidR="00737587" w:rsidRPr="00406135" w:rsidRDefault="00737587" w:rsidP="00B61BAD">
            <w:pPr>
              <w:spacing w:line="480" w:lineRule="auto"/>
              <w:ind w:firstLine="513"/>
              <w:rPr>
                <w:rFonts w:ascii="Times New Roman" w:hAnsi="Times New Roman" w:cs="Times New Roman"/>
                <w:sz w:val="24"/>
                <w:szCs w:val="24"/>
              </w:rPr>
            </w:pPr>
            <w:r w:rsidRPr="00406135">
              <w:rPr>
                <w:rFonts w:ascii="Times New Roman" w:hAnsi="Times New Roman" w:cs="Times New Roman"/>
                <w:sz w:val="24"/>
                <w:szCs w:val="24"/>
              </w:rPr>
              <w:t>Time between Wave I and Wave III</w:t>
            </w:r>
          </w:p>
        </w:tc>
        <w:tc>
          <w:tcPr>
            <w:tcW w:w="1890" w:type="dxa"/>
            <w:tcBorders>
              <w:bottom w:val="single" w:sz="4" w:space="0" w:color="auto"/>
            </w:tcBorders>
          </w:tcPr>
          <w:p w14:paraId="684E6415"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1260" w:type="dxa"/>
            <w:tcBorders>
              <w:bottom w:val="single" w:sz="4" w:space="0" w:color="auto"/>
            </w:tcBorders>
          </w:tcPr>
          <w:p w14:paraId="2262599D"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2075" w:type="dxa"/>
            <w:tcBorders>
              <w:bottom w:val="single" w:sz="4" w:space="0" w:color="auto"/>
            </w:tcBorders>
          </w:tcPr>
          <w:p w14:paraId="3214A9A9" w14:textId="77777777" w:rsidR="00737587" w:rsidRPr="00406135" w:rsidRDefault="00737587"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1.00 (1.00, 1.01)</w:t>
            </w:r>
          </w:p>
        </w:tc>
      </w:tr>
      <w:bookmarkEnd w:id="29"/>
    </w:tbl>
    <w:p w14:paraId="23FE95B1" w14:textId="77777777" w:rsidR="00797EFF" w:rsidRPr="00406135" w:rsidRDefault="00797EFF" w:rsidP="00B61BAD">
      <w:pPr>
        <w:autoSpaceDE w:val="0"/>
        <w:autoSpaceDN w:val="0"/>
        <w:adjustRightInd w:val="0"/>
        <w:spacing w:after="0" w:line="480" w:lineRule="auto"/>
        <w:rPr>
          <w:rFonts w:ascii="Times New Roman" w:hAnsi="Times New Roman" w:cs="Times New Roman"/>
          <w:sz w:val="24"/>
          <w:szCs w:val="24"/>
        </w:rPr>
      </w:pPr>
    </w:p>
    <w:p w14:paraId="4C00C96D" w14:textId="4EDB5180" w:rsidR="00894D01" w:rsidRPr="00406135" w:rsidRDefault="00894D01"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Note: * p≤0.05, </w:t>
      </w:r>
      <w:r w:rsidRPr="00406135">
        <w:rPr>
          <w:rFonts w:ascii="Times New Roman" w:hAnsi="Times New Roman" w:cs="Times New Roman"/>
          <w:sz w:val="24"/>
          <w:szCs w:val="24"/>
          <w:vertAlign w:val="superscript"/>
        </w:rPr>
        <w:t xml:space="preserve">† </w:t>
      </w:r>
      <w:r w:rsidRPr="00406135">
        <w:rPr>
          <w:rFonts w:ascii="Times New Roman" w:hAnsi="Times New Roman" w:cs="Times New Roman"/>
          <w:sz w:val="24"/>
          <w:szCs w:val="24"/>
        </w:rPr>
        <w:t>p≤0.01</w:t>
      </w:r>
      <w:r w:rsidR="00737587" w:rsidRPr="00406135">
        <w:rPr>
          <w:rFonts w:ascii="Times New Roman" w:hAnsi="Times New Roman" w:cs="Times New Roman"/>
          <w:sz w:val="24"/>
          <w:szCs w:val="24"/>
        </w:rPr>
        <w:t xml:space="preserve">; Ref: Reference category. </w:t>
      </w:r>
    </w:p>
    <w:p w14:paraId="05F447AB" w14:textId="77777777" w:rsidR="00737587" w:rsidRPr="00406135" w:rsidRDefault="00737587"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contraception, and parental education, and contraceptive use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&lt;EndNote&gt;&lt;Cite&gt;&lt;Author&gt;Kao&lt;/Author&gt;&lt;Year&gt;2013&lt;/Year&gt;&lt;RecNum&gt;330&lt;/RecNum&gt;&lt;DisplayText&gt;(Kao &amp;amp; Manczak, 2013; Kim et al., 2011)&lt;/DisplayText&gt;&lt;record&gt;&lt;rec-number&gt;330&lt;/rec-number&gt;&lt;foreign-keys&gt;&lt;key app="EN" db-id="rezwvfrdzfx2ameszpcpzsdbperwr2zz05f0" timestamp="1624467887"&gt;330&lt;/key&gt;&lt;/foreign-keys&gt;&lt;ref-type name="Journal Article"&gt;17&lt;/ref-type&gt;&lt;contributors&gt;&lt;authors&gt;&lt;author&gt;Kao, Tsui-Sui Annie&lt;/author&gt;&lt;author&gt;Manczak, Melissa&lt;/author&gt;&lt;/authors&gt;&lt;/contributors&gt;&lt;titles&gt;&lt;title&gt;Family influences on adolescents’ birth control and condom use, likelihood of sexually transmitted infections&lt;/title&gt;&lt;secondary-title&gt;The Journal of School Nursing&lt;/secondary-title&gt;&lt;/titles&gt;&lt;periodical&gt;&lt;full-title&gt;The Journal of School Nursing&lt;/full-title&gt;&lt;/periodical&gt;&lt;pages&gt;61-70&lt;/pages&gt;&lt;volume&gt;29&lt;/volume&gt;&lt;number&gt;1&lt;/number&gt;&lt;dates&gt;&lt;year&gt;2013&lt;/year&gt;&lt;/dates&gt;&lt;isbn&gt;1059-8405&lt;/isbn&gt;&lt;urls&gt;&lt;/urls&gt;&lt;/record&gt;&lt;/Cite&gt;&lt;Cite&gt;&lt;Author&gt;Kim&lt;/Author&gt;&lt;Year&gt;2011&lt;/Year&gt;&lt;RecNum&gt;332&lt;/RecNum&gt;&lt;record&gt;&lt;rec-number&gt;332&lt;/rec-number&gt;&lt;foreign-keys&gt;&lt;key app="EN" db-id="rezwvfrdzfx2ameszpcpzsdbperwr2zz05f0" timestamp="1625756599"&gt;332&lt;/key&gt;&lt;/foreign-keys&gt;&lt;ref-type name="Journal Article"&gt;17&lt;/ref-type&gt;&lt;contributors&gt;&lt;authors&gt;&lt;author&gt;Kim, Catherine&lt;/author&gt;&lt;author&gt;Gebremariam, Acham&lt;/author&gt;&lt;author&gt;Iwashyna, Theodore J&lt;/author&gt;&lt;author&gt;Dalton, Vanessa K&lt;/author&gt;&lt;author&gt;Lee, Joyce M&lt;/author&gt;&lt;/authors&gt;&lt;/contributors&gt;&lt;titles&gt;&lt;title&gt;Longitudinal influences of friends and parents upon unprotected vaginal intercourse in adolescents&lt;/title&gt;&lt;secondary-title&gt;Contraception&lt;/secondary-title&gt;&lt;/titles&gt;&lt;periodical&gt;&lt;full-title&gt;Contraception&lt;/full-title&gt;&lt;/periodical&gt;&lt;pages&gt;138-144&lt;/pages&gt;&lt;volume&gt;83&lt;/volume&gt;&lt;number&gt;2&lt;/number&gt;&lt;dates&gt;&lt;year&gt;2011&lt;/year&gt;&lt;/dates&gt;&lt;isbn&gt;0010-7824&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(Kao &amp; Manczak, 2013; Kim et al., 2011)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study is unique as it gathers measures pertinent to all domains within an established</w:t>
      </w:r>
    </w:p>
    <w:p w14:paraId="02C871F3" w14:textId="5B7398FE" w:rsidR="00894D01" w:rsidRPr="00406135" w:rsidRDefault="004F78EF"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SDH </w:t>
      </w:r>
      <w:r w:rsidR="00894D01" w:rsidRPr="00406135">
        <w:rPr>
          <w:rFonts w:ascii="Times New Roman" w:hAnsi="Times New Roman" w:cs="Times New Roman"/>
          <w:sz w:val="24"/>
          <w:szCs w:val="24"/>
        </w:rPr>
        <w:t xml:space="preserve">framework from the adolescence, including the economic status of participants’ parents, and their neighborhood and social context. </w:t>
      </w:r>
      <w:r w:rsidR="00B13C18" w:rsidRPr="00406135">
        <w:rPr>
          <w:rFonts w:ascii="Times New Roman" w:hAnsi="Times New Roman" w:cs="Times New Roman"/>
          <w:sz w:val="24"/>
          <w:szCs w:val="24"/>
        </w:rPr>
        <w:t>This study exclusively captures two distinct developmental stages of human life trajectories</w:t>
      </w:r>
      <w:r w:rsidR="00A62FC4" w:rsidRPr="00406135">
        <w:rPr>
          <w:rFonts w:ascii="Times New Roman" w:hAnsi="Times New Roman" w:cs="Times New Roman"/>
          <w:sz w:val="24"/>
          <w:szCs w:val="24"/>
        </w:rPr>
        <w:t>—adolescence and young adulthood. Second only to early childhood, developmental theorists have identified adolescence as a crucial period of both psychological and biological growth</w:t>
      </w:r>
      <w:r w:rsidR="00256883" w:rsidRPr="00406135">
        <w:rPr>
          <w:rFonts w:ascii="Times New Roman" w:hAnsi="Times New Roman" w:cs="Times New Roman"/>
          <w:sz w:val="24"/>
          <w:szCs w:val="24"/>
        </w:rPr>
        <w:t xml:space="preserve"> </w:t>
      </w:r>
      <w:r w:rsidR="00256883" w:rsidRPr="00406135">
        <w:rPr>
          <w:rFonts w:ascii="Times New Roman" w:hAnsi="Times New Roman" w:cs="Times New Roman"/>
          <w:sz w:val="24"/>
          <w:szCs w:val="24"/>
        </w:rPr>
        <w:fldChar w:fldCharType="begin"/>
      </w:r>
      <w:r w:rsidR="00256883" w:rsidRPr="00406135">
        <w:rPr>
          <w:rFonts w:ascii="Times New Roman" w:hAnsi="Times New Roman" w:cs="Times New Roman"/>
          <w:sz w:val="24"/>
          <w:szCs w:val="24"/>
        </w:rPr>
        <w:instrText xml:space="preserve"> ADDIN EN.CITE &lt;EndNote&gt;&lt;Cite&gt;&lt;Author&gt;Viner&lt;/Author&gt;&lt;Year&gt;2012&lt;/Year&gt;&lt;RecNum&gt;400&lt;/RecNum&gt;&lt;DisplayText&gt;(Viner et al., 2012)&lt;/DisplayText&gt;&lt;record&gt;&lt;rec-number&gt;400&lt;/rec-number&gt;&lt;foreign-keys&gt;&lt;key app="EN" db-id="rezwvfrdzfx2ameszpcpzsdbperwr2zz05f0" timestamp="1633794905"&gt;400&lt;/key&gt;&lt;/foreign-keys&gt;&lt;ref-type name="Journal Article"&gt;17&lt;/ref-type&gt;&lt;contributors&gt;&lt;authors&gt;&lt;author&gt;Viner, Russell M&lt;/author&gt;&lt;author&gt;Ozer, Elizabeth M&lt;/author&gt;&lt;author&gt;Denny, Simon&lt;/author&gt;&lt;author&gt;Marmot, Michael&lt;/author&gt;&lt;author&gt;Resnick, Michael&lt;/author&gt;&lt;author&gt;Fatusi, Adesegun&lt;/author&gt;&lt;author&gt;Currie, Candace&lt;/author&gt;&lt;/authors&gt;&lt;/contributors&gt;&lt;titles&gt;&lt;title&gt;Adolescence and the social determinants of health&lt;/title&gt;&lt;secondary-title&gt;The lancet&lt;/secondary-title&gt;&lt;/titles&gt;&lt;periodical&gt;&lt;full-title&gt;The lancet&lt;/full-title&gt;&lt;/periodical&gt;&lt;pages&gt;1641-1652&lt;/pages&gt;&lt;volume&gt;379&lt;/volume&gt;&lt;number&gt;9826&lt;/number&gt;&lt;dates&gt;&lt;year&gt;2012&lt;/year&gt;&lt;/dates&gt;&lt;isbn&gt;0140-6736&lt;/isbn&gt;&lt;urls&gt;&lt;/urls&gt;&lt;/record&gt;&lt;/Cite&gt;&lt;/EndNote&gt;</w:instrText>
      </w:r>
      <w:r w:rsidR="00256883" w:rsidRPr="00406135">
        <w:rPr>
          <w:rFonts w:ascii="Times New Roman" w:hAnsi="Times New Roman" w:cs="Times New Roman"/>
          <w:sz w:val="24"/>
          <w:szCs w:val="24"/>
        </w:rPr>
        <w:fldChar w:fldCharType="separate"/>
      </w:r>
      <w:r w:rsidR="00256883" w:rsidRPr="00406135">
        <w:rPr>
          <w:rFonts w:ascii="Times New Roman" w:hAnsi="Times New Roman" w:cs="Times New Roman"/>
          <w:noProof/>
          <w:sz w:val="24"/>
          <w:szCs w:val="24"/>
        </w:rPr>
        <w:t>(Viner et al., 2012)</w:t>
      </w:r>
      <w:r w:rsidR="00256883" w:rsidRPr="00406135">
        <w:rPr>
          <w:rFonts w:ascii="Times New Roman" w:hAnsi="Times New Roman" w:cs="Times New Roman"/>
          <w:sz w:val="24"/>
          <w:szCs w:val="24"/>
        </w:rPr>
        <w:fldChar w:fldCharType="end"/>
      </w:r>
      <w:r w:rsidR="00A62FC4" w:rsidRPr="00406135">
        <w:rPr>
          <w:rFonts w:ascii="Times New Roman" w:hAnsi="Times New Roman" w:cs="Times New Roman"/>
          <w:sz w:val="24"/>
          <w:szCs w:val="24"/>
        </w:rPr>
        <w:t>.</w:t>
      </w:r>
      <w:r w:rsidR="00E13CED" w:rsidRPr="00406135">
        <w:rPr>
          <w:rFonts w:ascii="Times New Roman" w:hAnsi="Times New Roman" w:cs="Times New Roman"/>
          <w:sz w:val="24"/>
          <w:szCs w:val="24"/>
        </w:rPr>
        <w:t xml:space="preserve"> </w:t>
      </w:r>
      <w:r w:rsidR="00640817" w:rsidRPr="00406135">
        <w:rPr>
          <w:rFonts w:ascii="Times New Roman" w:hAnsi="Times New Roman" w:cs="Times New Roman"/>
          <w:sz w:val="24"/>
          <w:szCs w:val="24"/>
        </w:rPr>
        <w:t xml:space="preserve">Adolescents imbibe experiences and behaviors directly from their </w:t>
      </w:r>
      <w:r w:rsidR="005C5DAA" w:rsidRPr="00406135">
        <w:rPr>
          <w:rFonts w:ascii="Times New Roman" w:hAnsi="Times New Roman" w:cs="Times New Roman"/>
          <w:sz w:val="24"/>
          <w:szCs w:val="24"/>
        </w:rPr>
        <w:t>close ones, particularly from their parents,</w:t>
      </w:r>
      <w:r w:rsidR="00640817" w:rsidRPr="00406135">
        <w:rPr>
          <w:rFonts w:ascii="Times New Roman" w:hAnsi="Times New Roman" w:cs="Times New Roman"/>
          <w:sz w:val="24"/>
          <w:szCs w:val="24"/>
        </w:rPr>
        <w:t xml:space="preserve"> through modeling positive behaviors or risk behaviors.  These experiences</w:t>
      </w:r>
      <w:r w:rsidR="00E13CED" w:rsidRPr="00406135">
        <w:rPr>
          <w:rFonts w:ascii="Times New Roman" w:hAnsi="Times New Roman" w:cs="Times New Roman"/>
          <w:sz w:val="24"/>
          <w:szCs w:val="24"/>
        </w:rPr>
        <w:t xml:space="preserve"> over adolescence</w:t>
      </w:r>
      <w:r w:rsidR="00640817" w:rsidRPr="00406135">
        <w:rPr>
          <w:rFonts w:ascii="Times New Roman" w:hAnsi="Times New Roman" w:cs="Times New Roman"/>
          <w:sz w:val="24"/>
          <w:szCs w:val="24"/>
        </w:rPr>
        <w:t xml:space="preserve"> are </w:t>
      </w:r>
      <w:r w:rsidR="00355F67" w:rsidRPr="00406135">
        <w:rPr>
          <w:rFonts w:ascii="Times New Roman" w:hAnsi="Times New Roman" w:cs="Times New Roman"/>
          <w:sz w:val="24"/>
          <w:szCs w:val="24"/>
        </w:rPr>
        <w:t>accumulated,</w:t>
      </w:r>
      <w:r w:rsidR="00640817" w:rsidRPr="00406135">
        <w:rPr>
          <w:rFonts w:ascii="Times New Roman" w:hAnsi="Times New Roman" w:cs="Times New Roman"/>
          <w:sz w:val="24"/>
          <w:szCs w:val="24"/>
        </w:rPr>
        <w:t xml:space="preserve"> and their cumulative effects affect their intervening experience, health, </w:t>
      </w:r>
      <w:r w:rsidR="00355F67" w:rsidRPr="00406135">
        <w:rPr>
          <w:rFonts w:ascii="Times New Roman" w:hAnsi="Times New Roman" w:cs="Times New Roman"/>
          <w:sz w:val="24"/>
          <w:szCs w:val="24"/>
        </w:rPr>
        <w:t>wellbeing,</w:t>
      </w:r>
      <w:r w:rsidR="00640817" w:rsidRPr="00406135">
        <w:rPr>
          <w:rFonts w:ascii="Times New Roman" w:hAnsi="Times New Roman" w:cs="Times New Roman"/>
          <w:sz w:val="24"/>
          <w:szCs w:val="24"/>
        </w:rPr>
        <w:t xml:space="preserve"> and competence </w:t>
      </w:r>
      <w:r w:rsidR="00355F67" w:rsidRPr="00406135">
        <w:rPr>
          <w:rFonts w:ascii="Times New Roman" w:hAnsi="Times New Roman" w:cs="Times New Roman"/>
          <w:sz w:val="24"/>
          <w:szCs w:val="24"/>
        </w:rPr>
        <w:t xml:space="preserve">in young adulthood and </w:t>
      </w:r>
      <w:r w:rsidR="00640817" w:rsidRPr="00406135">
        <w:rPr>
          <w:rFonts w:ascii="Times New Roman" w:hAnsi="Times New Roman" w:cs="Times New Roman"/>
          <w:sz w:val="24"/>
          <w:szCs w:val="24"/>
        </w:rPr>
        <w:t>over the life course</w:t>
      </w:r>
      <w:r w:rsidR="00256883" w:rsidRPr="00406135">
        <w:rPr>
          <w:rFonts w:ascii="Times New Roman" w:hAnsi="Times New Roman" w:cs="Times New Roman"/>
          <w:sz w:val="24"/>
          <w:szCs w:val="24"/>
        </w:rPr>
        <w:t xml:space="preserve"> </w:t>
      </w:r>
      <w:r w:rsidR="00256883" w:rsidRPr="00406135">
        <w:rPr>
          <w:rFonts w:ascii="Times New Roman" w:hAnsi="Times New Roman" w:cs="Times New Roman"/>
          <w:sz w:val="24"/>
          <w:szCs w:val="24"/>
        </w:rPr>
        <w:fldChar w:fldCharType="begin"/>
      </w:r>
      <w:r w:rsidR="00256883" w:rsidRPr="00406135">
        <w:rPr>
          <w:rFonts w:ascii="Times New Roman" w:hAnsi="Times New Roman" w:cs="Times New Roman"/>
          <w:sz w:val="24"/>
          <w:szCs w:val="24"/>
        </w:rPr>
        <w:instrText xml:space="preserve"> ADDIN EN.CITE &lt;EndNote&gt;&lt;Cite&gt;&lt;Author&gt;Hertzman&lt;/Author&gt;&lt;Year&gt;1999&lt;/Year&gt;&lt;RecNum&gt;569&lt;/RecNum&gt;&lt;DisplayText&gt;(Hertzman, 1999)&lt;/DisplayText&gt;&lt;record&gt;&lt;rec-number&gt;569&lt;/rec-number&gt;&lt;foreign-keys&gt;&lt;key app="EN" db-id="rezwvfrdzfx2ameszpcpzsdbperwr2zz05f0" timestamp="1651504827"&gt;569&lt;/key&gt;&lt;/foreign-keys&gt;&lt;ref-type name="Journal Article"&gt;17&lt;/ref-type&gt;&lt;contributors&gt;&lt;authors&gt;&lt;author&gt;Hertzman, Clyde&lt;/author&gt;&lt;/authors&gt;&lt;/contributors&gt;&lt;titles&gt;&lt;title&gt;The biological embedding of early experience and its effects on health in adulthood&lt;/title&gt;&lt;secondary-title&gt;Annals of the New York Academy of Sciences&lt;/secondary-title&gt;&lt;/titles&gt;&lt;periodical&gt;&lt;full-title&gt;Annals of the New York Academy of Sciences&lt;/full-title&gt;&lt;/periodical&gt;&lt;pages&gt;85-95&lt;/pages&gt;&lt;volume&gt;896&lt;/volume&gt;&lt;number&gt;1&lt;/number&gt;&lt;dates&gt;&lt;year&gt;1999&lt;/year&gt;&lt;/dates&gt;&lt;isbn&gt;0077-8923&lt;/isbn&gt;&lt;urls&gt;&lt;/urls&gt;&lt;/record&gt;&lt;/Cite&gt;&lt;/EndNote&gt;</w:instrText>
      </w:r>
      <w:r w:rsidR="00256883" w:rsidRPr="00406135">
        <w:rPr>
          <w:rFonts w:ascii="Times New Roman" w:hAnsi="Times New Roman" w:cs="Times New Roman"/>
          <w:sz w:val="24"/>
          <w:szCs w:val="24"/>
        </w:rPr>
        <w:fldChar w:fldCharType="separate"/>
      </w:r>
      <w:r w:rsidR="00256883" w:rsidRPr="00406135">
        <w:rPr>
          <w:rFonts w:ascii="Times New Roman" w:hAnsi="Times New Roman" w:cs="Times New Roman"/>
          <w:noProof/>
          <w:sz w:val="24"/>
          <w:szCs w:val="24"/>
        </w:rPr>
        <w:t>(Hertzman, 1999)</w:t>
      </w:r>
      <w:r w:rsidR="00256883" w:rsidRPr="00406135">
        <w:rPr>
          <w:rFonts w:ascii="Times New Roman" w:hAnsi="Times New Roman" w:cs="Times New Roman"/>
          <w:sz w:val="24"/>
          <w:szCs w:val="24"/>
        </w:rPr>
        <w:fldChar w:fldCharType="end"/>
      </w:r>
      <w:r w:rsidR="00640817" w:rsidRPr="00406135">
        <w:rPr>
          <w:rFonts w:ascii="Times New Roman" w:hAnsi="Times New Roman" w:cs="Times New Roman"/>
          <w:sz w:val="24"/>
          <w:szCs w:val="24"/>
        </w:rPr>
        <w:t xml:space="preserve">. </w:t>
      </w:r>
      <w:r w:rsidR="00355F67" w:rsidRPr="00406135">
        <w:rPr>
          <w:rFonts w:ascii="Times New Roman" w:hAnsi="Times New Roman" w:cs="Times New Roman"/>
          <w:sz w:val="24"/>
          <w:szCs w:val="24"/>
        </w:rPr>
        <w:t xml:space="preserve">Thus, health compromising conditions, exposures and vulnerabilities experienced in adolescence </w:t>
      </w:r>
      <w:r w:rsidR="00BE597B" w:rsidRPr="00406135">
        <w:rPr>
          <w:rFonts w:ascii="Times New Roman" w:hAnsi="Times New Roman" w:cs="Times New Roman"/>
          <w:sz w:val="24"/>
          <w:szCs w:val="24"/>
        </w:rPr>
        <w:t>are important enough to be studied as they have been documented as</w:t>
      </w:r>
      <w:r w:rsidR="00355F67" w:rsidRPr="00406135">
        <w:rPr>
          <w:rFonts w:ascii="Times New Roman" w:hAnsi="Times New Roman" w:cs="Times New Roman"/>
          <w:sz w:val="24"/>
          <w:szCs w:val="24"/>
        </w:rPr>
        <w:t xml:space="preserve"> the major determinants of health and inequalities relating to substance misuse, sexual behaviors, exercise, and the self-management of chronic disorders</w:t>
      </w:r>
      <w:r w:rsidR="005C5DAA" w:rsidRPr="00406135">
        <w:rPr>
          <w:rFonts w:ascii="Times New Roman" w:hAnsi="Times New Roman" w:cs="Times New Roman"/>
          <w:sz w:val="24"/>
          <w:szCs w:val="24"/>
        </w:rPr>
        <w:t xml:space="preserve"> </w:t>
      </w:r>
      <w:r w:rsidR="005C5DAA" w:rsidRPr="00406135">
        <w:rPr>
          <w:rFonts w:ascii="Times New Roman" w:hAnsi="Times New Roman" w:cs="Times New Roman"/>
          <w:sz w:val="24"/>
          <w:szCs w:val="24"/>
        </w:rPr>
        <w:fldChar w:fldCharType="begin">
          <w:fldData xml:space="preserve">PEVuZE5vdGU+PENpdGU+PEF1dGhvcj5IZXJyZW5rb2hsPC9BdXRob3I+PFllYXI+MjAwMDwvWWVh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</w:fldData>
        </w:fldChar>
      </w:r>
      <w:r w:rsidR="005C5DAA" w:rsidRPr="00406135">
        <w:rPr>
          <w:rFonts w:ascii="Times New Roman" w:hAnsi="Times New Roman" w:cs="Times New Roman"/>
          <w:sz w:val="24"/>
          <w:szCs w:val="24"/>
        </w:rPr>
        <w:instrText xml:space="preserve"> ADDIN EN.CITE </w:instrText>
      </w:r>
      <w:r w:rsidR="005C5DAA" w:rsidRPr="00406135">
        <w:rPr>
          <w:rFonts w:ascii="Times New Roman" w:hAnsi="Times New Roman" w:cs="Times New Roman"/>
          <w:sz w:val="24"/>
          <w:szCs w:val="24"/>
        </w:rPr>
        <w:fldChar w:fldCharType="begin">
          <w:fldData xml:space="preserve">PEVuZE5vdGU+PENpdGU+PEF1dGhvcj5IZXJyZW5rb2hsPC9BdXRob3I+PFllYXI+MjAwMDwvWWVh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</w:fldData>
        </w:fldChar>
      </w:r>
      <w:r w:rsidR="005C5DAA" w:rsidRPr="00406135">
        <w:rPr>
          <w:rFonts w:ascii="Times New Roman" w:hAnsi="Times New Roman" w:cs="Times New Roman"/>
          <w:sz w:val="24"/>
          <w:szCs w:val="24"/>
        </w:rPr>
        <w:instrText xml:space="preserve"> ADDIN EN.CITE.DATA </w:instrText>
      </w:r>
      <w:r w:rsidR="005C5DAA" w:rsidRPr="00406135">
        <w:rPr>
          <w:rFonts w:ascii="Times New Roman" w:hAnsi="Times New Roman" w:cs="Times New Roman"/>
          <w:sz w:val="24"/>
          <w:szCs w:val="24"/>
        </w:rPr>
      </w:r>
      <w:r w:rsidR="005C5DAA" w:rsidRPr="00406135">
        <w:rPr>
          <w:rFonts w:ascii="Times New Roman" w:hAnsi="Times New Roman" w:cs="Times New Roman"/>
          <w:sz w:val="24"/>
          <w:szCs w:val="24"/>
        </w:rPr>
        <w:fldChar w:fldCharType="end"/>
      </w:r>
      <w:r w:rsidR="005C5DAA" w:rsidRPr="00406135">
        <w:rPr>
          <w:rFonts w:ascii="Times New Roman" w:hAnsi="Times New Roman" w:cs="Times New Roman"/>
          <w:sz w:val="24"/>
          <w:szCs w:val="24"/>
        </w:rPr>
      </w:r>
      <w:r w:rsidR="005C5DAA" w:rsidRPr="00406135">
        <w:rPr>
          <w:rFonts w:ascii="Times New Roman" w:hAnsi="Times New Roman" w:cs="Times New Roman"/>
          <w:sz w:val="24"/>
          <w:szCs w:val="24"/>
        </w:rPr>
        <w:fldChar w:fldCharType="separate"/>
      </w:r>
      <w:r w:rsidR="005C5DAA" w:rsidRPr="00406135">
        <w:rPr>
          <w:rFonts w:ascii="Times New Roman" w:hAnsi="Times New Roman" w:cs="Times New Roman"/>
          <w:noProof/>
          <w:sz w:val="24"/>
          <w:szCs w:val="24"/>
        </w:rPr>
        <w:t xml:space="preserve">(Hawkins, Catalano, &amp; Miller, 1992; Herrenkohl et al., 2000; Mackenbach et al., </w:t>
      </w:r>
      <w:r w:rsidR="005C5DAA" w:rsidRPr="00406135">
        <w:rPr>
          <w:rFonts w:ascii="Times New Roman" w:hAnsi="Times New Roman" w:cs="Times New Roman"/>
          <w:noProof/>
          <w:sz w:val="24"/>
          <w:szCs w:val="24"/>
        </w:rPr>
        <w:lastRenderedPageBreak/>
        <w:t>2008)</w:t>
      </w:r>
      <w:r w:rsidR="005C5DAA" w:rsidRPr="00406135">
        <w:rPr>
          <w:rFonts w:ascii="Times New Roman" w:hAnsi="Times New Roman" w:cs="Times New Roman"/>
          <w:sz w:val="24"/>
          <w:szCs w:val="24"/>
        </w:rPr>
        <w:fldChar w:fldCharType="end"/>
      </w:r>
      <w:r w:rsidR="00355F67" w:rsidRPr="00406135">
        <w:rPr>
          <w:rFonts w:ascii="Times New Roman" w:hAnsi="Times New Roman" w:cs="Times New Roman"/>
          <w:sz w:val="24"/>
          <w:szCs w:val="24"/>
        </w:rPr>
        <w:t xml:space="preserve">. </w:t>
      </w:r>
      <w:r w:rsidR="00E13CED" w:rsidRPr="00406135">
        <w:rPr>
          <w:rFonts w:ascii="Times New Roman" w:hAnsi="Times New Roman" w:cs="Times New Roman"/>
          <w:sz w:val="24"/>
          <w:szCs w:val="24"/>
        </w:rPr>
        <w:t>Furthermore, when these adolescents transition to young adults, they solidify their values and identity related to health behaviors, such as risky sexual behaviors, which they might adhere to for the rest of the</w:t>
      </w:r>
      <w:r w:rsidR="00194559" w:rsidRPr="00406135">
        <w:rPr>
          <w:rFonts w:ascii="Times New Roman" w:hAnsi="Times New Roman" w:cs="Times New Roman"/>
          <w:sz w:val="24"/>
          <w:szCs w:val="24"/>
        </w:rPr>
        <w:t>ir</w:t>
      </w:r>
      <w:r w:rsidR="00E13CED" w:rsidRPr="00406135">
        <w:rPr>
          <w:rFonts w:ascii="Times New Roman" w:hAnsi="Times New Roman" w:cs="Times New Roman"/>
          <w:sz w:val="24"/>
          <w:szCs w:val="24"/>
        </w:rPr>
        <w:t xml:space="preserve"> l</w:t>
      </w:r>
      <w:r w:rsidR="00194559" w:rsidRPr="00406135">
        <w:rPr>
          <w:rFonts w:ascii="Times New Roman" w:hAnsi="Times New Roman" w:cs="Times New Roman"/>
          <w:sz w:val="24"/>
          <w:szCs w:val="24"/>
        </w:rPr>
        <w:t>ives</w:t>
      </w:r>
      <w:r w:rsidR="00E13CED" w:rsidRPr="00406135">
        <w:rPr>
          <w:rFonts w:ascii="Times New Roman" w:hAnsi="Times New Roman" w:cs="Times New Roman"/>
          <w:sz w:val="24"/>
          <w:szCs w:val="24"/>
        </w:rPr>
        <w:t xml:space="preserve">. </w:t>
      </w:r>
    </w:p>
    <w:p w14:paraId="5EC81E50" w14:textId="6FF6E7F1" w:rsidR="00894D01" w:rsidRPr="00406135" w:rsidRDefault="00894D01" w:rsidP="00B61BAD">
      <w:pPr>
        <w:spacing w:after="0" w:line="480" w:lineRule="auto"/>
        <w:ind w:firstLine="90"/>
        <w:rPr>
          <w:rFonts w:ascii="Times New Roman" w:hAnsi="Times New Roman" w:cs="Times New Roman"/>
          <w:sz w:val="24"/>
          <w:szCs w:val="24"/>
        </w:rPr>
      </w:pPr>
      <w:r w:rsidRPr="00406135">
        <w:rPr>
          <w:rFonts w:ascii="Times New Roman" w:hAnsi="Times New Roman" w:cs="Times New Roman"/>
          <w:sz w:val="24"/>
          <w:szCs w:val="24"/>
        </w:rPr>
        <w:tab/>
        <w:t xml:space="preserve">Family income has been used as one of the prominent measures while measuring preventive behaviors such as contraceptive use. Parent’s receipt of public assistance or any kind of social welfare indicate low income or lack of income in the family. Previous research has shown cross-sectional association between higher family income with greater likelihood of reporting use of birth control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&lt;EndNote&gt;&lt;Cite&gt;&lt;Author&gt;Kao&lt;/Author&gt;&lt;Year&gt;2013&lt;/Year&gt;&lt;RecNum&gt;330&lt;/RecNum&gt;&lt;DisplayText&gt;(Kao &amp;amp; Manczak, 2013)&lt;/DisplayText&gt;&lt;record&gt;&lt;rec-number&gt;330&lt;/rec-number&gt;&lt;foreign-keys&gt;&lt;key app="EN" db-id="rezwvfrdzfx2ameszpcpzsdbperwr2zz05f0" timestamp="1624467887"&gt;330&lt;/key&gt;&lt;/foreign-keys&gt;&lt;ref-type name="Journal Article"&gt;17&lt;/ref-type&gt;&lt;contributors&gt;&lt;authors&gt;&lt;author&gt;Kao, Tsui-Sui Annie&lt;/author&gt;&lt;author&gt;Manczak, Melissa&lt;/author&gt;&lt;/authors&gt;&lt;/contributors&gt;&lt;titles&gt;&lt;title&gt;Family influences on adolescents’ birth control and condom use, likelihood of sexually transmitted infections&lt;/title&gt;&lt;secondary-title&gt;The Journal of School Nursing&lt;/secondary-title&gt;&lt;/titles&gt;&lt;periodical&gt;&lt;full-title&gt;The Journal of School Nursing&lt;/full-title&gt;&lt;/periodical&gt;&lt;pages&gt;61-70&lt;/pages&gt;&lt;volume&gt;29&lt;/volume&gt;&lt;number&gt;1&lt;/number&gt;&lt;dates&gt;&lt;year&gt;2013&lt;/year&gt;&lt;/dates&gt;&lt;isbn&gt;1059-8405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(Kao &amp; Manczak, 2013)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and dual method of contraception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&lt;EndNote&gt;&lt;Cite&gt;&lt;Author&gt;Jaramillo&lt;/Author&gt;&lt;Year&gt;2017&lt;/Year&gt;&lt;RecNum&gt;429&lt;/RecNum&gt;&lt;DisplayText&gt;(Jaramillo et al., 2017)&lt;/DisplayText&gt;&lt;record&gt;&lt;rec-number&gt;429&lt;/rec-number&gt;&lt;foreign-keys&gt;&lt;key app="EN" db-id="rezwvfrdzfx2ameszpcpzsdbperwr2zz05f0" timestamp="1635889951"&gt;429&lt;/key&gt;&lt;/foreign-keys&gt;&lt;ref-type name="Journal Article"&gt;17&lt;/ref-type&gt;&lt;contributors&gt;&lt;authors&gt;&lt;author&gt;Jaramillo, Nicole&lt;/author&gt;&lt;author&gt;Buhi, Eric R&lt;/author&gt;&lt;author&gt;Elder, John P&lt;/author&gt;&lt;author&gt;Corliss, Heather L&lt;/author&gt;&lt;/authors&gt;&lt;/contributors&gt;&lt;titles&gt;&lt;title&gt;Associations between sex education and contraceptive use among heterosexually active, adolescent males in the United States&lt;/title&gt;&lt;secondary-title&gt;Journal of Adolescent Health&lt;/secondary-title&gt;&lt;/titles&gt;&lt;periodical&gt;&lt;full-title&gt;Journal of Adolescent Health&lt;/full-title&gt;&lt;/periodical&gt;&lt;pages&gt;534-540&lt;/pages&gt;&lt;volume&gt;60&lt;/volume&gt;&lt;number&gt;5&lt;/number&gt;&lt;dates&gt;&lt;year&gt;2017&lt;/year&gt;&lt;/dates&gt;&lt;isbn&gt;1054-139X&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(Jaramillo et al., 2017)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longitudinal study further documents the longitudinal link between parent’s economic status in adolescence with past year ever-use and consistency of use of contraceptives in young adulthood. This suggests that socio-economic condition during adolescence is a significant predictor of adults’ involvement in preventive behaviors, such as contraceptive use. This study also documents a significant link between living in a foster care and reporting ever-use of contraception in the past 12 months. Although this association was not significant for consistent use of contraception, it is understandable adolescents in foster care may have missed opportunities in schools and family to learn about sexual health education amidst all the life circumstances they were in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&lt;EndNote&gt;&lt;Cite&gt;&lt;Author&gt;Combs&lt;/Author&gt;&lt;Year&gt;2018&lt;/Year&gt;&lt;RecNum&gt;514&lt;/RecNum&gt;&lt;DisplayText&gt;(Combs, Brown, Begun, &amp;amp; Taussig, 2018)&lt;/DisplayText&gt;&lt;record&gt;&lt;rec-number&gt;514&lt;/rec-number&gt;&lt;foreign-keys&gt;&lt;key app="EN" db-id="rezwvfrdzfx2ameszpcpzsdbperwr2zz05f0" timestamp="1648095986"&gt;514&lt;/key&gt;&lt;/foreign-keys&gt;&lt;ref-type name="Journal Article"&gt;17&lt;/ref-type&gt;&lt;contributors&gt;&lt;authors&gt;&lt;author&gt;Combs, Katie Massey&lt;/author&gt;&lt;author&gt;Brown, Samantha M&lt;/author&gt;&lt;author&gt;Begun, Stephanie&lt;/author&gt;&lt;author&gt;Taussig, Heather&lt;/author&gt;&lt;/authors&gt;&lt;/contributors&gt;&lt;titles&gt;&lt;title&gt;Pregnancy attitudes and contraceptive use among young adults with histories of foster care&lt;/title&gt;&lt;secondary-title&gt;Children and youth services review&lt;/secondary-title&gt;&lt;/titles&gt;&lt;periodical&gt;&lt;full-title&gt;Children and youth services review&lt;/full-title&gt;&lt;/periodical&gt;&lt;pages&gt;284-289&lt;/pages&gt;&lt;volume&gt;94&lt;/volume&gt;&lt;dates&gt;&lt;year&gt;2018&lt;/year&gt;&lt;/dates&gt;&lt;isbn&gt;0190-7409&lt;/isbn&gt;&lt;urls&gt;&lt;/urls&gt;&lt;/record&gt;&lt;/Cite&gt;&lt;/EndNote&gt;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(Combs, Brown, Begun, &amp; Taussig, 2018)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which as shown in this study, had prolonged effects that lasted in young adulthood. Obtaining some forms of formal sex education have been documented to have a significant association with using contraceptive methods at sexual debut, using effective contraceptive methods, and frequent use of birth control methods</w:t>
      </w:r>
      <w:r w:rsidR="00142C70" w:rsidRPr="00406135">
        <w:rPr>
          <w:rFonts w:ascii="Times New Roman" w:hAnsi="Times New Roman" w:cs="Times New Roman"/>
          <w:sz w:val="24"/>
          <w:szCs w:val="24"/>
        </w:rPr>
        <w:t xml:space="preserve"> </w:t>
      </w:r>
      <w:r w:rsidR="00943735" w:rsidRPr="00406135">
        <w:rPr>
          <w:rFonts w:ascii="Times New Roman" w:hAnsi="Times New Roman" w:cs="Times New Roman"/>
          <w:sz w:val="24"/>
          <w:szCs w:val="24"/>
        </w:rPr>
        <w:fldChar w:fldCharType="begin">
          <w:fldData xml:space="preserve">PEVuZE5vdGU+PENpdGU+PEF1dGhvcj5Jc2xleTwvQXV0aG9yPjxZZWFyPjIwMTA8L1llYXI+PFJl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</w:fldData>
        </w:fldChar>
      </w:r>
      <w:r w:rsidR="00A60C4E" w:rsidRPr="00406135">
        <w:rPr>
          <w:rFonts w:ascii="Times New Roman" w:hAnsi="Times New Roman" w:cs="Times New Roman"/>
          <w:sz w:val="24"/>
          <w:szCs w:val="24"/>
        </w:rPr>
        <w:instrText xml:space="preserve"> ADDIN EN.CITE </w:instrText>
      </w:r>
      <w:r w:rsidR="00A60C4E" w:rsidRPr="00406135">
        <w:rPr>
          <w:rFonts w:ascii="Times New Roman" w:hAnsi="Times New Roman" w:cs="Times New Roman"/>
          <w:sz w:val="24"/>
          <w:szCs w:val="24"/>
        </w:rPr>
        <w:fldChar w:fldCharType="begin">
          <w:fldData xml:space="preserve">PEVuZE5vdGU+PENpdGU+PEF1dGhvcj5Jc2xleTwvQXV0aG9yPjxZZWFyPjIwMTA8L1llYXI+PFJl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</w:fldData>
        </w:fldChar>
      </w:r>
      <w:r w:rsidR="00A60C4E" w:rsidRPr="00406135">
        <w:rPr>
          <w:rFonts w:ascii="Times New Roman" w:hAnsi="Times New Roman" w:cs="Times New Roman"/>
          <w:sz w:val="24"/>
          <w:szCs w:val="24"/>
        </w:rPr>
        <w:instrText xml:space="preserve"> ADDIN EN.CITE.DATA </w:instrText>
      </w:r>
      <w:r w:rsidR="00A60C4E" w:rsidRPr="00406135">
        <w:rPr>
          <w:rFonts w:ascii="Times New Roman" w:hAnsi="Times New Roman" w:cs="Times New Roman"/>
          <w:sz w:val="24"/>
          <w:szCs w:val="24"/>
        </w:rPr>
      </w:r>
      <w:r w:rsidR="00A60C4E" w:rsidRPr="00406135">
        <w:rPr>
          <w:rFonts w:ascii="Times New Roman" w:hAnsi="Times New Roman" w:cs="Times New Roman"/>
          <w:sz w:val="24"/>
          <w:szCs w:val="24"/>
        </w:rPr>
        <w:fldChar w:fldCharType="end"/>
      </w:r>
      <w:r w:rsidR="00943735" w:rsidRPr="00406135">
        <w:rPr>
          <w:rFonts w:ascii="Times New Roman" w:hAnsi="Times New Roman" w:cs="Times New Roman"/>
          <w:sz w:val="24"/>
          <w:szCs w:val="24"/>
        </w:rPr>
      </w:r>
      <w:r w:rsidR="00943735" w:rsidRPr="00406135">
        <w:rPr>
          <w:rFonts w:ascii="Times New Roman" w:hAnsi="Times New Roman" w:cs="Times New Roman"/>
          <w:sz w:val="24"/>
          <w:szCs w:val="24"/>
        </w:rPr>
        <w:fldChar w:fldCharType="separate"/>
      </w:r>
      <w:r w:rsidR="00A60C4E" w:rsidRPr="00406135">
        <w:rPr>
          <w:rFonts w:ascii="Times New Roman" w:hAnsi="Times New Roman" w:cs="Times New Roman"/>
          <w:noProof/>
          <w:sz w:val="24"/>
          <w:szCs w:val="24"/>
        </w:rPr>
        <w:t>(Isley et al., 2010; Kwon, Kang, &amp; Kim, 2020; J. Manlove, Ikramullah, et al., 2008)</w:t>
      </w:r>
      <w:r w:rsidR="00943735"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Therefore, child welfare programs should consider integrating sexual health </w:t>
      </w:r>
      <w:r w:rsidRPr="00406135">
        <w:rPr>
          <w:rFonts w:ascii="Times New Roman" w:hAnsi="Times New Roman" w:cs="Times New Roman"/>
          <w:sz w:val="24"/>
          <w:szCs w:val="24"/>
        </w:rPr>
        <w:lastRenderedPageBreak/>
        <w:t xml:space="preserve">education and pregnancy prevention strategies specifically targeting these marginalized population to promote contraceptive use, both in the short term and long term. </w:t>
      </w:r>
    </w:p>
    <w:p w14:paraId="3E3FD542" w14:textId="39E8C117" w:rsidR="00894D01" w:rsidRPr="00406135" w:rsidRDefault="00894D01" w:rsidP="00B61BAD">
      <w:pPr>
        <w:spacing w:after="0" w:line="480" w:lineRule="auto"/>
        <w:ind w:firstLine="90"/>
        <w:rPr>
          <w:rFonts w:ascii="Times New Roman" w:hAnsi="Times New Roman" w:cs="Times New Roman"/>
          <w:sz w:val="24"/>
          <w:szCs w:val="24"/>
        </w:rPr>
      </w:pPr>
      <w:r w:rsidRPr="00406135">
        <w:rPr>
          <w:rFonts w:ascii="Times New Roman" w:hAnsi="Times New Roman" w:cs="Times New Roman"/>
          <w:sz w:val="24"/>
          <w:szCs w:val="24"/>
        </w:rPr>
        <w:tab/>
        <w:t xml:space="preserve">Measures related to education have not been explored to document a longitudinal link with contraceptive use, nevertheless, items related to parental education have been previously explored in cross-sectional settings. There are mixed results associated with the link between parental education and contraceptive use. One research study found no significant association between parental education and contraceptive use among male adolescents aged 15-19 years </w:t>
      </w:r>
      <w:r w:rsidR="00A60C4E" w:rsidRPr="00406135">
        <w:rPr>
          <w:rFonts w:ascii="Times New Roman" w:hAnsi="Times New Roman" w:cs="Times New Roman"/>
          <w:sz w:val="24"/>
          <w:szCs w:val="24"/>
        </w:rPr>
        <w:fldChar w:fldCharType="begin"/>
      </w:r>
      <w:r w:rsidR="00A60C4E" w:rsidRPr="00406135">
        <w:rPr>
          <w:rFonts w:ascii="Times New Roman" w:hAnsi="Times New Roman" w:cs="Times New Roman"/>
          <w:sz w:val="24"/>
          <w:szCs w:val="24"/>
        </w:rPr>
        <w:instrText xml:space="preserve"> ADDIN EN.CITE &lt;EndNote&gt;&lt;Cite&gt;&lt;Author&gt;Manlove&lt;/Author&gt;&lt;Year&gt;2008&lt;/Year&gt;&lt;RecNum&gt;458&lt;/RecNum&gt;&lt;DisplayText&gt;(J. Manlove, Ikramullah, et al., 2008)&lt;/DisplayText&gt;&lt;record&gt;&lt;rec-number&gt;458&lt;/rec-number&gt;&lt;foreign-keys&gt;&lt;key app="EN" db-id="rezwvfrdzfx2ameszpcpzsdbperwr2zz05f0" timestamp="1636592688"&gt;458&lt;/key&gt;&lt;/foreign-keys&gt;&lt;ref-type name="Journal Article"&gt;17&lt;/ref-type&gt;&lt;contributors&gt;&lt;authors&gt;&lt;author&gt;Manlove, Jennifer&lt;/author&gt;&lt;author&gt;Ikramullah, Erum&lt;/author&gt;&lt;author&gt;Terry-Humen, Elizabeth&lt;/author&gt;&lt;/authors&gt;&lt;/contributors&gt;&lt;titles&gt;&lt;title&gt;Condom use and consistency among male adolescents in the United States&lt;/title&gt;&lt;secondary-title&gt;Journal of adolescent health&lt;/secondary-title&gt;&lt;/titles&gt;&lt;periodical&gt;&lt;full-title&gt;Journal of Adolescent Health&lt;/full-title&gt;&lt;/periodical&gt;&lt;pages&gt;325-333&lt;/pages&gt;&lt;volume&gt;43&lt;/volume&gt;&lt;number&gt;4&lt;/number&gt;&lt;dates&gt;&lt;year&gt;2008&lt;/year&gt;&lt;/dates&gt;&lt;isbn&gt;1054-139X&lt;/isbn&gt;&lt;urls&gt;&lt;/urls&gt;&lt;/record&gt;&lt;/Cite&gt;&lt;/EndNote&gt;</w:instrText>
      </w:r>
      <w:r w:rsidR="00A60C4E" w:rsidRPr="00406135">
        <w:rPr>
          <w:rFonts w:ascii="Times New Roman" w:hAnsi="Times New Roman" w:cs="Times New Roman"/>
          <w:sz w:val="24"/>
          <w:szCs w:val="24"/>
        </w:rPr>
        <w:fldChar w:fldCharType="separate"/>
      </w:r>
      <w:r w:rsidR="00A60C4E" w:rsidRPr="00406135">
        <w:rPr>
          <w:rFonts w:ascii="Times New Roman" w:hAnsi="Times New Roman" w:cs="Times New Roman"/>
          <w:noProof/>
          <w:sz w:val="24"/>
          <w:szCs w:val="24"/>
        </w:rPr>
        <w:t>(J. Manlove, Ikramullah, et al., 2008)</w:t>
      </w:r>
      <w:r w:rsidR="00A60C4E"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while other cross-sectional studies have indicated that adolescent with parent having more than 12 years of formal education are more likely to use contraceptive methods</w:t>
      </w:r>
      <w:r w:rsidR="00A60C4E" w:rsidRPr="00406135">
        <w:rPr>
          <w:rFonts w:ascii="Times New Roman" w:hAnsi="Times New Roman" w:cs="Times New Roman"/>
          <w:sz w:val="24"/>
          <w:szCs w:val="24"/>
        </w:rPr>
        <w:t xml:space="preserve"> </w:t>
      </w:r>
      <w:r w:rsidR="004378E7" w:rsidRPr="00406135">
        <w:rPr>
          <w:rFonts w:ascii="Times New Roman" w:hAnsi="Times New Roman" w:cs="Times New Roman"/>
          <w:sz w:val="24"/>
          <w:szCs w:val="24"/>
        </w:rPr>
        <w:fldChar w:fldCharType="begin"/>
      </w:r>
      <w:r w:rsidR="004378E7" w:rsidRPr="00406135">
        <w:rPr>
          <w:rFonts w:ascii="Times New Roman" w:hAnsi="Times New Roman" w:cs="Times New Roman"/>
          <w:sz w:val="24"/>
          <w:szCs w:val="24"/>
        </w:rPr>
        <w:instrText xml:space="preserve"> ADDIN EN.CITE &lt;EndNote&gt;&lt;Cite&gt;&lt;Author&gt;Ford&lt;/Author&gt;&lt;Year&gt;2010&lt;/Year&gt;&lt;RecNum&gt;365&lt;/RecNum&gt;&lt;DisplayText&gt;(Ford &amp;amp; Forthofer, 2010; Longmore et al., 2003)&lt;/DisplayText&gt;&lt;record&gt;&lt;rec-number&gt;365&lt;/rec-number&gt;&lt;foreign-keys&gt;&lt;key app="EN" db-id="rezwvfrdzfx2ameszpcpzsdbperwr2zz05f0" timestamp="1628091635"&gt;365&lt;/key&gt;&lt;/foreign-keys&gt;&lt;ref-type name="Journal Article"&gt;17&lt;/ref-type&gt;&lt;contributors&gt;&lt;authors&gt;&lt;author&gt;Ford, Jodi L&lt;/author&gt;&lt;author&gt;Forthofer, Melinda S&lt;/author&gt;&lt;/authors&gt;&lt;/contributors&gt;&lt;titles&gt;&lt;title&gt;Social disparities in the receipt of contraceptive services among sexually experienced adolescent females&lt;/title&gt;&lt;secondary-title&gt;Social work in public health&lt;/secondary-title&gt;&lt;/titles&gt;&lt;periodical&gt;&lt;full-title&gt;Social work in public health&lt;/full-title&gt;&lt;/periodical&gt;&lt;pages&gt;352-367&lt;/pages&gt;&lt;volume&gt;25&lt;/volume&gt;&lt;number&gt;3-4&lt;/number&gt;&lt;dates&gt;&lt;year&gt;2010&lt;/year&gt;&lt;/dates&gt;&lt;isbn&gt;1937-1918&lt;/isbn&gt;&lt;urls&gt;&lt;/urls&gt;&lt;/record&gt;&lt;/Cite&gt;&lt;Cite&gt;&lt;Author&gt;Longmore&lt;/Author&gt;&lt;Year&gt;2003&lt;/Year&gt;&lt;RecNum&gt;390&lt;/RecNum&gt;&lt;record&gt;&lt;rec-number&gt;390&lt;/rec-number&gt;&lt;foreign-keys&gt;&lt;key app="EN" db-id="rezwvfrdzfx2ameszpcpzsdbperwr2zz05f0" timestamp="1631746188"&gt;390&lt;/key&gt;&lt;/foreign-keys&gt;&lt;ref-type name="Journal Article"&gt;17&lt;/ref-type&gt;&lt;contributors&gt;&lt;authors&gt;&lt;author&gt;Longmore, Monica A&lt;/author&gt;&lt;author&gt;Manning, Wendy D&lt;/author&gt;&lt;author&gt;Giordano, Peggy C&lt;/author&gt;&lt;author&gt;Rudolph, Jennifer L&lt;/author&gt;&lt;/authors&gt;&lt;/contributors&gt;&lt;titles&gt;&lt;title&gt;Contraceptive self-efficacy: does it influence adolescents&amp;apos; contraceptive use?&lt;/title&gt;&lt;secondary-title&gt;Journal of Health and Social Behavior&lt;/secondary-title&gt;&lt;/titles&gt;&lt;periodical&gt;&lt;full-title&gt;Journal of Health and Social Behavior&lt;/full-title&gt;&lt;/periodical&gt;&lt;pages&gt;45-60&lt;/pages&gt;&lt;dates&gt;&lt;year&gt;2003&lt;/year&gt;&lt;/dates&gt;&lt;isbn&gt;0022-1465&lt;/isbn&gt;&lt;urls&gt;&lt;/urls&gt;&lt;/record&gt;&lt;/Cite&gt;&lt;/EndNote&gt;</w:instrText>
      </w:r>
      <w:r w:rsidR="004378E7" w:rsidRPr="00406135">
        <w:rPr>
          <w:rFonts w:ascii="Times New Roman" w:hAnsi="Times New Roman" w:cs="Times New Roman"/>
          <w:sz w:val="24"/>
          <w:szCs w:val="24"/>
        </w:rPr>
        <w:fldChar w:fldCharType="separate"/>
      </w:r>
      <w:r w:rsidR="004378E7" w:rsidRPr="00406135">
        <w:rPr>
          <w:rFonts w:ascii="Times New Roman" w:hAnsi="Times New Roman" w:cs="Times New Roman"/>
          <w:noProof/>
          <w:sz w:val="24"/>
          <w:szCs w:val="24"/>
        </w:rPr>
        <w:t>(Ford &amp; Forthofer, 2010; Longmore et al., 2003)</w:t>
      </w:r>
      <w:r w:rsidR="004378E7"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Our longitudinal study suggests that parental receipt of high school diploma is a significant predictor of both ever-use and consistent use of contraception among young adults. Parental educational status has also been previously used as a proxy measure of socio-economic status of a family. Increase in maternal education have been linked with positive changes in family environment where parent-child communication about sex are fostered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&lt;EndNote&gt;&lt;Cite&gt;&lt;Author&gt;Manlove&lt;/Author&gt;&lt;Year&gt;2000&lt;/Year&gt;&lt;RecNum&gt;525&lt;/RecNum&gt;&lt;DisplayText&gt;(J. Manlove, Terry, Gitelson, Papillo, &amp;amp; Russell, 2000)&lt;/DisplayText&gt;&lt;record&gt;&lt;rec-number&gt;525&lt;/rec-number&gt;&lt;foreign-keys&gt;&lt;key app="EN" db-id="rezwvfrdzfx2ameszpcpzsdbperwr2zz05f0" timestamp="1648424468"&gt;525&lt;/key&gt;&lt;/foreign-keys&gt;&lt;ref-type name="Journal Article"&gt;17&lt;/ref-type&gt;&lt;contributors&gt;&lt;authors&gt;&lt;author&gt;Manlove, Jennifer&lt;/author&gt;&lt;author&gt;Terry, Elizabeth&lt;/author&gt;&lt;author&gt;Gitelson, Laura&lt;/author&gt;&lt;author&gt;Papillo, Angela Romano&lt;/author&gt;&lt;author&gt;Russell, Stephen&lt;/author&gt;&lt;/authors&gt;&lt;/contributors&gt;&lt;titles&gt;&lt;title&gt;Explaining demographic trends in teenage fertility, 1980-1995&lt;/title&gt;&lt;secondary-title&gt;Family planning perspectives&lt;/secondary-title&gt;&lt;/titles&gt;&lt;periodical&gt;&lt;full-title&gt;Family planning perspectives&lt;/full-title&gt;&lt;/periodical&gt;&lt;pages&gt;166-175&lt;/pages&gt;&lt;dates&gt;&lt;year&gt;2000&lt;/year&gt;&lt;/dates&gt;&lt;isbn&gt;0014-7354&lt;/isbn&gt;&lt;urls&gt;&lt;/urls&gt;&lt;/record&gt;&lt;/Cite&gt;&lt;/EndNote&gt;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(J. Manlove, Terry, Gitelson, Papillo, &amp; Russell, 2000)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type of family environment promotes family connectedness and communication which are linked with delayed sexual debut, increased contraceptive use, and reduced odds of adolescent pregnancy </w:t>
      </w:r>
      <w:r w:rsidRPr="00406135">
        <w:rPr>
          <w:rFonts w:ascii="Times New Roman" w:hAnsi="Times New Roman" w:cs="Times New Roman"/>
          <w:sz w:val="24"/>
          <w:szCs w:val="24"/>
        </w:rPr>
        <w:fldChar w:fldCharType="begin">
          <w:fldData xml:space="preserve">PEVuZE5vdGU+PENpdGU+PEF1dGhvcj5NYW5sb3ZlPC9BdXRob3I+PFllYXI+MjAwMDwvWWVhcj48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==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PEVuZE5vdGU+PENpdGU+PEF1dGhvcj5NYW5sb3ZlPC9BdXRob3I+PFllYXI+MjAwMDwvWWVhcj48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==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(Hogan, Sun, &amp; Cornwell, 2000; J. Manlove, Ikramullah, Mincieli, Holcombe, &amp; Danish, 2009; J. Manlove et al., 2000)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Increase in parental education can subsequently influence contraceptive use among adolescents and young adults as educated parents facilitate and support healthy behaviors by enhancing communication and decision-making skills.  For association of language and contraceptive use, this current longitudinal study also demonstrated a significant association between English language used at homes with both </w:t>
      </w:r>
      <w:r w:rsidRPr="00406135">
        <w:rPr>
          <w:rFonts w:ascii="Times New Roman" w:hAnsi="Times New Roman" w:cs="Times New Roman"/>
          <w:sz w:val="24"/>
          <w:szCs w:val="24"/>
        </w:rPr>
        <w:lastRenderedPageBreak/>
        <w:t xml:space="preserve">ever-use and consistent use of contraception. The language spoken at home may determine their participation in family planning-based educational interventions at adolescence, which may in turn influence their contraceptive use at young adulthood. Educational interventions at schools and communities that are tailored to non-English speaking populations should be implemented to reach such minority populations to increase contraceptive use. </w:t>
      </w:r>
    </w:p>
    <w:p w14:paraId="31E50890" w14:textId="77777777" w:rsidR="00894D01" w:rsidRPr="00406135" w:rsidRDefault="00894D01" w:rsidP="00B61BAD">
      <w:pPr>
        <w:spacing w:after="0" w:line="480" w:lineRule="auto"/>
        <w:ind w:firstLine="90"/>
        <w:rPr>
          <w:rFonts w:ascii="Times New Roman" w:hAnsi="Times New Roman" w:cs="Times New Roman"/>
          <w:sz w:val="24"/>
          <w:szCs w:val="24"/>
        </w:rPr>
      </w:pPr>
      <w:r w:rsidRPr="00406135">
        <w:rPr>
          <w:rFonts w:ascii="Times New Roman" w:hAnsi="Times New Roman" w:cs="Times New Roman"/>
          <w:sz w:val="24"/>
          <w:szCs w:val="24"/>
        </w:rPr>
        <w:tab/>
        <w:t xml:space="preserve">Under Social and community context, a history of civic participation and perceptions of social cohesion during adolescence were found to have significant association with consistent use of contraception in young adulthood. Involvement in unpaid volunteer work in a community signifies greater perceived belongingness to the community. In such type of knit community, neighbors get along and trust each other enhancing the social cohesion in the community. This type of community harbors less stressful situations for the adolescents while growing up where risky behaviors such as unprotected sex, involvement in violent and delinquent activities are discouraged. Due to the social support and cohesive environment during adolescence, adolescents are more likely to involve in less risky behaviors and continue to engage preventive behaviors, such as contraceptive use, as they grow into adults. </w:t>
      </w:r>
    </w:p>
    <w:p w14:paraId="3A865002" w14:textId="545D3009" w:rsidR="00894D01" w:rsidRPr="00406135" w:rsidRDefault="00894D01" w:rsidP="00B61BAD">
      <w:pPr>
        <w:spacing w:after="0" w:line="480" w:lineRule="auto"/>
        <w:ind w:firstLine="90"/>
        <w:rPr>
          <w:rFonts w:ascii="Times New Roman" w:hAnsi="Times New Roman" w:cs="Times New Roman"/>
          <w:sz w:val="24"/>
          <w:szCs w:val="24"/>
        </w:rPr>
      </w:pPr>
      <w:r w:rsidRPr="00406135">
        <w:rPr>
          <w:rFonts w:ascii="Times New Roman" w:hAnsi="Times New Roman" w:cs="Times New Roman"/>
          <w:sz w:val="24"/>
          <w:szCs w:val="24"/>
        </w:rPr>
        <w:tab/>
        <w:t>Our findings did not find any longitudinal link between measures of health and health care at adolescence and past year ever-use of contraception at young adulthood after controlling for other SDH domains. The results of bivariate correlation suggest a significant relationship between access to health care at adolescence and past year ever-use of contraception among young adults, but this association was not found significant in the final regression model. The relationship between access to health care may have been accounted for by other social domains (e.g., poverty status or employment status), thus when included in the same regression model, the association of access to health care did not appear significant</w:t>
      </w:r>
      <w:r w:rsidR="00B91C88" w:rsidRPr="00406135">
        <w:rPr>
          <w:rFonts w:ascii="Times New Roman" w:hAnsi="Times New Roman" w:cs="Times New Roman"/>
          <w:sz w:val="24"/>
          <w:szCs w:val="24"/>
        </w:rPr>
        <w:t xml:space="preserve">. </w:t>
      </w:r>
      <w:r w:rsidRPr="00406135">
        <w:rPr>
          <w:rFonts w:ascii="Times New Roman" w:hAnsi="Times New Roman" w:cs="Times New Roman"/>
          <w:sz w:val="24"/>
          <w:szCs w:val="24"/>
        </w:rPr>
        <w:t xml:space="preserve">However, adolescents who were </w:t>
      </w:r>
      <w:r w:rsidRPr="00406135">
        <w:rPr>
          <w:rFonts w:ascii="Times New Roman" w:hAnsi="Times New Roman" w:cs="Times New Roman"/>
          <w:sz w:val="24"/>
          <w:szCs w:val="24"/>
        </w:rPr>
        <w:lastRenderedPageBreak/>
        <w:t xml:space="preserve">able to access health care </w:t>
      </w:r>
      <w:r w:rsidR="00BF68A5" w:rsidRPr="00406135">
        <w:rPr>
          <w:rFonts w:ascii="Times New Roman" w:hAnsi="Times New Roman" w:cs="Times New Roman"/>
          <w:sz w:val="24"/>
          <w:szCs w:val="24"/>
        </w:rPr>
        <w:t xml:space="preserve">in adolescence </w:t>
      </w:r>
      <w:r w:rsidRPr="00406135">
        <w:rPr>
          <w:rFonts w:ascii="Times New Roman" w:hAnsi="Times New Roman" w:cs="Times New Roman"/>
          <w:sz w:val="24"/>
          <w:szCs w:val="24"/>
        </w:rPr>
        <w:t>were more likely to use contraceptive methods consistently as young adults. It is interesting to find that th</w:t>
      </w:r>
      <w:r w:rsidR="00BF68A5" w:rsidRPr="00406135">
        <w:rPr>
          <w:rFonts w:ascii="Times New Roman" w:hAnsi="Times New Roman" w:cs="Times New Roman"/>
          <w:sz w:val="24"/>
          <w:szCs w:val="24"/>
        </w:rPr>
        <w:t>is measure related to access to health care</w:t>
      </w:r>
      <w:r w:rsidRPr="00406135">
        <w:rPr>
          <w:rFonts w:ascii="Times New Roman" w:hAnsi="Times New Roman" w:cs="Times New Roman"/>
          <w:sz w:val="24"/>
          <w:szCs w:val="24"/>
        </w:rPr>
        <w:t xml:space="preserve"> w</w:t>
      </w:r>
      <w:r w:rsidR="00BF68A5" w:rsidRPr="00406135">
        <w:rPr>
          <w:rFonts w:ascii="Times New Roman" w:hAnsi="Times New Roman" w:cs="Times New Roman"/>
          <w:sz w:val="24"/>
          <w:szCs w:val="24"/>
        </w:rPr>
        <w:t>as</w:t>
      </w:r>
      <w:r w:rsidRPr="00406135">
        <w:rPr>
          <w:rFonts w:ascii="Times New Roman" w:hAnsi="Times New Roman" w:cs="Times New Roman"/>
          <w:sz w:val="24"/>
          <w:szCs w:val="24"/>
        </w:rPr>
        <w:t xml:space="preserve"> not related to ever-use of contraception in the past 12 months of the interview at Wave III but were significantly associated with consistent use of contraception at Wave III. Future studies should explore more details about access to health care, particularly for sexual and reproductive services, to explain this association. This study used family planning counseling as a proxy measure for health literacy. </w:t>
      </w:r>
      <w:r w:rsidR="00BC6A39" w:rsidRPr="00406135">
        <w:rPr>
          <w:rFonts w:ascii="Times New Roman" w:hAnsi="Times New Roman" w:cs="Times New Roman"/>
          <w:sz w:val="24"/>
          <w:szCs w:val="24"/>
        </w:rPr>
        <w:t xml:space="preserve">The </w:t>
      </w:r>
      <w:r w:rsidR="00BF68A5" w:rsidRPr="00406135">
        <w:rPr>
          <w:rFonts w:ascii="Times New Roman" w:hAnsi="Times New Roman" w:cs="Times New Roman"/>
          <w:sz w:val="24"/>
          <w:szCs w:val="24"/>
        </w:rPr>
        <w:t>family planning counseling</w:t>
      </w:r>
      <w:r w:rsidR="00BC6A39" w:rsidRPr="00406135">
        <w:rPr>
          <w:rFonts w:ascii="Times New Roman" w:hAnsi="Times New Roman" w:cs="Times New Roman"/>
          <w:sz w:val="24"/>
          <w:szCs w:val="24"/>
        </w:rPr>
        <w:t xml:space="preserve"> at adolescence</w:t>
      </w:r>
      <w:r w:rsidR="00BF68A5" w:rsidRPr="00406135">
        <w:rPr>
          <w:rFonts w:ascii="Times New Roman" w:hAnsi="Times New Roman" w:cs="Times New Roman"/>
          <w:sz w:val="24"/>
          <w:szCs w:val="24"/>
        </w:rPr>
        <w:t xml:space="preserve"> </w:t>
      </w:r>
      <w:r w:rsidR="00BC6A39" w:rsidRPr="00406135">
        <w:rPr>
          <w:rFonts w:ascii="Times New Roman" w:hAnsi="Times New Roman" w:cs="Times New Roman"/>
          <w:sz w:val="24"/>
          <w:szCs w:val="24"/>
        </w:rPr>
        <w:t xml:space="preserve">was also significantly associated with consistency of contraceptive use at adulthood, but not in a direction that was expected.  </w:t>
      </w:r>
      <w:r w:rsidRPr="00406135">
        <w:rPr>
          <w:rFonts w:ascii="Times New Roman" w:hAnsi="Times New Roman" w:cs="Times New Roman"/>
          <w:sz w:val="24"/>
          <w:szCs w:val="24"/>
        </w:rPr>
        <w:t xml:space="preserve">Although only a small percentage (6.11%) of the participants received family planning counseling during their adolescence, counselling at adolescence was found to have a significant </w:t>
      </w:r>
      <w:r w:rsidR="00BF68A5" w:rsidRPr="00406135">
        <w:rPr>
          <w:rFonts w:ascii="Times New Roman" w:hAnsi="Times New Roman" w:cs="Times New Roman"/>
          <w:sz w:val="24"/>
          <w:szCs w:val="24"/>
        </w:rPr>
        <w:t>negative association</w:t>
      </w:r>
      <w:r w:rsidRPr="00406135">
        <w:rPr>
          <w:rFonts w:ascii="Times New Roman" w:hAnsi="Times New Roman" w:cs="Times New Roman"/>
          <w:sz w:val="24"/>
          <w:szCs w:val="24"/>
        </w:rPr>
        <w:t xml:space="preserve"> with consistent use of contraception at young adulthood. </w:t>
      </w:r>
      <w:r w:rsidR="00BC6A39" w:rsidRPr="00406135">
        <w:rPr>
          <w:rFonts w:ascii="Times New Roman" w:hAnsi="Times New Roman" w:cs="Times New Roman"/>
          <w:sz w:val="24"/>
          <w:szCs w:val="24"/>
        </w:rPr>
        <w:t>Contrarily to the previous literature that emphasized sharing of c</w:t>
      </w:r>
      <w:r w:rsidRPr="00406135">
        <w:rPr>
          <w:rFonts w:ascii="Times New Roman" w:hAnsi="Times New Roman" w:cs="Times New Roman"/>
          <w:sz w:val="24"/>
          <w:szCs w:val="24"/>
        </w:rPr>
        <w:t xml:space="preserve">omprehensive information and educational material during effective adolescent friendly family planning counseling programs </w:t>
      </w:r>
      <w:r w:rsidR="00BC6A39" w:rsidRPr="00406135">
        <w:rPr>
          <w:rFonts w:ascii="Times New Roman" w:hAnsi="Times New Roman" w:cs="Times New Roman"/>
          <w:sz w:val="24"/>
          <w:szCs w:val="24"/>
        </w:rPr>
        <w:t xml:space="preserve">to </w:t>
      </w:r>
      <w:r w:rsidRPr="00406135">
        <w:rPr>
          <w:rFonts w:ascii="Times New Roman" w:hAnsi="Times New Roman" w:cs="Times New Roman"/>
          <w:sz w:val="24"/>
          <w:szCs w:val="24"/>
        </w:rPr>
        <w:t>positively impact attitudes</w:t>
      </w:r>
      <w:r w:rsidR="00BC6A39" w:rsidRPr="00406135">
        <w:rPr>
          <w:rFonts w:ascii="Times New Roman" w:hAnsi="Times New Roman" w:cs="Times New Roman"/>
          <w:sz w:val="24"/>
          <w:szCs w:val="24"/>
        </w:rPr>
        <w:t>, self-empowerment and safe sex behaviors</w:t>
      </w:r>
      <w:r w:rsidR="00461EF0" w:rsidRPr="00406135">
        <w:rPr>
          <w:rFonts w:ascii="Times New Roman" w:hAnsi="Times New Roman" w:cs="Times New Roman"/>
          <w:sz w:val="24"/>
          <w:szCs w:val="24"/>
        </w:rPr>
        <w:t xml:space="preserve"> </w:t>
      </w:r>
      <w:r w:rsidRPr="00406135">
        <w:rPr>
          <w:rFonts w:ascii="Times New Roman" w:hAnsi="Times New Roman" w:cs="Times New Roman"/>
          <w:sz w:val="24"/>
          <w:szCs w:val="24"/>
        </w:rPr>
        <w:fldChar w:fldCharType="begin">
          <w:fldData xml:space="preserve">PEVuZE5vdGU+PENpdGU+PEF1dGhvcj5NYWhhbWVkPC9BdXRob3I+PFllYXI+MjAxMjwvWWVhcj48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==
</w:fldData>
        </w:fldChar>
      </w:r>
      <w:r w:rsidR="00461EF0" w:rsidRPr="00406135">
        <w:rPr>
          <w:rFonts w:ascii="Times New Roman" w:hAnsi="Times New Roman" w:cs="Times New Roman"/>
          <w:sz w:val="24"/>
          <w:szCs w:val="24"/>
        </w:rPr>
        <w:instrText xml:space="preserve"> ADDIN EN.CITE </w:instrText>
      </w:r>
      <w:r w:rsidR="00461EF0" w:rsidRPr="00406135">
        <w:rPr>
          <w:rFonts w:ascii="Times New Roman" w:hAnsi="Times New Roman" w:cs="Times New Roman"/>
          <w:sz w:val="24"/>
          <w:szCs w:val="24"/>
        </w:rPr>
        <w:fldChar w:fldCharType="begin">
          <w:fldData xml:space="preserve">PEVuZE5vdGU+PENpdGU+PEF1dGhvcj5NYWhhbWVkPC9BdXRob3I+PFllYXI+MjAxMjwvWWVhcj48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==
</w:fldData>
        </w:fldChar>
      </w:r>
      <w:r w:rsidR="00461EF0" w:rsidRPr="00406135">
        <w:rPr>
          <w:rFonts w:ascii="Times New Roman" w:hAnsi="Times New Roman" w:cs="Times New Roman"/>
          <w:sz w:val="24"/>
          <w:szCs w:val="24"/>
        </w:rPr>
        <w:instrText xml:space="preserve"> ADDIN EN.CITE.DATA </w:instrText>
      </w:r>
      <w:r w:rsidR="00461EF0" w:rsidRPr="00406135">
        <w:rPr>
          <w:rFonts w:ascii="Times New Roman" w:hAnsi="Times New Roman" w:cs="Times New Roman"/>
          <w:sz w:val="24"/>
          <w:szCs w:val="24"/>
        </w:rPr>
      </w:r>
      <w:r w:rsidR="00461EF0"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00461EF0" w:rsidRPr="00406135">
        <w:rPr>
          <w:rFonts w:ascii="Times New Roman" w:hAnsi="Times New Roman" w:cs="Times New Roman"/>
          <w:noProof/>
          <w:sz w:val="24"/>
          <w:szCs w:val="24"/>
        </w:rPr>
        <w:t>(Bonny, 2021; Dahl, Allen, Wilbrecht, &amp; Suleiman, 2018; Mahamed, Parhizkar, &amp; Shirazi, 2012)</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r w:rsidR="00BC6A39" w:rsidRPr="00406135">
        <w:rPr>
          <w:rFonts w:ascii="Times New Roman" w:hAnsi="Times New Roman" w:cs="Times New Roman"/>
          <w:sz w:val="24"/>
          <w:szCs w:val="24"/>
        </w:rPr>
        <w:t xml:space="preserve">this study indicated an unexpected association. </w:t>
      </w:r>
      <w:r w:rsidR="00461EF0" w:rsidRPr="00406135">
        <w:rPr>
          <w:rFonts w:ascii="Times New Roman" w:hAnsi="Times New Roman" w:cs="Times New Roman"/>
          <w:sz w:val="24"/>
          <w:szCs w:val="24"/>
        </w:rPr>
        <w:t xml:space="preserve">Future research should explore the pathways on how family counseling at adolescence affect contraceptive use at adulthood with more focus on what types of counseling and education materials were shared between recipient and providers. </w:t>
      </w:r>
    </w:p>
    <w:p w14:paraId="2E741176" w14:textId="6ECD1C8C" w:rsidR="00894D01" w:rsidRPr="00406135" w:rsidRDefault="00894D01" w:rsidP="00B61BAD">
      <w:pPr>
        <w:spacing w:after="0" w:line="480" w:lineRule="auto"/>
        <w:ind w:firstLine="90"/>
        <w:rPr>
          <w:rFonts w:ascii="Times New Roman" w:hAnsi="Times New Roman" w:cs="Times New Roman"/>
          <w:sz w:val="24"/>
          <w:szCs w:val="24"/>
        </w:rPr>
      </w:pPr>
      <w:r w:rsidRPr="00406135">
        <w:rPr>
          <w:rFonts w:ascii="Times New Roman" w:hAnsi="Times New Roman" w:cs="Times New Roman"/>
          <w:sz w:val="24"/>
          <w:szCs w:val="24"/>
        </w:rPr>
        <w:tab/>
        <w:t>Under Neighborhood and Built environment domain, one out of two measures were found to be significant for each of the dependent variables. Parental report of trash problem was associated with participants’ ever-use of contraception</w:t>
      </w:r>
      <w:r w:rsidRPr="00406135" w:rsidDel="008E0C35">
        <w:rPr>
          <w:rFonts w:ascii="Times New Roman" w:hAnsi="Times New Roman" w:cs="Times New Roman"/>
          <w:sz w:val="24"/>
          <w:szCs w:val="24"/>
        </w:rPr>
        <w:t xml:space="preserve"> </w:t>
      </w:r>
      <w:r w:rsidRPr="00406135">
        <w:rPr>
          <w:rFonts w:ascii="Times New Roman" w:hAnsi="Times New Roman" w:cs="Times New Roman"/>
          <w:sz w:val="24"/>
          <w:szCs w:val="24"/>
        </w:rPr>
        <w:t xml:space="preserve">in young adulthood, but the number of crimes observed in neighborhood was not related to ever-use of contraception. It is plausible to assume that the neighborhood that have litter or trash problem are poor and medically </w:t>
      </w:r>
      <w:r w:rsidRPr="00406135">
        <w:rPr>
          <w:rFonts w:ascii="Times New Roman" w:hAnsi="Times New Roman" w:cs="Times New Roman"/>
          <w:sz w:val="24"/>
          <w:szCs w:val="24"/>
        </w:rPr>
        <w:lastRenderedPageBreak/>
        <w:t xml:space="preserve">underserved neighborhoods where family planning interventions were not provided or accessible to the residents. This disadvantage could lead to discouragement of knowledge, positive practices, and positive attitude towards family planning methods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&lt;EndNote&gt;&lt;Cite&gt;&lt;Author&gt;Xu&lt;/Author&gt;&lt;Year&gt;2020&lt;/Year&gt;&lt;RecNum&gt;549&lt;/RecNum&gt;&lt;DisplayText&gt;(Xu et al., 2020)&lt;/DisplayText&gt;&lt;record&gt;&lt;rec-number&gt;549&lt;/rec-number&gt;&lt;foreign-keys&gt;&lt;key app="EN" db-id="rezwvfrdzfx2ameszpcpzsdbperwr2zz05f0" timestamp="1649104263"&gt;549&lt;/key&gt;&lt;/foreign-keys&gt;&lt;ref-type name="Journal Article"&gt;17&lt;/ref-type&gt;&lt;contributors&gt;&lt;authors&gt;&lt;author&gt;Xu, Shuang-Fei&lt;/author&gt;&lt;author&gt;Wu, Jun-Qing&lt;/author&gt;&lt;author&gt;Yu, Chuan-Ning&lt;/author&gt;&lt;author&gt;Li, Yu-Yan&lt;/author&gt;&lt;author&gt;Zhao, Rui&lt;/author&gt;&lt;author&gt;Li, Yi-Ran&lt;/author&gt;&lt;author&gt;Zhou, Ying&lt;/author&gt;&lt;/authors&gt;&lt;/contributors&gt;&lt;titles&gt;&lt;title&gt;The effects of comprehensive sexual and reproductive health/family planning intervention based on knowledge, attitudes, and practices among the domestic migrant population of reproductive age in China: a randomized community study&lt;/title&gt;&lt;secondary-title&gt;International journal of environmental research and public health&lt;/secondary-title&gt;&lt;/titles&gt;&lt;periodical&gt;&lt;full-title&gt;International journal of environmental research and public health&lt;/full-title&gt;&lt;/periodical&gt;&lt;pages&gt;2093&lt;/pages&gt;&lt;volume&gt;17&lt;/volume&gt;&lt;number&gt;6&lt;/number&gt;&lt;dates&gt;&lt;year&gt;2020&lt;/year&gt;&lt;/dates&gt;&lt;urls&gt;&lt;/urls&gt;&lt;/record&gt;&lt;/Cite&gt;&lt;/EndNote&gt;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(Xu et al., 2020)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thus discouraging ever-use of contraception in young adulthood. However, it is interesting to note that crimes in the neighborhood were not related to ever-use of contraception even when crimes also denote social disorder and neighborhood disorganization, which are more prevalent in poor and low-income communities. Therefore, future research should explore mechanisms of how various neighborhood-related contexts during adolescence affect contraceptive use in young adulthood.  The amount of trash, on the other hand, was not significant for consistent use of contraception, but this current study indicates that adolescents who grow up in a neighborhood where crimes are common are less likely to use contraception consistently. Prior research has speculated some mechanisms that explain the associations between neighborhood disorder and crimes and adolescent risky sexual behavior. Studies published in 2010 explain how social and physical disorders in neighborhoods provide a pathway for youth to engage in risky behaviors via stressors that stem from living in poverty</w:t>
      </w:r>
      <w:r w:rsidR="00155806" w:rsidRPr="00406135">
        <w:rPr>
          <w:rFonts w:ascii="Times New Roman" w:hAnsi="Times New Roman" w:cs="Times New Roman"/>
          <w:sz w:val="24"/>
          <w:szCs w:val="24"/>
        </w:rPr>
        <w:t xml:space="preserv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&lt;EndNote&gt;&lt;Cite&gt;&lt;Author&gt;McLaughlin&lt;/Author&gt;&lt;Year&gt;2010&lt;/Year&gt;&lt;RecNum&gt;550&lt;/RecNum&gt;&lt;DisplayText&gt;(McLaughlin et al., 2010; Obradović, Bush, Stamperdahl, Adler, &amp;amp; Boyce, 2010)&lt;/DisplayText&gt;&lt;record&gt;&lt;rec-number&gt;550&lt;/rec-number&gt;&lt;foreign-keys&gt;&lt;key app="EN" db-id="rezwvfrdzfx2ameszpcpzsdbperwr2zz05f0" timestamp="1649106920"&gt;550&lt;/key&gt;&lt;/foreign-keys&gt;&lt;ref-type name="Journal Article"&gt;17&lt;/ref-type&gt;&lt;contributors&gt;&lt;authors&gt;&lt;author&gt;McLaughlin, Katie A&lt;/author&gt;&lt;author&gt;Kubzansky, Laura D&lt;/author&gt;&lt;author&gt;Dunn, Erin C&lt;/author&gt;&lt;author&gt;Waldinger, Robert&lt;/author&gt;&lt;author&gt;Vaillant, George&lt;/author&gt;&lt;author&gt;Koenen, Karestan C&lt;/author&gt;&lt;/authors&gt;&lt;/contributors&gt;&lt;titles&gt;&lt;title&gt;Childhood social environment, emotional reactivity to stress, and mood and anxiety disorders across the life course&lt;/title&gt;&lt;secondary-title&gt;Depression and anxiety&lt;/secondary-title&gt;&lt;/titles&gt;&lt;periodical&gt;&lt;full-title&gt;Depression and anxiety&lt;/full-title&gt;&lt;/periodical&gt;&lt;pages&gt;1087-1094&lt;/pages&gt;&lt;volume&gt;27&lt;/volume&gt;&lt;number&gt;12&lt;/number&gt;&lt;dates&gt;&lt;year&gt;2010&lt;/year&gt;&lt;/dates&gt;&lt;isbn&gt;1091-4269&lt;/isbn&gt;&lt;urls&gt;&lt;/urls&gt;&lt;/record&gt;&lt;/Cite&gt;&lt;Cite&gt;&lt;Author&gt;Obradović&lt;/Author&gt;&lt;Year&gt;2010&lt;/Year&gt;&lt;RecNum&gt;551&lt;/RecNum&gt;&lt;record&gt;&lt;rec-number&gt;551&lt;/rec-number&gt;&lt;foreign-keys&gt;&lt;key app="EN" db-id="rezwvfrdzfx2ameszpcpzsdbperwr2zz05f0" timestamp="1649107055"&gt;551&lt;/key&gt;&lt;/foreign-keys&gt;&lt;ref-type name="Journal Article"&gt;17&lt;/ref-type&gt;&lt;contributors&gt;&lt;authors&gt;&lt;author&gt;Obradović, Jelena&lt;/author&gt;&lt;author&gt;Bush, Nicole R&lt;/author&gt;&lt;author&gt;Stamperdahl, Juliet&lt;/author&gt;&lt;author&gt;Adler, Nancy E&lt;/author&gt;&lt;author&gt;Boyce, W Thomas&lt;/author&gt;&lt;/authors&gt;&lt;/contributors&gt;&lt;titles&gt;&lt;title&gt;Biological sensitivity to context: The interactive effects of stress reactivity and family adversity on socioemotional behavior and school readiness&lt;/title&gt;&lt;secondary-title&gt;Child development&lt;/secondary-title&gt;&lt;/titles&gt;&lt;periodical&gt;&lt;full-title&gt;Child development&lt;/full-title&gt;&lt;/periodical&gt;&lt;pages&gt;270-289&lt;/pages&gt;&lt;volume&gt;81&lt;/volume&gt;&lt;number&gt;1&lt;/number&gt;&lt;dates&gt;&lt;year&gt;2010&lt;/year&gt;&lt;/dates&gt;&lt;isbn&gt;0009-3920&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(McLaughlin et al., 2010; Obradović, Bush, Stamperdahl, Adler, &amp; Boyce, 2010)</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Additionally, although the specific mediating factor was not specified, another study published in 2018 indicated that youth who are exposed to crimes are more likely to engage in risky sexual behavior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&lt;EndNote&gt;&lt;Cite&gt;&lt;Author&gt;James&lt;/Author&gt;&lt;Year&gt;2018&lt;/Year&gt;&lt;RecNum&gt;552&lt;/RecNum&gt;&lt;DisplayText&gt;(James, Donnelly, Brooks-Gunn, &amp;amp; McLanahan, 2018)&lt;/DisplayText&gt;&lt;record&gt;&lt;rec-number&gt;552&lt;/rec-number&gt;&lt;foreign-keys&gt;&lt;key app="EN" db-id="rezwvfrdzfx2ameszpcpzsdbperwr2zz05f0" timestamp="1649107143"&gt;552&lt;/key&gt;&lt;/foreign-keys&gt;&lt;ref-type name="Journal Article"&gt;17&lt;/ref-type&gt;&lt;contributors&gt;&lt;authors&gt;&lt;author&gt;James, Sarah&lt;/author&gt;&lt;author&gt;Donnelly, Louis&lt;/author&gt;&lt;author&gt;Brooks-Gunn, Jeanne&lt;/author&gt;&lt;author&gt;McLanahan, Sara&lt;/author&gt;&lt;/authors&gt;&lt;/contributors&gt;&lt;titles&gt;&lt;title&gt;Links between childhood exposure to violent contexts and risky adolescent health behaviors&lt;/title&gt;&lt;secondary-title&gt;Journal of Adolescent Health&lt;/secondary-title&gt;&lt;/titles&gt;&lt;periodical&gt;&lt;full-title&gt;Journal of Adolescent Health&lt;/full-title&gt;&lt;/periodical&gt;&lt;pages&gt;94-101&lt;/pages&gt;&lt;volume&gt;63&lt;/volume&gt;&lt;number&gt;1&lt;/number&gt;&lt;dates&gt;&lt;year&gt;2018&lt;/year&gt;&lt;/dates&gt;&lt;isbn&gt;1054-139X&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(James, Donnelly, Brooks-Gunn, &amp; McLanahan, 2018)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Additional studies are warranted to explain the link between crimes and contraceptive use behavior. </w:t>
      </w:r>
    </w:p>
    <w:p w14:paraId="35CEB1BC" w14:textId="09FE797F" w:rsidR="00894D01" w:rsidRPr="00406135" w:rsidRDefault="00894D01"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Strengths and limitation</w:t>
      </w:r>
      <w:r w:rsidR="0065689F" w:rsidRPr="00406135">
        <w:rPr>
          <w:rFonts w:ascii="Times New Roman" w:hAnsi="Times New Roman" w:cs="Times New Roman"/>
          <w:b/>
          <w:bCs/>
          <w:i/>
          <w:iCs/>
          <w:sz w:val="24"/>
          <w:szCs w:val="24"/>
        </w:rPr>
        <w:t>s</w:t>
      </w:r>
    </w:p>
    <w:p w14:paraId="55855947" w14:textId="3A6CB115" w:rsidR="00894D01" w:rsidRPr="00406135" w:rsidRDefault="00894D01"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Using a </w:t>
      </w:r>
      <w:r w:rsidR="00A327D6" w:rsidRPr="00406135">
        <w:rPr>
          <w:rFonts w:ascii="Times New Roman" w:hAnsi="Times New Roman" w:cs="Times New Roman"/>
          <w:sz w:val="24"/>
          <w:szCs w:val="24"/>
        </w:rPr>
        <w:t>large s</w:t>
      </w:r>
      <w:r w:rsidRPr="00406135">
        <w:rPr>
          <w:rFonts w:ascii="Times New Roman" w:hAnsi="Times New Roman" w:cs="Times New Roman"/>
          <w:sz w:val="24"/>
          <w:szCs w:val="24"/>
        </w:rPr>
        <w:t>ample, this study is the first longitudinal study that explores the link between SDH domains and contraceptive use</w:t>
      </w:r>
      <w:r w:rsidR="00A327D6" w:rsidRPr="00406135">
        <w:rPr>
          <w:rFonts w:ascii="Times New Roman" w:hAnsi="Times New Roman" w:cs="Times New Roman"/>
          <w:sz w:val="24"/>
          <w:szCs w:val="24"/>
        </w:rPr>
        <w:t xml:space="preserve"> by utilizing a comprehensive SDH framework</w:t>
      </w:r>
      <w:r w:rsidRPr="00406135">
        <w:rPr>
          <w:rFonts w:ascii="Times New Roman" w:hAnsi="Times New Roman" w:cs="Times New Roman"/>
          <w:sz w:val="24"/>
          <w:szCs w:val="24"/>
        </w:rPr>
        <w:t xml:space="preserve">. </w:t>
      </w:r>
      <w:r w:rsidRPr="00406135">
        <w:rPr>
          <w:rFonts w:ascii="Times New Roman" w:hAnsi="Times New Roman" w:cs="Times New Roman"/>
          <w:sz w:val="24"/>
          <w:szCs w:val="24"/>
        </w:rPr>
        <w:lastRenderedPageBreak/>
        <w:t>However, there are numerous limitations to be noted. Alike Study 1, there might be a possibility of the social desirability bias as participants might have answered in a way that is more acceptable way than what reflects their reality.</w:t>
      </w:r>
      <w:r w:rsidR="0069781F" w:rsidRPr="00406135">
        <w:rPr>
          <w:rFonts w:ascii="Times New Roman" w:hAnsi="Times New Roman" w:cs="Times New Roman"/>
          <w:sz w:val="24"/>
          <w:szCs w:val="24"/>
        </w:rPr>
        <w:t xml:space="preserve"> Because of the unavailability of weight variables associated with multilevel models, I could not use the weights to portray the sample as the nationally representative data. </w:t>
      </w:r>
      <w:r w:rsidRPr="00406135">
        <w:rPr>
          <w:rFonts w:ascii="Times New Roman" w:hAnsi="Times New Roman" w:cs="Times New Roman"/>
          <w:sz w:val="24"/>
          <w:szCs w:val="24"/>
        </w:rPr>
        <w:t xml:space="preserve">Additionally, measurement of contraceptive use consistency is another concern. Specific types of contraception were not explored when assessing consistency. It is possible that women who consistently use effective contractive methods, such as implants, differ significantly from women who consistently use less effective contraceptive methods (for example: withdrawal) in terms of social domains.  Because participants who used any type of contraception will be combined into a homogenous group representing consistent users, association between social domains and consistent contraceptive use could be underestimated. </w:t>
      </w:r>
    </w:p>
    <w:p w14:paraId="77BEECC7" w14:textId="42E8DFD7"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Another limitation is the use of proxy measures to represent key issues under SDH domains. Questions were selected in the study to best represent the key issues under each determinants but may not fully cover or asked in a manner that best describe the social determinants of health. Though the proxy measures used in the study have been previously used in the similar studies published using SDH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&lt;EndNote&gt;&lt;Cite&gt;&lt;Author&gt;Maness&lt;/Author&gt;&lt;Year&gt;2016&lt;/Year&gt;&lt;RecNum&gt;293&lt;/RecNum&gt;&lt;DisplayText&gt;(Maness et al., 2016; Thompson et al., 2019)&lt;/DisplayText&gt;&lt;record&gt;&lt;rec-number&gt;293&lt;/rec-number&gt;&lt;foreign-keys&gt;&lt;key app="EN" db-id="rezwvfrdzfx2ameszpcpzsdbperwr2zz05f0" timestamp="1621875492"&gt;293&lt;/key&gt;&lt;/foreign-keys&gt;&lt;ref-type name="Journal Article"&gt;17&lt;/ref-type&gt;&lt;contributors&gt;&lt;authors&gt;&lt;author&gt;Maness, Sarah B&lt;/author&gt;&lt;author&gt;Buhi, Eric R&lt;/author&gt;&lt;author&gt;Daley, Ellen M&lt;/author&gt;&lt;author&gt;Baldwin, Julie A&lt;/author&gt;&lt;author&gt;Kromrey, Jeffrey D&lt;/author&gt;&lt;/authors&gt;&lt;/contributors&gt;&lt;titles&gt;&lt;title&gt;Social determinants of health and adolescent pregnancy: An analysis from the national longitudinal study of adolescent to adult health&lt;/title&gt;&lt;secondary-title&gt;Journal of Adolescent Health&lt;/secondary-title&gt;&lt;/titles&gt;&lt;periodical&gt;&lt;full-title&gt;Journal of Adolescent Health&lt;/full-title&gt;&lt;/periodical&gt;&lt;pages&gt;636-643&lt;/pages&gt;&lt;volume&gt;58&lt;/volume&gt;&lt;number&gt;6&lt;/number&gt;&lt;dates&gt;&lt;year&gt;2016&lt;/year&gt;&lt;/dates&gt;&lt;isbn&gt;1054-139X&lt;/isbn&gt;&lt;urls&gt;&lt;/urls&gt;&lt;/record&gt;&lt;/Cite&gt;&lt;Cite&gt;&lt;Author&gt;Thompson&lt;/Author&gt;&lt;Year&gt;2019&lt;/Year&gt;&lt;RecNum&gt;381&lt;/RecNum&gt;&lt;record&gt;&lt;rec-number&gt;381&lt;/rec-number&gt;&lt;foreign-keys&gt;&lt;key app="EN" db-id="rezwvfrdzfx2ameszpcpzsdbperwr2zz05f0" timestamp="1630531029"&gt;381&lt;/key&gt;&lt;/foreign-keys&gt;&lt;ref-type name="Journal Article"&gt;17&lt;/ref-type&gt;&lt;contributors&gt;&lt;authors&gt;&lt;author&gt;Thompson, Erika L&lt;/author&gt;&lt;author&gt;Rosen, Brittany L&lt;/author&gt;&lt;author&gt;Maness, Sarah B&lt;/author&gt;&lt;/authors&gt;&lt;/contributors&gt;&lt;titles&gt;&lt;title&gt;Social determinants of health and human papillomavirus vaccination among young adults, National Health Interview Survey 2016&lt;/title&gt;&lt;secondary-title&gt;Journal of community health&lt;/secondary-title&gt;&lt;/titles&gt;&lt;periodical&gt;&lt;full-title&gt;Journal of Community Health&lt;/full-title&gt;&lt;/periodical&gt;&lt;pages&gt;149-158&lt;/pages&gt;&lt;volume&gt;44&lt;/volume&gt;&lt;number&gt;1&lt;/number&gt;&lt;dates&gt;&lt;year&gt;2019&lt;/year&gt;&lt;/dates&gt;&lt;isbn&gt;0094-5145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(Maness et al., 2016; Thompson et al., 2019)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 variables may not completely measure how the domains have been described in Healthy People 2030 SDH framework. For example, as a proxy measure for health literacy related to contraceptive use, the item related to family planning counselling was used in this study because there are no items related to education on contraception included in the Add Health dataset. Past research has used family planning counselling as a measure to quantify the exposure of adolescents to information about contraception and its use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&lt;EndNote&gt;&lt;Cite&gt;&lt;Author&gt;Sserwanja&lt;/Author&gt;&lt;Year&gt;2021&lt;/Year&gt;&lt;RecNum&gt;463&lt;/RecNum&gt;&lt;DisplayText&gt;(Pritt et al., 2017; Sserwanja et al., 2021)&lt;/DisplayText&gt;&lt;record&gt;&lt;rec-number&gt;463&lt;/rec-number&gt;&lt;foreign-keys&gt;&lt;key app="EN" db-id="rezwvfrdzfx2ameszpcpzsdbperwr2zz05f0" timestamp="1636661966"&gt;463&lt;/key&gt;&lt;/foreign-keys&gt;&lt;ref-type name="Journal Article"&gt;17&lt;/ref-type&gt;&lt;contributors&gt;&lt;authors&gt;&lt;author&gt;Sserwanja, Quraish&lt;/author&gt;&lt;author&gt;Musaba, Milton W&lt;/author&gt;&lt;author&gt;Mukunya, David&lt;/author&gt;&lt;/authors&gt;&lt;/contributors&gt;&lt;titles&gt;&lt;title&gt;Prevalence and factors associated with modern contraceptives utilization among female adolescents in Uganda&lt;/title&gt;&lt;secondary-title&gt;BMC women&amp;apos;s health&lt;/secondary-title&gt;&lt;/titles&gt;&lt;periodical&gt;&lt;full-title&gt;BMC women&amp;apos;s health&lt;/full-title&gt;&lt;/periodical&gt;&lt;pages&gt;1-7&lt;/pages&gt;&lt;volume&gt;21&lt;/volume&gt;&lt;number&gt;1&lt;/number&gt;&lt;dates&gt;&lt;year&gt;2021&lt;/year&gt;&lt;/dates&gt;&lt;isbn&gt;1472-6874&lt;/isbn&gt;&lt;urls&gt;&lt;/urls&gt;&lt;/record&gt;&lt;/Cite&gt;&lt;Cite&gt;&lt;Author&gt;Pritt&lt;/Author&gt;&lt;Year&gt;2017&lt;/Year&gt;&lt;RecNum&gt;427&lt;/RecNum&gt;&lt;record&gt;&lt;rec-number&gt;427&lt;/rec-number&gt;&lt;foreign-keys&gt;&lt;key app="EN" db-id="rezwvfrdzfx2ameszpcpzsdbperwr2zz05f0" timestamp="1635888697"&gt;427&lt;/key&gt;&lt;/foreign-keys&gt;&lt;ref-type name="Journal Article"&gt;17&lt;/ref-type&gt;&lt;contributors&gt;&lt;authors&gt;&lt;author&gt;Pritt, Nicole M&lt;/author&gt;&lt;author&gt;Norris, Alison H&lt;/author&gt;&lt;author&gt;Berlan, Elise D&lt;/author&gt;&lt;/authors&gt;&lt;/contributors&gt;&lt;titles&gt;&lt;title&gt;Barriers and facilitators to adolescents&amp;apos; use of long-acting reversible contraceptives&lt;/title&gt;&lt;secondary-title&gt;Journal of pediatric and adolescent gynecology&lt;/secondary-title&gt;&lt;/titles&gt;&lt;periodical&gt;&lt;full-title&gt;Journal of Pediatric and Adolescent Gynecology&lt;/full-title&gt;&lt;/periodical&gt;&lt;pages&gt;18-22&lt;/pages&gt;&lt;volume&gt;30&lt;/volume&gt;&lt;number&gt;1&lt;/number&gt;&lt;dates&gt;&lt;year&gt;2017&lt;/year&gt;&lt;/dates&gt;&lt;isbn&gt;1083-3188&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(Pritt et al., 2017; Sserwanja et al.,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Additionally, because Add Health data incorporated few questions/items related to </w:t>
      </w:r>
      <w:r w:rsidRPr="00406135">
        <w:rPr>
          <w:rFonts w:ascii="Times New Roman" w:hAnsi="Times New Roman" w:cs="Times New Roman"/>
          <w:sz w:val="24"/>
          <w:szCs w:val="24"/>
        </w:rPr>
        <w:lastRenderedPageBreak/>
        <w:t xml:space="preserve">adolescence in Wave III, items from Wave III have been used to reflect social domains of the earlier wave -- </w:t>
      </w:r>
      <w:proofErr w:type="spellStart"/>
      <w:r w:rsidRPr="00406135">
        <w:rPr>
          <w:rFonts w:ascii="Times New Roman" w:hAnsi="Times New Roman" w:cs="Times New Roman"/>
          <w:sz w:val="24"/>
          <w:szCs w:val="24"/>
        </w:rPr>
        <w:t>Wave</w:t>
      </w:r>
      <w:proofErr w:type="spellEnd"/>
      <w:r w:rsidRPr="00406135">
        <w:rPr>
          <w:rFonts w:ascii="Times New Roman" w:hAnsi="Times New Roman" w:cs="Times New Roman"/>
          <w:sz w:val="24"/>
          <w:szCs w:val="24"/>
        </w:rPr>
        <w:t xml:space="preserve"> I. This could have bought along some recall bias in the data. </w:t>
      </w:r>
    </w:p>
    <w:p w14:paraId="728E9563" w14:textId="4F8C5564" w:rsidR="00894D01"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Finally, despite the longitudinal nature of the study, contraceptive use at baseline (Wave I) was not controlled for in the study when analyzing the link between Wave I social domains and Wave III contraceptive ever-use and consistency of use. Because of this, we cannot ascertain if the longitudinal associations were </w:t>
      </w:r>
      <w:proofErr w:type="gramStart"/>
      <w:r w:rsidRPr="00406135">
        <w:rPr>
          <w:rFonts w:ascii="Times New Roman" w:hAnsi="Times New Roman" w:cs="Times New Roman"/>
          <w:sz w:val="24"/>
          <w:szCs w:val="24"/>
        </w:rPr>
        <w:t>due to</w:t>
      </w:r>
      <w:proofErr w:type="gramEnd"/>
      <w:r w:rsidRPr="00406135">
        <w:rPr>
          <w:rFonts w:ascii="Times New Roman" w:hAnsi="Times New Roman" w:cs="Times New Roman"/>
          <w:sz w:val="24"/>
          <w:szCs w:val="24"/>
        </w:rPr>
        <w:t xml:space="preserve"> Wave I social domains cross-sectionally associated with Wave I contraceptive use, which further predicted Wave III contraceptive use. Further testing of this longitudinal association is needed with different datasets.  </w:t>
      </w:r>
    </w:p>
    <w:p w14:paraId="55B4B6CB" w14:textId="422662F3" w:rsidR="00E131B2" w:rsidRPr="00406135" w:rsidRDefault="00145735" w:rsidP="00B61BAD">
      <w:pPr>
        <w:tabs>
          <w:tab w:val="left" w:pos="630"/>
        </w:tabs>
        <w:spacing w:after="0" w:line="480" w:lineRule="auto"/>
        <w:rPr>
          <w:rFonts w:ascii="Times New Roman" w:hAnsi="Times New Roman" w:cs="Times New Roman"/>
          <w:strike/>
          <w:sz w:val="24"/>
          <w:szCs w:val="24"/>
        </w:rPr>
      </w:pPr>
      <w:r w:rsidRPr="00406135">
        <w:rPr>
          <w:rFonts w:ascii="Times New Roman" w:hAnsi="Times New Roman" w:cs="Times New Roman"/>
          <w:sz w:val="24"/>
          <w:szCs w:val="24"/>
        </w:rPr>
        <w:tab/>
      </w:r>
      <w:r w:rsidR="00E131B2" w:rsidRPr="00406135">
        <w:rPr>
          <w:rFonts w:ascii="Times New Roman" w:hAnsi="Times New Roman" w:cs="Times New Roman"/>
          <w:sz w:val="24"/>
          <w:szCs w:val="24"/>
        </w:rPr>
        <w:t xml:space="preserve">Overall, the findings of the longitudinal study linked key issues of all social domains except health and health care with ever-use of contraceptive methods among young adults. For consistency of contraceptive use, one or more key issues of all SDH domains at adolescence were found to be associated with consistent use of contraception. The findings of this study connect the link between SDH domains at adolescence and contraceptive use behavior at young adulthood measured approximately 8 years apart. With numerous significant associations, this study adds its findings to a mounting evidence that indicate how socioeconomic, neighborhood and community related contextual factors during the early years of life are an important determinant of later health behaviors. It is because the socioeconomic circumstances the children grow in establish psychosocial trajectories that persist over the rest of their lives </w:t>
      </w:r>
      <w:r w:rsidR="00E131B2" w:rsidRPr="00406135">
        <w:rPr>
          <w:rFonts w:ascii="Times New Roman" w:hAnsi="Times New Roman" w:cs="Times New Roman"/>
          <w:sz w:val="24"/>
          <w:szCs w:val="24"/>
        </w:rPr>
        <w:fldChar w:fldCharType="begin"/>
      </w:r>
      <w:r w:rsidR="00E131B2" w:rsidRPr="00406135">
        <w:rPr>
          <w:rFonts w:ascii="Times New Roman" w:hAnsi="Times New Roman" w:cs="Times New Roman"/>
          <w:sz w:val="24"/>
          <w:szCs w:val="24"/>
        </w:rPr>
        <w:instrText xml:space="preserve"> ADDIN EN.CITE &lt;EndNote&gt;&lt;Cite&gt;&lt;Author&gt;Miller&lt;/Author&gt;&lt;Year&gt;2007&lt;/Year&gt;&lt;RecNum&gt;386&lt;/RecNum&gt;&lt;DisplayText&gt;(G. Miller &amp;amp; Chen, 2007)&lt;/DisplayText&gt;&lt;record&gt;&lt;rec-number&gt;386&lt;/rec-number&gt;&lt;foreign-keys&gt;&lt;key app="EN" db-id="rezwvfrdzfx2ameszpcpzsdbperwr2zz05f0" timestamp="1631143244"&gt;386&lt;/key&gt;&lt;/foreign-keys&gt;&lt;ref-type name="Journal Article"&gt;17&lt;/ref-type&gt;&lt;contributors&gt;&lt;authors&gt;&lt;author&gt;Miller, Gregory&lt;/author&gt;&lt;author&gt;Chen, Edith&lt;/author&gt;&lt;/authors&gt;&lt;/contributors&gt;&lt;titles&gt;&lt;title&gt;Unfavorable socioeconomic conditions in early life presage expression of proinflammatory phenotype in adolescence&lt;/title&gt;&lt;secondary-title&gt;Psychosomatic medicine&lt;/secondary-title&gt;&lt;/titles&gt;&lt;periodical&gt;&lt;full-title&gt;Psychosomatic medicine&lt;/full-title&gt;&lt;/periodical&gt;&lt;pages&gt;402-409&lt;/pages&gt;&lt;volume&gt;69&lt;/volume&gt;&lt;number&gt;5&lt;/number&gt;&lt;dates&gt;&lt;year&gt;2007&lt;/year&gt;&lt;/dates&gt;&lt;isbn&gt;0033-3174&lt;/isbn&gt;&lt;urls&gt;&lt;/urls&gt;&lt;/record&gt;&lt;/Cite&gt;&lt;/EndNote&gt;</w:instrText>
      </w:r>
      <w:r w:rsidR="00E131B2" w:rsidRPr="00406135">
        <w:rPr>
          <w:rFonts w:ascii="Times New Roman" w:hAnsi="Times New Roman" w:cs="Times New Roman"/>
          <w:sz w:val="24"/>
          <w:szCs w:val="24"/>
        </w:rPr>
        <w:fldChar w:fldCharType="separate"/>
      </w:r>
      <w:r w:rsidR="00E131B2" w:rsidRPr="00406135">
        <w:rPr>
          <w:rFonts w:ascii="Times New Roman" w:hAnsi="Times New Roman" w:cs="Times New Roman"/>
          <w:noProof/>
          <w:sz w:val="24"/>
          <w:szCs w:val="24"/>
        </w:rPr>
        <w:t>(G. Miller &amp; Chen, 2007)</w:t>
      </w:r>
      <w:r w:rsidR="00E131B2" w:rsidRPr="00406135">
        <w:rPr>
          <w:rFonts w:ascii="Times New Roman" w:hAnsi="Times New Roman" w:cs="Times New Roman"/>
          <w:sz w:val="24"/>
          <w:szCs w:val="24"/>
        </w:rPr>
        <w:fldChar w:fldCharType="end"/>
      </w:r>
      <w:r w:rsidR="00E131B2" w:rsidRPr="00406135">
        <w:rPr>
          <w:rFonts w:ascii="Times New Roman" w:hAnsi="Times New Roman" w:cs="Times New Roman"/>
          <w:sz w:val="24"/>
          <w:szCs w:val="24"/>
        </w:rPr>
        <w:t>. Our results highlight the need of appropriate interventions sooner in adolescence to increase contraceptive use among vulnerable population</w:t>
      </w:r>
    </w:p>
    <w:p w14:paraId="5B9B2D56" w14:textId="680A27B3" w:rsidR="00894D01" w:rsidRPr="00406135" w:rsidRDefault="00894D01" w:rsidP="00B61BAD">
      <w:pPr>
        <w:spacing w:after="0" w:line="480" w:lineRule="auto"/>
        <w:rPr>
          <w:sz w:val="24"/>
          <w:szCs w:val="24"/>
        </w:rPr>
      </w:pPr>
      <w:r w:rsidRPr="00406135">
        <w:rPr>
          <w:sz w:val="24"/>
          <w:szCs w:val="24"/>
        </w:rPr>
        <w:br w:type="page"/>
      </w:r>
    </w:p>
    <w:p w14:paraId="6CE61BC9" w14:textId="7AEB9408" w:rsidR="00971EC8" w:rsidRPr="00406135" w:rsidRDefault="00397206" w:rsidP="00D445E5">
      <w:pPr>
        <w:pStyle w:val="Heading1"/>
        <w:spacing w:before="0" w:line="480" w:lineRule="auto"/>
        <w:jc w:val="center"/>
        <w:rPr>
          <w:rFonts w:cs="Times New Roman"/>
          <w:b w:val="0"/>
          <w:bCs/>
          <w:szCs w:val="24"/>
        </w:rPr>
      </w:pPr>
      <w:bookmarkStart w:id="30" w:name="_Toc102742273"/>
      <w:r w:rsidRPr="00406135">
        <w:rPr>
          <w:rFonts w:cs="Times New Roman"/>
          <w:bCs/>
          <w:szCs w:val="24"/>
        </w:rPr>
        <w:lastRenderedPageBreak/>
        <w:t>Chapter 6</w:t>
      </w:r>
      <w:r w:rsidR="00971EC8" w:rsidRPr="00406135">
        <w:rPr>
          <w:rFonts w:cs="Times New Roman"/>
          <w:bCs/>
          <w:szCs w:val="24"/>
        </w:rPr>
        <w:t xml:space="preserve">. </w:t>
      </w:r>
      <w:r w:rsidRPr="00406135">
        <w:rPr>
          <w:rFonts w:cs="Times New Roman"/>
          <w:bCs/>
          <w:szCs w:val="24"/>
        </w:rPr>
        <w:t xml:space="preserve">Study 3 </w:t>
      </w:r>
      <w:r w:rsidR="00971EC8" w:rsidRPr="00406135">
        <w:rPr>
          <w:rFonts w:cs="Times New Roman"/>
          <w:bCs/>
          <w:szCs w:val="24"/>
        </w:rPr>
        <w:t>(</w:t>
      </w:r>
      <w:r w:rsidRPr="00406135">
        <w:rPr>
          <w:rFonts w:cs="Times New Roman"/>
          <w:bCs/>
          <w:szCs w:val="24"/>
        </w:rPr>
        <w:t>Mediation study</w:t>
      </w:r>
      <w:r w:rsidR="00971EC8" w:rsidRPr="00406135">
        <w:rPr>
          <w:rFonts w:cs="Times New Roman"/>
          <w:bCs/>
          <w:szCs w:val="24"/>
        </w:rPr>
        <w:t>)</w:t>
      </w:r>
      <w:bookmarkEnd w:id="30"/>
    </w:p>
    <w:p w14:paraId="371415FE" w14:textId="77777777" w:rsidR="00656902" w:rsidRPr="00406135" w:rsidRDefault="00894D01"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bookmarkStart w:id="31" w:name="_Hlk99649608"/>
      <w:bookmarkEnd w:id="17"/>
      <w:r w:rsidR="00656902" w:rsidRPr="00406135">
        <w:rPr>
          <w:rFonts w:ascii="Times New Roman" w:hAnsi="Times New Roman" w:cs="Times New Roman"/>
          <w:sz w:val="24"/>
          <w:szCs w:val="24"/>
        </w:rPr>
        <w:t>Study 3 extended Study 2 to explore contraceptive self-efficacy as a potential mediator of the longitudinal association between social domains and use and frequency of contraception among young adults. The two main research questions associated with this study are:</w:t>
      </w:r>
    </w:p>
    <w:p w14:paraId="189C8B1D" w14:textId="77777777" w:rsidR="00656902" w:rsidRPr="00406135" w:rsidRDefault="00656902" w:rsidP="00B61BAD">
      <w:pPr>
        <w:spacing w:after="0" w:line="480" w:lineRule="auto"/>
        <w:ind w:left="720"/>
        <w:rPr>
          <w:rFonts w:ascii="Times New Roman" w:hAnsi="Times New Roman" w:cs="Times New Roman"/>
          <w:sz w:val="24"/>
          <w:szCs w:val="24"/>
        </w:rPr>
      </w:pPr>
      <w:r w:rsidRPr="00406135">
        <w:rPr>
          <w:rFonts w:ascii="Times New Roman" w:hAnsi="Times New Roman" w:cs="Times New Roman"/>
          <w:sz w:val="24"/>
          <w:szCs w:val="24"/>
        </w:rPr>
        <w:t xml:space="preserve">RQ 3.1. Does contraceptive self-efficacy act as a mediating factor between each domain of SDH in adolescence and contraceptive ever-use in adulthood? </w:t>
      </w:r>
    </w:p>
    <w:p w14:paraId="4891A935" w14:textId="77777777" w:rsidR="00656902" w:rsidRPr="00406135" w:rsidRDefault="00656902" w:rsidP="00B61BAD">
      <w:pPr>
        <w:spacing w:after="0" w:line="480" w:lineRule="auto"/>
        <w:ind w:left="720"/>
        <w:rPr>
          <w:rFonts w:ascii="Times New Roman" w:hAnsi="Times New Roman" w:cs="Times New Roman"/>
          <w:sz w:val="24"/>
          <w:szCs w:val="24"/>
        </w:rPr>
      </w:pPr>
      <w:r w:rsidRPr="00406135">
        <w:rPr>
          <w:rFonts w:ascii="Times New Roman" w:hAnsi="Times New Roman" w:cs="Times New Roman"/>
          <w:sz w:val="24"/>
          <w:szCs w:val="24"/>
        </w:rPr>
        <w:t>RQ 3.2. Does contraceptive self-efficacy act as a mediating factor between each domain of SDH in adolescence and consistency of contraceptive use in adulthood?</w:t>
      </w:r>
      <w:r w:rsidRPr="00406135">
        <w:rPr>
          <w:rFonts w:ascii="Times New Roman" w:eastAsia="Times New Roman" w:hAnsi="Times New Roman" w:cs="Times New Roman"/>
          <w:sz w:val="24"/>
          <w:szCs w:val="24"/>
        </w:rPr>
        <w:tab/>
      </w:r>
    </w:p>
    <w:p w14:paraId="17152FA5" w14:textId="77777777"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The methods, results, and discussions of the mediation study are discussed in separate sections below. </w:t>
      </w:r>
    </w:p>
    <w:p w14:paraId="47340F53" w14:textId="3A9ADDB5" w:rsidR="005D2A77" w:rsidRPr="00406135" w:rsidRDefault="00656902" w:rsidP="00D445E5">
      <w:pPr>
        <w:pStyle w:val="Heading2"/>
        <w:spacing w:before="0" w:line="480" w:lineRule="auto"/>
        <w:rPr>
          <w:szCs w:val="24"/>
        </w:rPr>
      </w:pPr>
      <w:bookmarkStart w:id="32" w:name="_Toc102742274"/>
      <w:r w:rsidRPr="00406135">
        <w:rPr>
          <w:szCs w:val="24"/>
        </w:rPr>
        <w:t>Methods</w:t>
      </w:r>
      <w:bookmarkEnd w:id="32"/>
    </w:p>
    <w:p w14:paraId="5E3A8C5F" w14:textId="77777777" w:rsidR="00656902" w:rsidRPr="00406135" w:rsidRDefault="00656902" w:rsidP="00B61BAD">
      <w:pPr>
        <w:shd w:val="clear" w:color="auto" w:fill="FFFFFF"/>
        <w:spacing w:after="0" w:line="480" w:lineRule="auto"/>
        <w:textAlignment w:val="baseline"/>
        <w:rPr>
          <w:rFonts w:ascii="Times New Roman" w:eastAsia="Times New Roman" w:hAnsi="Times New Roman" w:cs="Times New Roman"/>
          <w:b/>
          <w:bCs/>
          <w:i/>
          <w:iCs/>
          <w:sz w:val="24"/>
          <w:szCs w:val="24"/>
        </w:rPr>
      </w:pPr>
      <w:r w:rsidRPr="00406135">
        <w:rPr>
          <w:rFonts w:ascii="Times New Roman" w:eastAsia="Times New Roman" w:hAnsi="Times New Roman" w:cs="Times New Roman"/>
          <w:b/>
          <w:bCs/>
          <w:i/>
          <w:iCs/>
          <w:sz w:val="24"/>
          <w:szCs w:val="24"/>
        </w:rPr>
        <w:t>Sample</w:t>
      </w:r>
    </w:p>
    <w:p w14:paraId="26352E14" w14:textId="1CC50EF1" w:rsidR="00656902" w:rsidRPr="00406135" w:rsidRDefault="00656902" w:rsidP="00B61BAD">
      <w:pPr>
        <w:shd w:val="clear" w:color="auto" w:fill="FFFFFF"/>
        <w:spacing w:after="0" w:line="480" w:lineRule="auto"/>
        <w:ind w:firstLine="720"/>
        <w:textAlignment w:val="baseline"/>
        <w:rPr>
          <w:rFonts w:ascii="Times New Roman" w:eastAsia="Times New Roman" w:hAnsi="Times New Roman" w:cs="Times New Roman"/>
          <w:b/>
          <w:bCs/>
          <w:i/>
          <w:iCs/>
          <w:sz w:val="24"/>
          <w:szCs w:val="24"/>
        </w:rPr>
      </w:pPr>
      <w:r w:rsidRPr="00406135">
        <w:rPr>
          <w:rFonts w:ascii="Times New Roman" w:eastAsia="Times New Roman" w:hAnsi="Times New Roman" w:cs="Times New Roman"/>
          <w:b/>
          <w:bCs/>
          <w:sz w:val="24"/>
          <w:szCs w:val="24"/>
        </w:rPr>
        <w:t>Inclusion and Exclusion Criteria (Same as Study 2)</w:t>
      </w:r>
      <w:r w:rsidRPr="00406135">
        <w:rPr>
          <w:rFonts w:ascii="Times New Roman" w:eastAsia="Times New Roman" w:hAnsi="Times New Roman" w:cs="Times New Roman"/>
          <w:b/>
          <w:bCs/>
          <w:i/>
          <w:iCs/>
          <w:sz w:val="24"/>
          <w:szCs w:val="24"/>
        </w:rPr>
        <w:t xml:space="preserve"> </w:t>
      </w:r>
      <w:r w:rsidRPr="00406135">
        <w:rPr>
          <w:rFonts w:ascii="Times New Roman" w:eastAsia="Times New Roman" w:hAnsi="Times New Roman" w:cs="Times New Roman"/>
          <w:sz w:val="24"/>
          <w:szCs w:val="24"/>
        </w:rPr>
        <w:t xml:space="preserve">Our sample was restricted to the respondents who have participated in both Wave I and Wave III in-home survey. Our analytical sample is further restricted to those who were sexually active in the 12 months prior to interview in Wave III. </w:t>
      </w:r>
    </w:p>
    <w:p w14:paraId="613589C8" w14:textId="77777777" w:rsidR="00656902" w:rsidRPr="00406135" w:rsidRDefault="00656902" w:rsidP="00B61BAD">
      <w:pPr>
        <w:shd w:val="clear" w:color="auto" w:fill="FFFFFF"/>
        <w:spacing w:after="0" w:line="480" w:lineRule="auto"/>
        <w:textAlignment w:val="baseline"/>
        <w:rPr>
          <w:rFonts w:ascii="Times New Roman" w:eastAsia="Times New Roman" w:hAnsi="Times New Roman" w:cs="Times New Roman"/>
          <w:b/>
          <w:bCs/>
          <w:i/>
          <w:iCs/>
          <w:sz w:val="24"/>
          <w:szCs w:val="24"/>
        </w:rPr>
      </w:pPr>
      <w:r w:rsidRPr="00406135">
        <w:rPr>
          <w:rFonts w:ascii="Times New Roman" w:eastAsia="Times New Roman" w:hAnsi="Times New Roman" w:cs="Times New Roman"/>
          <w:b/>
          <w:bCs/>
          <w:i/>
          <w:iCs/>
          <w:sz w:val="24"/>
          <w:szCs w:val="24"/>
        </w:rPr>
        <w:t>Instrumentation and Measurement Protocols</w:t>
      </w:r>
    </w:p>
    <w:p w14:paraId="5DF3B9A9" w14:textId="4C94B419" w:rsidR="00656902" w:rsidRPr="00406135" w:rsidRDefault="00656902" w:rsidP="00B61BAD">
      <w:pPr>
        <w:shd w:val="clear" w:color="auto" w:fill="FFFFFF"/>
        <w:spacing w:after="0" w:line="480" w:lineRule="auto"/>
        <w:ind w:firstLine="720"/>
        <w:textAlignment w:val="baseline"/>
        <w:rPr>
          <w:rFonts w:ascii="Times New Roman" w:eastAsia="Times New Roman" w:hAnsi="Times New Roman" w:cs="Times New Roman"/>
          <w:b/>
          <w:bCs/>
          <w:i/>
          <w:iCs/>
          <w:sz w:val="24"/>
          <w:szCs w:val="24"/>
        </w:rPr>
      </w:pPr>
      <w:r w:rsidRPr="00406135">
        <w:rPr>
          <w:rFonts w:ascii="Times New Roman" w:eastAsia="Times New Roman" w:hAnsi="Times New Roman" w:cs="Times New Roman"/>
          <w:sz w:val="24"/>
          <w:szCs w:val="24"/>
        </w:rPr>
        <w:t xml:space="preserve">For Study 3, measures related to social domains were extracted from Wave I adolescent in-home survey and Wave I parent in-home survey. Since measures related to adolescence were also asked in the Wave III, few variables from Wave III are also used to reflect the social domains during adolescence. The measures related to our potential mediator -- contraceptive self-efficacy—were taken from Wave II. The dependent variable --contraceptive behavior (ever-use and consistency) were extracted from Wave III. SDH measures and contraceptive measures </w:t>
      </w:r>
      <w:r w:rsidRPr="00406135">
        <w:rPr>
          <w:rFonts w:ascii="Times New Roman" w:eastAsia="Times New Roman" w:hAnsi="Times New Roman" w:cs="Times New Roman"/>
          <w:sz w:val="24"/>
          <w:szCs w:val="24"/>
        </w:rPr>
        <w:lastRenderedPageBreak/>
        <w:t xml:space="preserve">used in Study 3 are the same as in Study 2 and </w:t>
      </w:r>
      <w:r w:rsidR="00A406F2" w:rsidRPr="00406135">
        <w:rPr>
          <w:rFonts w:ascii="Times New Roman" w:eastAsia="Times New Roman" w:hAnsi="Times New Roman" w:cs="Times New Roman"/>
          <w:sz w:val="24"/>
          <w:szCs w:val="24"/>
        </w:rPr>
        <w:t>are described</w:t>
      </w:r>
      <w:r w:rsidRPr="00406135">
        <w:rPr>
          <w:rFonts w:ascii="Times New Roman" w:eastAsia="Times New Roman" w:hAnsi="Times New Roman" w:cs="Times New Roman"/>
          <w:sz w:val="24"/>
          <w:szCs w:val="24"/>
        </w:rPr>
        <w:t xml:space="preserve"> again below. This section describes additional measures used in Study 3 such as contraceptive self-efficacy. </w:t>
      </w:r>
    </w:p>
    <w:p w14:paraId="611CE0BB" w14:textId="43D261E5" w:rsidR="00656902" w:rsidRPr="00406135" w:rsidRDefault="00656902" w:rsidP="00B61BAD">
      <w:pPr>
        <w:shd w:val="clear" w:color="auto" w:fill="FFFFFF"/>
        <w:spacing w:after="0" w:line="480" w:lineRule="auto"/>
        <w:ind w:firstLine="720"/>
        <w:textAlignment w:val="baseline"/>
        <w:rPr>
          <w:rFonts w:ascii="Times New Roman" w:eastAsia="Times New Roman" w:hAnsi="Times New Roman" w:cs="Times New Roman"/>
          <w:b/>
          <w:bCs/>
          <w:i/>
          <w:iCs/>
          <w:sz w:val="24"/>
          <w:szCs w:val="24"/>
        </w:rPr>
      </w:pPr>
      <w:r w:rsidRPr="00406135">
        <w:rPr>
          <w:rFonts w:ascii="Times New Roman" w:eastAsia="Times New Roman" w:hAnsi="Times New Roman" w:cs="Times New Roman"/>
          <w:b/>
          <w:bCs/>
          <w:sz w:val="24"/>
          <w:szCs w:val="24"/>
        </w:rPr>
        <w:t xml:space="preserve">Social Determinants of Health </w:t>
      </w:r>
      <w:r w:rsidRPr="00406135">
        <w:rPr>
          <w:rFonts w:ascii="Times New Roman" w:eastAsia="Times New Roman" w:hAnsi="Times New Roman" w:cs="Times New Roman"/>
          <w:b/>
          <w:bCs/>
          <w:sz w:val="24"/>
          <w:szCs w:val="24"/>
        </w:rPr>
        <w:fldChar w:fldCharType="begin"/>
      </w:r>
      <w:r w:rsidRPr="00406135">
        <w:rPr>
          <w:rFonts w:ascii="Times New Roman" w:eastAsia="Times New Roman" w:hAnsi="Times New Roman" w:cs="Times New Roman"/>
          <w:b/>
          <w:bCs/>
          <w:sz w:val="24"/>
          <w:szCs w:val="24"/>
        </w:rPr>
        <w:instrText xml:space="preserve"> ADDIN EN.CITE &lt;EndNote&gt;&lt;Cite ExcludeYear="1"&gt;&lt;Author&gt;U.S. Department of Health and Health Services (USDHHS)&lt;/Author&gt;&lt;Year&gt;2021&lt;/Year&gt;&lt;RecNum&gt;377&lt;/RecNum&gt;&lt;DisplayText&gt;(U.S. Department of Health and Health Services (USDHHS))&lt;/DisplayText&gt;&lt;record&gt;&lt;rec-number&gt;377&lt;/rec-number&gt;&lt;foreign-keys&gt;&lt;key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Pr="00406135">
        <w:rPr>
          <w:rFonts w:ascii="Times New Roman" w:eastAsia="Times New Roman" w:hAnsi="Times New Roman" w:cs="Times New Roman"/>
          <w:b/>
          <w:bCs/>
          <w:sz w:val="24"/>
          <w:szCs w:val="24"/>
        </w:rPr>
        <w:fldChar w:fldCharType="separate"/>
      </w:r>
      <w:r w:rsidRPr="00406135">
        <w:rPr>
          <w:rFonts w:ascii="Times New Roman" w:eastAsia="Times New Roman" w:hAnsi="Times New Roman" w:cs="Times New Roman"/>
          <w:b/>
          <w:bCs/>
          <w:noProof/>
          <w:sz w:val="24"/>
          <w:szCs w:val="24"/>
        </w:rPr>
        <w:t>(U.S. Department of Health and Health Services (USDHHS))</w:t>
      </w:r>
      <w:r w:rsidRPr="00406135">
        <w:rPr>
          <w:rFonts w:ascii="Times New Roman" w:eastAsia="Times New Roman" w:hAnsi="Times New Roman" w:cs="Times New Roman"/>
          <w:b/>
          <w:bCs/>
          <w:sz w:val="24"/>
          <w:szCs w:val="24"/>
        </w:rPr>
        <w:fldChar w:fldCharType="end"/>
      </w:r>
      <w:r w:rsidRPr="00406135">
        <w:rPr>
          <w:rFonts w:ascii="Times New Roman" w:eastAsia="Times New Roman" w:hAnsi="Times New Roman" w:cs="Times New Roman"/>
          <w:b/>
          <w:bCs/>
          <w:sz w:val="24"/>
          <w:szCs w:val="24"/>
        </w:rPr>
        <w:t xml:space="preserve"> measures (same as Study 2):</w:t>
      </w:r>
      <w:r w:rsidRPr="00406135">
        <w:rPr>
          <w:rFonts w:ascii="Times New Roman" w:eastAsia="Times New Roman" w:hAnsi="Times New Roman" w:cs="Times New Roman"/>
          <w:b/>
          <w:bCs/>
          <w:i/>
          <w:iCs/>
          <w:sz w:val="24"/>
          <w:szCs w:val="24"/>
        </w:rPr>
        <w:t xml:space="preserve"> </w:t>
      </w:r>
      <w:r w:rsidRPr="00406135">
        <w:rPr>
          <w:rFonts w:ascii="Times New Roman" w:eastAsia="Times New Roman" w:hAnsi="Times New Roman" w:cs="Times New Roman"/>
          <w:sz w:val="24"/>
          <w:szCs w:val="24"/>
        </w:rPr>
        <w:t xml:space="preserve">Wave I (Adolescents’ and Parents’) include items/questions related to all 5 domains included in the Healthy People 2030 SDH framework. </w:t>
      </w:r>
      <w:r w:rsidRPr="00406135">
        <w:rPr>
          <w:rFonts w:ascii="Times" w:hAnsi="Times"/>
          <w:sz w:val="24"/>
          <w:szCs w:val="24"/>
        </w:rPr>
        <w:t xml:space="preserve">When multiple proxy measures existed, the most relevant </w:t>
      </w:r>
      <w:r w:rsidR="00624777" w:rsidRPr="00406135">
        <w:rPr>
          <w:rFonts w:ascii="Times" w:hAnsi="Times"/>
          <w:sz w:val="24"/>
          <w:szCs w:val="24"/>
        </w:rPr>
        <w:t>measure was</w:t>
      </w:r>
      <w:r w:rsidRPr="00406135">
        <w:rPr>
          <w:rFonts w:ascii="Times" w:hAnsi="Times"/>
          <w:sz w:val="24"/>
          <w:szCs w:val="24"/>
        </w:rPr>
        <w:t xml:space="preserve"> selected. </w:t>
      </w:r>
    </w:p>
    <w:p w14:paraId="2BE6458B" w14:textId="77777777" w:rsidR="00656902" w:rsidRPr="00406135" w:rsidRDefault="00656902" w:rsidP="00B61BAD">
      <w:pPr>
        <w:shd w:val="clear" w:color="auto" w:fill="FFFFFF"/>
        <w:spacing w:after="0" w:line="480" w:lineRule="auto"/>
        <w:ind w:firstLine="720"/>
        <w:textAlignment w:val="baseline"/>
        <w:rPr>
          <w:rFonts w:ascii="Times New Roman" w:hAnsi="Times New Roman" w:cs="Times New Roman"/>
          <w:i/>
          <w:iCs/>
          <w:sz w:val="24"/>
          <w:szCs w:val="24"/>
        </w:rPr>
      </w:pPr>
      <w:r w:rsidRPr="00406135">
        <w:rPr>
          <w:rFonts w:ascii="Times New Roman" w:hAnsi="Times New Roman" w:cs="Times New Roman"/>
          <w:b/>
          <w:bCs/>
          <w:sz w:val="24"/>
          <w:szCs w:val="24"/>
        </w:rPr>
        <w:t xml:space="preserve">Economic Stability. </w:t>
      </w:r>
      <w:r w:rsidRPr="00406135">
        <w:rPr>
          <w:rFonts w:ascii="Times New Roman" w:hAnsi="Times New Roman" w:cs="Times New Roman"/>
          <w:sz w:val="24"/>
          <w:szCs w:val="24"/>
        </w:rPr>
        <w:t xml:space="preserve">Wave I include proxy measures for three out of five key issues which are </w:t>
      </w:r>
      <w:r w:rsidRPr="00406135">
        <w:rPr>
          <w:rFonts w:ascii="Times New Roman" w:hAnsi="Times New Roman" w:cs="Times New Roman"/>
          <w:i/>
          <w:iCs/>
          <w:sz w:val="24"/>
          <w:szCs w:val="24"/>
        </w:rPr>
        <w:t xml:space="preserve">Poverty, Employment Status, and Housing Instability. </w:t>
      </w:r>
    </w:p>
    <w:p w14:paraId="3C06B6A5" w14:textId="49AFB88A" w:rsidR="00656902" w:rsidRPr="00406135" w:rsidRDefault="00656902" w:rsidP="00B61BAD">
      <w:pPr>
        <w:shd w:val="clear" w:color="auto" w:fill="FFFFFF"/>
        <w:spacing w:after="0" w:line="480" w:lineRule="auto"/>
        <w:textAlignment w:val="baseline"/>
        <w:rPr>
          <w:rFonts w:ascii="Times New Roman" w:hAnsi="Times New Roman" w:cs="Times New Roman"/>
          <w:sz w:val="24"/>
          <w:szCs w:val="24"/>
        </w:rPr>
      </w:pPr>
      <w:r w:rsidRPr="00406135">
        <w:rPr>
          <w:rFonts w:ascii="Times New Roman" w:hAnsi="Times New Roman" w:cs="Times New Roman"/>
          <w:sz w:val="24"/>
          <w:szCs w:val="24"/>
        </w:rPr>
        <w:tab/>
        <w:t xml:space="preserve">To assess </w:t>
      </w:r>
      <w:r w:rsidRPr="00406135">
        <w:rPr>
          <w:rFonts w:ascii="Times New Roman" w:hAnsi="Times New Roman" w:cs="Times New Roman"/>
          <w:i/>
          <w:iCs/>
          <w:sz w:val="24"/>
          <w:szCs w:val="24"/>
        </w:rPr>
        <w:t>Poverty</w:t>
      </w:r>
      <w:r w:rsidRPr="00406135">
        <w:rPr>
          <w:rFonts w:ascii="Times New Roman" w:hAnsi="Times New Roman" w:cs="Times New Roman"/>
          <w:sz w:val="24"/>
          <w:szCs w:val="24"/>
        </w:rPr>
        <w:t xml:space="preserve"> during the adolescence period, parent of the participants at Wave I were asked “Are you currently getting AFDC, public assistance, or welfare?” with response options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were dichotomized into “yes” and “no” for further analysis with else considered missing. </w:t>
      </w:r>
    </w:p>
    <w:p w14:paraId="6899A6EA" w14:textId="060A29BD"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Employment Status</w:t>
      </w:r>
      <w:r w:rsidRPr="00406135">
        <w:rPr>
          <w:rFonts w:ascii="Times New Roman" w:hAnsi="Times New Roman" w:cs="Times New Roman"/>
          <w:sz w:val="24"/>
          <w:szCs w:val="24"/>
        </w:rPr>
        <w:t xml:space="preserve"> was measured in Wave I by asking participants’ parent “Do you work outside the </w:t>
      </w:r>
      <w:r w:rsidR="00F1680E" w:rsidRPr="00406135">
        <w:rPr>
          <w:rFonts w:ascii="Times New Roman" w:hAnsi="Times New Roman" w:cs="Times New Roman"/>
          <w:sz w:val="24"/>
          <w:szCs w:val="24"/>
        </w:rPr>
        <w:t>home?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of this question were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 and “missing</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were recoded as “yes” and “no” with else considered missing. </w:t>
      </w:r>
    </w:p>
    <w:p w14:paraId="69A54A14" w14:textId="63F17CD6"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Housing Instability</w:t>
      </w:r>
      <w:r w:rsidRPr="00406135">
        <w:rPr>
          <w:rFonts w:ascii="Times New Roman" w:hAnsi="Times New Roman" w:cs="Times New Roman"/>
          <w:sz w:val="24"/>
          <w:szCs w:val="24"/>
        </w:rPr>
        <w:t xml:space="preserve"> during the adolescence was measured in Wave III by asking “Did you ever live in a foster </w:t>
      </w:r>
      <w:r w:rsidR="00F1680E" w:rsidRPr="00406135">
        <w:rPr>
          <w:rFonts w:ascii="Times New Roman" w:hAnsi="Times New Roman" w:cs="Times New Roman"/>
          <w:sz w:val="24"/>
          <w:szCs w:val="24"/>
        </w:rPr>
        <w:t>home?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Response options available for this question are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were dichotomized into “yes” and “no” with else considered missing. </w:t>
      </w:r>
    </w:p>
    <w:p w14:paraId="0517D0C3" w14:textId="77777777"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t>Education.</w:t>
      </w:r>
      <w:r w:rsidRPr="00406135">
        <w:rPr>
          <w:rFonts w:ascii="Times New Roman" w:hAnsi="Times New Roman" w:cs="Times New Roman"/>
          <w:sz w:val="24"/>
          <w:szCs w:val="24"/>
        </w:rPr>
        <w:t xml:space="preserve"> Since adolescents were enrolled in the school in Wave I, proxy measures of parental education were taken from Parent survey. Out of 4 critical areas under education, only two critical areas were assessed under education which are high school graduation rate, and language and literacy. </w:t>
      </w:r>
    </w:p>
    <w:p w14:paraId="7DB0871A" w14:textId="100AB6DA"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t xml:space="preserve">For the proxy measure of </w:t>
      </w:r>
      <w:r w:rsidRPr="00406135">
        <w:rPr>
          <w:rFonts w:ascii="Times New Roman" w:hAnsi="Times New Roman" w:cs="Times New Roman"/>
          <w:i/>
          <w:iCs/>
          <w:sz w:val="24"/>
          <w:szCs w:val="24"/>
        </w:rPr>
        <w:t>High School Graduation Rate</w:t>
      </w:r>
      <w:r w:rsidRPr="00406135">
        <w:rPr>
          <w:rFonts w:ascii="Times New Roman" w:hAnsi="Times New Roman" w:cs="Times New Roman"/>
          <w:sz w:val="24"/>
          <w:szCs w:val="24"/>
        </w:rPr>
        <w:t xml:space="preserve"> of parent, parent was asked “How far did you go in school?” with varied options from 8</w:t>
      </w:r>
      <w:r w:rsidRPr="00406135">
        <w:rPr>
          <w:rFonts w:ascii="Times New Roman" w:hAnsi="Times New Roman" w:cs="Times New Roman"/>
          <w:sz w:val="24"/>
          <w:szCs w:val="24"/>
          <w:vertAlign w:val="superscript"/>
        </w:rPr>
        <w:t>th</w:t>
      </w:r>
      <w:r w:rsidRPr="00406135">
        <w:rPr>
          <w:rFonts w:ascii="Times New Roman" w:hAnsi="Times New Roman" w:cs="Times New Roman"/>
          <w:sz w:val="24"/>
          <w:szCs w:val="24"/>
        </w:rPr>
        <w:t xml:space="preserve"> grade to professional training, and additional options of “refused” and “missing</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This item was recoded into a dichotomous variable as “Yes” if parent has selected options such as high school graduate and above while those who have less education than high school were coded as “No</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additional response option-- “refused” were incorporated as missing in the analysis. </w:t>
      </w:r>
    </w:p>
    <w:p w14:paraId="783BEE79" w14:textId="0317503E"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To measure </w:t>
      </w:r>
      <w:r w:rsidRPr="00406135">
        <w:rPr>
          <w:rFonts w:ascii="Times New Roman" w:hAnsi="Times New Roman" w:cs="Times New Roman"/>
          <w:i/>
          <w:iCs/>
          <w:sz w:val="24"/>
          <w:szCs w:val="24"/>
        </w:rPr>
        <w:t>Language and Literacy</w:t>
      </w:r>
      <w:r w:rsidRPr="00406135">
        <w:rPr>
          <w:rFonts w:ascii="Times New Roman" w:hAnsi="Times New Roman" w:cs="Times New Roman"/>
          <w:sz w:val="24"/>
          <w:szCs w:val="24"/>
        </w:rPr>
        <w:t>, adolescents in Wave I were asked “What language is usually spoken in your home?” with response options “English</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“Spanish</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“other</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 and “don’t know</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These responses were categorized into “English” and “Other language” while treating “refused” and “don’t know” variables as missing. </w:t>
      </w:r>
    </w:p>
    <w:p w14:paraId="2E3885E1" w14:textId="77777777"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t xml:space="preserve">Social and Community Context. </w:t>
      </w:r>
      <w:r w:rsidRPr="00406135">
        <w:rPr>
          <w:rFonts w:ascii="Times New Roman" w:hAnsi="Times New Roman" w:cs="Times New Roman"/>
          <w:sz w:val="24"/>
          <w:szCs w:val="24"/>
        </w:rPr>
        <w:t xml:space="preserve"> Proxy measures for all 4 key areas of social and community context during the adolescence were identified from Wave I and Wave III. </w:t>
      </w:r>
    </w:p>
    <w:p w14:paraId="4974CE32" w14:textId="04E9A7AF"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Proxy measure of </w:t>
      </w:r>
      <w:r w:rsidRPr="00406135">
        <w:rPr>
          <w:rFonts w:ascii="Times New Roman" w:hAnsi="Times New Roman" w:cs="Times New Roman"/>
          <w:i/>
          <w:iCs/>
          <w:sz w:val="24"/>
          <w:szCs w:val="24"/>
        </w:rPr>
        <w:t>Social Cohesion</w:t>
      </w:r>
      <w:r w:rsidRPr="00406135">
        <w:rPr>
          <w:rFonts w:ascii="Times New Roman" w:hAnsi="Times New Roman" w:cs="Times New Roman"/>
          <w:sz w:val="24"/>
          <w:szCs w:val="24"/>
        </w:rPr>
        <w:t xml:space="preserve"> at the neighborhood level were measured by 5 items in Wave I out of which 3 are true/false statements and remaining 2 items are questions with Yes/No responses. Additionally, all 5 items have other response options such as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three statements with true/false as their response options were asked as “You know most of the people in your neighborhood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“In the past month, you have stopped on the street to talk with someone who lives in your neighborhood.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“People in this neighborhood look out for each other</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two questions with Yes/No response options are “Do you use a physical fitness or recreation center in your </w:t>
      </w:r>
      <w:r w:rsidR="00E131B2" w:rsidRPr="00406135">
        <w:rPr>
          <w:rFonts w:ascii="Times New Roman" w:hAnsi="Times New Roman" w:cs="Times New Roman"/>
          <w:sz w:val="24"/>
          <w:szCs w:val="24"/>
        </w:rPr>
        <w:t>neighborhood?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“Do you usually feel safe in your neighborhood?” For the analysis, all the “yes” or “true” were coded as 1 and “no” or “false” were coded as 0 with else considered missing. The sum of these scores represents the level of social cohesion participants perceive in their neighborhood. </w:t>
      </w:r>
    </w:p>
    <w:p w14:paraId="21173C9E" w14:textId="1C1942FA"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r>
      <w:r w:rsidRPr="00406135">
        <w:rPr>
          <w:rFonts w:ascii="Times New Roman" w:hAnsi="Times New Roman" w:cs="Times New Roman"/>
          <w:i/>
          <w:iCs/>
          <w:sz w:val="24"/>
          <w:szCs w:val="24"/>
        </w:rPr>
        <w:t>Perception of Discrimination</w:t>
      </w:r>
      <w:r w:rsidRPr="00406135">
        <w:rPr>
          <w:rFonts w:ascii="Times New Roman" w:hAnsi="Times New Roman" w:cs="Times New Roman"/>
          <w:sz w:val="24"/>
          <w:szCs w:val="24"/>
        </w:rPr>
        <w:t xml:space="preserve"> was measured in Wave I by using one question “How much do you agree or disagree with the following: Students at your school are prejudiced.” If the students were interviewed during summer, students were asked about the previous year. Response options included Likert response options ranging from “strongly agree” to “strongly disagree” with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“legitimate skip” and “don’t know” as the additional options. This question </w:t>
      </w:r>
      <w:r w:rsidR="00B91C88" w:rsidRPr="00406135">
        <w:rPr>
          <w:rFonts w:ascii="Times New Roman" w:hAnsi="Times New Roman" w:cs="Times New Roman"/>
          <w:sz w:val="24"/>
          <w:szCs w:val="24"/>
        </w:rPr>
        <w:t>was analyzed</w:t>
      </w:r>
      <w:r w:rsidRPr="00406135">
        <w:rPr>
          <w:rFonts w:ascii="Times New Roman" w:hAnsi="Times New Roman" w:cs="Times New Roman"/>
          <w:sz w:val="24"/>
          <w:szCs w:val="24"/>
        </w:rPr>
        <w:t xml:space="preserve"> as a continuous measure. Those who legitimately skipped this question did not go to school in that school year or during the past school year, thus, they were incorporated into missing category. Other response options such as “refused” and “don’t know” were considered as missing. </w:t>
      </w:r>
    </w:p>
    <w:p w14:paraId="137D34D2" w14:textId="176D231F"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Incarceration</w:t>
      </w:r>
      <w:r w:rsidRPr="00406135">
        <w:rPr>
          <w:rFonts w:ascii="Times New Roman" w:hAnsi="Times New Roman" w:cs="Times New Roman"/>
          <w:sz w:val="24"/>
          <w:szCs w:val="24"/>
        </w:rPr>
        <w:t xml:space="preserve"> during adolescence was measured in Wave </w:t>
      </w:r>
      <w:proofErr w:type="gramStart"/>
      <w:r w:rsidRPr="00406135">
        <w:rPr>
          <w:rFonts w:ascii="Times New Roman" w:hAnsi="Times New Roman" w:cs="Times New Roman"/>
          <w:sz w:val="24"/>
          <w:szCs w:val="24"/>
        </w:rPr>
        <w:t>III  in</w:t>
      </w:r>
      <w:proofErr w:type="gramEnd"/>
      <w:r w:rsidRPr="00406135">
        <w:rPr>
          <w:rFonts w:ascii="Times New Roman" w:hAnsi="Times New Roman" w:cs="Times New Roman"/>
          <w:sz w:val="24"/>
          <w:szCs w:val="24"/>
        </w:rPr>
        <w:t>-home interview where the participants were asked “How many times were you arrested before you were 18?</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Response options include listing times arrested till 30 with additional response options of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“legitimate skip</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“not applicable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“missing</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For the listed times, this question </w:t>
      </w:r>
      <w:r w:rsidR="00E131B2" w:rsidRPr="00406135">
        <w:rPr>
          <w:rFonts w:ascii="Times New Roman" w:hAnsi="Times New Roman" w:cs="Times New Roman"/>
          <w:sz w:val="24"/>
          <w:szCs w:val="24"/>
        </w:rPr>
        <w:t>was</w:t>
      </w:r>
      <w:r w:rsidRPr="00406135">
        <w:rPr>
          <w:rFonts w:ascii="Times New Roman" w:hAnsi="Times New Roman" w:cs="Times New Roman"/>
          <w:sz w:val="24"/>
          <w:szCs w:val="24"/>
        </w:rPr>
        <w:t xml:space="preserve"> analyzed as a continuous variable. Participants with “legitimate skip” as chosen response option had never ever been detained or questioned by a police officer so they </w:t>
      </w:r>
      <w:r w:rsidR="00E131B2" w:rsidRPr="00406135">
        <w:rPr>
          <w:rFonts w:ascii="Times New Roman" w:hAnsi="Times New Roman" w:cs="Times New Roman"/>
          <w:sz w:val="24"/>
          <w:szCs w:val="24"/>
        </w:rPr>
        <w:t>were coded</w:t>
      </w:r>
      <w:r w:rsidRPr="00406135">
        <w:rPr>
          <w:rFonts w:ascii="Times New Roman" w:hAnsi="Times New Roman" w:cs="Times New Roman"/>
          <w:sz w:val="24"/>
          <w:szCs w:val="24"/>
        </w:rPr>
        <w:t xml:space="preserve"> as “0 count” with all other additional response options were treated as missing. </w:t>
      </w:r>
    </w:p>
    <w:p w14:paraId="45601157" w14:textId="39B9A69D"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Civic Participation</w:t>
      </w:r>
      <w:r w:rsidRPr="00406135">
        <w:rPr>
          <w:rFonts w:ascii="Times New Roman" w:hAnsi="Times New Roman" w:cs="Times New Roman"/>
          <w:sz w:val="24"/>
          <w:szCs w:val="24"/>
        </w:rPr>
        <w:t xml:space="preserve"> during adolescence was also measured in Wave III interview where participants were asked “At any time during your adolescence, when you were between 12 and 18 years old, did you regularly participate in volunteer or community service work?” with response options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This question was analyzed as a dichotomous variable for further analysis where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 were treated as missing. </w:t>
      </w:r>
    </w:p>
    <w:p w14:paraId="1186012A" w14:textId="77777777"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lastRenderedPageBreak/>
        <w:tab/>
        <w:t>Health and Health Care.</w:t>
      </w:r>
      <w:r w:rsidRPr="00406135">
        <w:rPr>
          <w:rFonts w:ascii="Times New Roman" w:hAnsi="Times New Roman" w:cs="Times New Roman"/>
          <w:i/>
          <w:iCs/>
          <w:sz w:val="24"/>
          <w:szCs w:val="24"/>
          <w:u w:val="single"/>
        </w:rPr>
        <w:t xml:space="preserve"> </w:t>
      </w:r>
      <w:r w:rsidRPr="00406135">
        <w:rPr>
          <w:rFonts w:ascii="Times New Roman" w:hAnsi="Times New Roman" w:cs="Times New Roman"/>
          <w:sz w:val="24"/>
          <w:szCs w:val="24"/>
        </w:rPr>
        <w:t xml:space="preserve">Wave I include items/questions that relate to all three key issues of health and health care. </w:t>
      </w:r>
    </w:p>
    <w:p w14:paraId="5CE75178" w14:textId="18054F6C"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Access to Health Services</w:t>
      </w:r>
      <w:r w:rsidRPr="00406135">
        <w:rPr>
          <w:rFonts w:ascii="Times New Roman" w:hAnsi="Times New Roman" w:cs="Times New Roman"/>
          <w:sz w:val="24"/>
          <w:szCs w:val="24"/>
        </w:rPr>
        <w:t xml:space="preserve"> is evaluated by 1 question where participants were asked “Has there been any time over the past year when you thought you should get medical care, but you did not?” with response options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“don’t know</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This item was dichotomized into “yes” and “no” for analysis with else considered missing. </w:t>
      </w:r>
    </w:p>
    <w:p w14:paraId="312D3EB0" w14:textId="79FA72E5"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In order to examine </w:t>
      </w:r>
      <w:r w:rsidRPr="00406135">
        <w:rPr>
          <w:rFonts w:ascii="Times New Roman" w:hAnsi="Times New Roman" w:cs="Times New Roman"/>
          <w:i/>
          <w:iCs/>
          <w:sz w:val="24"/>
          <w:szCs w:val="24"/>
        </w:rPr>
        <w:t>Access to Primary Care</w:t>
      </w:r>
      <w:r w:rsidRPr="00406135">
        <w:rPr>
          <w:rFonts w:ascii="Times New Roman" w:hAnsi="Times New Roman" w:cs="Times New Roman"/>
          <w:sz w:val="24"/>
          <w:szCs w:val="24"/>
        </w:rPr>
        <w:t>, participants were asked “When did you last have a physical exam or routine check up?” with response options “less than a year ago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“1 to 2 years ago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“more than 2 years ago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“never</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This item was dichotomized into “yes” and “no” for analysis by taking 12 months as a cut-off point with else considered missing. </w:t>
      </w:r>
    </w:p>
    <w:p w14:paraId="2FCAB477" w14:textId="385423B7"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As a proxy measure of </w:t>
      </w:r>
      <w:r w:rsidRPr="00406135">
        <w:rPr>
          <w:rFonts w:ascii="Times New Roman" w:hAnsi="Times New Roman" w:cs="Times New Roman"/>
          <w:i/>
          <w:iCs/>
          <w:sz w:val="24"/>
          <w:szCs w:val="24"/>
        </w:rPr>
        <w:t>Health Literacy</w:t>
      </w:r>
      <w:r w:rsidRPr="00406135">
        <w:rPr>
          <w:rFonts w:ascii="Times New Roman" w:hAnsi="Times New Roman" w:cs="Times New Roman"/>
          <w:sz w:val="24"/>
          <w:szCs w:val="24"/>
        </w:rPr>
        <w:t>, the item related to family planning counseling is used. Participants in Wave I were asked “In the past year have you received family planning counseling or services?” with response options “yes</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 and “don’t know</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response options were recoded as “yes” and “no” with else considered missing for further analysis. </w:t>
      </w:r>
    </w:p>
    <w:p w14:paraId="0E79FA7F" w14:textId="77777777"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t>Neighborhood and Built Environment.</w:t>
      </w:r>
      <w:r w:rsidRPr="00406135">
        <w:rPr>
          <w:rFonts w:ascii="Times New Roman" w:hAnsi="Times New Roman" w:cs="Times New Roman"/>
          <w:sz w:val="24"/>
          <w:szCs w:val="24"/>
        </w:rPr>
        <w:t xml:space="preserve"> Wave I adolescent in-home interview and parent interview included items related to </w:t>
      </w:r>
      <w:r w:rsidRPr="00406135">
        <w:rPr>
          <w:rFonts w:ascii="Times New Roman" w:hAnsi="Times New Roman" w:cs="Times New Roman"/>
          <w:i/>
          <w:iCs/>
          <w:sz w:val="24"/>
          <w:szCs w:val="24"/>
        </w:rPr>
        <w:t>Crime and Violence, and Environmental Conditions.</w:t>
      </w:r>
      <w:r w:rsidRPr="00406135">
        <w:rPr>
          <w:rFonts w:ascii="Times New Roman" w:hAnsi="Times New Roman" w:cs="Times New Roman"/>
          <w:sz w:val="24"/>
          <w:szCs w:val="24"/>
        </w:rPr>
        <w:t xml:space="preserve"> </w:t>
      </w:r>
    </w:p>
    <w:p w14:paraId="788B95A0" w14:textId="68979DDD"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Adolescents at Wave I were asked about </w:t>
      </w:r>
      <w:r w:rsidRPr="00406135">
        <w:rPr>
          <w:rFonts w:ascii="Times New Roman" w:hAnsi="Times New Roman" w:cs="Times New Roman"/>
          <w:i/>
          <w:iCs/>
          <w:sz w:val="24"/>
          <w:szCs w:val="24"/>
        </w:rPr>
        <w:t>Crime and Violence</w:t>
      </w:r>
      <w:r w:rsidRPr="00406135">
        <w:rPr>
          <w:rFonts w:ascii="Times New Roman" w:hAnsi="Times New Roman" w:cs="Times New Roman"/>
          <w:sz w:val="24"/>
          <w:szCs w:val="24"/>
        </w:rPr>
        <w:t xml:space="preserve"> in their neighborhood by question worded as “During the past 12 months, how often did each of the following things happen? : You saw someone shoot or stab another person, someone pulled a knife or gun on you, some shot you, someone cut or stabbed you, you got into a physical fight, you were jumped, you pulled a knife or gun on someone, you shot or stabbed someone” with response options “never</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w:t>
      </w:r>
      <w:r w:rsidRPr="00406135">
        <w:rPr>
          <w:rFonts w:ascii="Times New Roman" w:hAnsi="Times New Roman" w:cs="Times New Roman"/>
          <w:sz w:val="24"/>
          <w:szCs w:val="24"/>
        </w:rPr>
        <w:lastRenderedPageBreak/>
        <w:t>“once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“more than once</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This item was used as a count variable for the events that the participants have reporting seeing once or more than once in the past 12 months. The response options such as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“not applicable” were recoded as missing. </w:t>
      </w:r>
    </w:p>
    <w:p w14:paraId="1DF823DF" w14:textId="583BF25C"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Pr="00406135">
        <w:rPr>
          <w:rFonts w:ascii="Times New Roman" w:hAnsi="Times New Roman" w:cs="Times New Roman"/>
          <w:i/>
          <w:iCs/>
          <w:sz w:val="24"/>
          <w:szCs w:val="24"/>
        </w:rPr>
        <w:t>Environmental Conditions</w:t>
      </w:r>
      <w:r w:rsidRPr="00406135">
        <w:rPr>
          <w:rFonts w:ascii="Times New Roman" w:hAnsi="Times New Roman" w:cs="Times New Roman"/>
          <w:sz w:val="24"/>
          <w:szCs w:val="24"/>
        </w:rPr>
        <w:t xml:space="preserve"> were assessed in Wave I parent in-home survey where parent of the adolescent was asked “In this neighborhood, how big a problem is litter or trash on the streets and sidewalks?” with response options “no problem at all</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 small problem</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 big problem</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and “missing</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The three response options that ascertain whether a problem exists in the neighborhood were used in the analysis as a continuous variable with the rest coded as missing. </w:t>
      </w:r>
    </w:p>
    <w:p w14:paraId="2CD90D3C" w14:textId="69BF42A6" w:rsidR="00656902" w:rsidRPr="00406135" w:rsidRDefault="00624777"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sz w:val="24"/>
          <w:szCs w:val="24"/>
        </w:rPr>
        <w:tab/>
      </w:r>
      <w:r w:rsidR="00656902" w:rsidRPr="00406135">
        <w:rPr>
          <w:rFonts w:ascii="Times New Roman" w:hAnsi="Times New Roman" w:cs="Times New Roman"/>
          <w:b/>
          <w:bCs/>
          <w:sz w:val="24"/>
          <w:szCs w:val="24"/>
        </w:rPr>
        <w:t>Measures of Contraceptive Behavior (Same as Study 2)</w:t>
      </w:r>
      <w:r w:rsidRPr="00406135">
        <w:rPr>
          <w:rFonts w:ascii="Times New Roman" w:hAnsi="Times New Roman" w:cs="Times New Roman"/>
          <w:b/>
          <w:bCs/>
          <w:sz w:val="24"/>
          <w:szCs w:val="24"/>
        </w:rPr>
        <w:t>.</w:t>
      </w:r>
      <w:r w:rsidRPr="00406135">
        <w:rPr>
          <w:rFonts w:ascii="Times New Roman" w:hAnsi="Times New Roman" w:cs="Times New Roman"/>
          <w:b/>
          <w:bCs/>
          <w:i/>
          <w:iCs/>
          <w:sz w:val="24"/>
          <w:szCs w:val="24"/>
        </w:rPr>
        <w:t xml:space="preserve"> </w:t>
      </w:r>
      <w:r w:rsidR="00656902" w:rsidRPr="00406135">
        <w:rPr>
          <w:rFonts w:ascii="Times New Roman" w:hAnsi="Times New Roman" w:cs="Times New Roman"/>
          <w:sz w:val="24"/>
          <w:szCs w:val="24"/>
        </w:rPr>
        <w:t>Young adults in the Wave III in-home interview were asked about their contraceptive use in the past 12 months using 1 question worded as “In the past 12 months, did you or your partner(s) use any of these methods for birth control or disease prevention?” with options “birth control pills</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“an implant</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“birth control shot</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“a diaphragm</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“emergency contraception or the morning after pill</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“natural family planning (safe periods by temperature, cervical mucus test or calendar” and “female sterilization</w:t>
      </w:r>
      <w:r w:rsidR="00085B2E"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If the participant has chosen any type of birth control methods, it was coded “yes—used contraceptive methods” else it was coded as “no</w:t>
      </w:r>
      <w:r w:rsidR="00085B2E"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w:t>
      </w:r>
    </w:p>
    <w:p w14:paraId="1DDD8540" w14:textId="17166275" w:rsidR="00656902" w:rsidRPr="00406135" w:rsidRDefault="00656902" w:rsidP="00B61BAD">
      <w:pPr>
        <w:shd w:val="clear" w:color="auto" w:fill="FFFFFF"/>
        <w:spacing w:after="0" w:line="480" w:lineRule="auto"/>
        <w:textAlignment w:val="baseline"/>
        <w:rPr>
          <w:rFonts w:ascii="Times New Roman" w:hAnsi="Times New Roman" w:cs="Times New Roman"/>
          <w:sz w:val="24"/>
          <w:szCs w:val="24"/>
        </w:rPr>
      </w:pPr>
      <w:r w:rsidRPr="00406135">
        <w:rPr>
          <w:rFonts w:ascii="Times New Roman" w:hAnsi="Times New Roman" w:cs="Times New Roman"/>
          <w:sz w:val="24"/>
          <w:szCs w:val="24"/>
        </w:rPr>
        <w:tab/>
        <w:t xml:space="preserve">Consistent contraceptive use has been examined in Wave III in-home interview by asking participants “On how many occasions of vaginal intercourse in the past 12 months did you or your partner use some form of birth control or pregnancy </w:t>
      </w:r>
      <w:r w:rsidR="00E131B2" w:rsidRPr="00406135">
        <w:rPr>
          <w:rFonts w:ascii="Times New Roman" w:hAnsi="Times New Roman" w:cs="Times New Roman"/>
          <w:sz w:val="24"/>
          <w:szCs w:val="24"/>
        </w:rPr>
        <w:t>protection?</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Response options were “none,” “some,” “half,” “most,” and “all” with the additional options of “refused</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“legitimate skip</w:t>
      </w:r>
      <w:r w:rsidR="00B3331B" w:rsidRPr="00406135">
        <w:rPr>
          <w:rFonts w:ascii="Times New Roman" w:hAnsi="Times New Roman" w:cs="Times New Roman"/>
          <w:sz w:val="24"/>
          <w:szCs w:val="24"/>
        </w:rPr>
        <w:t>,”</w:t>
      </w:r>
      <w:r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Pr="00406135">
        <w:rPr>
          <w:rFonts w:ascii="Times New Roman" w:hAnsi="Times New Roman" w:cs="Times New Roman"/>
          <w:sz w:val="24"/>
          <w:szCs w:val="24"/>
        </w:rPr>
        <w:t xml:space="preserve"> Participants who were legitimately skipped for this </w:t>
      </w:r>
      <w:r w:rsidRPr="00406135">
        <w:rPr>
          <w:rFonts w:ascii="Times New Roman" w:hAnsi="Times New Roman" w:cs="Times New Roman"/>
          <w:sz w:val="24"/>
          <w:szCs w:val="24"/>
        </w:rPr>
        <w:lastRenderedPageBreak/>
        <w:t xml:space="preserve">question were those who have not ever had vaginal intercourse or who did not have vaginal intercourse within the past 12 months, thus these participants were not included in our analysis. Participants who indicated using some form of birth control methods all the time were categorized as consistent contraceptive users while those who indicated they used birth control methods never, some, half and most of the time were categorized as inconsistent contraceptive users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&lt;EndNote&gt;&lt;Cite&gt;&lt;Author&gt;Morrison&lt;/Author&gt;&lt;Year&gt;2016&lt;/Year&gt;&lt;RecNum&gt;368&lt;/RecNum&gt;&lt;DisplayText&gt;(Morrison et al., 2016)&lt;/DisplayText&gt;&lt;record&gt;&lt;rec-number&gt;368&lt;/rec-number&gt;&lt;foreign-keys&gt;&lt;key app="EN" db-id="rezwvfrdzfx2ameszpcpzsdbperwr2zz05f0" timestamp="1630020464"&gt;368&lt;/key&gt;&lt;/foreign-keys&gt;&lt;ref-type name="Journal Article"&gt;17&lt;/ref-type&gt;&lt;contributors&gt;&lt;authors&gt;&lt;author&gt;Morrison, Leslie F&lt;/author&gt;&lt;author&gt;Sieving, Renee E&lt;/author&gt;&lt;author&gt;Pettingell, Sandra L&lt;/author&gt;&lt;author&gt;Hellerstedt, Wendy L&lt;/author&gt;&lt;author&gt;McMorris, Barbara J&lt;/author&gt;&lt;author&gt;Bearinger, Linda H&lt;/author&gt;&lt;/authors&gt;&lt;/contributors&gt;&lt;titles&gt;&lt;title&gt;Protective factors, risk indicators, and contraceptive consistency among college women&lt;/title&gt;&lt;secondary-title&gt;Journal of Obstetric, Gynecologic &amp;amp; Neonatal Nursing&lt;/secondary-title&gt;&lt;/titles&gt;&lt;periodical&gt;&lt;full-title&gt;Journal of Obstetric, Gynecologic &amp;amp; Neonatal Nursing&lt;/full-title&gt;&lt;/periodical&gt;&lt;pages&gt;155-165&lt;/pages&gt;&lt;volume&gt;45&lt;/volume&gt;&lt;number&gt;2&lt;/number&gt;&lt;dates&gt;&lt;year&gt;2016&lt;/year&gt;&lt;/dates&gt;&lt;isbn&gt;0884-2175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(Morrison et al.,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t>
      </w:r>
    </w:p>
    <w:p w14:paraId="7B619478" w14:textId="4E5047B7" w:rsidR="00656902" w:rsidRPr="00406135" w:rsidRDefault="00624777"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ab/>
      </w:r>
      <w:r w:rsidR="00656902" w:rsidRPr="00406135">
        <w:rPr>
          <w:rFonts w:ascii="Times New Roman" w:hAnsi="Times New Roman" w:cs="Times New Roman"/>
          <w:b/>
          <w:bCs/>
          <w:sz w:val="24"/>
          <w:szCs w:val="24"/>
        </w:rPr>
        <w:t>Measures of Contraceptive Self-efficacy</w:t>
      </w:r>
      <w:r w:rsidRPr="00406135">
        <w:rPr>
          <w:rFonts w:ascii="Times New Roman" w:hAnsi="Times New Roman" w:cs="Times New Roman"/>
          <w:b/>
          <w:bCs/>
          <w:sz w:val="24"/>
          <w:szCs w:val="24"/>
        </w:rPr>
        <w:t>.</w:t>
      </w:r>
      <w:r w:rsidRPr="00406135">
        <w:rPr>
          <w:rFonts w:ascii="Times New Roman" w:hAnsi="Times New Roman" w:cs="Times New Roman"/>
          <w:b/>
          <w:bCs/>
          <w:i/>
          <w:iCs/>
          <w:sz w:val="24"/>
          <w:szCs w:val="24"/>
        </w:rPr>
        <w:t xml:space="preserve"> </w:t>
      </w:r>
      <w:r w:rsidR="00656902" w:rsidRPr="00406135">
        <w:rPr>
          <w:rFonts w:ascii="Times New Roman" w:hAnsi="Times New Roman" w:cs="Times New Roman"/>
          <w:sz w:val="24"/>
          <w:szCs w:val="24"/>
        </w:rPr>
        <w:t>Adolescents in Wave II were asked about contraceptive self-efficacy with three questions “If you wanted to use birth control, how sure are you that you could stop yourself and use birth control once you were highly aroused or turned on?</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“How sure are you that you could plan ahead to have some form of birth</w:t>
      </w:r>
      <w:r w:rsidR="00656902" w:rsidRPr="00406135">
        <w:rPr>
          <w:rFonts w:ascii="Times New Roman" w:hAnsi="Times New Roman" w:cs="Times New Roman"/>
          <w:b/>
          <w:bCs/>
          <w:sz w:val="24"/>
          <w:szCs w:val="24"/>
        </w:rPr>
        <w:t xml:space="preserve"> </w:t>
      </w:r>
      <w:r w:rsidR="00656902" w:rsidRPr="00406135">
        <w:rPr>
          <w:rFonts w:ascii="Times New Roman" w:hAnsi="Times New Roman" w:cs="Times New Roman"/>
          <w:sz w:val="24"/>
          <w:szCs w:val="24"/>
        </w:rPr>
        <w:t>control available?</w:t>
      </w:r>
      <w:r w:rsidR="00656902" w:rsidRPr="00406135">
        <w:rPr>
          <w:rFonts w:ascii="Times New Roman" w:hAnsi="Times New Roman" w:cs="Times New Roman"/>
          <w:b/>
          <w:bCs/>
          <w:sz w:val="24"/>
          <w:szCs w:val="24"/>
        </w:rPr>
        <w:t xml:space="preserve">,” </w:t>
      </w:r>
      <w:r w:rsidR="00656902" w:rsidRPr="00406135">
        <w:rPr>
          <w:rFonts w:ascii="Times New Roman" w:hAnsi="Times New Roman" w:cs="Times New Roman"/>
          <w:sz w:val="24"/>
          <w:szCs w:val="24"/>
        </w:rPr>
        <w:t xml:space="preserve">and, “How sure are you that you could resist sexual intercourse if your partner did not want to use some form of birth control?” </w:t>
      </w:r>
      <w:r w:rsidR="006B7454" w:rsidRPr="00406135">
        <w:rPr>
          <w:rFonts w:ascii="Times New Roman" w:hAnsi="Times New Roman" w:cs="Times New Roman"/>
          <w:sz w:val="24"/>
          <w:szCs w:val="24"/>
        </w:rPr>
        <w:t>The Cronbach’s alpha was found to be 0.66.</w:t>
      </w:r>
      <w:r w:rsidR="00656902" w:rsidRPr="00406135">
        <w:rPr>
          <w:rFonts w:ascii="Times New Roman" w:hAnsi="Times New Roman" w:cs="Times New Roman"/>
          <w:sz w:val="24"/>
          <w:szCs w:val="24"/>
        </w:rPr>
        <w:t xml:space="preserve">The response options for each item are very sure (1), moderately sure </w:t>
      </w:r>
      <w:r w:rsidR="00656902" w:rsidRPr="00406135">
        <w:rPr>
          <w:rFonts w:ascii="Times New Roman" w:hAnsi="Times New Roman" w:cs="Times New Roman"/>
          <w:sz w:val="24"/>
          <w:szCs w:val="24"/>
        </w:rPr>
        <w:fldChar w:fldCharType="begin"/>
      </w:r>
      <w:r w:rsidR="00656902" w:rsidRPr="00406135">
        <w:rPr>
          <w:rFonts w:ascii="Times New Roman" w:hAnsi="Times New Roman" w:cs="Times New Roman"/>
          <w:sz w:val="24"/>
          <w:szCs w:val="24"/>
        </w:rPr>
        <w:instrText xml:space="preserve"> ADDIN EN.CITE &lt;EndNote&gt;&lt;Cite ExcludeYear="1"&gt;&lt;Author&gt;Healthy People 2030&lt;/Author&gt;&lt;RecNum&gt;385&lt;/RecNum&gt;&lt;DisplayText&gt;(Healthy People 2030)&lt;/DisplayText&gt;&lt;record&gt;&lt;rec-number&gt;385&lt;/rec-number&gt;&lt;foreign-keys&gt;&lt;key app="EN" db-id="rezwvfrdzfx2ameszpcpzsdbperwr2zz05f0" timestamp="1631142716"&gt;385&lt;/key&gt;&lt;/foreign-keys&gt;&lt;ref-type name="Web Page"&gt;12&lt;/ref-type&gt;&lt;contributors&gt;&lt;authors&gt;&lt;author&gt;Healthy People 2030,&lt;/author&gt;&lt;/authors&gt;&lt;/contributors&gt;&lt;titles&gt;&lt;title&gt;Social Determinants of Health&lt;/title&gt;&lt;/titles&gt;&lt;volume&gt;2021&lt;/volume&gt;&lt;number&gt;September 8&lt;/number&gt;&lt;dates&gt;&lt;/dates&gt;&lt;urls&gt;&lt;related-urls&gt;&lt;url&gt;https://health.gov/healthypeople/objectives-and-data/social-determinants-health&lt;/url&gt;&lt;/related-urls&gt;&lt;/urls&gt;&lt;/record&gt;&lt;/Cite&gt;&lt;/EndNote&gt;</w:instrText>
      </w:r>
      <w:r w:rsidR="00656902" w:rsidRPr="00406135">
        <w:rPr>
          <w:rFonts w:ascii="Times New Roman" w:hAnsi="Times New Roman" w:cs="Times New Roman"/>
          <w:sz w:val="24"/>
          <w:szCs w:val="24"/>
        </w:rPr>
        <w:fldChar w:fldCharType="separate"/>
      </w:r>
      <w:r w:rsidR="00656902" w:rsidRPr="00406135">
        <w:rPr>
          <w:rFonts w:ascii="Times New Roman" w:hAnsi="Times New Roman" w:cs="Times New Roman"/>
          <w:noProof/>
          <w:sz w:val="24"/>
          <w:szCs w:val="24"/>
        </w:rPr>
        <w:t>(Healthy People 2030)</w:t>
      </w:r>
      <w:r w:rsidR="00656902" w:rsidRPr="00406135">
        <w:rPr>
          <w:rFonts w:ascii="Times New Roman" w:hAnsi="Times New Roman" w:cs="Times New Roman"/>
          <w:sz w:val="24"/>
          <w:szCs w:val="24"/>
        </w:rPr>
        <w:fldChar w:fldCharType="end"/>
      </w:r>
      <w:r w:rsidR="00656902" w:rsidRPr="00406135">
        <w:rPr>
          <w:rFonts w:ascii="Times New Roman" w:hAnsi="Times New Roman" w:cs="Times New Roman"/>
          <w:sz w:val="24"/>
          <w:szCs w:val="24"/>
        </w:rPr>
        <w:t xml:space="preserve">, neither sure or unsure </w:t>
      </w:r>
      <w:r w:rsidR="00656902" w:rsidRPr="00406135">
        <w:rPr>
          <w:rFonts w:ascii="Times New Roman" w:hAnsi="Times New Roman" w:cs="Times New Roman"/>
          <w:sz w:val="24"/>
          <w:szCs w:val="24"/>
        </w:rPr>
        <w:fldChar w:fldCharType="begin"/>
      </w:r>
      <w:r w:rsidR="00656902" w:rsidRPr="00406135">
        <w:rPr>
          <w:rFonts w:ascii="Times New Roman" w:hAnsi="Times New Roman" w:cs="Times New Roman"/>
          <w:sz w:val="24"/>
          <w:szCs w:val="24"/>
        </w:rPr>
        <w:instrText xml:space="preserve"> ADDIN EN.CITE &lt;EndNote&gt;&lt;Cite ExcludeYear="1"&gt;&lt;Author&gt;Healthy People 2030&lt;/Author&gt;&lt;RecNum&gt;385&lt;/RecNum&gt;&lt;DisplayText&gt;(Healthy People 2030)&lt;/DisplayText&gt;&lt;record&gt;&lt;rec-number&gt;385&lt;/rec-number&gt;&lt;foreign-keys&gt;&lt;key app="EN" db-id="rezwvfrdzfx2ameszpcpzsdbperwr2zz05f0" timestamp="1631142716"&gt;385&lt;/key&gt;&lt;/foreign-keys&gt;&lt;ref-type name="Web Page"&gt;12&lt;/ref-type&gt;&lt;contributors&gt;&lt;authors&gt;&lt;author&gt;Healthy People 2030,&lt;/author&gt;&lt;/authors&gt;&lt;/contributors&gt;&lt;titles&gt;&lt;title&gt;Social Determinants of Health&lt;/title&gt;&lt;/titles&gt;&lt;volume&gt;2021&lt;/volume&gt;&lt;number&gt;September 8&lt;/number&gt;&lt;dates&gt;&lt;/dates&gt;&lt;urls&gt;&lt;related-urls&gt;&lt;url&gt;https://health.gov/healthypeople/objectives-and-data/social-determinants-health&lt;/url&gt;&lt;/related-urls&gt;&lt;/urls&gt;&lt;/record&gt;&lt;/Cite&gt;&lt;/EndNote&gt;</w:instrText>
      </w:r>
      <w:r w:rsidR="00656902" w:rsidRPr="00406135">
        <w:rPr>
          <w:rFonts w:ascii="Times New Roman" w:hAnsi="Times New Roman" w:cs="Times New Roman"/>
          <w:sz w:val="24"/>
          <w:szCs w:val="24"/>
        </w:rPr>
        <w:fldChar w:fldCharType="separate"/>
      </w:r>
      <w:r w:rsidR="00656902" w:rsidRPr="00406135">
        <w:rPr>
          <w:rFonts w:ascii="Times New Roman" w:hAnsi="Times New Roman" w:cs="Times New Roman"/>
          <w:noProof/>
          <w:sz w:val="24"/>
          <w:szCs w:val="24"/>
        </w:rPr>
        <w:t>(Healthy People 2030)</w:t>
      </w:r>
      <w:r w:rsidR="00656902" w:rsidRPr="00406135">
        <w:rPr>
          <w:rFonts w:ascii="Times New Roman" w:hAnsi="Times New Roman" w:cs="Times New Roman"/>
          <w:sz w:val="24"/>
          <w:szCs w:val="24"/>
        </w:rPr>
        <w:fldChar w:fldCharType="end"/>
      </w:r>
      <w:r w:rsidR="00656902" w:rsidRPr="00406135">
        <w:rPr>
          <w:rFonts w:ascii="Times New Roman" w:hAnsi="Times New Roman" w:cs="Times New Roman"/>
          <w:sz w:val="24"/>
          <w:szCs w:val="24"/>
        </w:rPr>
        <w:t>, moderately sure (4), and very unsure (5) along with an additional sixth option of “I never plan to use birth control</w:t>
      </w:r>
      <w:r w:rsidR="00085B2E"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The response options were reverse coded such as greater score would mean higher contraceptive self-efficacy. For the analysis, participants who responded, “I never plan to use birth control” (n = 200) were considered as missing because choosing this option did not provide any information about participants’ perceived self-efficacy.  Following the procedure used by Longmore and </w:t>
      </w:r>
      <w:proofErr w:type="spellStart"/>
      <w:r w:rsidR="00656902" w:rsidRPr="00406135">
        <w:rPr>
          <w:rFonts w:ascii="Times New Roman" w:hAnsi="Times New Roman" w:cs="Times New Roman"/>
          <w:sz w:val="24"/>
          <w:szCs w:val="24"/>
        </w:rPr>
        <w:t>DeMaris</w:t>
      </w:r>
      <w:proofErr w:type="spellEnd"/>
      <w:r w:rsidR="00656902" w:rsidRPr="00406135">
        <w:rPr>
          <w:rFonts w:ascii="Times New Roman" w:hAnsi="Times New Roman" w:cs="Times New Roman"/>
          <w:sz w:val="24"/>
          <w:szCs w:val="24"/>
        </w:rPr>
        <w:t xml:space="preserve"> </w:t>
      </w:r>
      <w:r w:rsidR="00656902" w:rsidRPr="00406135">
        <w:rPr>
          <w:rFonts w:ascii="Times New Roman" w:hAnsi="Times New Roman" w:cs="Times New Roman"/>
          <w:sz w:val="24"/>
          <w:szCs w:val="24"/>
        </w:rPr>
        <w:fldChar w:fldCharType="begin"/>
      </w:r>
      <w:r w:rsidR="00656902" w:rsidRPr="00406135">
        <w:rPr>
          <w:rFonts w:ascii="Times New Roman" w:hAnsi="Times New Roman" w:cs="Times New Roman"/>
          <w:sz w:val="24"/>
          <w:szCs w:val="24"/>
        </w:rPr>
        <w:instrText xml:space="preserve"> ADDIN EN.CITE &lt;EndNote&gt;&lt;Cite&gt;&lt;Author&gt;Longmore&lt;/Author&gt;&lt;Year&gt;1997&lt;/Year&gt;&lt;RecNum&gt;490&lt;/RecNum&gt;&lt;DisplayText&gt;(Longmore &amp;amp; DeMaris, 1997)&lt;/DisplayText&gt;&lt;record&gt;&lt;rec-number&gt;490&lt;/rec-number&gt;&lt;foreign-keys&gt;&lt;key app="EN" db-id="rezwvfrdzfx2ameszpcpzsdbperwr2zz05f0" timestamp="1637250638"&gt;490&lt;/key&gt;&lt;/foreign-keys&gt;&lt;ref-type name="Journal Article"&gt;17&lt;/ref-type&gt;&lt;contributors&gt;&lt;authors&gt;&lt;author&gt;Longmore, Monica A&lt;/author&gt;&lt;author&gt;DeMaris, Alfred&lt;/author&gt;&lt;/authors&gt;&lt;/contributors&gt;&lt;titles&gt;&lt;title&gt;Perceived inequity and depression in intimate relationships: The moderating effect of self-esteem&lt;/title&gt;&lt;secondary-title&gt;Social Psychology Quarterly&lt;/secondary-title&gt;&lt;/titles&gt;&lt;periodical&gt;&lt;full-title&gt;Social psychology quarterly&lt;/full-title&gt;&lt;/periodical&gt;&lt;pages&gt;172-184&lt;/pages&gt;&lt;dates&gt;&lt;year&gt;1997&lt;/year&gt;&lt;/dates&gt;&lt;isbn&gt;0190-2725&lt;/isbn&gt;&lt;urls&gt;&lt;/urls&gt;&lt;/record&gt;&lt;/Cite&gt;&lt;/EndNote&gt;</w:instrText>
      </w:r>
      <w:r w:rsidR="00656902" w:rsidRPr="00406135">
        <w:rPr>
          <w:rFonts w:ascii="Times New Roman" w:hAnsi="Times New Roman" w:cs="Times New Roman"/>
          <w:sz w:val="24"/>
          <w:szCs w:val="24"/>
        </w:rPr>
        <w:fldChar w:fldCharType="separate"/>
      </w:r>
      <w:r w:rsidR="00656902" w:rsidRPr="00406135">
        <w:rPr>
          <w:rFonts w:ascii="Times New Roman" w:hAnsi="Times New Roman" w:cs="Times New Roman"/>
          <w:noProof/>
          <w:sz w:val="24"/>
          <w:szCs w:val="24"/>
        </w:rPr>
        <w:t>(Longmore &amp; DeMaris, 1997)</w:t>
      </w:r>
      <w:r w:rsidR="00656902" w:rsidRPr="00406135">
        <w:rPr>
          <w:rFonts w:ascii="Times New Roman" w:hAnsi="Times New Roman" w:cs="Times New Roman"/>
          <w:sz w:val="24"/>
          <w:szCs w:val="24"/>
        </w:rPr>
        <w:fldChar w:fldCharType="end"/>
      </w:r>
      <w:r w:rsidR="00656902" w:rsidRPr="00406135">
        <w:rPr>
          <w:rFonts w:ascii="Times New Roman" w:hAnsi="Times New Roman" w:cs="Times New Roman"/>
          <w:sz w:val="24"/>
          <w:szCs w:val="24"/>
        </w:rPr>
        <w:t xml:space="preserve">, the mean of the items answered was calculated and multiplied by 3 to calculate total score, only if participants have answered at least 2 questions of self-efficacy items, such that the self-efficacy scores ranged from 3 to 15. Keeping the score range within 3-15 would </w:t>
      </w:r>
      <w:r w:rsidR="00656902" w:rsidRPr="00406135">
        <w:rPr>
          <w:rFonts w:ascii="Times New Roman" w:hAnsi="Times New Roman" w:cs="Times New Roman"/>
          <w:sz w:val="24"/>
          <w:szCs w:val="24"/>
        </w:rPr>
        <w:lastRenderedPageBreak/>
        <w:t xml:space="preserve">make the results comparable to past published studies. This score was used in the analysis depicting self-efficacy of the respondents. </w:t>
      </w:r>
    </w:p>
    <w:p w14:paraId="65C918AF" w14:textId="4057194B" w:rsidR="00656902" w:rsidRPr="00406135" w:rsidRDefault="00624777"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b/>
          <w:bCs/>
          <w:i/>
          <w:iCs/>
          <w:sz w:val="24"/>
          <w:szCs w:val="24"/>
        </w:rPr>
        <w:tab/>
      </w:r>
      <w:r w:rsidR="00656902" w:rsidRPr="00406135">
        <w:rPr>
          <w:rFonts w:ascii="Times New Roman" w:hAnsi="Times New Roman" w:cs="Times New Roman"/>
          <w:b/>
          <w:bCs/>
          <w:sz w:val="24"/>
          <w:szCs w:val="24"/>
        </w:rPr>
        <w:t>Demographics</w:t>
      </w:r>
      <w:r w:rsidRPr="00406135">
        <w:rPr>
          <w:rFonts w:ascii="Times New Roman" w:hAnsi="Times New Roman" w:cs="Times New Roman"/>
          <w:sz w:val="24"/>
          <w:szCs w:val="24"/>
        </w:rPr>
        <w:t xml:space="preserve">. </w:t>
      </w:r>
      <w:r w:rsidR="00656902" w:rsidRPr="00406135">
        <w:rPr>
          <w:rFonts w:ascii="Times New Roman" w:hAnsi="Times New Roman" w:cs="Times New Roman"/>
          <w:sz w:val="24"/>
          <w:szCs w:val="24"/>
        </w:rPr>
        <w:t>Add Health measures age by asking the birth year and month. For the purpose of our study, age will be calculated by subtracting the participant’s birth year reported in Wave III data was collected, i.e., 2002. Interviewer asked the participants about their biological sex with additional options of “refused” and “don’t know</w:t>
      </w:r>
      <w:r w:rsidR="00085B2E"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Biological sex will be used as a dichotomous variable with response options “male” and “female” for the purpose of the analysis. “Which one category best describes your racial background” measured the race of the participants while participants were also asked “Are you of Hispanic or Latino origin? with the possible response options of “yes</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“no</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and “don’t know” This race question  had 9 possible response options: “White</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“Black or African American</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“American Indian or Native American</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“Asian or Pacific Islander</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“other</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“refused</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“legitimate skip</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“don’t know” and “not applicable</w:t>
      </w:r>
      <w:r w:rsidR="00085B2E"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For both race and ethnicity, “refused</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“don’t know</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“legitimate skip</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“not applicable</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and “don’t know” were coded as missing. Combining both race and ethnicity questions, the response options were narrowed down to 4 categories which included Non-Hispanic White, Hispanic, Non-Hispanic Blacks and Other. Additionally, to identify the pregnancy status of participants at Wave III, the participants were asked “What month of pregnancy {IS SHE/ARE YOU} in now?” with response options ranging from month 1 through 9 along with “refused</w:t>
      </w:r>
      <w:r w:rsidR="00B3331B" w:rsidRPr="00406135">
        <w:rPr>
          <w:rFonts w:ascii="Times New Roman" w:hAnsi="Times New Roman" w:cs="Times New Roman"/>
          <w:sz w:val="24"/>
          <w:szCs w:val="24"/>
        </w:rPr>
        <w:t>,”</w:t>
      </w:r>
      <w:r w:rsidR="00656902" w:rsidRPr="00406135">
        <w:rPr>
          <w:rFonts w:ascii="Times New Roman" w:hAnsi="Times New Roman" w:cs="Times New Roman"/>
          <w:sz w:val="24"/>
          <w:szCs w:val="24"/>
        </w:rPr>
        <w:t xml:space="preserve"> “don’t know” and “not applicable.” All the response from month 1 to 9 was coded as “pregnant” while those who reported “refused,” “don’t know,” and “not applicable” were coded as missing.  </w:t>
      </w:r>
      <w:proofErr w:type="gramStart"/>
      <w:r w:rsidR="00760AF6" w:rsidRPr="00406135">
        <w:rPr>
          <w:rFonts w:ascii="Times New Roman" w:hAnsi="Times New Roman" w:cs="Times New Roman"/>
          <w:sz w:val="24"/>
          <w:szCs w:val="24"/>
        </w:rPr>
        <w:t>Two time</w:t>
      </w:r>
      <w:proofErr w:type="gramEnd"/>
      <w:r w:rsidR="00656902" w:rsidRPr="00406135">
        <w:rPr>
          <w:rFonts w:ascii="Times New Roman" w:hAnsi="Times New Roman" w:cs="Times New Roman"/>
          <w:sz w:val="24"/>
          <w:szCs w:val="24"/>
        </w:rPr>
        <w:t xml:space="preserve"> lapse variables were created to represent the time lapse between Wave I and III, and between Wave I and II. These time lapse variables were used as a control variables in the mediation model. </w:t>
      </w:r>
    </w:p>
    <w:p w14:paraId="6EC4D620" w14:textId="7BFDEE9D" w:rsidR="00656902" w:rsidRPr="00406135" w:rsidRDefault="00656902" w:rsidP="00B61BAD">
      <w:pPr>
        <w:tabs>
          <w:tab w:val="left" w:pos="630"/>
        </w:tabs>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lastRenderedPageBreak/>
        <w:t>Data Analysis</w:t>
      </w:r>
    </w:p>
    <w:p w14:paraId="105780B0" w14:textId="77777777"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The descriptive statistics are similar to that of Study 2 where all the independent variables are from Wave I and Wave III (if the items were related to the adolescence phase of the participants) and dependent variables were from Wave III. The potential mediator variable for this study—contraceptive self -efficacy—was taken from Wave II. Similar to that of the Study 2, the nested nature of the data is accounted by utilizing multilevel models. The mediation models were tested by assuming contraceptive self-efficacy at Wave II as a potential mediator between Wave I social domains, and Wave III contraceptive ever-use and consistency of use. </w:t>
      </w:r>
    </w:p>
    <w:p w14:paraId="47A068BC" w14:textId="249604ED" w:rsidR="00424324" w:rsidRPr="00406135" w:rsidRDefault="00656902" w:rsidP="00D445E5">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007F678D" w:rsidRPr="00406135">
        <w:rPr>
          <w:rFonts w:ascii="Times New Roman" w:hAnsi="Times New Roman" w:cs="Times New Roman"/>
          <w:sz w:val="24"/>
          <w:szCs w:val="24"/>
        </w:rPr>
        <w:t xml:space="preserve">A mediation model was </w:t>
      </w:r>
      <w:r w:rsidRPr="00406135">
        <w:rPr>
          <w:rFonts w:ascii="Times New Roman" w:hAnsi="Times New Roman" w:cs="Times New Roman"/>
          <w:sz w:val="24"/>
          <w:szCs w:val="24"/>
        </w:rPr>
        <w:t xml:space="preserve">tested </w:t>
      </w:r>
      <w:r w:rsidR="007F678D" w:rsidRPr="00406135">
        <w:rPr>
          <w:rFonts w:ascii="Times New Roman" w:hAnsi="Times New Roman" w:cs="Times New Roman"/>
          <w:sz w:val="24"/>
          <w:szCs w:val="24"/>
        </w:rPr>
        <w:t xml:space="preserve">including both dependent variables </w:t>
      </w:r>
      <w:r w:rsidRPr="00406135">
        <w:rPr>
          <w:rFonts w:ascii="Times New Roman" w:hAnsi="Times New Roman" w:cs="Times New Roman"/>
          <w:sz w:val="24"/>
          <w:szCs w:val="24"/>
        </w:rPr>
        <w:t xml:space="preserve">using path analysis in </w:t>
      </w:r>
      <w:proofErr w:type="spellStart"/>
      <w:r w:rsidRPr="00406135">
        <w:rPr>
          <w:rFonts w:ascii="Times New Roman" w:hAnsi="Times New Roman" w:cs="Times New Roman"/>
          <w:sz w:val="24"/>
          <w:szCs w:val="24"/>
        </w:rPr>
        <w:t>Mplus</w:t>
      </w:r>
      <w:proofErr w:type="spellEnd"/>
      <w:r w:rsidRPr="00406135">
        <w:rPr>
          <w:rFonts w:ascii="Times New Roman" w:hAnsi="Times New Roman" w:cs="Times New Roman"/>
          <w:sz w:val="24"/>
          <w:szCs w:val="24"/>
        </w:rPr>
        <w:t xml:space="preserve"> (version 8.7). To account for subpopulation and nested nature of the data, the TYPE= COMPLEX command was used along with SUBPOPULATION command under variable. Similar to Study 2, the robust maximum likelihood estimation method was used along with MONTECARLO integration algorithm. For both mediation models,  mediation effects was assessed using bias corrected bootstrapping confidence intervals based on bootstrapping of 10,000 resamples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&lt;EndNote&gt;&lt;Cite&gt;&lt;Author&gt;MacKinnon&lt;/Author&gt;&lt;Year&gt;2012&lt;/Year&gt;&lt;RecNum&gt;491&lt;/RecNum&gt;&lt;DisplayText&gt;(MacKinnon, 2012)&lt;/DisplayText&gt;&lt;record&gt;&lt;rec-number&gt;491&lt;/rec-number&gt;&lt;foreign-keys&gt;&lt;key app="EN" db-id="rezwvfrdzfx2ameszpcpzsdbperwr2zz05f0" timestamp="1637251121"&gt;491&lt;/key&gt;&lt;/foreign-keys&gt;&lt;ref-type name="Book"&gt;6&lt;/ref-type&gt;&lt;contributors&gt;&lt;authors&gt;&lt;author&gt;MacKinnon, David P&lt;/author&gt;&lt;/authors&gt;&lt;/contributors&gt;&lt;titles&gt;&lt;title&gt;Introduction to statistical mediation analysis&lt;/title&gt;&lt;/titles&gt;&lt;dates&gt;&lt;year&gt;2012&lt;/year&gt;&lt;/dates&gt;&lt;publisher&gt;Routledge&lt;/publisher&gt;&lt;isbn&gt;0203809556&lt;/isbn&gt;&lt;urls&gt;&lt;/urls&gt;&lt;/record&gt;&lt;/Cite&gt;&lt;/EndNote&gt;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(MacKinnon, 2012)</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Missing data were treated with FIML. In both mediation models, age, sex, race/ethnicity, time lapse between Wave I and Wave III were controlled for Wave III dependent variable, time lapse between Wave I and Wave II, and participants’ pregnancy status were controlled for Wave II self-efficacy. The contraceptive use at Waves I and II were not controlled for in the mediation analysis because, alike Study 2, most participants were not sexually active at those time periods. Thus, controlling for contraceptive use at Waves I and II would limit the data analysis to a subsample of adolescents who were sexually active at prior waves, which would have changed the conceptualization of the study. </w:t>
      </w:r>
    </w:p>
    <w:p w14:paraId="382A40DB" w14:textId="62384AAF" w:rsidR="00E131B2" w:rsidRPr="00406135" w:rsidRDefault="00656902" w:rsidP="00D445E5">
      <w:pPr>
        <w:pStyle w:val="Heading2"/>
        <w:spacing w:before="0" w:line="480" w:lineRule="auto"/>
        <w:rPr>
          <w:szCs w:val="24"/>
        </w:rPr>
      </w:pPr>
      <w:bookmarkStart w:id="33" w:name="_Toc102742275"/>
      <w:r w:rsidRPr="00406135">
        <w:rPr>
          <w:szCs w:val="24"/>
        </w:rPr>
        <w:lastRenderedPageBreak/>
        <w:t>Results</w:t>
      </w:r>
      <w:bookmarkEnd w:id="33"/>
    </w:p>
    <w:p w14:paraId="4F9B3334" w14:textId="608F67F5" w:rsidR="00656902" w:rsidRPr="00406135" w:rsidRDefault="00656902" w:rsidP="00B61BAD">
      <w:pPr>
        <w:tabs>
          <w:tab w:val="left" w:pos="720"/>
        </w:tabs>
        <w:spacing w:after="0" w:line="480" w:lineRule="auto"/>
        <w:ind w:left="90" w:firstLine="180"/>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 xml:space="preserve">Table </w:t>
      </w:r>
      <w:r w:rsidR="00C900AD" w:rsidRPr="00406135">
        <w:rPr>
          <w:rFonts w:ascii="Times New Roman" w:hAnsi="Times New Roman" w:cs="Times New Roman"/>
          <w:sz w:val="24"/>
          <w:szCs w:val="24"/>
        </w:rPr>
        <w:t xml:space="preserve">11 </w:t>
      </w:r>
      <w:r w:rsidRPr="00406135">
        <w:rPr>
          <w:rFonts w:ascii="Times New Roman" w:hAnsi="Times New Roman" w:cs="Times New Roman"/>
          <w:sz w:val="24"/>
          <w:szCs w:val="24"/>
        </w:rPr>
        <w:t xml:space="preserve">shows the correlation between all variables including contraceptive self-efficacy and all other dependent and independent variables. Contraceptive self-efficacy is significantly correlated with all the variables except parental education, history of living in a foster care, and receipt of family planning counseling in adolescence. </w:t>
      </w:r>
    </w:p>
    <w:p w14:paraId="47461011" w14:textId="77777777" w:rsidR="0065689F" w:rsidRPr="00406135" w:rsidRDefault="00A437C3"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A </w:t>
      </w:r>
      <w:r w:rsidR="00656902" w:rsidRPr="00406135">
        <w:rPr>
          <w:rFonts w:ascii="Times New Roman" w:hAnsi="Times New Roman" w:cs="Times New Roman"/>
          <w:sz w:val="24"/>
          <w:szCs w:val="24"/>
        </w:rPr>
        <w:t>multilevel path analys</w:t>
      </w:r>
      <w:r w:rsidRPr="00406135">
        <w:rPr>
          <w:rFonts w:ascii="Times New Roman" w:hAnsi="Times New Roman" w:cs="Times New Roman"/>
          <w:sz w:val="24"/>
          <w:szCs w:val="24"/>
        </w:rPr>
        <w:t>i</w:t>
      </w:r>
      <w:r w:rsidR="00656902" w:rsidRPr="00406135">
        <w:rPr>
          <w:rFonts w:ascii="Times New Roman" w:hAnsi="Times New Roman" w:cs="Times New Roman"/>
          <w:sz w:val="24"/>
          <w:szCs w:val="24"/>
        </w:rPr>
        <w:t xml:space="preserve">s model </w:t>
      </w:r>
      <w:r w:rsidRPr="00406135">
        <w:rPr>
          <w:rFonts w:ascii="Times New Roman" w:hAnsi="Times New Roman" w:cs="Times New Roman"/>
          <w:sz w:val="24"/>
          <w:szCs w:val="24"/>
        </w:rPr>
        <w:t>w</w:t>
      </w:r>
      <w:r w:rsidR="001E6228" w:rsidRPr="00406135">
        <w:rPr>
          <w:rFonts w:ascii="Times New Roman" w:hAnsi="Times New Roman" w:cs="Times New Roman"/>
          <w:sz w:val="24"/>
          <w:szCs w:val="24"/>
        </w:rPr>
        <w:t>as</w:t>
      </w:r>
      <w:r w:rsidR="00656902" w:rsidRPr="00406135">
        <w:rPr>
          <w:rFonts w:ascii="Times New Roman" w:hAnsi="Times New Roman" w:cs="Times New Roman"/>
          <w:sz w:val="24"/>
          <w:szCs w:val="24"/>
        </w:rPr>
        <w:t xml:space="preserve"> employed to explore the mediating effect of contraceptive self-efficacy between key issues under social domain and contraceptive use – ever-use and consistent use, separately. As like in Study 2, the key issues are social  </w:t>
      </w:r>
      <w:r w:rsidR="0065689F" w:rsidRPr="00406135">
        <w:rPr>
          <w:rFonts w:ascii="Times New Roman" w:hAnsi="Times New Roman" w:cs="Times New Roman"/>
          <w:sz w:val="24"/>
          <w:szCs w:val="24"/>
        </w:rPr>
        <w:t xml:space="preserve"> domains when the participants were in their adolescence representing prior social, economic and neighborhood characteristics of participants, thus key issues include characteristics of participants’ parental education, employment, and neighborhood context, and participants’ access to health care, family planning counseling, and involvement in various unpaid volunteer work before they were of age 18. </w:t>
      </w:r>
    </w:p>
    <w:p w14:paraId="65E32C1F" w14:textId="77777777" w:rsidR="0065689F" w:rsidRPr="00406135" w:rsidRDefault="0065689F" w:rsidP="00B61BAD">
      <w:pPr>
        <w:autoSpaceDE w:val="0"/>
        <w:autoSpaceDN w:val="0"/>
        <w:adjustRightInd w:val="0"/>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Direct Pathways</w:t>
      </w:r>
    </w:p>
    <w:p w14:paraId="57C30EE9" w14:textId="7B96255E" w:rsidR="0065689F" w:rsidRPr="00406135" w:rsidRDefault="0065689F"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Figure 5 shows the direct effects of key issues related to social domains, contraceptive self-efficacy, and contraceptive ever-use and consistent of use.  As shown, out of 14 key issues, 7 key issues are significantly associated with contraceptive self-efficacy. Parental high school graduation (</w:t>
      </w:r>
      <w:r w:rsidRPr="00406135">
        <w:rPr>
          <w:rFonts w:ascii="Times New Roman" w:hAnsi="Times New Roman" w:cs="Times New Roman"/>
          <w:i/>
          <w:iCs/>
          <w:sz w:val="24"/>
          <w:szCs w:val="24"/>
        </w:rPr>
        <w:t>B</w:t>
      </w:r>
      <w:r w:rsidRPr="00406135">
        <w:rPr>
          <w:rFonts w:ascii="Times New Roman" w:hAnsi="Times New Roman" w:cs="Times New Roman"/>
          <w:sz w:val="24"/>
          <w:szCs w:val="24"/>
        </w:rPr>
        <w:t>=0.099, p=0.04), history of civic participation (</w:t>
      </w:r>
      <w:r w:rsidRPr="00406135">
        <w:rPr>
          <w:rFonts w:ascii="Times New Roman" w:hAnsi="Times New Roman" w:cs="Times New Roman"/>
          <w:i/>
          <w:iCs/>
          <w:sz w:val="24"/>
          <w:szCs w:val="24"/>
        </w:rPr>
        <w:t>B</w:t>
      </w:r>
      <w:r w:rsidRPr="00406135">
        <w:rPr>
          <w:rFonts w:ascii="Times New Roman" w:hAnsi="Times New Roman" w:cs="Times New Roman"/>
          <w:sz w:val="24"/>
          <w:szCs w:val="24"/>
        </w:rPr>
        <w:t>=0.078, p=0.014), perceived social cohesion (</w:t>
      </w:r>
      <w:r w:rsidRPr="00406135">
        <w:rPr>
          <w:rFonts w:ascii="Times New Roman" w:hAnsi="Times New Roman" w:cs="Times New Roman"/>
          <w:i/>
          <w:iCs/>
          <w:sz w:val="24"/>
          <w:szCs w:val="24"/>
        </w:rPr>
        <w:t>B</w:t>
      </w:r>
      <w:r w:rsidRPr="00406135">
        <w:rPr>
          <w:rFonts w:ascii="Times New Roman" w:hAnsi="Times New Roman" w:cs="Times New Roman"/>
          <w:sz w:val="24"/>
          <w:szCs w:val="24"/>
        </w:rPr>
        <w:t>=0.034, p=0.003), access to health care (</w:t>
      </w:r>
      <w:r w:rsidRPr="00406135">
        <w:rPr>
          <w:rFonts w:ascii="Times New Roman" w:hAnsi="Times New Roman" w:cs="Times New Roman"/>
          <w:i/>
          <w:iCs/>
          <w:sz w:val="24"/>
          <w:szCs w:val="24"/>
        </w:rPr>
        <w:t>B</w:t>
      </w:r>
      <w:r w:rsidRPr="00406135">
        <w:rPr>
          <w:rFonts w:ascii="Times New Roman" w:hAnsi="Times New Roman" w:cs="Times New Roman"/>
          <w:sz w:val="24"/>
          <w:szCs w:val="24"/>
        </w:rPr>
        <w:t>=0.103, p=0.000), and access to primary care (</w:t>
      </w:r>
      <w:r w:rsidRPr="00406135">
        <w:rPr>
          <w:rFonts w:ascii="Times New Roman" w:hAnsi="Times New Roman" w:cs="Times New Roman"/>
          <w:i/>
          <w:iCs/>
          <w:sz w:val="24"/>
          <w:szCs w:val="24"/>
        </w:rPr>
        <w:t>B</w:t>
      </w:r>
      <w:r w:rsidRPr="00406135">
        <w:rPr>
          <w:rFonts w:ascii="Times New Roman" w:hAnsi="Times New Roman" w:cs="Times New Roman"/>
          <w:sz w:val="24"/>
          <w:szCs w:val="24"/>
        </w:rPr>
        <w:t xml:space="preserve">=0.059, p=0.039) were positively associated with contraceptive self-efficacy.  On the </w:t>
      </w:r>
    </w:p>
    <w:p w14:paraId="10082DC2" w14:textId="711FF741" w:rsidR="00656902" w:rsidRPr="00406135" w:rsidRDefault="00656902" w:rsidP="00B61BAD">
      <w:pPr>
        <w:autoSpaceDE w:val="0"/>
        <w:autoSpaceDN w:val="0"/>
        <w:adjustRightInd w:val="0"/>
        <w:spacing w:after="0" w:line="480" w:lineRule="auto"/>
        <w:rPr>
          <w:rFonts w:ascii="Times New Roman" w:hAnsi="Times New Roman" w:cs="Times New Roman"/>
          <w:sz w:val="24"/>
          <w:szCs w:val="24"/>
        </w:rPr>
        <w:sectPr w:rsidR="00656902" w:rsidRPr="00406135">
          <w:pgSz w:w="12240" w:h="15840"/>
          <w:pgMar w:top="1440" w:right="1440" w:bottom="1440" w:left="1440" w:header="720" w:footer="720" w:gutter="0"/>
          <w:cols w:space="720"/>
          <w:docGrid w:linePitch="360"/>
        </w:sectPr>
      </w:pPr>
    </w:p>
    <w:tbl>
      <w:tblPr>
        <w:tblStyle w:val="PlainTable2"/>
        <w:tblpPr w:leftFromText="180" w:rightFromText="180" w:vertAnchor="page" w:horzAnchor="margin" w:tblpY="1742"/>
        <w:tblW w:w="9810" w:type="dxa"/>
        <w:tblLayout w:type="fixed"/>
        <w:tblLook w:val="0620" w:firstRow="1" w:lastRow="0" w:firstColumn="0" w:lastColumn="0" w:noHBand="1" w:noVBand="1"/>
      </w:tblPr>
      <w:tblGrid>
        <w:gridCol w:w="2880"/>
        <w:gridCol w:w="1170"/>
        <w:gridCol w:w="990"/>
        <w:gridCol w:w="990"/>
        <w:gridCol w:w="990"/>
        <w:gridCol w:w="990"/>
        <w:gridCol w:w="900"/>
        <w:gridCol w:w="900"/>
      </w:tblGrid>
      <w:tr w:rsidR="002F782C" w:rsidRPr="00406135" w14:paraId="64185323" w14:textId="77777777" w:rsidTr="00E65C70">
        <w:trPr>
          <w:cnfStyle w:val="100000000000" w:firstRow="1" w:lastRow="0" w:firstColumn="0" w:lastColumn="0" w:oddVBand="0" w:evenVBand="0" w:oddHBand="0" w:evenHBand="0" w:firstRowFirstColumn="0" w:firstRowLastColumn="0" w:lastRowFirstColumn="0" w:lastRowLastColumn="0"/>
          <w:trHeight w:val="378"/>
        </w:trPr>
        <w:tc>
          <w:tcPr>
            <w:tcW w:w="9809" w:type="dxa"/>
            <w:gridSpan w:val="8"/>
            <w:tcBorders>
              <w:top w:val="nil"/>
              <w:bottom w:val="single" w:sz="4" w:space="0" w:color="auto"/>
            </w:tcBorders>
          </w:tcPr>
          <w:p w14:paraId="7A7E9C6F" w14:textId="77777777" w:rsidR="002F782C" w:rsidRPr="00406135" w:rsidRDefault="002F782C" w:rsidP="00B61BAD">
            <w:pPr>
              <w:spacing w:line="480" w:lineRule="auto"/>
              <w:rPr>
                <w:rFonts w:ascii="Times New Roman" w:hAnsi="Times New Roman" w:cs="Times New Roman"/>
                <w:sz w:val="24"/>
                <w:szCs w:val="24"/>
              </w:rPr>
            </w:pPr>
            <w:bookmarkStart w:id="34" w:name="_Hlk102652278"/>
            <w:r w:rsidRPr="00406135">
              <w:rPr>
                <w:rFonts w:ascii="Times New Roman" w:hAnsi="Times New Roman" w:cs="Times New Roman"/>
                <w:sz w:val="24"/>
                <w:szCs w:val="24"/>
              </w:rPr>
              <w:lastRenderedPageBreak/>
              <w:t>Table 12</w:t>
            </w:r>
          </w:p>
          <w:p w14:paraId="66444502" w14:textId="77777777" w:rsidR="002F782C" w:rsidRPr="00406135" w:rsidRDefault="002F782C" w:rsidP="00B61BAD">
            <w:pPr>
              <w:spacing w:line="480" w:lineRule="auto"/>
              <w:rPr>
                <w:rFonts w:ascii="Times New Roman" w:hAnsi="Times New Roman" w:cs="Times New Roman"/>
                <w:b w:val="0"/>
                <w:bCs w:val="0"/>
                <w:sz w:val="24"/>
                <w:szCs w:val="24"/>
              </w:rPr>
            </w:pPr>
            <w:r w:rsidRPr="00406135">
              <w:rPr>
                <w:rFonts w:ascii="Times New Roman" w:hAnsi="Times New Roman" w:cs="Times New Roman"/>
                <w:b w:val="0"/>
                <w:bCs w:val="0"/>
                <w:i/>
                <w:iCs/>
                <w:sz w:val="24"/>
                <w:szCs w:val="24"/>
              </w:rPr>
              <w:t>Correlation among variables of Study 3 (Wave I, II, and III)</w:t>
            </w:r>
          </w:p>
        </w:tc>
      </w:tr>
      <w:tr w:rsidR="00E65C70" w:rsidRPr="00406135" w14:paraId="48C267AB" w14:textId="77777777" w:rsidTr="00E65C70">
        <w:trPr>
          <w:trHeight w:val="378"/>
        </w:trPr>
        <w:tc>
          <w:tcPr>
            <w:tcW w:w="2880" w:type="dxa"/>
            <w:tcBorders>
              <w:top w:val="single" w:sz="4" w:space="0" w:color="auto"/>
              <w:bottom w:val="single" w:sz="4" w:space="0" w:color="auto"/>
            </w:tcBorders>
          </w:tcPr>
          <w:p w14:paraId="143A57C2" w14:textId="77777777" w:rsidR="002F782C" w:rsidRPr="00406135" w:rsidRDefault="002F782C" w:rsidP="00B61BAD">
            <w:pPr>
              <w:spacing w:line="480" w:lineRule="auto"/>
              <w:ind w:left="350"/>
              <w:rPr>
                <w:rFonts w:ascii="Times New Roman" w:hAnsi="Times New Roman" w:cs="Times New Roman"/>
                <w:b/>
                <w:bCs/>
                <w:sz w:val="24"/>
                <w:szCs w:val="24"/>
              </w:rPr>
            </w:pPr>
            <w:r w:rsidRPr="00406135">
              <w:rPr>
                <w:rFonts w:ascii="Times New Roman" w:hAnsi="Times New Roman" w:cs="Times New Roman"/>
                <w:b/>
                <w:bCs/>
                <w:sz w:val="24"/>
                <w:szCs w:val="24"/>
              </w:rPr>
              <w:t xml:space="preserve">Variables </w:t>
            </w:r>
          </w:p>
        </w:tc>
        <w:tc>
          <w:tcPr>
            <w:tcW w:w="1170" w:type="dxa"/>
            <w:tcBorders>
              <w:top w:val="single" w:sz="4" w:space="0" w:color="auto"/>
              <w:bottom w:val="single" w:sz="4" w:space="0" w:color="auto"/>
            </w:tcBorders>
          </w:tcPr>
          <w:p w14:paraId="1D45727D" w14:textId="77777777" w:rsidR="002F782C" w:rsidRPr="00406135" w:rsidRDefault="002F782C"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1.</w:t>
            </w:r>
          </w:p>
        </w:tc>
        <w:tc>
          <w:tcPr>
            <w:tcW w:w="990" w:type="dxa"/>
            <w:tcBorders>
              <w:top w:val="single" w:sz="4" w:space="0" w:color="auto"/>
              <w:bottom w:val="single" w:sz="4" w:space="0" w:color="auto"/>
            </w:tcBorders>
          </w:tcPr>
          <w:p w14:paraId="0C45E40E" w14:textId="77777777" w:rsidR="002F782C" w:rsidRPr="00406135" w:rsidRDefault="002F782C"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2.</w:t>
            </w:r>
          </w:p>
        </w:tc>
        <w:tc>
          <w:tcPr>
            <w:tcW w:w="990" w:type="dxa"/>
            <w:tcBorders>
              <w:top w:val="single" w:sz="4" w:space="0" w:color="auto"/>
              <w:bottom w:val="single" w:sz="4" w:space="0" w:color="auto"/>
            </w:tcBorders>
          </w:tcPr>
          <w:p w14:paraId="704A9ADD" w14:textId="77777777" w:rsidR="002F782C" w:rsidRPr="00406135" w:rsidRDefault="002F782C"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3.</w:t>
            </w:r>
          </w:p>
        </w:tc>
        <w:tc>
          <w:tcPr>
            <w:tcW w:w="990" w:type="dxa"/>
            <w:tcBorders>
              <w:top w:val="single" w:sz="4" w:space="0" w:color="auto"/>
              <w:bottom w:val="single" w:sz="4" w:space="0" w:color="auto"/>
            </w:tcBorders>
          </w:tcPr>
          <w:p w14:paraId="79240FCF" w14:textId="77777777" w:rsidR="002F782C" w:rsidRPr="00406135" w:rsidRDefault="002F782C"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4.</w:t>
            </w:r>
          </w:p>
        </w:tc>
        <w:tc>
          <w:tcPr>
            <w:tcW w:w="990" w:type="dxa"/>
            <w:tcBorders>
              <w:top w:val="single" w:sz="4" w:space="0" w:color="auto"/>
              <w:bottom w:val="single" w:sz="4" w:space="0" w:color="auto"/>
            </w:tcBorders>
          </w:tcPr>
          <w:p w14:paraId="777F7E65" w14:textId="77777777" w:rsidR="002F782C" w:rsidRPr="00406135" w:rsidRDefault="002F782C"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5.</w:t>
            </w:r>
          </w:p>
        </w:tc>
        <w:tc>
          <w:tcPr>
            <w:tcW w:w="900" w:type="dxa"/>
            <w:tcBorders>
              <w:top w:val="single" w:sz="4" w:space="0" w:color="auto"/>
              <w:bottom w:val="single" w:sz="4" w:space="0" w:color="auto"/>
            </w:tcBorders>
          </w:tcPr>
          <w:p w14:paraId="7120CED1" w14:textId="77777777" w:rsidR="002F782C" w:rsidRPr="00406135" w:rsidRDefault="002F782C"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6.</w:t>
            </w:r>
          </w:p>
        </w:tc>
        <w:tc>
          <w:tcPr>
            <w:tcW w:w="900" w:type="dxa"/>
            <w:tcBorders>
              <w:top w:val="single" w:sz="4" w:space="0" w:color="auto"/>
              <w:bottom w:val="single" w:sz="4" w:space="0" w:color="auto"/>
            </w:tcBorders>
          </w:tcPr>
          <w:p w14:paraId="12AB17F2" w14:textId="77777777" w:rsidR="002F782C" w:rsidRPr="00406135" w:rsidRDefault="002F782C" w:rsidP="00B61BAD">
            <w:pPr>
              <w:spacing w:line="480" w:lineRule="auto"/>
              <w:jc w:val="center"/>
              <w:rPr>
                <w:rFonts w:ascii="Times New Roman" w:hAnsi="Times New Roman" w:cs="Times New Roman"/>
                <w:b/>
                <w:bCs/>
                <w:sz w:val="24"/>
                <w:szCs w:val="24"/>
              </w:rPr>
            </w:pPr>
            <w:r w:rsidRPr="00406135">
              <w:rPr>
                <w:rFonts w:ascii="Times New Roman" w:hAnsi="Times New Roman" w:cs="Times New Roman"/>
                <w:b/>
                <w:bCs/>
                <w:sz w:val="24"/>
                <w:szCs w:val="24"/>
              </w:rPr>
              <w:t>7.</w:t>
            </w:r>
          </w:p>
        </w:tc>
      </w:tr>
      <w:tr w:rsidR="00E65C70" w:rsidRPr="00406135" w14:paraId="7DA766EC" w14:textId="77777777" w:rsidTr="00E65C70">
        <w:tc>
          <w:tcPr>
            <w:tcW w:w="2880" w:type="dxa"/>
            <w:tcBorders>
              <w:top w:val="single" w:sz="4" w:space="0" w:color="auto"/>
            </w:tcBorders>
          </w:tcPr>
          <w:p w14:paraId="650FF345" w14:textId="77777777" w:rsidR="002F782C" w:rsidRPr="00406135" w:rsidRDefault="002F782C" w:rsidP="00B61BAD">
            <w:pPr>
              <w:pStyle w:val="ListParagraph"/>
              <w:tabs>
                <w:tab w:val="left" w:pos="-10"/>
                <w:tab w:val="left" w:pos="60"/>
              </w:tabs>
              <w:spacing w:line="480" w:lineRule="auto"/>
              <w:ind w:left="0" w:hanging="21"/>
              <w:rPr>
                <w:rFonts w:ascii="Times New Roman" w:hAnsi="Times New Roman" w:cs="Times New Roman"/>
                <w:sz w:val="24"/>
                <w:szCs w:val="24"/>
              </w:rPr>
            </w:pPr>
            <w:r w:rsidRPr="00406135">
              <w:rPr>
                <w:rFonts w:ascii="Times New Roman" w:hAnsi="Times New Roman" w:cs="Times New Roman"/>
                <w:sz w:val="24"/>
                <w:szCs w:val="24"/>
              </w:rPr>
              <w:t>1.Contraceptive Self-efficacy</w:t>
            </w:r>
          </w:p>
        </w:tc>
        <w:tc>
          <w:tcPr>
            <w:tcW w:w="1170" w:type="dxa"/>
            <w:tcBorders>
              <w:top w:val="single" w:sz="4" w:space="0" w:color="auto"/>
            </w:tcBorders>
          </w:tcPr>
          <w:p w14:paraId="2FF48A57"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90" w:type="dxa"/>
            <w:tcBorders>
              <w:top w:val="single" w:sz="4" w:space="0" w:color="auto"/>
            </w:tcBorders>
          </w:tcPr>
          <w:p w14:paraId="536BF123" w14:textId="77777777" w:rsidR="002F782C" w:rsidRPr="00406135" w:rsidRDefault="002F782C" w:rsidP="00B61BAD">
            <w:pPr>
              <w:spacing w:line="480" w:lineRule="auto"/>
              <w:jc w:val="center"/>
              <w:rPr>
                <w:rFonts w:ascii="Times New Roman" w:hAnsi="Times New Roman" w:cs="Times New Roman"/>
                <w:sz w:val="24"/>
                <w:szCs w:val="24"/>
              </w:rPr>
            </w:pPr>
          </w:p>
        </w:tc>
        <w:tc>
          <w:tcPr>
            <w:tcW w:w="990" w:type="dxa"/>
            <w:tcBorders>
              <w:top w:val="single" w:sz="4" w:space="0" w:color="auto"/>
            </w:tcBorders>
          </w:tcPr>
          <w:p w14:paraId="6F0EBB21" w14:textId="77777777" w:rsidR="002F782C" w:rsidRPr="00406135" w:rsidRDefault="002F782C" w:rsidP="00B61BAD">
            <w:pPr>
              <w:spacing w:line="480" w:lineRule="auto"/>
              <w:jc w:val="center"/>
              <w:rPr>
                <w:rFonts w:ascii="Times New Roman" w:hAnsi="Times New Roman" w:cs="Times New Roman"/>
                <w:sz w:val="24"/>
                <w:szCs w:val="24"/>
              </w:rPr>
            </w:pPr>
          </w:p>
        </w:tc>
        <w:tc>
          <w:tcPr>
            <w:tcW w:w="990" w:type="dxa"/>
            <w:tcBorders>
              <w:top w:val="single" w:sz="4" w:space="0" w:color="auto"/>
            </w:tcBorders>
          </w:tcPr>
          <w:p w14:paraId="232DE504" w14:textId="77777777" w:rsidR="002F782C" w:rsidRPr="00406135" w:rsidRDefault="002F782C" w:rsidP="00B61BAD">
            <w:pPr>
              <w:spacing w:line="480" w:lineRule="auto"/>
              <w:jc w:val="center"/>
              <w:rPr>
                <w:rFonts w:ascii="Times New Roman" w:hAnsi="Times New Roman" w:cs="Times New Roman"/>
                <w:sz w:val="24"/>
                <w:szCs w:val="24"/>
              </w:rPr>
            </w:pPr>
          </w:p>
        </w:tc>
        <w:tc>
          <w:tcPr>
            <w:tcW w:w="990" w:type="dxa"/>
            <w:tcBorders>
              <w:top w:val="single" w:sz="4" w:space="0" w:color="auto"/>
            </w:tcBorders>
          </w:tcPr>
          <w:p w14:paraId="32B78007" w14:textId="77777777" w:rsidR="002F782C" w:rsidRPr="00406135" w:rsidRDefault="002F782C" w:rsidP="00B61BAD">
            <w:pPr>
              <w:spacing w:line="480" w:lineRule="auto"/>
              <w:jc w:val="center"/>
              <w:rPr>
                <w:rFonts w:ascii="Times New Roman" w:hAnsi="Times New Roman" w:cs="Times New Roman"/>
                <w:sz w:val="24"/>
                <w:szCs w:val="24"/>
              </w:rPr>
            </w:pPr>
          </w:p>
        </w:tc>
        <w:tc>
          <w:tcPr>
            <w:tcW w:w="900" w:type="dxa"/>
            <w:tcBorders>
              <w:top w:val="single" w:sz="4" w:space="0" w:color="auto"/>
            </w:tcBorders>
          </w:tcPr>
          <w:p w14:paraId="44B76183" w14:textId="77777777" w:rsidR="002F782C" w:rsidRPr="00406135" w:rsidRDefault="002F782C" w:rsidP="00B61BAD">
            <w:pPr>
              <w:spacing w:line="480" w:lineRule="auto"/>
              <w:jc w:val="center"/>
              <w:rPr>
                <w:rFonts w:ascii="Times New Roman" w:hAnsi="Times New Roman" w:cs="Times New Roman"/>
                <w:sz w:val="24"/>
                <w:szCs w:val="24"/>
              </w:rPr>
            </w:pPr>
          </w:p>
        </w:tc>
        <w:tc>
          <w:tcPr>
            <w:tcW w:w="900" w:type="dxa"/>
            <w:tcBorders>
              <w:top w:val="single" w:sz="4" w:space="0" w:color="auto"/>
            </w:tcBorders>
          </w:tcPr>
          <w:p w14:paraId="4A24B7AE" w14:textId="77777777" w:rsidR="002F782C" w:rsidRPr="00406135" w:rsidRDefault="002F782C" w:rsidP="00B61BAD">
            <w:pPr>
              <w:spacing w:line="480" w:lineRule="auto"/>
              <w:jc w:val="center"/>
              <w:rPr>
                <w:rFonts w:ascii="Times New Roman" w:hAnsi="Times New Roman" w:cs="Times New Roman"/>
                <w:sz w:val="24"/>
                <w:szCs w:val="24"/>
              </w:rPr>
            </w:pPr>
          </w:p>
        </w:tc>
      </w:tr>
      <w:tr w:rsidR="00406135" w:rsidRPr="00406135" w14:paraId="5690A6E1" w14:textId="77777777" w:rsidTr="00E65C70">
        <w:tc>
          <w:tcPr>
            <w:tcW w:w="2880" w:type="dxa"/>
          </w:tcPr>
          <w:p w14:paraId="1A246E56" w14:textId="77777777" w:rsidR="002F782C" w:rsidRPr="00406135" w:rsidRDefault="002F782C" w:rsidP="00B61BAD">
            <w:pPr>
              <w:pStyle w:val="ListParagraph"/>
              <w:tabs>
                <w:tab w:val="left" w:pos="60"/>
                <w:tab w:val="left" w:pos="62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2.Consistency of use</w:t>
            </w:r>
          </w:p>
        </w:tc>
        <w:tc>
          <w:tcPr>
            <w:tcW w:w="1170" w:type="dxa"/>
          </w:tcPr>
          <w:p w14:paraId="02A9A3CD"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0.11</w:t>
            </w:r>
            <w:r w:rsidRPr="00406135">
              <w:rPr>
                <w:rFonts w:ascii="Times New Roman" w:hAnsi="Times New Roman" w:cs="Times New Roman"/>
                <w:sz w:val="24"/>
                <w:szCs w:val="24"/>
                <w:vertAlign w:val="superscript"/>
              </w:rPr>
              <w:t>†</w:t>
            </w:r>
          </w:p>
        </w:tc>
        <w:tc>
          <w:tcPr>
            <w:tcW w:w="990" w:type="dxa"/>
          </w:tcPr>
          <w:p w14:paraId="40FD98AF"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90" w:type="dxa"/>
          </w:tcPr>
          <w:p w14:paraId="5BD747AB" w14:textId="77777777" w:rsidR="002F782C" w:rsidRPr="00406135" w:rsidRDefault="002F782C" w:rsidP="00B61BAD">
            <w:pPr>
              <w:spacing w:line="480" w:lineRule="auto"/>
              <w:jc w:val="center"/>
              <w:rPr>
                <w:rFonts w:ascii="Times New Roman" w:hAnsi="Times New Roman" w:cs="Times New Roman"/>
                <w:sz w:val="24"/>
                <w:szCs w:val="24"/>
              </w:rPr>
            </w:pPr>
          </w:p>
        </w:tc>
        <w:tc>
          <w:tcPr>
            <w:tcW w:w="990" w:type="dxa"/>
          </w:tcPr>
          <w:p w14:paraId="6CE550A6" w14:textId="77777777" w:rsidR="002F782C" w:rsidRPr="00406135" w:rsidRDefault="002F782C" w:rsidP="00B61BAD">
            <w:pPr>
              <w:spacing w:line="480" w:lineRule="auto"/>
              <w:jc w:val="center"/>
              <w:rPr>
                <w:rFonts w:ascii="Times New Roman" w:hAnsi="Times New Roman" w:cs="Times New Roman"/>
                <w:sz w:val="24"/>
                <w:szCs w:val="24"/>
              </w:rPr>
            </w:pPr>
          </w:p>
        </w:tc>
        <w:tc>
          <w:tcPr>
            <w:tcW w:w="990" w:type="dxa"/>
          </w:tcPr>
          <w:p w14:paraId="3453CEDE" w14:textId="77777777" w:rsidR="002F782C" w:rsidRPr="00406135" w:rsidRDefault="002F782C" w:rsidP="00B61BAD">
            <w:pPr>
              <w:spacing w:line="480" w:lineRule="auto"/>
              <w:jc w:val="center"/>
              <w:rPr>
                <w:rFonts w:ascii="Times New Roman" w:hAnsi="Times New Roman" w:cs="Times New Roman"/>
                <w:sz w:val="24"/>
                <w:szCs w:val="24"/>
              </w:rPr>
            </w:pPr>
          </w:p>
        </w:tc>
        <w:tc>
          <w:tcPr>
            <w:tcW w:w="900" w:type="dxa"/>
          </w:tcPr>
          <w:p w14:paraId="0E33D71E" w14:textId="77777777" w:rsidR="002F782C" w:rsidRPr="00406135" w:rsidRDefault="002F782C" w:rsidP="00B61BAD">
            <w:pPr>
              <w:spacing w:line="480" w:lineRule="auto"/>
              <w:jc w:val="center"/>
              <w:rPr>
                <w:rFonts w:ascii="Times New Roman" w:hAnsi="Times New Roman" w:cs="Times New Roman"/>
                <w:sz w:val="24"/>
                <w:szCs w:val="24"/>
              </w:rPr>
            </w:pPr>
          </w:p>
        </w:tc>
        <w:tc>
          <w:tcPr>
            <w:tcW w:w="900" w:type="dxa"/>
          </w:tcPr>
          <w:p w14:paraId="75D063C6" w14:textId="77777777" w:rsidR="002F782C" w:rsidRPr="00406135" w:rsidRDefault="002F782C" w:rsidP="00B61BAD">
            <w:pPr>
              <w:spacing w:line="480" w:lineRule="auto"/>
              <w:jc w:val="center"/>
              <w:rPr>
                <w:rFonts w:ascii="Times New Roman" w:hAnsi="Times New Roman" w:cs="Times New Roman"/>
                <w:sz w:val="24"/>
                <w:szCs w:val="24"/>
              </w:rPr>
            </w:pPr>
          </w:p>
        </w:tc>
      </w:tr>
      <w:tr w:rsidR="00406135" w:rsidRPr="00406135" w14:paraId="29D9E529" w14:textId="77777777" w:rsidTr="00E65C70">
        <w:tc>
          <w:tcPr>
            <w:tcW w:w="2880" w:type="dxa"/>
          </w:tcPr>
          <w:p w14:paraId="065EDAA3" w14:textId="285180CB" w:rsidR="002F782C" w:rsidRPr="00406135" w:rsidRDefault="002F782C" w:rsidP="00B61BAD">
            <w:pPr>
              <w:pStyle w:val="ListParagraph"/>
              <w:tabs>
                <w:tab w:val="left" w:pos="-10"/>
                <w:tab w:val="left" w:pos="6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3.Ever us</w:t>
            </w:r>
            <w:r w:rsidR="00E65C70" w:rsidRPr="00406135">
              <w:rPr>
                <w:rFonts w:ascii="Times New Roman" w:hAnsi="Times New Roman" w:cs="Times New Roman"/>
                <w:sz w:val="24"/>
                <w:szCs w:val="24"/>
              </w:rPr>
              <w:t xml:space="preserve">e </w:t>
            </w:r>
          </w:p>
        </w:tc>
        <w:tc>
          <w:tcPr>
            <w:tcW w:w="1170" w:type="dxa"/>
          </w:tcPr>
          <w:p w14:paraId="7FF64AF8"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r w:rsidRPr="00406135">
              <w:rPr>
                <w:rFonts w:ascii="Times New Roman" w:hAnsi="Times New Roman" w:cs="Times New Roman"/>
                <w:sz w:val="24"/>
                <w:szCs w:val="24"/>
                <w:vertAlign w:val="superscript"/>
              </w:rPr>
              <w:t>†</w:t>
            </w:r>
          </w:p>
        </w:tc>
        <w:tc>
          <w:tcPr>
            <w:tcW w:w="990" w:type="dxa"/>
          </w:tcPr>
          <w:p w14:paraId="26A70F4C"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90" w:type="dxa"/>
          </w:tcPr>
          <w:p w14:paraId="72028C2E"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90" w:type="dxa"/>
          </w:tcPr>
          <w:p w14:paraId="66C8BC0A" w14:textId="77777777" w:rsidR="002F782C" w:rsidRPr="00406135" w:rsidRDefault="002F782C" w:rsidP="00B61BAD">
            <w:pPr>
              <w:spacing w:line="480" w:lineRule="auto"/>
              <w:jc w:val="center"/>
              <w:rPr>
                <w:rFonts w:ascii="Times New Roman" w:hAnsi="Times New Roman" w:cs="Times New Roman"/>
                <w:sz w:val="24"/>
                <w:szCs w:val="24"/>
              </w:rPr>
            </w:pPr>
          </w:p>
        </w:tc>
        <w:tc>
          <w:tcPr>
            <w:tcW w:w="990" w:type="dxa"/>
          </w:tcPr>
          <w:p w14:paraId="3DE2CB3C" w14:textId="77777777" w:rsidR="002F782C" w:rsidRPr="00406135" w:rsidRDefault="002F782C" w:rsidP="00B61BAD">
            <w:pPr>
              <w:spacing w:line="480" w:lineRule="auto"/>
              <w:jc w:val="center"/>
              <w:rPr>
                <w:rFonts w:ascii="Times New Roman" w:hAnsi="Times New Roman" w:cs="Times New Roman"/>
                <w:sz w:val="24"/>
                <w:szCs w:val="24"/>
              </w:rPr>
            </w:pPr>
          </w:p>
        </w:tc>
        <w:tc>
          <w:tcPr>
            <w:tcW w:w="900" w:type="dxa"/>
          </w:tcPr>
          <w:p w14:paraId="409BA373" w14:textId="77777777" w:rsidR="002F782C" w:rsidRPr="00406135" w:rsidRDefault="002F782C" w:rsidP="00B61BAD">
            <w:pPr>
              <w:spacing w:line="480" w:lineRule="auto"/>
              <w:jc w:val="center"/>
              <w:rPr>
                <w:rFonts w:ascii="Times New Roman" w:hAnsi="Times New Roman" w:cs="Times New Roman"/>
                <w:sz w:val="24"/>
                <w:szCs w:val="24"/>
              </w:rPr>
            </w:pPr>
          </w:p>
        </w:tc>
        <w:tc>
          <w:tcPr>
            <w:tcW w:w="900" w:type="dxa"/>
          </w:tcPr>
          <w:p w14:paraId="2DDA46C6" w14:textId="77777777" w:rsidR="002F782C" w:rsidRPr="00406135" w:rsidRDefault="002F782C" w:rsidP="00B61BAD">
            <w:pPr>
              <w:spacing w:line="480" w:lineRule="auto"/>
              <w:jc w:val="center"/>
              <w:rPr>
                <w:rFonts w:ascii="Times New Roman" w:hAnsi="Times New Roman" w:cs="Times New Roman"/>
                <w:sz w:val="24"/>
                <w:szCs w:val="24"/>
              </w:rPr>
            </w:pPr>
          </w:p>
        </w:tc>
      </w:tr>
      <w:tr w:rsidR="00406135" w:rsidRPr="00406135" w14:paraId="60119329" w14:textId="77777777" w:rsidTr="00E65C70">
        <w:tc>
          <w:tcPr>
            <w:tcW w:w="2880" w:type="dxa"/>
          </w:tcPr>
          <w:p w14:paraId="27391775" w14:textId="77777777" w:rsidR="002F782C" w:rsidRPr="00406135" w:rsidRDefault="002F782C" w:rsidP="00B61BAD">
            <w:pPr>
              <w:pStyle w:val="ListParagraph"/>
              <w:tabs>
                <w:tab w:val="left" w:pos="-10"/>
                <w:tab w:val="left" w:pos="6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4.Poverty (P)</w:t>
            </w:r>
          </w:p>
        </w:tc>
        <w:tc>
          <w:tcPr>
            <w:tcW w:w="1170" w:type="dxa"/>
          </w:tcPr>
          <w:p w14:paraId="5445BADF"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90" w:type="dxa"/>
          </w:tcPr>
          <w:p w14:paraId="121ECEE9"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42F48893"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3A2857A1"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90" w:type="dxa"/>
          </w:tcPr>
          <w:p w14:paraId="38B6885E" w14:textId="77777777" w:rsidR="002F782C" w:rsidRPr="00406135" w:rsidRDefault="002F782C" w:rsidP="00B61BAD">
            <w:pPr>
              <w:spacing w:line="480" w:lineRule="auto"/>
              <w:jc w:val="center"/>
              <w:rPr>
                <w:rFonts w:ascii="Times New Roman" w:hAnsi="Times New Roman" w:cs="Times New Roman"/>
                <w:sz w:val="24"/>
                <w:szCs w:val="24"/>
              </w:rPr>
            </w:pPr>
          </w:p>
        </w:tc>
        <w:tc>
          <w:tcPr>
            <w:tcW w:w="900" w:type="dxa"/>
          </w:tcPr>
          <w:p w14:paraId="4D9A3F8F" w14:textId="77777777" w:rsidR="002F782C" w:rsidRPr="00406135" w:rsidRDefault="002F782C" w:rsidP="00B61BAD">
            <w:pPr>
              <w:spacing w:line="480" w:lineRule="auto"/>
              <w:jc w:val="center"/>
              <w:rPr>
                <w:rFonts w:ascii="Times New Roman" w:hAnsi="Times New Roman" w:cs="Times New Roman"/>
                <w:sz w:val="24"/>
                <w:szCs w:val="24"/>
              </w:rPr>
            </w:pPr>
          </w:p>
        </w:tc>
        <w:tc>
          <w:tcPr>
            <w:tcW w:w="900" w:type="dxa"/>
          </w:tcPr>
          <w:p w14:paraId="318540BE" w14:textId="77777777" w:rsidR="002F782C" w:rsidRPr="00406135" w:rsidRDefault="002F782C" w:rsidP="00B61BAD">
            <w:pPr>
              <w:spacing w:line="480" w:lineRule="auto"/>
              <w:jc w:val="center"/>
              <w:rPr>
                <w:rFonts w:ascii="Times New Roman" w:hAnsi="Times New Roman" w:cs="Times New Roman"/>
                <w:sz w:val="24"/>
                <w:szCs w:val="24"/>
              </w:rPr>
            </w:pPr>
          </w:p>
        </w:tc>
      </w:tr>
      <w:tr w:rsidR="00406135" w:rsidRPr="00406135" w14:paraId="3F94747D" w14:textId="77777777" w:rsidTr="00E65C70">
        <w:tc>
          <w:tcPr>
            <w:tcW w:w="2880" w:type="dxa"/>
          </w:tcPr>
          <w:p w14:paraId="1D477971" w14:textId="77777777" w:rsidR="002F782C" w:rsidRPr="00406135" w:rsidRDefault="002F782C" w:rsidP="00B61BAD">
            <w:pPr>
              <w:pStyle w:val="ListParagraph"/>
              <w:tabs>
                <w:tab w:val="left" w:pos="-10"/>
                <w:tab w:val="left" w:pos="6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5.Employment (P)</w:t>
            </w:r>
          </w:p>
        </w:tc>
        <w:tc>
          <w:tcPr>
            <w:tcW w:w="1170" w:type="dxa"/>
          </w:tcPr>
          <w:p w14:paraId="5A0AACF4"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90" w:type="dxa"/>
          </w:tcPr>
          <w:p w14:paraId="669A02B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3D677D9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464A433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90" w:type="dxa"/>
          </w:tcPr>
          <w:p w14:paraId="2A01F072"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00" w:type="dxa"/>
          </w:tcPr>
          <w:p w14:paraId="2772203B" w14:textId="77777777" w:rsidR="002F782C" w:rsidRPr="00406135" w:rsidRDefault="002F782C" w:rsidP="00B61BAD">
            <w:pPr>
              <w:spacing w:line="480" w:lineRule="auto"/>
              <w:jc w:val="center"/>
              <w:rPr>
                <w:rFonts w:ascii="Times New Roman" w:hAnsi="Times New Roman" w:cs="Times New Roman"/>
                <w:sz w:val="24"/>
                <w:szCs w:val="24"/>
              </w:rPr>
            </w:pPr>
          </w:p>
        </w:tc>
        <w:tc>
          <w:tcPr>
            <w:tcW w:w="900" w:type="dxa"/>
          </w:tcPr>
          <w:p w14:paraId="604B309A" w14:textId="77777777" w:rsidR="002F782C" w:rsidRPr="00406135" w:rsidRDefault="002F782C" w:rsidP="00B61BAD">
            <w:pPr>
              <w:spacing w:line="480" w:lineRule="auto"/>
              <w:jc w:val="center"/>
              <w:rPr>
                <w:rFonts w:ascii="Times New Roman" w:hAnsi="Times New Roman" w:cs="Times New Roman"/>
                <w:sz w:val="24"/>
                <w:szCs w:val="24"/>
              </w:rPr>
            </w:pPr>
          </w:p>
        </w:tc>
      </w:tr>
      <w:tr w:rsidR="00406135" w:rsidRPr="00406135" w14:paraId="61C98755" w14:textId="77777777" w:rsidTr="00E65C70">
        <w:tc>
          <w:tcPr>
            <w:tcW w:w="2880" w:type="dxa"/>
          </w:tcPr>
          <w:p w14:paraId="3D45B282" w14:textId="77777777" w:rsidR="002F782C" w:rsidRPr="00406135" w:rsidRDefault="002F782C" w:rsidP="00B61BAD">
            <w:pPr>
              <w:pStyle w:val="ListParagraph"/>
              <w:tabs>
                <w:tab w:val="left" w:pos="-10"/>
                <w:tab w:val="left" w:pos="6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6.Living in foster care</w:t>
            </w:r>
          </w:p>
        </w:tc>
        <w:tc>
          <w:tcPr>
            <w:tcW w:w="1170" w:type="dxa"/>
          </w:tcPr>
          <w:p w14:paraId="35DDE990"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90" w:type="dxa"/>
          </w:tcPr>
          <w:p w14:paraId="1D5605F7"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90" w:type="dxa"/>
          </w:tcPr>
          <w:p w14:paraId="082FA79B"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90" w:type="dxa"/>
          </w:tcPr>
          <w:p w14:paraId="273D94BD"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r w:rsidRPr="00406135">
              <w:rPr>
                <w:rFonts w:ascii="Times New Roman" w:hAnsi="Times New Roman" w:cs="Times New Roman"/>
                <w:sz w:val="24"/>
                <w:szCs w:val="24"/>
                <w:vertAlign w:val="superscript"/>
              </w:rPr>
              <w:t>†</w:t>
            </w:r>
          </w:p>
        </w:tc>
        <w:tc>
          <w:tcPr>
            <w:tcW w:w="990" w:type="dxa"/>
          </w:tcPr>
          <w:p w14:paraId="007FEFAE"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r w:rsidRPr="00406135">
              <w:rPr>
                <w:rFonts w:ascii="Times New Roman" w:hAnsi="Times New Roman" w:cs="Times New Roman"/>
                <w:sz w:val="24"/>
                <w:szCs w:val="24"/>
                <w:vertAlign w:val="superscript"/>
              </w:rPr>
              <w:t>†</w:t>
            </w:r>
          </w:p>
        </w:tc>
        <w:tc>
          <w:tcPr>
            <w:tcW w:w="900" w:type="dxa"/>
          </w:tcPr>
          <w:p w14:paraId="471A9198"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c>
          <w:tcPr>
            <w:tcW w:w="900" w:type="dxa"/>
          </w:tcPr>
          <w:p w14:paraId="61505493" w14:textId="77777777" w:rsidR="002F782C" w:rsidRPr="00406135" w:rsidRDefault="002F782C" w:rsidP="00B61BAD">
            <w:pPr>
              <w:spacing w:line="480" w:lineRule="auto"/>
              <w:jc w:val="center"/>
              <w:rPr>
                <w:rFonts w:ascii="Times New Roman" w:hAnsi="Times New Roman" w:cs="Times New Roman"/>
                <w:sz w:val="24"/>
                <w:szCs w:val="24"/>
              </w:rPr>
            </w:pPr>
          </w:p>
        </w:tc>
      </w:tr>
      <w:tr w:rsidR="00406135" w:rsidRPr="00406135" w14:paraId="53640069" w14:textId="77777777" w:rsidTr="00E65C70">
        <w:tc>
          <w:tcPr>
            <w:tcW w:w="2880" w:type="dxa"/>
          </w:tcPr>
          <w:p w14:paraId="0B59B25B" w14:textId="2191F652" w:rsidR="002F782C" w:rsidRPr="00406135" w:rsidRDefault="002F782C" w:rsidP="00B61BAD">
            <w:pPr>
              <w:pStyle w:val="ListParagraph"/>
              <w:tabs>
                <w:tab w:val="left" w:pos="-10"/>
                <w:tab w:val="left" w:pos="60"/>
              </w:tabs>
              <w:spacing w:line="480" w:lineRule="auto"/>
              <w:ind w:left="-23"/>
              <w:rPr>
                <w:rFonts w:ascii="Times New Roman" w:hAnsi="Times New Roman" w:cs="Times New Roman"/>
                <w:sz w:val="24"/>
                <w:szCs w:val="24"/>
              </w:rPr>
            </w:pPr>
            <w:r w:rsidRPr="00406135">
              <w:rPr>
                <w:rFonts w:ascii="Times New Roman" w:hAnsi="Times New Roman" w:cs="Times New Roman"/>
                <w:sz w:val="24"/>
                <w:szCs w:val="24"/>
              </w:rPr>
              <w:t>7.High school (P)</w:t>
            </w:r>
          </w:p>
        </w:tc>
        <w:tc>
          <w:tcPr>
            <w:tcW w:w="1170" w:type="dxa"/>
          </w:tcPr>
          <w:p w14:paraId="0B1C04CF"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r w:rsidRPr="00406135">
              <w:rPr>
                <w:rFonts w:ascii="Times New Roman" w:hAnsi="Times New Roman" w:cs="Times New Roman"/>
                <w:sz w:val="24"/>
                <w:szCs w:val="24"/>
                <w:vertAlign w:val="superscript"/>
              </w:rPr>
              <w:t>†</w:t>
            </w:r>
          </w:p>
        </w:tc>
        <w:tc>
          <w:tcPr>
            <w:tcW w:w="990" w:type="dxa"/>
          </w:tcPr>
          <w:p w14:paraId="4CF13212"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r w:rsidRPr="00406135">
              <w:rPr>
                <w:rFonts w:ascii="Times New Roman" w:hAnsi="Times New Roman" w:cs="Times New Roman"/>
                <w:sz w:val="24"/>
                <w:szCs w:val="24"/>
                <w:vertAlign w:val="superscript"/>
              </w:rPr>
              <w:t>†</w:t>
            </w:r>
          </w:p>
        </w:tc>
        <w:tc>
          <w:tcPr>
            <w:tcW w:w="990" w:type="dxa"/>
          </w:tcPr>
          <w:p w14:paraId="5C1AB135"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070D21D6"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r w:rsidRPr="00406135">
              <w:rPr>
                <w:rFonts w:ascii="Times New Roman" w:hAnsi="Times New Roman" w:cs="Times New Roman"/>
                <w:sz w:val="24"/>
                <w:szCs w:val="24"/>
                <w:vertAlign w:val="superscript"/>
              </w:rPr>
              <w:t>†</w:t>
            </w:r>
          </w:p>
        </w:tc>
        <w:tc>
          <w:tcPr>
            <w:tcW w:w="990" w:type="dxa"/>
          </w:tcPr>
          <w:p w14:paraId="1DD7D195"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c>
          <w:tcPr>
            <w:tcW w:w="900" w:type="dxa"/>
          </w:tcPr>
          <w:p w14:paraId="7B8FF580"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5CCA2E6D"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1</w:t>
            </w:r>
          </w:p>
        </w:tc>
      </w:tr>
      <w:tr w:rsidR="00406135" w:rsidRPr="00406135" w14:paraId="07F45C5E" w14:textId="77777777" w:rsidTr="00E65C70">
        <w:tc>
          <w:tcPr>
            <w:tcW w:w="2880" w:type="dxa"/>
          </w:tcPr>
          <w:p w14:paraId="3E709CCD" w14:textId="5595654C" w:rsidR="002F782C" w:rsidRPr="00406135" w:rsidRDefault="002F782C" w:rsidP="00B61BAD">
            <w:pPr>
              <w:pStyle w:val="ListParagraph"/>
              <w:tabs>
                <w:tab w:val="left" w:pos="-10"/>
                <w:tab w:val="left" w:pos="6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 xml:space="preserve">8.Language </w:t>
            </w:r>
          </w:p>
        </w:tc>
        <w:tc>
          <w:tcPr>
            <w:tcW w:w="1170" w:type="dxa"/>
          </w:tcPr>
          <w:p w14:paraId="013C4A74"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r w:rsidRPr="00406135">
              <w:rPr>
                <w:rFonts w:ascii="Times New Roman" w:hAnsi="Times New Roman" w:cs="Times New Roman"/>
                <w:sz w:val="24"/>
                <w:szCs w:val="24"/>
                <w:vertAlign w:val="superscript"/>
              </w:rPr>
              <w:t>†</w:t>
            </w:r>
          </w:p>
        </w:tc>
        <w:tc>
          <w:tcPr>
            <w:tcW w:w="990" w:type="dxa"/>
          </w:tcPr>
          <w:p w14:paraId="0100FFC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1E618BF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1F43BF83"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90" w:type="dxa"/>
          </w:tcPr>
          <w:p w14:paraId="0516CCF0"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00" w:type="dxa"/>
          </w:tcPr>
          <w:p w14:paraId="56C0C1D4"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r w:rsidRPr="00406135">
              <w:rPr>
                <w:rFonts w:ascii="Times New Roman" w:hAnsi="Times New Roman" w:cs="Times New Roman"/>
                <w:sz w:val="24"/>
                <w:szCs w:val="24"/>
                <w:vertAlign w:val="superscript"/>
              </w:rPr>
              <w:t>†</w:t>
            </w:r>
          </w:p>
        </w:tc>
        <w:tc>
          <w:tcPr>
            <w:tcW w:w="900" w:type="dxa"/>
          </w:tcPr>
          <w:p w14:paraId="3BD8D1C6"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-0.04</w:t>
            </w:r>
            <w:r w:rsidRPr="00406135">
              <w:rPr>
                <w:rFonts w:ascii="Times New Roman" w:hAnsi="Times New Roman" w:cs="Times New Roman"/>
                <w:sz w:val="24"/>
                <w:szCs w:val="24"/>
                <w:vertAlign w:val="superscript"/>
              </w:rPr>
              <w:t>†</w:t>
            </w:r>
          </w:p>
        </w:tc>
      </w:tr>
      <w:tr w:rsidR="00406135" w:rsidRPr="00406135" w14:paraId="357094AA" w14:textId="77777777" w:rsidTr="00E65C70">
        <w:tc>
          <w:tcPr>
            <w:tcW w:w="2880" w:type="dxa"/>
          </w:tcPr>
          <w:p w14:paraId="448847E8" w14:textId="77777777" w:rsidR="002F782C" w:rsidRPr="00406135" w:rsidRDefault="002F782C" w:rsidP="00B61BAD">
            <w:pPr>
              <w:pStyle w:val="ListParagraph"/>
              <w:tabs>
                <w:tab w:val="left" w:pos="-10"/>
                <w:tab w:val="left" w:pos="6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9.Incarceration</w:t>
            </w:r>
          </w:p>
        </w:tc>
        <w:tc>
          <w:tcPr>
            <w:tcW w:w="1170" w:type="dxa"/>
          </w:tcPr>
          <w:p w14:paraId="3B3B6D3E"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-0.09</w:t>
            </w:r>
            <w:r w:rsidRPr="00406135">
              <w:rPr>
                <w:rFonts w:ascii="Times New Roman" w:hAnsi="Times New Roman" w:cs="Times New Roman"/>
                <w:sz w:val="24"/>
                <w:szCs w:val="24"/>
                <w:vertAlign w:val="superscript"/>
              </w:rPr>
              <w:t>†</w:t>
            </w:r>
          </w:p>
        </w:tc>
        <w:tc>
          <w:tcPr>
            <w:tcW w:w="990" w:type="dxa"/>
          </w:tcPr>
          <w:p w14:paraId="71DAB4D1"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6E57B933"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3668BC5C"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6B0EDF60"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00" w:type="dxa"/>
          </w:tcPr>
          <w:p w14:paraId="349C4A6E"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6AE02ECE"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r>
      <w:tr w:rsidR="00406135" w:rsidRPr="00406135" w14:paraId="61818B6D" w14:textId="77777777" w:rsidTr="00E65C70">
        <w:tc>
          <w:tcPr>
            <w:tcW w:w="2880" w:type="dxa"/>
          </w:tcPr>
          <w:p w14:paraId="3B04131A" w14:textId="77777777" w:rsidR="002F782C" w:rsidRPr="00406135" w:rsidRDefault="002F782C" w:rsidP="00B61BAD">
            <w:pPr>
              <w:pStyle w:val="ListParagraph"/>
              <w:tabs>
                <w:tab w:val="left" w:pos="-10"/>
                <w:tab w:val="left" w:pos="6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10.Civic participation</w:t>
            </w:r>
          </w:p>
        </w:tc>
        <w:tc>
          <w:tcPr>
            <w:tcW w:w="1170" w:type="dxa"/>
          </w:tcPr>
          <w:p w14:paraId="265DA204"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0.06</w:t>
            </w:r>
            <w:r w:rsidRPr="00406135">
              <w:rPr>
                <w:rFonts w:ascii="Times New Roman" w:hAnsi="Times New Roman" w:cs="Times New Roman"/>
                <w:sz w:val="24"/>
                <w:szCs w:val="24"/>
                <w:vertAlign w:val="superscript"/>
              </w:rPr>
              <w:t>†</w:t>
            </w:r>
          </w:p>
        </w:tc>
        <w:tc>
          <w:tcPr>
            <w:tcW w:w="990" w:type="dxa"/>
          </w:tcPr>
          <w:p w14:paraId="711D378F"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r w:rsidRPr="00406135">
              <w:rPr>
                <w:rFonts w:ascii="Times New Roman" w:hAnsi="Times New Roman" w:cs="Times New Roman"/>
                <w:sz w:val="24"/>
                <w:szCs w:val="24"/>
                <w:vertAlign w:val="superscript"/>
              </w:rPr>
              <w:t>†</w:t>
            </w:r>
          </w:p>
        </w:tc>
        <w:tc>
          <w:tcPr>
            <w:tcW w:w="990" w:type="dxa"/>
          </w:tcPr>
          <w:p w14:paraId="08E96D6D"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7E17A777"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6C807B43"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00" w:type="dxa"/>
          </w:tcPr>
          <w:p w14:paraId="18059D12"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2A678C63"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r w:rsidRPr="00406135">
              <w:rPr>
                <w:rFonts w:ascii="Times New Roman" w:hAnsi="Times New Roman" w:cs="Times New Roman"/>
                <w:sz w:val="24"/>
                <w:szCs w:val="24"/>
                <w:vertAlign w:val="superscript"/>
              </w:rPr>
              <w:t>†</w:t>
            </w:r>
          </w:p>
        </w:tc>
      </w:tr>
      <w:tr w:rsidR="00406135" w:rsidRPr="00406135" w14:paraId="3C70E9E3" w14:textId="77777777" w:rsidTr="00E65C70">
        <w:tc>
          <w:tcPr>
            <w:tcW w:w="2880" w:type="dxa"/>
          </w:tcPr>
          <w:p w14:paraId="41CED028" w14:textId="77777777" w:rsidR="002F782C" w:rsidRPr="00406135" w:rsidRDefault="002F782C" w:rsidP="00B61BAD">
            <w:pPr>
              <w:pStyle w:val="ListParagraph"/>
              <w:tabs>
                <w:tab w:val="left" w:pos="-10"/>
                <w:tab w:val="left" w:pos="6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11.Discrimination</w:t>
            </w:r>
          </w:p>
        </w:tc>
        <w:tc>
          <w:tcPr>
            <w:tcW w:w="1170" w:type="dxa"/>
          </w:tcPr>
          <w:p w14:paraId="3614562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-0.11</w:t>
            </w:r>
            <w:r w:rsidRPr="00406135">
              <w:rPr>
                <w:rFonts w:ascii="Times New Roman" w:hAnsi="Times New Roman" w:cs="Times New Roman"/>
                <w:sz w:val="24"/>
                <w:szCs w:val="24"/>
                <w:vertAlign w:val="superscript"/>
              </w:rPr>
              <w:t>†</w:t>
            </w:r>
          </w:p>
        </w:tc>
        <w:tc>
          <w:tcPr>
            <w:tcW w:w="990" w:type="dxa"/>
          </w:tcPr>
          <w:p w14:paraId="453A559C"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69F31F08"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90" w:type="dxa"/>
          </w:tcPr>
          <w:p w14:paraId="2EFA5C2F"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r w:rsidRPr="00406135">
              <w:rPr>
                <w:rFonts w:ascii="Times New Roman" w:hAnsi="Times New Roman" w:cs="Times New Roman"/>
                <w:sz w:val="24"/>
                <w:szCs w:val="24"/>
                <w:vertAlign w:val="superscript"/>
              </w:rPr>
              <w:t>†</w:t>
            </w:r>
          </w:p>
        </w:tc>
        <w:tc>
          <w:tcPr>
            <w:tcW w:w="990" w:type="dxa"/>
          </w:tcPr>
          <w:p w14:paraId="55AF4E97"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4166D6B0"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214703FE"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r>
      <w:tr w:rsidR="00406135" w:rsidRPr="00406135" w14:paraId="34CA7C89" w14:textId="77777777" w:rsidTr="00E65C70">
        <w:tc>
          <w:tcPr>
            <w:tcW w:w="2880" w:type="dxa"/>
          </w:tcPr>
          <w:p w14:paraId="52C96F4C" w14:textId="77777777" w:rsidR="002F782C" w:rsidRPr="00406135" w:rsidRDefault="002F782C" w:rsidP="00B61BAD">
            <w:pPr>
              <w:tabs>
                <w:tab w:val="left" w:pos="-10"/>
                <w:tab w:val="left" w:pos="6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12.Social cohesion</w:t>
            </w:r>
          </w:p>
        </w:tc>
        <w:tc>
          <w:tcPr>
            <w:tcW w:w="1170" w:type="dxa"/>
          </w:tcPr>
          <w:p w14:paraId="14BF9B8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0.08*</w:t>
            </w:r>
          </w:p>
        </w:tc>
        <w:tc>
          <w:tcPr>
            <w:tcW w:w="990" w:type="dxa"/>
          </w:tcPr>
          <w:p w14:paraId="15BECA50"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r w:rsidRPr="00406135">
              <w:rPr>
                <w:rFonts w:ascii="Times New Roman" w:hAnsi="Times New Roman" w:cs="Times New Roman"/>
                <w:sz w:val="24"/>
                <w:szCs w:val="24"/>
                <w:vertAlign w:val="superscript"/>
              </w:rPr>
              <w:t>†</w:t>
            </w:r>
          </w:p>
        </w:tc>
        <w:tc>
          <w:tcPr>
            <w:tcW w:w="990" w:type="dxa"/>
          </w:tcPr>
          <w:p w14:paraId="536415FC"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41AC43DB"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08B40433"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00" w:type="dxa"/>
          </w:tcPr>
          <w:p w14:paraId="7D11D19F"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2FA3AA56"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r>
      <w:tr w:rsidR="00406135" w:rsidRPr="00406135" w14:paraId="5FE8B1C4" w14:textId="77777777" w:rsidTr="00E65C70">
        <w:tc>
          <w:tcPr>
            <w:tcW w:w="2880" w:type="dxa"/>
          </w:tcPr>
          <w:p w14:paraId="57185EB2" w14:textId="4C76697E" w:rsidR="002F782C" w:rsidRPr="00406135" w:rsidRDefault="002F782C" w:rsidP="00B61BAD">
            <w:pPr>
              <w:tabs>
                <w:tab w:val="left" w:pos="-10"/>
                <w:tab w:val="left" w:pos="60"/>
              </w:tabs>
              <w:spacing w:line="480" w:lineRule="auto"/>
              <w:ind w:left="-120" w:firstLine="90"/>
              <w:rPr>
                <w:rFonts w:ascii="Times New Roman" w:hAnsi="Times New Roman" w:cs="Times New Roman"/>
                <w:sz w:val="24"/>
                <w:szCs w:val="24"/>
              </w:rPr>
            </w:pPr>
            <w:r w:rsidRPr="00406135">
              <w:rPr>
                <w:rFonts w:ascii="Times New Roman" w:hAnsi="Times New Roman" w:cs="Times New Roman"/>
                <w:sz w:val="24"/>
                <w:szCs w:val="24"/>
              </w:rPr>
              <w:t>13.Access to health care</w:t>
            </w:r>
          </w:p>
        </w:tc>
        <w:tc>
          <w:tcPr>
            <w:tcW w:w="1170" w:type="dxa"/>
          </w:tcPr>
          <w:p w14:paraId="5CF5C514"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r w:rsidRPr="00406135">
              <w:rPr>
                <w:rFonts w:ascii="Times New Roman" w:hAnsi="Times New Roman" w:cs="Times New Roman"/>
                <w:sz w:val="24"/>
                <w:szCs w:val="24"/>
                <w:vertAlign w:val="superscript"/>
              </w:rPr>
              <w:t>†</w:t>
            </w:r>
          </w:p>
        </w:tc>
        <w:tc>
          <w:tcPr>
            <w:tcW w:w="990" w:type="dxa"/>
          </w:tcPr>
          <w:p w14:paraId="5B96781D"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368AE74C"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09D824A1"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90" w:type="dxa"/>
          </w:tcPr>
          <w:p w14:paraId="4401FC0B"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1B2F1DBF"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7994E381"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r>
      <w:tr w:rsidR="00406135" w:rsidRPr="00406135" w14:paraId="223B3692" w14:textId="77777777" w:rsidTr="00E65C70">
        <w:tc>
          <w:tcPr>
            <w:tcW w:w="2880" w:type="dxa"/>
          </w:tcPr>
          <w:p w14:paraId="7CF8873D" w14:textId="77777777" w:rsidR="002F782C" w:rsidRPr="00406135" w:rsidRDefault="002F782C" w:rsidP="00B61BAD">
            <w:pPr>
              <w:pStyle w:val="ListParagraph"/>
              <w:tabs>
                <w:tab w:val="left" w:pos="-10"/>
              </w:tabs>
              <w:spacing w:line="480" w:lineRule="auto"/>
              <w:ind w:left="60" w:hanging="90"/>
              <w:rPr>
                <w:rFonts w:ascii="Times New Roman" w:hAnsi="Times New Roman" w:cs="Times New Roman"/>
                <w:sz w:val="24"/>
                <w:szCs w:val="24"/>
              </w:rPr>
            </w:pPr>
            <w:r w:rsidRPr="00406135">
              <w:rPr>
                <w:rFonts w:ascii="Times New Roman" w:hAnsi="Times New Roman" w:cs="Times New Roman"/>
                <w:sz w:val="24"/>
                <w:szCs w:val="24"/>
              </w:rPr>
              <w:t>14.Access to primary care</w:t>
            </w:r>
          </w:p>
        </w:tc>
        <w:tc>
          <w:tcPr>
            <w:tcW w:w="1170" w:type="dxa"/>
          </w:tcPr>
          <w:p w14:paraId="65692399" w14:textId="77777777" w:rsidR="002F782C" w:rsidRPr="00406135" w:rsidRDefault="002F782C" w:rsidP="00B61BAD">
            <w:pPr>
              <w:spacing w:line="480" w:lineRule="auto"/>
              <w:jc w:val="center"/>
              <w:rPr>
                <w:rFonts w:ascii="Times New Roman" w:hAnsi="Times New Roman" w:cs="Times New Roman"/>
                <w:sz w:val="24"/>
                <w:szCs w:val="24"/>
                <w:vertAlign w:val="superscript"/>
              </w:rPr>
            </w:pPr>
            <w:r w:rsidRPr="00406135">
              <w:rPr>
                <w:rFonts w:ascii="Times New Roman" w:hAnsi="Times New Roman" w:cs="Times New Roman"/>
                <w:sz w:val="24"/>
                <w:szCs w:val="24"/>
              </w:rPr>
              <w:t>0.05</w:t>
            </w:r>
            <w:r w:rsidRPr="00406135">
              <w:rPr>
                <w:rFonts w:ascii="Times New Roman" w:hAnsi="Times New Roman" w:cs="Times New Roman"/>
                <w:sz w:val="24"/>
                <w:szCs w:val="24"/>
                <w:vertAlign w:val="superscript"/>
              </w:rPr>
              <w:t>†</w:t>
            </w:r>
          </w:p>
        </w:tc>
        <w:tc>
          <w:tcPr>
            <w:tcW w:w="990" w:type="dxa"/>
          </w:tcPr>
          <w:p w14:paraId="0D8788E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239C34CD"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90" w:type="dxa"/>
          </w:tcPr>
          <w:p w14:paraId="3AA2745D"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90" w:type="dxa"/>
          </w:tcPr>
          <w:p w14:paraId="0556F01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7345C087"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55F7E5E4"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r>
      <w:tr w:rsidR="00E65C70" w:rsidRPr="00406135" w14:paraId="5CCBA6E0" w14:textId="77777777" w:rsidTr="00E65C70">
        <w:tc>
          <w:tcPr>
            <w:tcW w:w="2880" w:type="dxa"/>
          </w:tcPr>
          <w:p w14:paraId="54A9313D" w14:textId="2C55D68A" w:rsidR="002F782C" w:rsidRPr="00406135" w:rsidRDefault="002F782C" w:rsidP="00B61BAD">
            <w:pPr>
              <w:pStyle w:val="ListParagraph"/>
              <w:tabs>
                <w:tab w:val="left" w:pos="-10"/>
              </w:tabs>
              <w:spacing w:line="480" w:lineRule="auto"/>
              <w:ind w:left="350" w:hanging="373"/>
              <w:rPr>
                <w:rFonts w:ascii="Times New Roman" w:hAnsi="Times New Roman" w:cs="Times New Roman"/>
                <w:sz w:val="24"/>
                <w:szCs w:val="24"/>
              </w:rPr>
            </w:pPr>
            <w:r w:rsidRPr="00406135">
              <w:rPr>
                <w:rFonts w:ascii="Times New Roman" w:hAnsi="Times New Roman" w:cs="Times New Roman"/>
                <w:sz w:val="24"/>
                <w:szCs w:val="24"/>
              </w:rPr>
              <w:t>15.FP counseling</w:t>
            </w:r>
          </w:p>
        </w:tc>
        <w:tc>
          <w:tcPr>
            <w:tcW w:w="1170" w:type="dxa"/>
          </w:tcPr>
          <w:p w14:paraId="79D2E5D2" w14:textId="02A753B0" w:rsidR="002F782C" w:rsidRPr="00406135" w:rsidRDefault="00E65C70" w:rsidP="00B61BAD">
            <w:pPr>
              <w:spacing w:line="480" w:lineRule="auto"/>
              <w:ind w:left="132" w:hanging="470"/>
              <w:jc w:val="center"/>
              <w:rPr>
                <w:rFonts w:ascii="Times New Roman" w:hAnsi="Times New Roman" w:cs="Times New Roman"/>
                <w:sz w:val="24"/>
                <w:szCs w:val="24"/>
              </w:rPr>
            </w:pPr>
            <w:r w:rsidRPr="00406135">
              <w:rPr>
                <w:rFonts w:ascii="Times New Roman" w:hAnsi="Times New Roman" w:cs="Times New Roman"/>
                <w:sz w:val="24"/>
                <w:szCs w:val="24"/>
              </w:rPr>
              <w:t xml:space="preserve">    </w:t>
            </w:r>
            <w:r w:rsidR="002F782C" w:rsidRPr="00406135">
              <w:rPr>
                <w:rFonts w:ascii="Times New Roman" w:hAnsi="Times New Roman" w:cs="Times New Roman"/>
                <w:sz w:val="24"/>
                <w:szCs w:val="24"/>
              </w:rPr>
              <w:t>0.01</w:t>
            </w:r>
          </w:p>
        </w:tc>
        <w:tc>
          <w:tcPr>
            <w:tcW w:w="990" w:type="dxa"/>
          </w:tcPr>
          <w:p w14:paraId="2AC7A260"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47AD04BB"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90" w:type="dxa"/>
          </w:tcPr>
          <w:p w14:paraId="539B5B31"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0.003</w:t>
            </w:r>
            <w:r w:rsidRPr="00406135">
              <w:rPr>
                <w:rFonts w:ascii="Times New Roman" w:hAnsi="Times New Roman" w:cs="Times New Roman"/>
                <w:sz w:val="24"/>
                <w:szCs w:val="24"/>
                <w:vertAlign w:val="superscript"/>
              </w:rPr>
              <w:t>†</w:t>
            </w:r>
          </w:p>
        </w:tc>
        <w:tc>
          <w:tcPr>
            <w:tcW w:w="990" w:type="dxa"/>
          </w:tcPr>
          <w:p w14:paraId="0A0637CD"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c>
          <w:tcPr>
            <w:tcW w:w="900" w:type="dxa"/>
          </w:tcPr>
          <w:p w14:paraId="2B977483"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r w:rsidRPr="00406135">
              <w:rPr>
                <w:rFonts w:ascii="Times New Roman" w:hAnsi="Times New Roman" w:cs="Times New Roman"/>
                <w:sz w:val="24"/>
                <w:szCs w:val="24"/>
                <w:vertAlign w:val="superscript"/>
              </w:rPr>
              <w:t>†</w:t>
            </w:r>
          </w:p>
        </w:tc>
        <w:tc>
          <w:tcPr>
            <w:tcW w:w="900" w:type="dxa"/>
          </w:tcPr>
          <w:p w14:paraId="6C5D928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p>
        </w:tc>
      </w:tr>
      <w:tr w:rsidR="00E65C70" w:rsidRPr="00406135" w14:paraId="1B4F5A7A" w14:textId="77777777" w:rsidTr="00E65C70">
        <w:tc>
          <w:tcPr>
            <w:tcW w:w="2880" w:type="dxa"/>
          </w:tcPr>
          <w:p w14:paraId="0BCDCB33" w14:textId="77777777" w:rsidR="002F782C" w:rsidRPr="00406135" w:rsidRDefault="002F782C" w:rsidP="00B61BAD">
            <w:pPr>
              <w:pStyle w:val="ListParagraph"/>
              <w:tabs>
                <w:tab w:val="left" w:pos="-10"/>
              </w:tabs>
              <w:spacing w:line="480" w:lineRule="auto"/>
              <w:ind w:left="350" w:hanging="373"/>
              <w:rPr>
                <w:rFonts w:ascii="Times New Roman" w:hAnsi="Times New Roman" w:cs="Times New Roman"/>
                <w:sz w:val="24"/>
                <w:szCs w:val="24"/>
              </w:rPr>
            </w:pPr>
            <w:r w:rsidRPr="00406135">
              <w:rPr>
                <w:rFonts w:ascii="Times New Roman" w:hAnsi="Times New Roman" w:cs="Times New Roman"/>
                <w:sz w:val="24"/>
                <w:szCs w:val="24"/>
              </w:rPr>
              <w:t xml:space="preserve">16.Crime &amp; violence </w:t>
            </w:r>
          </w:p>
        </w:tc>
        <w:tc>
          <w:tcPr>
            <w:tcW w:w="1170" w:type="dxa"/>
          </w:tcPr>
          <w:p w14:paraId="70F9259D"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-0.26</w:t>
            </w:r>
            <w:r w:rsidRPr="00406135">
              <w:rPr>
                <w:rFonts w:ascii="Times New Roman" w:hAnsi="Times New Roman" w:cs="Times New Roman"/>
                <w:sz w:val="24"/>
                <w:szCs w:val="24"/>
                <w:vertAlign w:val="superscript"/>
              </w:rPr>
              <w:t>†</w:t>
            </w:r>
          </w:p>
        </w:tc>
        <w:tc>
          <w:tcPr>
            <w:tcW w:w="990" w:type="dxa"/>
          </w:tcPr>
          <w:p w14:paraId="2124D9D2"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-0.07</w:t>
            </w:r>
            <w:r w:rsidRPr="00406135">
              <w:rPr>
                <w:rFonts w:ascii="Times New Roman" w:hAnsi="Times New Roman" w:cs="Times New Roman"/>
                <w:sz w:val="24"/>
                <w:szCs w:val="24"/>
                <w:vertAlign w:val="superscript"/>
              </w:rPr>
              <w:t>†</w:t>
            </w:r>
          </w:p>
        </w:tc>
        <w:tc>
          <w:tcPr>
            <w:tcW w:w="990" w:type="dxa"/>
          </w:tcPr>
          <w:p w14:paraId="1DC5026A"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r w:rsidRPr="00406135">
              <w:rPr>
                <w:rFonts w:ascii="Times New Roman" w:hAnsi="Times New Roman" w:cs="Times New Roman"/>
                <w:sz w:val="24"/>
                <w:szCs w:val="24"/>
                <w:vertAlign w:val="superscript"/>
              </w:rPr>
              <w:t>†</w:t>
            </w:r>
          </w:p>
        </w:tc>
        <w:tc>
          <w:tcPr>
            <w:tcW w:w="990" w:type="dxa"/>
          </w:tcPr>
          <w:p w14:paraId="29FA6E08"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r w:rsidRPr="00406135">
              <w:rPr>
                <w:rFonts w:ascii="Times New Roman" w:hAnsi="Times New Roman" w:cs="Times New Roman"/>
                <w:sz w:val="24"/>
                <w:szCs w:val="24"/>
                <w:vertAlign w:val="superscript"/>
              </w:rPr>
              <w:t>†</w:t>
            </w:r>
          </w:p>
        </w:tc>
        <w:tc>
          <w:tcPr>
            <w:tcW w:w="990" w:type="dxa"/>
          </w:tcPr>
          <w:p w14:paraId="075BF45D"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p>
        </w:tc>
        <w:tc>
          <w:tcPr>
            <w:tcW w:w="900" w:type="dxa"/>
          </w:tcPr>
          <w:p w14:paraId="6DBA43E3"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00" w:type="dxa"/>
          </w:tcPr>
          <w:p w14:paraId="1DCB4CD5"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r w:rsidRPr="00406135">
              <w:rPr>
                <w:rFonts w:ascii="Times New Roman" w:hAnsi="Times New Roman" w:cs="Times New Roman"/>
                <w:sz w:val="24"/>
                <w:szCs w:val="24"/>
                <w:vertAlign w:val="superscript"/>
              </w:rPr>
              <w:t>†</w:t>
            </w:r>
          </w:p>
        </w:tc>
      </w:tr>
      <w:tr w:rsidR="00E65C70" w:rsidRPr="00406135" w14:paraId="205D019B" w14:textId="77777777" w:rsidTr="00E65C70">
        <w:tc>
          <w:tcPr>
            <w:tcW w:w="2880" w:type="dxa"/>
          </w:tcPr>
          <w:p w14:paraId="4E4EBEA8" w14:textId="77777777" w:rsidR="002F782C" w:rsidRPr="00406135" w:rsidRDefault="002F782C" w:rsidP="00B61BAD">
            <w:pPr>
              <w:pStyle w:val="ListParagraph"/>
              <w:tabs>
                <w:tab w:val="left" w:pos="-10"/>
              </w:tabs>
              <w:spacing w:line="480" w:lineRule="auto"/>
              <w:ind w:left="350" w:hanging="373"/>
              <w:rPr>
                <w:rFonts w:ascii="Times New Roman" w:hAnsi="Times New Roman" w:cs="Times New Roman"/>
                <w:sz w:val="24"/>
                <w:szCs w:val="24"/>
              </w:rPr>
            </w:pPr>
            <w:r w:rsidRPr="00406135">
              <w:rPr>
                <w:rFonts w:ascii="Times New Roman" w:hAnsi="Times New Roman" w:cs="Times New Roman"/>
                <w:sz w:val="24"/>
                <w:szCs w:val="24"/>
              </w:rPr>
              <w:t>17.Environmental condition</w:t>
            </w:r>
          </w:p>
        </w:tc>
        <w:tc>
          <w:tcPr>
            <w:tcW w:w="1170" w:type="dxa"/>
          </w:tcPr>
          <w:p w14:paraId="3DF4FFAF"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p>
        </w:tc>
        <w:tc>
          <w:tcPr>
            <w:tcW w:w="990" w:type="dxa"/>
          </w:tcPr>
          <w:p w14:paraId="7B01AF71"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p>
        </w:tc>
        <w:tc>
          <w:tcPr>
            <w:tcW w:w="990" w:type="dxa"/>
          </w:tcPr>
          <w:p w14:paraId="0AB47E36"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-0.01</w:t>
            </w:r>
            <w:r w:rsidRPr="00406135">
              <w:rPr>
                <w:rFonts w:ascii="Times New Roman" w:hAnsi="Times New Roman" w:cs="Times New Roman"/>
                <w:sz w:val="24"/>
                <w:szCs w:val="24"/>
                <w:vertAlign w:val="superscript"/>
              </w:rPr>
              <w:t>†</w:t>
            </w:r>
          </w:p>
        </w:tc>
        <w:tc>
          <w:tcPr>
            <w:tcW w:w="990" w:type="dxa"/>
          </w:tcPr>
          <w:p w14:paraId="495A9058"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0.03</w:t>
            </w:r>
            <w:r w:rsidRPr="00406135">
              <w:rPr>
                <w:rFonts w:ascii="Times New Roman" w:hAnsi="Times New Roman" w:cs="Times New Roman"/>
                <w:sz w:val="24"/>
                <w:szCs w:val="24"/>
                <w:vertAlign w:val="superscript"/>
              </w:rPr>
              <w:t>†</w:t>
            </w:r>
          </w:p>
        </w:tc>
        <w:tc>
          <w:tcPr>
            <w:tcW w:w="990" w:type="dxa"/>
          </w:tcPr>
          <w:p w14:paraId="326058AF"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r w:rsidRPr="00406135">
              <w:rPr>
                <w:rFonts w:ascii="Times New Roman" w:hAnsi="Times New Roman" w:cs="Times New Roman"/>
                <w:sz w:val="24"/>
                <w:szCs w:val="24"/>
                <w:vertAlign w:val="superscript"/>
              </w:rPr>
              <w:t>†</w:t>
            </w:r>
          </w:p>
        </w:tc>
        <w:tc>
          <w:tcPr>
            <w:tcW w:w="900" w:type="dxa"/>
          </w:tcPr>
          <w:p w14:paraId="35370DD0"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0.00</w:t>
            </w:r>
            <w:r w:rsidRPr="00406135">
              <w:rPr>
                <w:rFonts w:ascii="Times New Roman" w:hAnsi="Times New Roman" w:cs="Times New Roman"/>
                <w:sz w:val="24"/>
                <w:szCs w:val="24"/>
                <w:vertAlign w:val="superscript"/>
              </w:rPr>
              <w:t>†</w:t>
            </w:r>
          </w:p>
        </w:tc>
        <w:tc>
          <w:tcPr>
            <w:tcW w:w="900" w:type="dxa"/>
          </w:tcPr>
          <w:p w14:paraId="1C19AF0B" w14:textId="77777777" w:rsidR="002F782C" w:rsidRPr="00406135" w:rsidRDefault="002F782C" w:rsidP="00B61BAD">
            <w:pPr>
              <w:spacing w:line="480" w:lineRule="auto"/>
              <w:jc w:val="center"/>
              <w:rPr>
                <w:rFonts w:ascii="Times New Roman" w:hAnsi="Times New Roman" w:cs="Times New Roman"/>
                <w:sz w:val="24"/>
                <w:szCs w:val="24"/>
              </w:rPr>
            </w:pPr>
            <w:r w:rsidRPr="00406135">
              <w:rPr>
                <w:rFonts w:ascii="Times New Roman" w:hAnsi="Times New Roman" w:cs="Times New Roman"/>
                <w:sz w:val="24"/>
                <w:szCs w:val="24"/>
              </w:rPr>
              <w:t>-0.02</w:t>
            </w:r>
            <w:r w:rsidRPr="00406135">
              <w:rPr>
                <w:rFonts w:ascii="Times New Roman" w:hAnsi="Times New Roman" w:cs="Times New Roman"/>
                <w:sz w:val="24"/>
                <w:szCs w:val="24"/>
                <w:vertAlign w:val="superscript"/>
              </w:rPr>
              <w:t>†</w:t>
            </w:r>
          </w:p>
        </w:tc>
      </w:tr>
    </w:tbl>
    <w:p w14:paraId="271A2806" w14:textId="58A3354A" w:rsidR="00656902" w:rsidRPr="00406135" w:rsidRDefault="00656902" w:rsidP="00B61BAD">
      <w:pPr>
        <w:autoSpaceDE w:val="0"/>
        <w:autoSpaceDN w:val="0"/>
        <w:adjustRightInd w:val="0"/>
        <w:spacing w:after="0" w:line="480" w:lineRule="auto"/>
        <w:rPr>
          <w:rFonts w:ascii="AdvOT5fcf1b24+20" w:hAnsi="AdvOT5fcf1b24+20" w:cs="AdvOT5fcf1b24+20"/>
          <w:sz w:val="24"/>
          <w:szCs w:val="24"/>
        </w:rPr>
      </w:pPr>
    </w:p>
    <w:p w14:paraId="63623950" w14:textId="77777777" w:rsidR="002F782C" w:rsidRPr="00406135" w:rsidRDefault="002F782C" w:rsidP="00B61BAD">
      <w:pPr>
        <w:autoSpaceDE w:val="0"/>
        <w:autoSpaceDN w:val="0"/>
        <w:adjustRightInd w:val="0"/>
        <w:spacing w:after="0" w:line="480" w:lineRule="auto"/>
        <w:rPr>
          <w:rFonts w:ascii="Times New Roman" w:hAnsi="Times New Roman" w:cs="Times New Roman"/>
          <w:sz w:val="24"/>
          <w:szCs w:val="24"/>
        </w:rPr>
      </w:pPr>
    </w:p>
    <w:p w14:paraId="376360A0" w14:textId="77777777" w:rsidR="002F782C" w:rsidRPr="00406135" w:rsidRDefault="002F782C" w:rsidP="00B61BAD">
      <w:pPr>
        <w:autoSpaceDE w:val="0"/>
        <w:autoSpaceDN w:val="0"/>
        <w:adjustRightInd w:val="0"/>
        <w:spacing w:after="0" w:line="480" w:lineRule="auto"/>
        <w:rPr>
          <w:rFonts w:ascii="Times New Roman" w:hAnsi="Times New Roman" w:cs="Times New Roman"/>
          <w:sz w:val="24"/>
          <w:szCs w:val="24"/>
        </w:rPr>
      </w:pPr>
    </w:p>
    <w:tbl>
      <w:tblPr>
        <w:tblStyle w:val="ListTable6Colorful"/>
        <w:tblpPr w:leftFromText="180" w:rightFromText="180" w:vertAnchor="page" w:horzAnchor="margin" w:tblpY="1321"/>
        <w:tblW w:w="9540" w:type="dxa"/>
        <w:tblLayout w:type="fixed"/>
        <w:tblLook w:val="0620" w:firstRow="1" w:lastRow="0" w:firstColumn="0" w:lastColumn="0" w:noHBand="1" w:noVBand="1"/>
      </w:tblPr>
      <w:tblGrid>
        <w:gridCol w:w="2070"/>
        <w:gridCol w:w="984"/>
        <w:gridCol w:w="816"/>
        <w:gridCol w:w="900"/>
        <w:gridCol w:w="900"/>
        <w:gridCol w:w="900"/>
        <w:gridCol w:w="810"/>
        <w:gridCol w:w="720"/>
        <w:gridCol w:w="720"/>
        <w:gridCol w:w="720"/>
      </w:tblGrid>
      <w:tr w:rsidR="00E65C70" w:rsidRPr="00406135" w14:paraId="2D9C0C34" w14:textId="77777777" w:rsidTr="00E65C70">
        <w:trPr>
          <w:cnfStyle w:val="100000000000" w:firstRow="1" w:lastRow="0" w:firstColumn="0" w:lastColumn="0" w:oddVBand="0" w:evenVBand="0" w:oddHBand="0" w:evenHBand="0" w:firstRowFirstColumn="0" w:firstRowLastColumn="0" w:lastRowFirstColumn="0" w:lastRowLastColumn="0"/>
          <w:trHeight w:val="378"/>
        </w:trPr>
        <w:tc>
          <w:tcPr>
            <w:tcW w:w="9540" w:type="dxa"/>
            <w:gridSpan w:val="10"/>
            <w:tcBorders>
              <w:top w:val="nil"/>
              <w:bottom w:val="single" w:sz="4" w:space="0" w:color="auto"/>
            </w:tcBorders>
          </w:tcPr>
          <w:p w14:paraId="35D7A9DB" w14:textId="4EE67AA5" w:rsidR="00E65C70" w:rsidRPr="00406135" w:rsidRDefault="00E65C70"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t>Table 12 continued….</w:t>
            </w:r>
          </w:p>
        </w:tc>
      </w:tr>
      <w:tr w:rsidR="00E65C70" w:rsidRPr="00406135" w14:paraId="1223B39F" w14:textId="77777777" w:rsidTr="00E65C70">
        <w:trPr>
          <w:trHeight w:val="378"/>
        </w:trPr>
        <w:tc>
          <w:tcPr>
            <w:tcW w:w="2070" w:type="dxa"/>
            <w:tcBorders>
              <w:top w:val="single" w:sz="4" w:space="0" w:color="auto"/>
              <w:bottom w:val="single" w:sz="4" w:space="0" w:color="auto"/>
            </w:tcBorders>
          </w:tcPr>
          <w:p w14:paraId="38A0FF1D" w14:textId="77777777" w:rsidR="00E65C70" w:rsidRPr="00406135" w:rsidRDefault="00E65C70" w:rsidP="00B61BAD">
            <w:pPr>
              <w:spacing w:line="480" w:lineRule="auto"/>
              <w:rPr>
                <w:rFonts w:ascii="Times New Roman" w:hAnsi="Times New Roman" w:cs="Times New Roman"/>
                <w:b/>
                <w:bCs/>
                <w:sz w:val="24"/>
                <w:szCs w:val="24"/>
              </w:rPr>
            </w:pPr>
          </w:p>
        </w:tc>
        <w:tc>
          <w:tcPr>
            <w:tcW w:w="984" w:type="dxa"/>
            <w:tcBorders>
              <w:top w:val="single" w:sz="4" w:space="0" w:color="auto"/>
              <w:bottom w:val="single" w:sz="4" w:space="0" w:color="auto"/>
            </w:tcBorders>
          </w:tcPr>
          <w:p w14:paraId="1367CA83" w14:textId="77777777" w:rsidR="00E65C70" w:rsidRPr="00406135" w:rsidRDefault="00E65C70"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8.</w:t>
            </w:r>
          </w:p>
        </w:tc>
        <w:tc>
          <w:tcPr>
            <w:tcW w:w="816" w:type="dxa"/>
            <w:tcBorders>
              <w:top w:val="single" w:sz="4" w:space="0" w:color="auto"/>
              <w:bottom w:val="single" w:sz="4" w:space="0" w:color="auto"/>
            </w:tcBorders>
          </w:tcPr>
          <w:p w14:paraId="0FD0C84D" w14:textId="77777777" w:rsidR="00E65C70" w:rsidRPr="00406135" w:rsidRDefault="00E65C70"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9.</w:t>
            </w:r>
          </w:p>
        </w:tc>
        <w:tc>
          <w:tcPr>
            <w:tcW w:w="900" w:type="dxa"/>
            <w:tcBorders>
              <w:top w:val="single" w:sz="4" w:space="0" w:color="auto"/>
              <w:bottom w:val="single" w:sz="4" w:space="0" w:color="auto"/>
            </w:tcBorders>
          </w:tcPr>
          <w:p w14:paraId="57A0FB1A" w14:textId="77777777" w:rsidR="00E65C70" w:rsidRPr="00406135" w:rsidRDefault="00E65C70"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10.</w:t>
            </w:r>
          </w:p>
        </w:tc>
        <w:tc>
          <w:tcPr>
            <w:tcW w:w="900" w:type="dxa"/>
            <w:tcBorders>
              <w:top w:val="single" w:sz="4" w:space="0" w:color="auto"/>
              <w:bottom w:val="single" w:sz="4" w:space="0" w:color="auto"/>
            </w:tcBorders>
          </w:tcPr>
          <w:p w14:paraId="55CDF913" w14:textId="77777777" w:rsidR="00E65C70" w:rsidRPr="00406135" w:rsidRDefault="00E65C70"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11.</w:t>
            </w:r>
          </w:p>
        </w:tc>
        <w:tc>
          <w:tcPr>
            <w:tcW w:w="900" w:type="dxa"/>
            <w:tcBorders>
              <w:top w:val="single" w:sz="4" w:space="0" w:color="auto"/>
              <w:bottom w:val="single" w:sz="4" w:space="0" w:color="auto"/>
            </w:tcBorders>
          </w:tcPr>
          <w:p w14:paraId="59D92591" w14:textId="77777777" w:rsidR="00E65C70" w:rsidRPr="00406135" w:rsidRDefault="00E65C70"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12.</w:t>
            </w:r>
          </w:p>
        </w:tc>
        <w:tc>
          <w:tcPr>
            <w:tcW w:w="810" w:type="dxa"/>
            <w:tcBorders>
              <w:top w:val="single" w:sz="4" w:space="0" w:color="auto"/>
              <w:bottom w:val="single" w:sz="4" w:space="0" w:color="auto"/>
            </w:tcBorders>
          </w:tcPr>
          <w:p w14:paraId="7A831971" w14:textId="0B7A72BA" w:rsidR="00E65C70" w:rsidRPr="00406135" w:rsidRDefault="00E65C70"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13.</w:t>
            </w:r>
          </w:p>
        </w:tc>
        <w:tc>
          <w:tcPr>
            <w:tcW w:w="720" w:type="dxa"/>
            <w:tcBorders>
              <w:top w:val="single" w:sz="4" w:space="0" w:color="auto"/>
              <w:bottom w:val="single" w:sz="4" w:space="0" w:color="auto"/>
            </w:tcBorders>
          </w:tcPr>
          <w:p w14:paraId="1274083A" w14:textId="77777777" w:rsidR="00E65C70" w:rsidRPr="00406135" w:rsidRDefault="00E65C70"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14.</w:t>
            </w:r>
          </w:p>
        </w:tc>
        <w:tc>
          <w:tcPr>
            <w:tcW w:w="720" w:type="dxa"/>
            <w:tcBorders>
              <w:top w:val="single" w:sz="4" w:space="0" w:color="auto"/>
              <w:bottom w:val="single" w:sz="4" w:space="0" w:color="auto"/>
            </w:tcBorders>
          </w:tcPr>
          <w:p w14:paraId="086C5C6F" w14:textId="77777777" w:rsidR="00E65C70" w:rsidRPr="00406135" w:rsidRDefault="00E65C70"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15.</w:t>
            </w:r>
          </w:p>
        </w:tc>
        <w:tc>
          <w:tcPr>
            <w:tcW w:w="720" w:type="dxa"/>
            <w:tcBorders>
              <w:top w:val="single" w:sz="4" w:space="0" w:color="auto"/>
              <w:bottom w:val="single" w:sz="4" w:space="0" w:color="auto"/>
            </w:tcBorders>
          </w:tcPr>
          <w:p w14:paraId="4022CD1D" w14:textId="739001D7" w:rsidR="00E65C70" w:rsidRPr="00406135" w:rsidRDefault="00E65C70" w:rsidP="00B61BAD">
            <w:pPr>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16.</w:t>
            </w:r>
          </w:p>
        </w:tc>
      </w:tr>
      <w:tr w:rsidR="00E65C70" w:rsidRPr="00406135" w14:paraId="71F60EEC" w14:textId="77777777" w:rsidTr="00E65C70">
        <w:tc>
          <w:tcPr>
            <w:tcW w:w="2070" w:type="dxa"/>
          </w:tcPr>
          <w:p w14:paraId="7EAE8551" w14:textId="77777777" w:rsidR="00E65C70" w:rsidRPr="00406135" w:rsidRDefault="00E65C70"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 xml:space="preserve">8.Language </w:t>
            </w:r>
          </w:p>
        </w:tc>
        <w:tc>
          <w:tcPr>
            <w:tcW w:w="984" w:type="dxa"/>
          </w:tcPr>
          <w:p w14:paraId="083D7B3A"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816" w:type="dxa"/>
          </w:tcPr>
          <w:p w14:paraId="39AD0ADB"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900" w:type="dxa"/>
          </w:tcPr>
          <w:p w14:paraId="3E864289"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900" w:type="dxa"/>
          </w:tcPr>
          <w:p w14:paraId="3FB3467B"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900" w:type="dxa"/>
          </w:tcPr>
          <w:p w14:paraId="5BA3A5D0"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810" w:type="dxa"/>
          </w:tcPr>
          <w:p w14:paraId="301D0131"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63C38C77"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5FF09F00"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2D10A0D0" w14:textId="77777777" w:rsidR="00E65C70" w:rsidRPr="00406135" w:rsidRDefault="00E65C70" w:rsidP="00B61BAD">
            <w:pPr>
              <w:spacing w:line="480" w:lineRule="auto"/>
              <w:jc w:val="center"/>
              <w:rPr>
                <w:rFonts w:ascii="Times New Roman" w:hAnsi="Times New Roman" w:cs="Times New Roman"/>
                <w:color w:val="auto"/>
                <w:sz w:val="24"/>
                <w:szCs w:val="24"/>
              </w:rPr>
            </w:pPr>
          </w:p>
        </w:tc>
      </w:tr>
      <w:tr w:rsidR="00E65C70" w:rsidRPr="00406135" w14:paraId="487427E6" w14:textId="77777777" w:rsidTr="00E65C70">
        <w:tc>
          <w:tcPr>
            <w:tcW w:w="2070" w:type="dxa"/>
          </w:tcPr>
          <w:p w14:paraId="07A758E4" w14:textId="18B61473" w:rsidR="00E65C70" w:rsidRPr="00406135" w:rsidRDefault="00E65C70" w:rsidP="00B61BAD">
            <w:pPr>
              <w:spacing w:line="480" w:lineRule="auto"/>
              <w:ind w:right="160"/>
              <w:rPr>
                <w:rFonts w:ascii="Times New Roman" w:hAnsi="Times New Roman" w:cs="Times New Roman"/>
                <w:sz w:val="24"/>
                <w:szCs w:val="24"/>
              </w:rPr>
            </w:pPr>
            <w:r w:rsidRPr="00406135">
              <w:rPr>
                <w:rFonts w:ascii="Times New Roman" w:hAnsi="Times New Roman" w:cs="Times New Roman"/>
                <w:color w:val="auto"/>
                <w:sz w:val="24"/>
                <w:szCs w:val="24"/>
              </w:rPr>
              <w:t>9.Incarceration</w:t>
            </w:r>
          </w:p>
        </w:tc>
        <w:tc>
          <w:tcPr>
            <w:tcW w:w="984" w:type="dxa"/>
          </w:tcPr>
          <w:p w14:paraId="3A09DEB2"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816" w:type="dxa"/>
          </w:tcPr>
          <w:p w14:paraId="27B13186"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900" w:type="dxa"/>
          </w:tcPr>
          <w:p w14:paraId="53C5B9DF"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900" w:type="dxa"/>
          </w:tcPr>
          <w:p w14:paraId="637871D5"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900" w:type="dxa"/>
          </w:tcPr>
          <w:p w14:paraId="1EB3DFB5"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810" w:type="dxa"/>
          </w:tcPr>
          <w:p w14:paraId="7599E8BC"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2C82672A"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21BC7B45"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56D1C4B5" w14:textId="77777777" w:rsidR="00E65C70" w:rsidRPr="00406135" w:rsidRDefault="00E65C70" w:rsidP="00B61BAD">
            <w:pPr>
              <w:spacing w:line="480" w:lineRule="auto"/>
              <w:jc w:val="center"/>
              <w:rPr>
                <w:rFonts w:ascii="Times New Roman" w:hAnsi="Times New Roman" w:cs="Times New Roman"/>
                <w:color w:val="auto"/>
                <w:sz w:val="24"/>
                <w:szCs w:val="24"/>
              </w:rPr>
            </w:pPr>
          </w:p>
        </w:tc>
      </w:tr>
      <w:tr w:rsidR="00E65C70" w:rsidRPr="00406135" w14:paraId="08704A66" w14:textId="77777777" w:rsidTr="00E65C70">
        <w:tc>
          <w:tcPr>
            <w:tcW w:w="2070" w:type="dxa"/>
          </w:tcPr>
          <w:p w14:paraId="2B2B7BB9" w14:textId="77777777" w:rsidR="00E65C70" w:rsidRPr="00406135" w:rsidRDefault="00E65C70"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10.Civic participation</w:t>
            </w:r>
          </w:p>
        </w:tc>
        <w:tc>
          <w:tcPr>
            <w:tcW w:w="984" w:type="dxa"/>
          </w:tcPr>
          <w:p w14:paraId="3E362187"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816" w:type="dxa"/>
          </w:tcPr>
          <w:p w14:paraId="3DB11029"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900" w:type="dxa"/>
          </w:tcPr>
          <w:p w14:paraId="4CC5BFBF"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900" w:type="dxa"/>
          </w:tcPr>
          <w:p w14:paraId="5959EDD5"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900" w:type="dxa"/>
          </w:tcPr>
          <w:p w14:paraId="6A05F059"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810" w:type="dxa"/>
          </w:tcPr>
          <w:p w14:paraId="00E27CB9"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0BD77863"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643223C3"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7292E536" w14:textId="77777777" w:rsidR="00E65C70" w:rsidRPr="00406135" w:rsidRDefault="00E65C70" w:rsidP="00B61BAD">
            <w:pPr>
              <w:spacing w:line="480" w:lineRule="auto"/>
              <w:jc w:val="center"/>
              <w:rPr>
                <w:rFonts w:ascii="Times New Roman" w:hAnsi="Times New Roman" w:cs="Times New Roman"/>
                <w:color w:val="auto"/>
                <w:sz w:val="24"/>
                <w:szCs w:val="24"/>
              </w:rPr>
            </w:pPr>
          </w:p>
        </w:tc>
      </w:tr>
      <w:tr w:rsidR="00E65C70" w:rsidRPr="00406135" w14:paraId="43BF9EC0" w14:textId="77777777" w:rsidTr="00E65C70">
        <w:tc>
          <w:tcPr>
            <w:tcW w:w="2070" w:type="dxa"/>
          </w:tcPr>
          <w:p w14:paraId="56E2CF3E" w14:textId="77777777" w:rsidR="00E65C70" w:rsidRPr="00406135" w:rsidRDefault="00E65C70"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11.Discrimination</w:t>
            </w:r>
          </w:p>
        </w:tc>
        <w:tc>
          <w:tcPr>
            <w:tcW w:w="984" w:type="dxa"/>
          </w:tcPr>
          <w:p w14:paraId="56357376"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816" w:type="dxa"/>
          </w:tcPr>
          <w:p w14:paraId="5B9B4BF5"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900" w:type="dxa"/>
          </w:tcPr>
          <w:p w14:paraId="6FBDEAE4"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900" w:type="dxa"/>
          </w:tcPr>
          <w:p w14:paraId="63E91474"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900" w:type="dxa"/>
          </w:tcPr>
          <w:p w14:paraId="7FC28811"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810" w:type="dxa"/>
          </w:tcPr>
          <w:p w14:paraId="64EB03E3"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2701044B"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6D0E6924"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5CE4773F" w14:textId="77777777" w:rsidR="00E65C70" w:rsidRPr="00406135" w:rsidRDefault="00E65C70" w:rsidP="00B61BAD">
            <w:pPr>
              <w:spacing w:line="480" w:lineRule="auto"/>
              <w:jc w:val="center"/>
              <w:rPr>
                <w:rFonts w:ascii="Times New Roman" w:hAnsi="Times New Roman" w:cs="Times New Roman"/>
                <w:color w:val="auto"/>
                <w:sz w:val="24"/>
                <w:szCs w:val="24"/>
              </w:rPr>
            </w:pPr>
          </w:p>
        </w:tc>
      </w:tr>
      <w:tr w:rsidR="00E65C70" w:rsidRPr="00406135" w14:paraId="4921ED33" w14:textId="77777777" w:rsidTr="00E65C70">
        <w:tc>
          <w:tcPr>
            <w:tcW w:w="2070" w:type="dxa"/>
          </w:tcPr>
          <w:p w14:paraId="293A170D" w14:textId="77777777" w:rsidR="00E65C70" w:rsidRPr="00406135" w:rsidRDefault="00E65C70"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12.Social cohesion</w:t>
            </w:r>
          </w:p>
        </w:tc>
        <w:tc>
          <w:tcPr>
            <w:tcW w:w="984" w:type="dxa"/>
          </w:tcPr>
          <w:p w14:paraId="34930565"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816" w:type="dxa"/>
          </w:tcPr>
          <w:p w14:paraId="0742CBF6"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900" w:type="dxa"/>
          </w:tcPr>
          <w:p w14:paraId="28974ECC"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r w:rsidRPr="00406135">
              <w:rPr>
                <w:rFonts w:ascii="Times New Roman" w:hAnsi="Times New Roman" w:cs="Times New Roman"/>
                <w:color w:val="auto"/>
                <w:sz w:val="24"/>
                <w:szCs w:val="24"/>
                <w:vertAlign w:val="superscript"/>
              </w:rPr>
              <w:t>†</w:t>
            </w:r>
          </w:p>
        </w:tc>
        <w:tc>
          <w:tcPr>
            <w:tcW w:w="900" w:type="dxa"/>
          </w:tcPr>
          <w:p w14:paraId="4FB6A4F3"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r w:rsidRPr="00406135">
              <w:rPr>
                <w:rFonts w:ascii="Times New Roman" w:hAnsi="Times New Roman" w:cs="Times New Roman"/>
                <w:color w:val="auto"/>
                <w:sz w:val="24"/>
                <w:szCs w:val="24"/>
                <w:vertAlign w:val="superscript"/>
              </w:rPr>
              <w:t>†</w:t>
            </w:r>
          </w:p>
        </w:tc>
        <w:tc>
          <w:tcPr>
            <w:tcW w:w="900" w:type="dxa"/>
          </w:tcPr>
          <w:p w14:paraId="2CE2EB00"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810" w:type="dxa"/>
          </w:tcPr>
          <w:p w14:paraId="185E27FC"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6F309EE0"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374BD749"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738ED22D" w14:textId="77777777" w:rsidR="00E65C70" w:rsidRPr="00406135" w:rsidRDefault="00E65C70" w:rsidP="00B61BAD">
            <w:pPr>
              <w:spacing w:line="480" w:lineRule="auto"/>
              <w:jc w:val="center"/>
              <w:rPr>
                <w:rFonts w:ascii="Times New Roman" w:hAnsi="Times New Roman" w:cs="Times New Roman"/>
                <w:color w:val="auto"/>
                <w:sz w:val="24"/>
                <w:szCs w:val="24"/>
              </w:rPr>
            </w:pPr>
          </w:p>
        </w:tc>
      </w:tr>
      <w:tr w:rsidR="00E65C70" w:rsidRPr="00406135" w14:paraId="76A426F6" w14:textId="77777777" w:rsidTr="00E65C70">
        <w:tc>
          <w:tcPr>
            <w:tcW w:w="2070" w:type="dxa"/>
          </w:tcPr>
          <w:p w14:paraId="3595AA40" w14:textId="77777777" w:rsidR="00E65C70" w:rsidRPr="00406135" w:rsidRDefault="00E65C70"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13.Access to health care</w:t>
            </w:r>
          </w:p>
        </w:tc>
        <w:tc>
          <w:tcPr>
            <w:tcW w:w="984" w:type="dxa"/>
          </w:tcPr>
          <w:p w14:paraId="49B1223B"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816" w:type="dxa"/>
          </w:tcPr>
          <w:p w14:paraId="2B7B0821"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900" w:type="dxa"/>
          </w:tcPr>
          <w:p w14:paraId="29F39389"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900" w:type="dxa"/>
          </w:tcPr>
          <w:p w14:paraId="006FB56E"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r w:rsidRPr="00406135">
              <w:rPr>
                <w:rFonts w:ascii="Times New Roman" w:hAnsi="Times New Roman" w:cs="Times New Roman"/>
                <w:color w:val="auto"/>
                <w:sz w:val="24"/>
                <w:szCs w:val="24"/>
                <w:vertAlign w:val="superscript"/>
              </w:rPr>
              <w:t>†</w:t>
            </w:r>
          </w:p>
        </w:tc>
        <w:tc>
          <w:tcPr>
            <w:tcW w:w="900" w:type="dxa"/>
          </w:tcPr>
          <w:p w14:paraId="588FFB73"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r w:rsidRPr="00406135">
              <w:rPr>
                <w:rFonts w:ascii="Times New Roman" w:hAnsi="Times New Roman" w:cs="Times New Roman"/>
                <w:color w:val="auto"/>
                <w:sz w:val="24"/>
                <w:szCs w:val="24"/>
                <w:vertAlign w:val="superscript"/>
              </w:rPr>
              <w:t>†</w:t>
            </w:r>
          </w:p>
        </w:tc>
        <w:tc>
          <w:tcPr>
            <w:tcW w:w="810" w:type="dxa"/>
          </w:tcPr>
          <w:p w14:paraId="26AE575A"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720" w:type="dxa"/>
          </w:tcPr>
          <w:p w14:paraId="0959DE35"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57AE47CE"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54059EA6" w14:textId="77777777" w:rsidR="00E65C70" w:rsidRPr="00406135" w:rsidRDefault="00E65C70" w:rsidP="00B61BAD">
            <w:pPr>
              <w:spacing w:line="480" w:lineRule="auto"/>
              <w:jc w:val="center"/>
              <w:rPr>
                <w:rFonts w:ascii="Times New Roman" w:hAnsi="Times New Roman" w:cs="Times New Roman"/>
                <w:color w:val="auto"/>
                <w:sz w:val="24"/>
                <w:szCs w:val="24"/>
              </w:rPr>
            </w:pPr>
          </w:p>
        </w:tc>
      </w:tr>
      <w:tr w:rsidR="00E65C70" w:rsidRPr="00406135" w14:paraId="4FEC5C0B" w14:textId="77777777" w:rsidTr="00E65C70">
        <w:tc>
          <w:tcPr>
            <w:tcW w:w="2070" w:type="dxa"/>
          </w:tcPr>
          <w:p w14:paraId="12779159" w14:textId="77777777" w:rsidR="00E65C70" w:rsidRPr="00406135" w:rsidRDefault="00E65C70"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14.Access to primary care</w:t>
            </w:r>
          </w:p>
        </w:tc>
        <w:tc>
          <w:tcPr>
            <w:tcW w:w="984" w:type="dxa"/>
          </w:tcPr>
          <w:p w14:paraId="100FBF0E"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816" w:type="dxa"/>
          </w:tcPr>
          <w:p w14:paraId="472126A5"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900" w:type="dxa"/>
          </w:tcPr>
          <w:p w14:paraId="5DD4685F"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w:t>
            </w:r>
            <w:r w:rsidRPr="00406135">
              <w:rPr>
                <w:rFonts w:ascii="Times New Roman" w:hAnsi="Times New Roman" w:cs="Times New Roman"/>
                <w:color w:val="auto"/>
                <w:sz w:val="24"/>
                <w:szCs w:val="24"/>
                <w:vertAlign w:val="superscript"/>
              </w:rPr>
              <w:t>†</w:t>
            </w:r>
          </w:p>
        </w:tc>
        <w:tc>
          <w:tcPr>
            <w:tcW w:w="900" w:type="dxa"/>
          </w:tcPr>
          <w:p w14:paraId="38B4FBF3"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900" w:type="dxa"/>
          </w:tcPr>
          <w:p w14:paraId="12326149"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810" w:type="dxa"/>
          </w:tcPr>
          <w:p w14:paraId="31CAF65A"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r w:rsidRPr="00406135">
              <w:rPr>
                <w:rFonts w:ascii="Times New Roman" w:hAnsi="Times New Roman" w:cs="Times New Roman"/>
                <w:color w:val="auto"/>
                <w:sz w:val="24"/>
                <w:szCs w:val="24"/>
                <w:vertAlign w:val="superscript"/>
              </w:rPr>
              <w:t>†</w:t>
            </w:r>
          </w:p>
        </w:tc>
        <w:tc>
          <w:tcPr>
            <w:tcW w:w="720" w:type="dxa"/>
          </w:tcPr>
          <w:p w14:paraId="5259A373"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720" w:type="dxa"/>
          </w:tcPr>
          <w:p w14:paraId="53E05AED" w14:textId="77777777" w:rsidR="00E65C70" w:rsidRPr="00406135" w:rsidRDefault="00E65C70" w:rsidP="00B61BAD">
            <w:pPr>
              <w:spacing w:line="480" w:lineRule="auto"/>
              <w:jc w:val="center"/>
              <w:rPr>
                <w:rFonts w:ascii="Times New Roman" w:hAnsi="Times New Roman" w:cs="Times New Roman"/>
                <w:color w:val="auto"/>
                <w:sz w:val="24"/>
                <w:szCs w:val="24"/>
              </w:rPr>
            </w:pPr>
          </w:p>
        </w:tc>
        <w:tc>
          <w:tcPr>
            <w:tcW w:w="720" w:type="dxa"/>
          </w:tcPr>
          <w:p w14:paraId="610D225E" w14:textId="77777777" w:rsidR="00E65C70" w:rsidRPr="00406135" w:rsidRDefault="00E65C70" w:rsidP="00B61BAD">
            <w:pPr>
              <w:spacing w:line="480" w:lineRule="auto"/>
              <w:jc w:val="center"/>
              <w:rPr>
                <w:rFonts w:ascii="Times New Roman" w:hAnsi="Times New Roman" w:cs="Times New Roman"/>
                <w:color w:val="auto"/>
                <w:sz w:val="24"/>
                <w:szCs w:val="24"/>
              </w:rPr>
            </w:pPr>
          </w:p>
        </w:tc>
      </w:tr>
      <w:tr w:rsidR="00E65C70" w:rsidRPr="00406135" w14:paraId="20B08A3D" w14:textId="77777777" w:rsidTr="00E65C70">
        <w:tc>
          <w:tcPr>
            <w:tcW w:w="2070" w:type="dxa"/>
          </w:tcPr>
          <w:p w14:paraId="3994016A" w14:textId="77777777" w:rsidR="00E65C70" w:rsidRPr="00406135" w:rsidRDefault="00E65C70"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15.FP counseling</w:t>
            </w:r>
          </w:p>
        </w:tc>
        <w:tc>
          <w:tcPr>
            <w:tcW w:w="984" w:type="dxa"/>
          </w:tcPr>
          <w:p w14:paraId="7E071D2A"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816" w:type="dxa"/>
          </w:tcPr>
          <w:p w14:paraId="71F6D668"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900" w:type="dxa"/>
          </w:tcPr>
          <w:p w14:paraId="258C4141"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r w:rsidRPr="00406135">
              <w:rPr>
                <w:rFonts w:ascii="Times New Roman" w:hAnsi="Times New Roman" w:cs="Times New Roman"/>
                <w:color w:val="auto"/>
                <w:sz w:val="24"/>
                <w:szCs w:val="24"/>
                <w:vertAlign w:val="superscript"/>
              </w:rPr>
              <w:t>†</w:t>
            </w:r>
          </w:p>
        </w:tc>
        <w:tc>
          <w:tcPr>
            <w:tcW w:w="900" w:type="dxa"/>
          </w:tcPr>
          <w:p w14:paraId="10B01CA1"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r w:rsidRPr="00406135">
              <w:rPr>
                <w:rFonts w:ascii="Times New Roman" w:hAnsi="Times New Roman" w:cs="Times New Roman"/>
                <w:color w:val="auto"/>
                <w:sz w:val="24"/>
                <w:szCs w:val="24"/>
                <w:vertAlign w:val="superscript"/>
              </w:rPr>
              <w:t>†</w:t>
            </w:r>
          </w:p>
        </w:tc>
        <w:tc>
          <w:tcPr>
            <w:tcW w:w="900" w:type="dxa"/>
          </w:tcPr>
          <w:p w14:paraId="4F4700F0"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810" w:type="dxa"/>
          </w:tcPr>
          <w:p w14:paraId="71FBD6B8"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r w:rsidRPr="00406135">
              <w:rPr>
                <w:rFonts w:ascii="Times New Roman" w:hAnsi="Times New Roman" w:cs="Times New Roman"/>
                <w:color w:val="auto"/>
                <w:sz w:val="24"/>
                <w:szCs w:val="24"/>
                <w:vertAlign w:val="superscript"/>
              </w:rPr>
              <w:t>†</w:t>
            </w:r>
          </w:p>
        </w:tc>
        <w:tc>
          <w:tcPr>
            <w:tcW w:w="720" w:type="dxa"/>
          </w:tcPr>
          <w:p w14:paraId="65694162"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r w:rsidRPr="00406135">
              <w:rPr>
                <w:rFonts w:ascii="Times New Roman" w:hAnsi="Times New Roman" w:cs="Times New Roman"/>
                <w:color w:val="auto"/>
                <w:sz w:val="24"/>
                <w:szCs w:val="24"/>
                <w:vertAlign w:val="superscript"/>
              </w:rPr>
              <w:t>†</w:t>
            </w:r>
          </w:p>
        </w:tc>
        <w:tc>
          <w:tcPr>
            <w:tcW w:w="720" w:type="dxa"/>
          </w:tcPr>
          <w:p w14:paraId="11FE4637"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c>
          <w:tcPr>
            <w:tcW w:w="720" w:type="dxa"/>
          </w:tcPr>
          <w:p w14:paraId="62D857E3" w14:textId="77777777" w:rsidR="00E65C70" w:rsidRPr="00406135" w:rsidRDefault="00E65C70" w:rsidP="00B61BAD">
            <w:pPr>
              <w:spacing w:line="480" w:lineRule="auto"/>
              <w:jc w:val="center"/>
              <w:rPr>
                <w:rFonts w:ascii="Times New Roman" w:hAnsi="Times New Roman" w:cs="Times New Roman"/>
                <w:color w:val="auto"/>
                <w:sz w:val="24"/>
                <w:szCs w:val="24"/>
              </w:rPr>
            </w:pPr>
          </w:p>
        </w:tc>
      </w:tr>
      <w:tr w:rsidR="00E65C70" w:rsidRPr="00406135" w14:paraId="323E8F54" w14:textId="77777777" w:rsidTr="00E65C70">
        <w:tc>
          <w:tcPr>
            <w:tcW w:w="2070" w:type="dxa"/>
          </w:tcPr>
          <w:p w14:paraId="2FB419C8" w14:textId="3677BFFD" w:rsidR="00E65C70" w:rsidRPr="00406135" w:rsidRDefault="00E65C70"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 xml:space="preserve">16.Crime </w:t>
            </w:r>
          </w:p>
        </w:tc>
        <w:tc>
          <w:tcPr>
            <w:tcW w:w="984" w:type="dxa"/>
          </w:tcPr>
          <w:p w14:paraId="2B4DDC68"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816" w:type="dxa"/>
          </w:tcPr>
          <w:p w14:paraId="650D57F2"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0.18</w:t>
            </w:r>
            <w:r w:rsidRPr="00406135">
              <w:rPr>
                <w:rFonts w:ascii="Times New Roman" w:hAnsi="Times New Roman" w:cs="Times New Roman"/>
                <w:color w:val="auto"/>
                <w:sz w:val="24"/>
                <w:szCs w:val="24"/>
                <w:vertAlign w:val="superscript"/>
              </w:rPr>
              <w:t>†</w:t>
            </w:r>
          </w:p>
        </w:tc>
        <w:tc>
          <w:tcPr>
            <w:tcW w:w="900" w:type="dxa"/>
          </w:tcPr>
          <w:p w14:paraId="4BF3DAC5"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900" w:type="dxa"/>
          </w:tcPr>
          <w:p w14:paraId="651C9B12"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-0.07</w:t>
            </w:r>
            <w:r w:rsidRPr="00406135">
              <w:rPr>
                <w:rFonts w:ascii="Times New Roman" w:hAnsi="Times New Roman" w:cs="Times New Roman"/>
                <w:color w:val="auto"/>
                <w:sz w:val="24"/>
                <w:szCs w:val="24"/>
                <w:vertAlign w:val="superscript"/>
              </w:rPr>
              <w:t>†</w:t>
            </w:r>
          </w:p>
        </w:tc>
        <w:tc>
          <w:tcPr>
            <w:tcW w:w="900" w:type="dxa"/>
          </w:tcPr>
          <w:p w14:paraId="1575E3C6"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c>
          <w:tcPr>
            <w:tcW w:w="810" w:type="dxa"/>
          </w:tcPr>
          <w:p w14:paraId="66AFDB6C"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-0.06</w:t>
            </w:r>
            <w:r w:rsidRPr="00406135">
              <w:rPr>
                <w:rFonts w:ascii="Times New Roman" w:hAnsi="Times New Roman" w:cs="Times New Roman"/>
                <w:color w:val="auto"/>
                <w:sz w:val="24"/>
                <w:szCs w:val="24"/>
                <w:vertAlign w:val="superscript"/>
              </w:rPr>
              <w:t>†</w:t>
            </w:r>
          </w:p>
        </w:tc>
        <w:tc>
          <w:tcPr>
            <w:tcW w:w="720" w:type="dxa"/>
          </w:tcPr>
          <w:p w14:paraId="0381BCCB"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720" w:type="dxa"/>
          </w:tcPr>
          <w:p w14:paraId="23346335"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r w:rsidRPr="00406135">
              <w:rPr>
                <w:rFonts w:ascii="Times New Roman" w:hAnsi="Times New Roman" w:cs="Times New Roman"/>
                <w:color w:val="auto"/>
                <w:sz w:val="24"/>
                <w:szCs w:val="24"/>
                <w:vertAlign w:val="superscript"/>
              </w:rPr>
              <w:t>†</w:t>
            </w:r>
          </w:p>
        </w:tc>
        <w:tc>
          <w:tcPr>
            <w:tcW w:w="720" w:type="dxa"/>
          </w:tcPr>
          <w:p w14:paraId="2BCEA938"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1</w:t>
            </w:r>
          </w:p>
        </w:tc>
      </w:tr>
      <w:tr w:rsidR="00E65C70" w:rsidRPr="00406135" w14:paraId="0DC48912" w14:textId="77777777" w:rsidTr="00E65C70">
        <w:tc>
          <w:tcPr>
            <w:tcW w:w="2070" w:type="dxa"/>
          </w:tcPr>
          <w:p w14:paraId="250D5605" w14:textId="77777777" w:rsidR="00E65C70" w:rsidRPr="00406135" w:rsidRDefault="00E65C70" w:rsidP="00B61BAD">
            <w:pPr>
              <w:spacing w:line="480" w:lineRule="auto"/>
              <w:rPr>
                <w:rFonts w:ascii="Times New Roman" w:hAnsi="Times New Roman" w:cs="Times New Roman"/>
                <w:sz w:val="24"/>
                <w:szCs w:val="24"/>
              </w:rPr>
            </w:pPr>
            <w:r w:rsidRPr="00406135">
              <w:rPr>
                <w:rFonts w:ascii="Times New Roman" w:hAnsi="Times New Roman" w:cs="Times New Roman"/>
                <w:color w:val="auto"/>
                <w:sz w:val="24"/>
                <w:szCs w:val="24"/>
              </w:rPr>
              <w:t>17.Environmental condition</w:t>
            </w:r>
          </w:p>
        </w:tc>
        <w:tc>
          <w:tcPr>
            <w:tcW w:w="984" w:type="dxa"/>
          </w:tcPr>
          <w:p w14:paraId="0BA9C2C1"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816" w:type="dxa"/>
          </w:tcPr>
          <w:p w14:paraId="0AA11DCA"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900" w:type="dxa"/>
          </w:tcPr>
          <w:p w14:paraId="62008049"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r w:rsidRPr="00406135">
              <w:rPr>
                <w:rFonts w:ascii="Times New Roman" w:hAnsi="Times New Roman" w:cs="Times New Roman"/>
                <w:color w:val="auto"/>
                <w:sz w:val="24"/>
                <w:szCs w:val="24"/>
                <w:vertAlign w:val="superscript"/>
              </w:rPr>
              <w:t>†</w:t>
            </w:r>
          </w:p>
        </w:tc>
        <w:tc>
          <w:tcPr>
            <w:tcW w:w="900" w:type="dxa"/>
          </w:tcPr>
          <w:p w14:paraId="4846494F"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p>
        </w:tc>
        <w:tc>
          <w:tcPr>
            <w:tcW w:w="900" w:type="dxa"/>
          </w:tcPr>
          <w:p w14:paraId="4B773EE7" w14:textId="77777777" w:rsidR="00E65C70" w:rsidRPr="00406135" w:rsidRDefault="00E65C70" w:rsidP="00B61BAD">
            <w:pPr>
              <w:spacing w:line="480" w:lineRule="auto"/>
              <w:ind w:right="-31"/>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-0.03</w:t>
            </w:r>
            <w:r w:rsidRPr="00406135">
              <w:rPr>
                <w:rFonts w:ascii="Times New Roman" w:hAnsi="Times New Roman" w:cs="Times New Roman"/>
                <w:color w:val="auto"/>
                <w:sz w:val="24"/>
                <w:szCs w:val="24"/>
                <w:vertAlign w:val="superscript"/>
              </w:rPr>
              <w:t>†</w:t>
            </w:r>
          </w:p>
        </w:tc>
        <w:tc>
          <w:tcPr>
            <w:tcW w:w="810" w:type="dxa"/>
          </w:tcPr>
          <w:p w14:paraId="38B510A4"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720" w:type="dxa"/>
          </w:tcPr>
          <w:p w14:paraId="154C2C90"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720" w:type="dxa"/>
          </w:tcPr>
          <w:p w14:paraId="265640A5"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720" w:type="dxa"/>
          </w:tcPr>
          <w:p w14:paraId="55FAB37C" w14:textId="77777777" w:rsidR="00E65C70" w:rsidRPr="00406135" w:rsidRDefault="00E65C70" w:rsidP="00B61BAD">
            <w:pPr>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0.04</w:t>
            </w:r>
            <w:r w:rsidRPr="00406135">
              <w:rPr>
                <w:rFonts w:ascii="Times New Roman" w:hAnsi="Times New Roman" w:cs="Times New Roman"/>
                <w:color w:val="auto"/>
                <w:sz w:val="24"/>
                <w:szCs w:val="24"/>
                <w:vertAlign w:val="superscript"/>
              </w:rPr>
              <w:t>†</w:t>
            </w:r>
          </w:p>
        </w:tc>
      </w:tr>
    </w:tbl>
    <w:p w14:paraId="1A87390B" w14:textId="7F3DB595" w:rsidR="00E65C70" w:rsidRPr="00406135" w:rsidRDefault="00E65C70"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Note: (P) Information from Parent Wave I; FP: Family Planning; * p≤0.05, † p≤0.01</w:t>
      </w:r>
    </w:p>
    <w:p w14:paraId="5244F484" w14:textId="77777777" w:rsidR="00656902" w:rsidRPr="00406135" w:rsidRDefault="00656902" w:rsidP="00B61BAD">
      <w:pPr>
        <w:autoSpaceDE w:val="0"/>
        <w:autoSpaceDN w:val="0"/>
        <w:adjustRightInd w:val="0"/>
        <w:spacing w:after="0" w:line="480" w:lineRule="auto"/>
        <w:rPr>
          <w:rFonts w:ascii="AdvOT5fcf1b24+20" w:hAnsi="AdvOT5fcf1b24+20" w:cs="AdvOT5fcf1b24+20"/>
          <w:sz w:val="24"/>
          <w:szCs w:val="24"/>
        </w:rPr>
      </w:pPr>
    </w:p>
    <w:bookmarkEnd w:id="34"/>
    <w:p w14:paraId="7137F2B7" w14:textId="3DBE7386" w:rsidR="00D445E5" w:rsidRPr="00406135" w:rsidRDefault="00D445E5">
      <w:pPr>
        <w:rPr>
          <w:rFonts w:ascii="Times New Roman" w:hAnsi="Times New Roman" w:cs="Times New Roman"/>
          <w:sz w:val="24"/>
          <w:szCs w:val="24"/>
        </w:rPr>
      </w:pPr>
      <w:r w:rsidRPr="00406135">
        <w:rPr>
          <w:rFonts w:ascii="Times New Roman" w:hAnsi="Times New Roman" w:cs="Times New Roman"/>
          <w:sz w:val="24"/>
          <w:szCs w:val="24"/>
        </w:rPr>
        <w:br w:type="page"/>
      </w:r>
    </w:p>
    <w:p w14:paraId="3EAD134B" w14:textId="77777777" w:rsidR="00D445E5" w:rsidRPr="00406135" w:rsidRDefault="00D445E5" w:rsidP="00D445E5">
      <w:pPr>
        <w:autoSpaceDE w:val="0"/>
        <w:autoSpaceDN w:val="0"/>
        <w:adjustRightInd w:val="0"/>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lastRenderedPageBreak/>
        <w:t>Figure 5</w:t>
      </w:r>
    </w:p>
    <w:p w14:paraId="36282F58" w14:textId="2E87764A" w:rsidR="00D445E5" w:rsidRPr="00406135" w:rsidRDefault="00D445E5" w:rsidP="00B61BAD">
      <w:pPr>
        <w:autoSpaceDE w:val="0"/>
        <w:autoSpaceDN w:val="0"/>
        <w:adjustRightInd w:val="0"/>
        <w:spacing w:after="0" w:line="480" w:lineRule="auto"/>
        <w:rPr>
          <w:rFonts w:ascii="Times New Roman" w:hAnsi="Times New Roman" w:cs="Times New Roman"/>
          <w:i/>
          <w:iCs/>
          <w:sz w:val="24"/>
          <w:szCs w:val="24"/>
        </w:rPr>
      </w:pPr>
      <w:r w:rsidRPr="00406135">
        <w:rPr>
          <w:rFonts w:ascii="Times New Roman" w:hAnsi="Times New Roman" w:cs="Times New Roman"/>
          <w:i/>
          <w:iCs/>
          <w:sz w:val="24"/>
          <w:szCs w:val="24"/>
        </w:rPr>
        <w:t>Mediation model of ever-use &amp; consistency of contraceptive use (n=7,217)</w:t>
      </w:r>
    </w:p>
    <w:p w14:paraId="6229A7C3" w14:textId="77777777" w:rsidR="00656902" w:rsidRPr="00406135" w:rsidRDefault="00656902" w:rsidP="00B61BAD">
      <w:pPr>
        <w:autoSpaceDE w:val="0"/>
        <w:autoSpaceDN w:val="0"/>
        <w:adjustRightInd w:val="0"/>
        <w:spacing w:after="0" w:line="480" w:lineRule="auto"/>
        <w:rPr>
          <w:rFonts w:ascii="Times New Roman" w:hAnsi="Times New Roman" w:cs="Times New Roman"/>
          <w:b/>
          <w:bCs/>
          <w:sz w:val="24"/>
          <w:szCs w:val="24"/>
        </w:rPr>
      </w:pPr>
      <w:r w:rsidRPr="00406135">
        <w:rPr>
          <w:noProof/>
          <w:sz w:val="24"/>
          <w:szCs w:val="24"/>
        </w:rPr>
        <w:drawing>
          <wp:inline distT="0" distB="0" distL="0" distR="0" wp14:anchorId="584115AC" wp14:editId="53E95361">
            <wp:extent cx="5943600" cy="3804285"/>
            <wp:effectExtent l="19050" t="19050" r="19050" b="24765"/>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6"/>
                    <a:stretch>
                      <a:fillRect/>
                    </a:stretch>
                  </pic:blipFill>
                  <pic:spPr>
                    <a:xfrm>
                      <a:off x="0" y="0"/>
                      <a:ext cx="5943600" cy="3804285"/>
                    </a:xfrm>
                    <a:prstGeom prst="rect">
                      <a:avLst/>
                    </a:prstGeom>
                    <a:ln>
                      <a:solidFill>
                        <a:schemeClr val="tx1"/>
                      </a:solidFill>
                    </a:ln>
                  </pic:spPr>
                </pic:pic>
              </a:graphicData>
            </a:graphic>
          </wp:inline>
        </w:drawing>
      </w:r>
    </w:p>
    <w:p w14:paraId="3ECCDA60" w14:textId="4B8F0330" w:rsidR="00656902" w:rsidRPr="00406135" w:rsidRDefault="00656902" w:rsidP="00B61BAD">
      <w:pPr>
        <w:autoSpaceDE w:val="0"/>
        <w:autoSpaceDN w:val="0"/>
        <w:adjustRightInd w:val="0"/>
        <w:spacing w:after="0" w:line="480" w:lineRule="auto"/>
        <w:rPr>
          <w:rFonts w:ascii="Times New Roman" w:hAnsi="Times New Roman" w:cs="Times New Roman"/>
          <w:sz w:val="24"/>
          <w:szCs w:val="24"/>
        </w:rPr>
        <w:sectPr w:rsidR="00656902" w:rsidRPr="00406135">
          <w:pgSz w:w="12240" w:h="15840"/>
          <w:pgMar w:top="1440" w:right="1440" w:bottom="1440" w:left="1440" w:header="720" w:footer="720" w:gutter="0"/>
          <w:cols w:space="720"/>
          <w:docGrid w:linePitch="360"/>
        </w:sectPr>
      </w:pPr>
      <w:r w:rsidRPr="00406135">
        <w:rPr>
          <w:rFonts w:ascii="Times New Roman" w:hAnsi="Times New Roman" w:cs="Times New Roman"/>
          <w:i/>
          <w:iCs/>
          <w:sz w:val="24"/>
          <w:szCs w:val="24"/>
        </w:rPr>
        <w:t>Note:</w:t>
      </w:r>
      <w:r w:rsidRPr="00406135">
        <w:rPr>
          <w:rFonts w:ascii="Times New Roman" w:hAnsi="Times New Roman" w:cs="Times New Roman"/>
          <w:sz w:val="24"/>
          <w:szCs w:val="24"/>
        </w:rPr>
        <w:t xml:space="preserve"> Only significant pathways are shown. Numbers are</w:t>
      </w:r>
      <w:r w:rsidRPr="00406135">
        <w:rPr>
          <w:rFonts w:ascii="Times New Roman" w:hAnsi="Times New Roman" w:cs="Times New Roman"/>
          <w:b/>
          <w:bCs/>
          <w:sz w:val="24"/>
          <w:szCs w:val="24"/>
        </w:rPr>
        <w:t xml:space="preserve"> </w:t>
      </w:r>
      <w:r w:rsidRPr="00406135">
        <w:rPr>
          <w:rFonts w:ascii="Times New Roman" w:hAnsi="Times New Roman" w:cs="Times New Roman"/>
          <w:sz w:val="24"/>
          <w:szCs w:val="24"/>
        </w:rPr>
        <w:t xml:space="preserve">standardized coefficients. *p≤0.05, </w:t>
      </w:r>
      <w:r w:rsidRPr="00406135">
        <w:rPr>
          <w:rFonts w:ascii="Times New Roman" w:hAnsi="Times New Roman" w:cs="Times New Roman"/>
          <w:sz w:val="24"/>
          <w:szCs w:val="24"/>
          <w:vertAlign w:val="superscript"/>
        </w:rPr>
        <w:t>†</w:t>
      </w:r>
      <w:r w:rsidRPr="00406135">
        <w:rPr>
          <w:rFonts w:ascii="Times New Roman" w:hAnsi="Times New Roman" w:cs="Times New Roman"/>
          <w:sz w:val="24"/>
          <w:szCs w:val="24"/>
        </w:rPr>
        <w:t xml:space="preserve"> p≤0.01.</w:t>
      </w:r>
    </w:p>
    <w:tbl>
      <w:tblPr>
        <w:tblStyle w:val="ListTable6Colorful"/>
        <w:tblpPr w:leftFromText="180" w:rightFromText="180" w:vertAnchor="text" w:horzAnchor="margin" w:tblpXSpec="center" w:tblpY="-508"/>
        <w:tblW w:w="12510" w:type="dxa"/>
        <w:tblLayout w:type="fixed"/>
        <w:tblLook w:val="0620" w:firstRow="1" w:lastRow="0" w:firstColumn="0" w:lastColumn="0" w:noHBand="1" w:noVBand="1"/>
      </w:tblPr>
      <w:tblGrid>
        <w:gridCol w:w="3536"/>
        <w:gridCol w:w="2063"/>
        <w:gridCol w:w="1331"/>
        <w:gridCol w:w="1800"/>
        <w:gridCol w:w="1088"/>
        <w:gridCol w:w="877"/>
        <w:gridCol w:w="1815"/>
      </w:tblGrid>
      <w:tr w:rsidR="00EE2710" w:rsidRPr="00406135" w14:paraId="0AEC4723" w14:textId="77777777" w:rsidTr="0058058B">
        <w:trPr>
          <w:cnfStyle w:val="100000000000" w:firstRow="1" w:lastRow="0" w:firstColumn="0" w:lastColumn="0" w:oddVBand="0" w:evenVBand="0" w:oddHBand="0" w:evenHBand="0" w:firstRowFirstColumn="0" w:firstRowLastColumn="0" w:lastRowFirstColumn="0" w:lastRowLastColumn="0"/>
        </w:trPr>
        <w:tc>
          <w:tcPr>
            <w:tcW w:w="12510" w:type="dxa"/>
            <w:gridSpan w:val="7"/>
            <w:tcBorders>
              <w:top w:val="nil"/>
              <w:bottom w:val="single" w:sz="4" w:space="0" w:color="auto"/>
            </w:tcBorders>
          </w:tcPr>
          <w:p w14:paraId="31620CC8" w14:textId="77FD494F" w:rsidR="00656902" w:rsidRPr="00406135" w:rsidRDefault="00656902" w:rsidP="00B61BAD">
            <w:pPr>
              <w:autoSpaceDE w:val="0"/>
              <w:autoSpaceDN w:val="0"/>
              <w:adjustRightInd w:val="0"/>
              <w:spacing w:line="480" w:lineRule="auto"/>
              <w:rPr>
                <w:rFonts w:ascii="Times New Roman" w:hAnsi="Times New Roman" w:cs="Times New Roman"/>
                <w:b w:val="0"/>
                <w:bCs w:val="0"/>
                <w:color w:val="auto"/>
                <w:sz w:val="24"/>
                <w:szCs w:val="24"/>
              </w:rPr>
            </w:pPr>
            <w:bookmarkStart w:id="35" w:name="_Hlk99101860"/>
            <w:r w:rsidRPr="00406135">
              <w:rPr>
                <w:rFonts w:ascii="Times New Roman" w:hAnsi="Times New Roman" w:cs="Times New Roman"/>
                <w:color w:val="auto"/>
                <w:sz w:val="24"/>
                <w:szCs w:val="24"/>
              </w:rPr>
              <w:lastRenderedPageBreak/>
              <w:t>Table 1</w:t>
            </w:r>
            <w:r w:rsidR="00BF1228" w:rsidRPr="00406135">
              <w:rPr>
                <w:rFonts w:ascii="Times New Roman" w:hAnsi="Times New Roman" w:cs="Times New Roman"/>
                <w:color w:val="auto"/>
                <w:sz w:val="24"/>
                <w:szCs w:val="24"/>
              </w:rPr>
              <w:t>3</w:t>
            </w:r>
          </w:p>
          <w:p w14:paraId="70EB38BB" w14:textId="2626E3E4" w:rsidR="00656902" w:rsidRPr="00406135" w:rsidRDefault="00656902" w:rsidP="00B61BAD">
            <w:pPr>
              <w:autoSpaceDE w:val="0"/>
              <w:autoSpaceDN w:val="0"/>
              <w:adjustRightInd w:val="0"/>
              <w:spacing w:line="480" w:lineRule="auto"/>
              <w:rPr>
                <w:rFonts w:ascii="Times New Roman" w:hAnsi="Times New Roman" w:cs="Times New Roman"/>
                <w:b w:val="0"/>
                <w:bCs w:val="0"/>
                <w:i/>
                <w:iCs/>
                <w:color w:val="auto"/>
                <w:sz w:val="24"/>
                <w:szCs w:val="24"/>
              </w:rPr>
            </w:pPr>
            <w:r w:rsidRPr="00406135">
              <w:rPr>
                <w:rFonts w:ascii="Times New Roman" w:hAnsi="Times New Roman" w:cs="Times New Roman"/>
                <w:b w:val="0"/>
                <w:bCs w:val="0"/>
                <w:i/>
                <w:iCs/>
                <w:color w:val="auto"/>
                <w:sz w:val="24"/>
                <w:szCs w:val="24"/>
              </w:rPr>
              <w:t>Indirect effects: standardized coefficients of multilevel model predicting ever-use and consistent use of contraception among young adults. (n=7,217)</w:t>
            </w:r>
          </w:p>
        </w:tc>
      </w:tr>
      <w:tr w:rsidR="00EE2710" w:rsidRPr="00406135" w14:paraId="502AF7FD" w14:textId="77777777" w:rsidTr="0058058B">
        <w:tc>
          <w:tcPr>
            <w:tcW w:w="3536" w:type="dxa"/>
            <w:tcBorders>
              <w:top w:val="single" w:sz="4" w:space="0" w:color="auto"/>
              <w:bottom w:val="nil"/>
            </w:tcBorders>
          </w:tcPr>
          <w:p w14:paraId="2571BE17"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p>
        </w:tc>
        <w:tc>
          <w:tcPr>
            <w:tcW w:w="5194" w:type="dxa"/>
            <w:gridSpan w:val="3"/>
            <w:tcBorders>
              <w:top w:val="single" w:sz="4" w:space="0" w:color="auto"/>
              <w:bottom w:val="single" w:sz="4" w:space="0" w:color="auto"/>
            </w:tcBorders>
          </w:tcPr>
          <w:p w14:paraId="179650EC" w14:textId="77777777" w:rsidR="00656902" w:rsidRPr="00406135" w:rsidRDefault="00656902"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Model 1: Ever-use</w:t>
            </w:r>
          </w:p>
        </w:tc>
        <w:tc>
          <w:tcPr>
            <w:tcW w:w="3780" w:type="dxa"/>
            <w:gridSpan w:val="3"/>
            <w:tcBorders>
              <w:top w:val="single" w:sz="4" w:space="0" w:color="auto"/>
              <w:bottom w:val="single" w:sz="4" w:space="0" w:color="auto"/>
            </w:tcBorders>
          </w:tcPr>
          <w:p w14:paraId="7CAB3C08" w14:textId="77777777" w:rsidR="00656902" w:rsidRPr="00406135" w:rsidRDefault="00656902"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Model 2: Consistent use</w:t>
            </w:r>
          </w:p>
        </w:tc>
      </w:tr>
      <w:tr w:rsidR="00EE2710" w:rsidRPr="00406135" w14:paraId="46A8B158" w14:textId="77777777" w:rsidTr="0058058B">
        <w:tc>
          <w:tcPr>
            <w:tcW w:w="3536" w:type="dxa"/>
            <w:tcBorders>
              <w:top w:val="nil"/>
              <w:bottom w:val="single" w:sz="4" w:space="0" w:color="auto"/>
            </w:tcBorders>
          </w:tcPr>
          <w:p w14:paraId="1B789322" w14:textId="77777777" w:rsidR="00656902" w:rsidRPr="00406135" w:rsidRDefault="00656902"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Variables</w:t>
            </w:r>
          </w:p>
        </w:tc>
        <w:tc>
          <w:tcPr>
            <w:tcW w:w="2063" w:type="dxa"/>
            <w:tcBorders>
              <w:top w:val="single" w:sz="4" w:space="0" w:color="auto"/>
              <w:bottom w:val="single" w:sz="4" w:space="0" w:color="auto"/>
            </w:tcBorders>
          </w:tcPr>
          <w:p w14:paraId="7BB13A3E"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b/>
                <w:bCs/>
                <w:color w:val="auto"/>
                <w:sz w:val="24"/>
                <w:szCs w:val="24"/>
              </w:rPr>
              <w:t>β</w:t>
            </w:r>
          </w:p>
        </w:tc>
        <w:tc>
          <w:tcPr>
            <w:tcW w:w="1331" w:type="dxa"/>
            <w:tcBorders>
              <w:top w:val="single" w:sz="4" w:space="0" w:color="auto"/>
              <w:bottom w:val="single" w:sz="4" w:space="0" w:color="auto"/>
            </w:tcBorders>
          </w:tcPr>
          <w:p w14:paraId="591453E2" w14:textId="77777777" w:rsidR="00656902" w:rsidRPr="00406135" w:rsidRDefault="00656902"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SE</w:t>
            </w:r>
          </w:p>
          <w:p w14:paraId="7BE2EC93"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b/>
                <w:bCs/>
                <w:color w:val="auto"/>
                <w:sz w:val="24"/>
                <w:szCs w:val="24"/>
              </w:rPr>
              <w:t>(Boot)</w:t>
            </w:r>
          </w:p>
        </w:tc>
        <w:tc>
          <w:tcPr>
            <w:tcW w:w="1800" w:type="dxa"/>
            <w:tcBorders>
              <w:top w:val="single" w:sz="4" w:space="0" w:color="auto"/>
              <w:bottom w:val="single" w:sz="4" w:space="0" w:color="auto"/>
            </w:tcBorders>
          </w:tcPr>
          <w:p w14:paraId="4B9ABDAF" w14:textId="77777777" w:rsidR="00656902" w:rsidRPr="00406135" w:rsidRDefault="00656902"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Boot 95% CI</w:t>
            </w:r>
          </w:p>
          <w:p w14:paraId="0A6BCD33"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b/>
                <w:bCs/>
                <w:color w:val="auto"/>
                <w:sz w:val="24"/>
                <w:szCs w:val="24"/>
              </w:rPr>
              <w:t>[LL, UL]</w:t>
            </w:r>
          </w:p>
        </w:tc>
        <w:tc>
          <w:tcPr>
            <w:tcW w:w="1088" w:type="dxa"/>
            <w:tcBorders>
              <w:top w:val="single" w:sz="4" w:space="0" w:color="auto"/>
              <w:bottom w:val="single" w:sz="4" w:space="0" w:color="auto"/>
            </w:tcBorders>
          </w:tcPr>
          <w:p w14:paraId="64ABE335"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b/>
                <w:bCs/>
                <w:color w:val="auto"/>
                <w:sz w:val="24"/>
                <w:szCs w:val="24"/>
              </w:rPr>
              <w:t>β</w:t>
            </w:r>
          </w:p>
        </w:tc>
        <w:tc>
          <w:tcPr>
            <w:tcW w:w="877" w:type="dxa"/>
            <w:tcBorders>
              <w:top w:val="single" w:sz="4" w:space="0" w:color="auto"/>
              <w:bottom w:val="single" w:sz="4" w:space="0" w:color="auto"/>
            </w:tcBorders>
          </w:tcPr>
          <w:p w14:paraId="3138659C" w14:textId="77777777" w:rsidR="00656902" w:rsidRPr="00406135" w:rsidRDefault="00656902"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SE</w:t>
            </w:r>
          </w:p>
          <w:p w14:paraId="5B9EE71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b/>
                <w:bCs/>
                <w:color w:val="auto"/>
                <w:sz w:val="24"/>
                <w:szCs w:val="24"/>
              </w:rPr>
              <w:t>(Boot)</w:t>
            </w:r>
          </w:p>
        </w:tc>
        <w:tc>
          <w:tcPr>
            <w:tcW w:w="1815" w:type="dxa"/>
            <w:tcBorders>
              <w:top w:val="single" w:sz="4" w:space="0" w:color="auto"/>
              <w:bottom w:val="single" w:sz="4" w:space="0" w:color="auto"/>
            </w:tcBorders>
          </w:tcPr>
          <w:p w14:paraId="7A1439E4" w14:textId="77777777" w:rsidR="00656902" w:rsidRPr="00406135" w:rsidRDefault="00656902"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Boot 95% CI</w:t>
            </w:r>
          </w:p>
          <w:p w14:paraId="74FDC62D"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b/>
                <w:bCs/>
                <w:color w:val="auto"/>
                <w:sz w:val="24"/>
                <w:szCs w:val="24"/>
              </w:rPr>
              <w:t>[LL, UL]</w:t>
            </w:r>
          </w:p>
        </w:tc>
      </w:tr>
      <w:tr w:rsidR="00EE2710" w:rsidRPr="00406135" w14:paraId="22046116" w14:textId="77777777" w:rsidTr="0058058B">
        <w:tc>
          <w:tcPr>
            <w:tcW w:w="3536" w:type="dxa"/>
            <w:tcBorders>
              <w:top w:val="single" w:sz="4" w:space="0" w:color="auto"/>
            </w:tcBorders>
          </w:tcPr>
          <w:p w14:paraId="50A866B1"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b/>
                <w:bCs/>
                <w:color w:val="auto"/>
                <w:sz w:val="24"/>
                <w:szCs w:val="24"/>
              </w:rPr>
              <w:t xml:space="preserve">Economic Stability </w:t>
            </w:r>
          </w:p>
        </w:tc>
        <w:tc>
          <w:tcPr>
            <w:tcW w:w="2063" w:type="dxa"/>
            <w:tcBorders>
              <w:top w:val="single" w:sz="4" w:space="0" w:color="auto"/>
            </w:tcBorders>
          </w:tcPr>
          <w:p w14:paraId="6778797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331" w:type="dxa"/>
            <w:tcBorders>
              <w:top w:val="single" w:sz="4" w:space="0" w:color="auto"/>
            </w:tcBorders>
          </w:tcPr>
          <w:p w14:paraId="13D8393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00" w:type="dxa"/>
            <w:tcBorders>
              <w:top w:val="single" w:sz="4" w:space="0" w:color="auto"/>
            </w:tcBorders>
          </w:tcPr>
          <w:p w14:paraId="691810A1"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088" w:type="dxa"/>
            <w:tcBorders>
              <w:top w:val="single" w:sz="4" w:space="0" w:color="auto"/>
            </w:tcBorders>
          </w:tcPr>
          <w:p w14:paraId="5B42D0EB"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877" w:type="dxa"/>
            <w:tcBorders>
              <w:top w:val="single" w:sz="4" w:space="0" w:color="auto"/>
            </w:tcBorders>
          </w:tcPr>
          <w:p w14:paraId="2D55BECF"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15" w:type="dxa"/>
            <w:tcBorders>
              <w:top w:val="single" w:sz="4" w:space="0" w:color="auto"/>
            </w:tcBorders>
          </w:tcPr>
          <w:p w14:paraId="4D85D33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r>
      <w:tr w:rsidR="00A5177B" w:rsidRPr="00406135" w14:paraId="0B13016A" w14:textId="77777777" w:rsidTr="00E33EC4">
        <w:tc>
          <w:tcPr>
            <w:tcW w:w="12510" w:type="dxa"/>
            <w:gridSpan w:val="7"/>
          </w:tcPr>
          <w:p w14:paraId="589C9BD4" w14:textId="149E4744" w:rsidR="00A5177B" w:rsidRPr="00406135" w:rsidRDefault="00A5177B"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Poverty (Ref. Did not receive assistance)</w:t>
            </w:r>
          </w:p>
        </w:tc>
      </w:tr>
      <w:tr w:rsidR="00EE2710" w:rsidRPr="00406135" w14:paraId="7B48F233" w14:textId="77777777" w:rsidTr="0058058B">
        <w:tc>
          <w:tcPr>
            <w:tcW w:w="3536" w:type="dxa"/>
          </w:tcPr>
          <w:p w14:paraId="7329FA79"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Received assistance</w:t>
            </w:r>
          </w:p>
        </w:tc>
        <w:tc>
          <w:tcPr>
            <w:tcW w:w="2063" w:type="dxa"/>
          </w:tcPr>
          <w:p w14:paraId="2C7AF24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w:t>
            </w:r>
          </w:p>
        </w:tc>
        <w:tc>
          <w:tcPr>
            <w:tcW w:w="1331" w:type="dxa"/>
          </w:tcPr>
          <w:p w14:paraId="03ADBDF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3B5CEE8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[-0.009, 0.005]</w:t>
            </w:r>
          </w:p>
        </w:tc>
        <w:tc>
          <w:tcPr>
            <w:tcW w:w="1088" w:type="dxa"/>
          </w:tcPr>
          <w:p w14:paraId="7738071C"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w:t>
            </w:r>
          </w:p>
        </w:tc>
        <w:tc>
          <w:tcPr>
            <w:tcW w:w="877" w:type="dxa"/>
          </w:tcPr>
          <w:p w14:paraId="3B75BB5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Pr>
          <w:p w14:paraId="2EA1410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[-0.009, 0.007]</w:t>
            </w:r>
          </w:p>
        </w:tc>
      </w:tr>
      <w:tr w:rsidR="00EE2710" w:rsidRPr="00406135" w14:paraId="48E747FB" w14:textId="77777777" w:rsidTr="0058058B">
        <w:tc>
          <w:tcPr>
            <w:tcW w:w="3536" w:type="dxa"/>
          </w:tcPr>
          <w:p w14:paraId="38807900"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 (Ref. Not employed)</w:t>
            </w:r>
          </w:p>
        </w:tc>
        <w:tc>
          <w:tcPr>
            <w:tcW w:w="2063" w:type="dxa"/>
          </w:tcPr>
          <w:p w14:paraId="33AED33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331" w:type="dxa"/>
          </w:tcPr>
          <w:p w14:paraId="54E8984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00" w:type="dxa"/>
          </w:tcPr>
          <w:p w14:paraId="7A26AC5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088" w:type="dxa"/>
          </w:tcPr>
          <w:p w14:paraId="38AE699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877" w:type="dxa"/>
          </w:tcPr>
          <w:p w14:paraId="161478C8"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15" w:type="dxa"/>
          </w:tcPr>
          <w:p w14:paraId="2A6A3E5D"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r>
      <w:tr w:rsidR="00EE2710" w:rsidRPr="00406135" w14:paraId="1B5662F3" w14:textId="77777777" w:rsidTr="0058058B">
        <w:tc>
          <w:tcPr>
            <w:tcW w:w="3536" w:type="dxa"/>
          </w:tcPr>
          <w:p w14:paraId="6BC14BFC"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Employed</w:t>
            </w:r>
          </w:p>
        </w:tc>
        <w:tc>
          <w:tcPr>
            <w:tcW w:w="2063" w:type="dxa"/>
          </w:tcPr>
          <w:p w14:paraId="718D00A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w:t>
            </w:r>
          </w:p>
        </w:tc>
        <w:tc>
          <w:tcPr>
            <w:tcW w:w="1331" w:type="dxa"/>
          </w:tcPr>
          <w:p w14:paraId="495ED51E"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5622C0A1"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[-0.001,0.007]</w:t>
            </w:r>
          </w:p>
        </w:tc>
        <w:tc>
          <w:tcPr>
            <w:tcW w:w="1088" w:type="dxa"/>
          </w:tcPr>
          <w:p w14:paraId="0E44CD7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w:t>
            </w:r>
          </w:p>
        </w:tc>
        <w:tc>
          <w:tcPr>
            <w:tcW w:w="877" w:type="dxa"/>
          </w:tcPr>
          <w:p w14:paraId="0089F93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Pr>
          <w:p w14:paraId="482A56F2"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 0.006]</w:t>
            </w:r>
          </w:p>
        </w:tc>
      </w:tr>
      <w:tr w:rsidR="00A5177B" w:rsidRPr="00406135" w14:paraId="4112D6A1" w14:textId="77777777" w:rsidTr="00A216BC">
        <w:tc>
          <w:tcPr>
            <w:tcW w:w="12510" w:type="dxa"/>
            <w:gridSpan w:val="7"/>
          </w:tcPr>
          <w:p w14:paraId="3D1DF37D" w14:textId="70D1F6E4" w:rsidR="00A5177B" w:rsidRPr="00406135" w:rsidRDefault="00A5177B"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 (Ref. Not lived in a foster care)</w:t>
            </w:r>
          </w:p>
        </w:tc>
      </w:tr>
      <w:tr w:rsidR="00EE2710" w:rsidRPr="00406135" w14:paraId="73C5F5D6" w14:textId="77777777" w:rsidTr="0058058B">
        <w:tc>
          <w:tcPr>
            <w:tcW w:w="3536" w:type="dxa"/>
          </w:tcPr>
          <w:p w14:paraId="0AC0BEA0"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Lived in a foster care</w:t>
            </w:r>
          </w:p>
        </w:tc>
        <w:tc>
          <w:tcPr>
            <w:tcW w:w="2063" w:type="dxa"/>
          </w:tcPr>
          <w:p w14:paraId="1F5DB55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w:t>
            </w:r>
          </w:p>
        </w:tc>
        <w:tc>
          <w:tcPr>
            <w:tcW w:w="1331" w:type="dxa"/>
          </w:tcPr>
          <w:p w14:paraId="690209A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800" w:type="dxa"/>
          </w:tcPr>
          <w:p w14:paraId="0E38C64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[-0.016, 0.011]</w:t>
            </w:r>
          </w:p>
        </w:tc>
        <w:tc>
          <w:tcPr>
            <w:tcW w:w="1088" w:type="dxa"/>
          </w:tcPr>
          <w:p w14:paraId="331B424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w:t>
            </w:r>
          </w:p>
        </w:tc>
        <w:tc>
          <w:tcPr>
            <w:tcW w:w="877" w:type="dxa"/>
          </w:tcPr>
          <w:p w14:paraId="37CA3EE9"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815" w:type="dxa"/>
          </w:tcPr>
          <w:p w14:paraId="64DC556C"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[-0.018, 0.012]</w:t>
            </w:r>
          </w:p>
        </w:tc>
      </w:tr>
      <w:tr w:rsidR="00EE2710" w:rsidRPr="00406135" w14:paraId="61ED5F86" w14:textId="77777777" w:rsidTr="0058058B">
        <w:tc>
          <w:tcPr>
            <w:tcW w:w="3536" w:type="dxa"/>
          </w:tcPr>
          <w:p w14:paraId="0C74F846"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b/>
                <w:bCs/>
                <w:color w:val="auto"/>
                <w:sz w:val="24"/>
                <w:szCs w:val="24"/>
              </w:rPr>
              <w:t>Education</w:t>
            </w:r>
          </w:p>
        </w:tc>
        <w:tc>
          <w:tcPr>
            <w:tcW w:w="2063" w:type="dxa"/>
          </w:tcPr>
          <w:p w14:paraId="7E654DB3"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331" w:type="dxa"/>
          </w:tcPr>
          <w:p w14:paraId="0F62B5AE"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00" w:type="dxa"/>
          </w:tcPr>
          <w:p w14:paraId="58E08C2E"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088" w:type="dxa"/>
          </w:tcPr>
          <w:p w14:paraId="396EB4D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877" w:type="dxa"/>
          </w:tcPr>
          <w:p w14:paraId="671CD78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15" w:type="dxa"/>
          </w:tcPr>
          <w:p w14:paraId="58842E3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r>
      <w:tr w:rsidR="00A5177B" w:rsidRPr="00406135" w14:paraId="6CA7E2DF" w14:textId="77777777" w:rsidTr="0062758A">
        <w:tc>
          <w:tcPr>
            <w:tcW w:w="12510" w:type="dxa"/>
            <w:gridSpan w:val="7"/>
          </w:tcPr>
          <w:p w14:paraId="35D94E91" w14:textId="06FF53BD" w:rsidR="00A5177B" w:rsidRPr="00406135" w:rsidRDefault="00A5177B"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High school graduation (Ref. Not Graduated)</w:t>
            </w:r>
          </w:p>
        </w:tc>
      </w:tr>
      <w:tr w:rsidR="00EE2710" w:rsidRPr="00406135" w14:paraId="07AC7485" w14:textId="77777777" w:rsidTr="0058058B">
        <w:tc>
          <w:tcPr>
            <w:tcW w:w="3536" w:type="dxa"/>
          </w:tcPr>
          <w:p w14:paraId="7FB77FD1"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Graduated</w:t>
            </w:r>
          </w:p>
        </w:tc>
        <w:tc>
          <w:tcPr>
            <w:tcW w:w="2063" w:type="dxa"/>
          </w:tcPr>
          <w:p w14:paraId="3DAF6A0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331" w:type="dxa"/>
          </w:tcPr>
          <w:p w14:paraId="0D83D7E1"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15FD88D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 0.017]</w:t>
            </w:r>
          </w:p>
        </w:tc>
        <w:tc>
          <w:tcPr>
            <w:tcW w:w="1088" w:type="dxa"/>
          </w:tcPr>
          <w:p w14:paraId="3A77592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877" w:type="dxa"/>
          </w:tcPr>
          <w:p w14:paraId="0FA3033C"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Pr>
          <w:p w14:paraId="7BBFC9C5"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 0.017]</w:t>
            </w:r>
          </w:p>
        </w:tc>
      </w:tr>
      <w:tr w:rsidR="00A5177B" w:rsidRPr="00406135" w14:paraId="59E4E83E" w14:textId="77777777" w:rsidTr="00DC6ACC">
        <w:tc>
          <w:tcPr>
            <w:tcW w:w="12510" w:type="dxa"/>
            <w:gridSpan w:val="7"/>
            <w:tcBorders>
              <w:bottom w:val="single" w:sz="4" w:space="0" w:color="auto"/>
            </w:tcBorders>
          </w:tcPr>
          <w:p w14:paraId="7432BF61" w14:textId="127724A1" w:rsidR="00A5177B" w:rsidRPr="00406135" w:rsidRDefault="00A5177B"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 spoken at home (Ref. English)</w:t>
            </w:r>
          </w:p>
        </w:tc>
      </w:tr>
      <w:tr w:rsidR="00DC6ACC" w:rsidRPr="00406135" w14:paraId="441E6345" w14:textId="77777777" w:rsidTr="00DC6ACC">
        <w:tc>
          <w:tcPr>
            <w:tcW w:w="3536" w:type="dxa"/>
            <w:tcBorders>
              <w:top w:val="single" w:sz="4" w:space="0" w:color="auto"/>
              <w:bottom w:val="single" w:sz="4" w:space="0" w:color="auto"/>
            </w:tcBorders>
          </w:tcPr>
          <w:p w14:paraId="3ADFADAC" w14:textId="02422E27" w:rsidR="00DC6ACC" w:rsidRPr="00406135" w:rsidRDefault="00DC6ACC" w:rsidP="00B61BAD">
            <w:pPr>
              <w:autoSpaceDE w:val="0"/>
              <w:autoSpaceDN w:val="0"/>
              <w:adjustRightInd w:val="0"/>
              <w:spacing w:line="480" w:lineRule="auto"/>
              <w:ind w:firstLine="428"/>
              <w:rPr>
                <w:rFonts w:ascii="Times New Roman" w:hAnsi="Times New Roman" w:cs="Times New Roman"/>
                <w:sz w:val="24"/>
                <w:szCs w:val="24"/>
              </w:rPr>
            </w:pPr>
            <w:r w:rsidRPr="00406135">
              <w:rPr>
                <w:rFonts w:ascii="Times New Roman" w:hAnsi="Times New Roman" w:cs="Times New Roman"/>
                <w:b/>
                <w:bCs/>
                <w:color w:val="auto"/>
                <w:sz w:val="24"/>
                <w:szCs w:val="24"/>
              </w:rPr>
              <w:lastRenderedPageBreak/>
              <w:t>Variables</w:t>
            </w:r>
          </w:p>
        </w:tc>
        <w:tc>
          <w:tcPr>
            <w:tcW w:w="2063" w:type="dxa"/>
            <w:tcBorders>
              <w:top w:val="single" w:sz="4" w:space="0" w:color="auto"/>
              <w:bottom w:val="single" w:sz="4" w:space="0" w:color="auto"/>
            </w:tcBorders>
          </w:tcPr>
          <w:p w14:paraId="32168204" w14:textId="3FF15008"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β</w:t>
            </w:r>
          </w:p>
        </w:tc>
        <w:tc>
          <w:tcPr>
            <w:tcW w:w="1331" w:type="dxa"/>
            <w:tcBorders>
              <w:top w:val="single" w:sz="4" w:space="0" w:color="auto"/>
              <w:bottom w:val="single" w:sz="4" w:space="0" w:color="auto"/>
            </w:tcBorders>
          </w:tcPr>
          <w:p w14:paraId="27980FC9" w14:textId="77777777" w:rsidR="00DC6ACC" w:rsidRPr="00406135" w:rsidRDefault="00DC6ACC"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SE</w:t>
            </w:r>
          </w:p>
          <w:p w14:paraId="2486A7D3" w14:textId="0FA26A70"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(Boot)</w:t>
            </w:r>
          </w:p>
        </w:tc>
        <w:tc>
          <w:tcPr>
            <w:tcW w:w="1800" w:type="dxa"/>
            <w:tcBorders>
              <w:top w:val="single" w:sz="4" w:space="0" w:color="auto"/>
              <w:bottom w:val="single" w:sz="4" w:space="0" w:color="auto"/>
            </w:tcBorders>
          </w:tcPr>
          <w:p w14:paraId="64DA0B0D" w14:textId="77777777" w:rsidR="00DC6ACC" w:rsidRPr="00406135" w:rsidRDefault="00DC6ACC"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Boot 95% CI</w:t>
            </w:r>
          </w:p>
          <w:p w14:paraId="5CE1115B" w14:textId="1BE6CCB0"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[LL, UL]</w:t>
            </w:r>
          </w:p>
        </w:tc>
        <w:tc>
          <w:tcPr>
            <w:tcW w:w="1088" w:type="dxa"/>
            <w:tcBorders>
              <w:top w:val="single" w:sz="4" w:space="0" w:color="auto"/>
              <w:bottom w:val="single" w:sz="4" w:space="0" w:color="auto"/>
            </w:tcBorders>
          </w:tcPr>
          <w:p w14:paraId="4163C9BE" w14:textId="0047430C"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β</w:t>
            </w:r>
          </w:p>
        </w:tc>
        <w:tc>
          <w:tcPr>
            <w:tcW w:w="877" w:type="dxa"/>
            <w:tcBorders>
              <w:top w:val="single" w:sz="4" w:space="0" w:color="auto"/>
              <w:bottom w:val="single" w:sz="4" w:space="0" w:color="auto"/>
            </w:tcBorders>
          </w:tcPr>
          <w:p w14:paraId="48E3E54C" w14:textId="77777777" w:rsidR="00DC6ACC" w:rsidRPr="00406135" w:rsidRDefault="00DC6ACC"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SE</w:t>
            </w:r>
          </w:p>
          <w:p w14:paraId="2C3F5744" w14:textId="69E06874"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(Boot)</w:t>
            </w:r>
          </w:p>
        </w:tc>
        <w:tc>
          <w:tcPr>
            <w:tcW w:w="1815" w:type="dxa"/>
            <w:tcBorders>
              <w:top w:val="single" w:sz="4" w:space="0" w:color="auto"/>
              <w:bottom w:val="single" w:sz="4" w:space="0" w:color="auto"/>
            </w:tcBorders>
          </w:tcPr>
          <w:p w14:paraId="61141C2E" w14:textId="77777777" w:rsidR="00DC6ACC" w:rsidRPr="00406135" w:rsidRDefault="00DC6ACC"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Boot 95% CI</w:t>
            </w:r>
          </w:p>
          <w:p w14:paraId="15038BFF" w14:textId="5B89FC15"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[LL, UL]</w:t>
            </w:r>
          </w:p>
        </w:tc>
      </w:tr>
      <w:tr w:rsidR="00EE2710" w:rsidRPr="00406135" w14:paraId="7E2A0F1A" w14:textId="77777777" w:rsidTr="00DC6ACC">
        <w:tc>
          <w:tcPr>
            <w:tcW w:w="3536" w:type="dxa"/>
            <w:tcBorders>
              <w:top w:val="single" w:sz="4" w:space="0" w:color="auto"/>
            </w:tcBorders>
          </w:tcPr>
          <w:p w14:paraId="3DAE840A"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Other </w:t>
            </w:r>
          </w:p>
        </w:tc>
        <w:tc>
          <w:tcPr>
            <w:tcW w:w="2063" w:type="dxa"/>
            <w:tcBorders>
              <w:top w:val="single" w:sz="4" w:space="0" w:color="auto"/>
            </w:tcBorders>
          </w:tcPr>
          <w:p w14:paraId="6B0C549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331" w:type="dxa"/>
            <w:tcBorders>
              <w:top w:val="single" w:sz="4" w:space="0" w:color="auto"/>
            </w:tcBorders>
          </w:tcPr>
          <w:p w14:paraId="53160058"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800" w:type="dxa"/>
            <w:tcBorders>
              <w:top w:val="single" w:sz="4" w:space="0" w:color="auto"/>
            </w:tcBorders>
          </w:tcPr>
          <w:p w14:paraId="0E180192"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[-0.025, -0.001]</w:t>
            </w:r>
          </w:p>
        </w:tc>
        <w:tc>
          <w:tcPr>
            <w:tcW w:w="1088" w:type="dxa"/>
            <w:tcBorders>
              <w:top w:val="single" w:sz="4" w:space="0" w:color="auto"/>
            </w:tcBorders>
          </w:tcPr>
          <w:p w14:paraId="4A00EA19"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-0.013*</w:t>
            </w:r>
          </w:p>
        </w:tc>
        <w:tc>
          <w:tcPr>
            <w:tcW w:w="877" w:type="dxa"/>
            <w:tcBorders>
              <w:top w:val="single" w:sz="4" w:space="0" w:color="auto"/>
            </w:tcBorders>
          </w:tcPr>
          <w:p w14:paraId="2021936E"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815" w:type="dxa"/>
            <w:tcBorders>
              <w:top w:val="single" w:sz="4" w:space="0" w:color="auto"/>
            </w:tcBorders>
          </w:tcPr>
          <w:p w14:paraId="4321AE5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[-0.026, -0.001]</w:t>
            </w:r>
          </w:p>
        </w:tc>
      </w:tr>
      <w:tr w:rsidR="00EE2710" w:rsidRPr="00406135" w14:paraId="508B1505" w14:textId="77777777" w:rsidTr="0058058B">
        <w:tc>
          <w:tcPr>
            <w:tcW w:w="3536" w:type="dxa"/>
          </w:tcPr>
          <w:p w14:paraId="2E924DEF" w14:textId="13D63821"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b/>
                <w:bCs/>
                <w:color w:val="auto"/>
                <w:sz w:val="24"/>
                <w:szCs w:val="24"/>
              </w:rPr>
              <w:t xml:space="preserve">Social and </w:t>
            </w:r>
            <w:r w:rsidR="008E141D"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 xml:space="preserve">ommunity </w:t>
            </w:r>
            <w:r w:rsidR="008E141D"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ontext</w:t>
            </w:r>
          </w:p>
        </w:tc>
        <w:tc>
          <w:tcPr>
            <w:tcW w:w="2063" w:type="dxa"/>
          </w:tcPr>
          <w:p w14:paraId="3DC49C78"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331" w:type="dxa"/>
          </w:tcPr>
          <w:p w14:paraId="3AB38ED8"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00" w:type="dxa"/>
          </w:tcPr>
          <w:p w14:paraId="157BD9D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088" w:type="dxa"/>
          </w:tcPr>
          <w:p w14:paraId="4B612A7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877" w:type="dxa"/>
          </w:tcPr>
          <w:p w14:paraId="69A68F1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15" w:type="dxa"/>
          </w:tcPr>
          <w:p w14:paraId="35CB3A5F"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r>
      <w:tr w:rsidR="00EE2710" w:rsidRPr="00406135" w14:paraId="001CCA4B" w14:textId="77777777" w:rsidTr="0058058B">
        <w:tc>
          <w:tcPr>
            <w:tcW w:w="3536" w:type="dxa"/>
          </w:tcPr>
          <w:p w14:paraId="02B237BD" w14:textId="77777777" w:rsidR="00656902" w:rsidRPr="00406135" w:rsidRDefault="00656902"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Incarceration (Ref. Not arrested)</w:t>
            </w:r>
          </w:p>
        </w:tc>
        <w:tc>
          <w:tcPr>
            <w:tcW w:w="2063" w:type="dxa"/>
          </w:tcPr>
          <w:p w14:paraId="0A10F5C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331" w:type="dxa"/>
          </w:tcPr>
          <w:p w14:paraId="47B0810C"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00" w:type="dxa"/>
          </w:tcPr>
          <w:p w14:paraId="59537FF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088" w:type="dxa"/>
          </w:tcPr>
          <w:p w14:paraId="736116BF"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877" w:type="dxa"/>
          </w:tcPr>
          <w:p w14:paraId="6EB28C6E"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15" w:type="dxa"/>
          </w:tcPr>
          <w:p w14:paraId="52C2394B"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r>
      <w:tr w:rsidR="00EE2710" w:rsidRPr="00406135" w14:paraId="3662940E" w14:textId="77777777" w:rsidTr="0058058B">
        <w:tc>
          <w:tcPr>
            <w:tcW w:w="3536" w:type="dxa"/>
          </w:tcPr>
          <w:p w14:paraId="6B893CC4"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Arrested</w:t>
            </w:r>
          </w:p>
        </w:tc>
        <w:tc>
          <w:tcPr>
            <w:tcW w:w="2063" w:type="dxa"/>
          </w:tcPr>
          <w:p w14:paraId="0AED1AC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w:t>
            </w:r>
          </w:p>
        </w:tc>
        <w:tc>
          <w:tcPr>
            <w:tcW w:w="1331" w:type="dxa"/>
          </w:tcPr>
          <w:p w14:paraId="4528F1A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4ECA5CD8"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[-0.005, 0.000]</w:t>
            </w:r>
          </w:p>
        </w:tc>
        <w:tc>
          <w:tcPr>
            <w:tcW w:w="1088" w:type="dxa"/>
          </w:tcPr>
          <w:p w14:paraId="44589C8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w:t>
            </w:r>
          </w:p>
        </w:tc>
        <w:tc>
          <w:tcPr>
            <w:tcW w:w="877" w:type="dxa"/>
          </w:tcPr>
          <w:p w14:paraId="167949D3"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Pr>
          <w:p w14:paraId="4611DD4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[-0.005, 0.000]</w:t>
            </w:r>
          </w:p>
        </w:tc>
      </w:tr>
      <w:tr w:rsidR="00A5177B" w:rsidRPr="00406135" w14:paraId="79EEFC95" w14:textId="77777777" w:rsidTr="00E3010C">
        <w:tc>
          <w:tcPr>
            <w:tcW w:w="12510" w:type="dxa"/>
            <w:gridSpan w:val="7"/>
          </w:tcPr>
          <w:p w14:paraId="31433257" w14:textId="56E0BCBC" w:rsidR="00A5177B" w:rsidRPr="00406135" w:rsidRDefault="00A5177B"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Civic participation (Ref. Did not volunteer)</w:t>
            </w:r>
          </w:p>
        </w:tc>
      </w:tr>
      <w:tr w:rsidR="00EE2710" w:rsidRPr="00406135" w14:paraId="7C051EE9" w14:textId="77777777" w:rsidTr="0058058B">
        <w:tc>
          <w:tcPr>
            <w:tcW w:w="3536" w:type="dxa"/>
          </w:tcPr>
          <w:p w14:paraId="605CDD2F"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Volunteered </w:t>
            </w:r>
          </w:p>
        </w:tc>
        <w:tc>
          <w:tcPr>
            <w:tcW w:w="2063" w:type="dxa"/>
          </w:tcPr>
          <w:p w14:paraId="659E340E"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0.005*</w:t>
            </w:r>
          </w:p>
        </w:tc>
        <w:tc>
          <w:tcPr>
            <w:tcW w:w="1331" w:type="dxa"/>
          </w:tcPr>
          <w:p w14:paraId="013FF11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0D1046A3"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[0.001-0.011]</w:t>
            </w:r>
          </w:p>
        </w:tc>
        <w:tc>
          <w:tcPr>
            <w:tcW w:w="1088" w:type="dxa"/>
          </w:tcPr>
          <w:p w14:paraId="4472A1CC"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0.006*</w:t>
            </w:r>
          </w:p>
        </w:tc>
        <w:tc>
          <w:tcPr>
            <w:tcW w:w="877" w:type="dxa"/>
          </w:tcPr>
          <w:p w14:paraId="7CB5F87E"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Pr>
          <w:p w14:paraId="6C0AF92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 0.012]</w:t>
            </w:r>
          </w:p>
        </w:tc>
      </w:tr>
      <w:tr w:rsidR="00EE2710" w:rsidRPr="00406135" w14:paraId="5B3DBA80" w14:textId="77777777" w:rsidTr="0058058B">
        <w:tc>
          <w:tcPr>
            <w:tcW w:w="3536" w:type="dxa"/>
          </w:tcPr>
          <w:p w14:paraId="6B7FD770"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Discrimination </w:t>
            </w:r>
          </w:p>
        </w:tc>
        <w:tc>
          <w:tcPr>
            <w:tcW w:w="2063" w:type="dxa"/>
          </w:tcPr>
          <w:p w14:paraId="2278DB33"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331" w:type="dxa"/>
          </w:tcPr>
          <w:p w14:paraId="117E029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00" w:type="dxa"/>
          </w:tcPr>
          <w:p w14:paraId="2A35B372"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088" w:type="dxa"/>
          </w:tcPr>
          <w:p w14:paraId="6931E16C"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877" w:type="dxa"/>
          </w:tcPr>
          <w:p w14:paraId="39A1D13D"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15" w:type="dxa"/>
          </w:tcPr>
          <w:p w14:paraId="0FE4E54F"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r>
      <w:tr w:rsidR="00EE2710" w:rsidRPr="00406135" w14:paraId="7E72C96F" w14:textId="77777777" w:rsidTr="0058058B">
        <w:tc>
          <w:tcPr>
            <w:tcW w:w="3536" w:type="dxa"/>
          </w:tcPr>
          <w:p w14:paraId="6A28A02E"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Discrimination Score</w:t>
            </w:r>
          </w:p>
        </w:tc>
        <w:tc>
          <w:tcPr>
            <w:tcW w:w="2063" w:type="dxa"/>
          </w:tcPr>
          <w:p w14:paraId="33960331"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w:t>
            </w:r>
          </w:p>
        </w:tc>
        <w:tc>
          <w:tcPr>
            <w:tcW w:w="1331" w:type="dxa"/>
          </w:tcPr>
          <w:p w14:paraId="1D0539A8"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6C81A71D"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[-0.005, -0.001]</w:t>
            </w:r>
          </w:p>
        </w:tc>
        <w:tc>
          <w:tcPr>
            <w:tcW w:w="1088" w:type="dxa"/>
          </w:tcPr>
          <w:p w14:paraId="44F4EF82"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-0.003</w:t>
            </w:r>
            <w:r w:rsidRPr="00406135">
              <w:rPr>
                <w:rFonts w:ascii="Times New Roman" w:hAnsi="Times New Roman" w:cs="Times New Roman"/>
                <w:color w:val="auto"/>
                <w:sz w:val="24"/>
                <w:szCs w:val="24"/>
                <w:vertAlign w:val="superscript"/>
              </w:rPr>
              <w:t>†</w:t>
            </w:r>
          </w:p>
        </w:tc>
        <w:tc>
          <w:tcPr>
            <w:tcW w:w="877" w:type="dxa"/>
          </w:tcPr>
          <w:p w14:paraId="03951E5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Pr>
          <w:p w14:paraId="0AB936A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[-0.005, -0.001]</w:t>
            </w:r>
          </w:p>
        </w:tc>
      </w:tr>
      <w:tr w:rsidR="00EE2710" w:rsidRPr="00406135" w14:paraId="3F62DD7B" w14:textId="77777777" w:rsidTr="0058058B">
        <w:tc>
          <w:tcPr>
            <w:tcW w:w="3536" w:type="dxa"/>
          </w:tcPr>
          <w:p w14:paraId="14A69193"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Social Cohesion</w:t>
            </w:r>
          </w:p>
        </w:tc>
        <w:tc>
          <w:tcPr>
            <w:tcW w:w="2063" w:type="dxa"/>
          </w:tcPr>
          <w:p w14:paraId="552B7DC2"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p>
        </w:tc>
        <w:tc>
          <w:tcPr>
            <w:tcW w:w="1331" w:type="dxa"/>
          </w:tcPr>
          <w:p w14:paraId="00844EA7"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p>
        </w:tc>
        <w:tc>
          <w:tcPr>
            <w:tcW w:w="1800" w:type="dxa"/>
          </w:tcPr>
          <w:p w14:paraId="6ECA019B"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p>
        </w:tc>
        <w:tc>
          <w:tcPr>
            <w:tcW w:w="1088" w:type="dxa"/>
          </w:tcPr>
          <w:p w14:paraId="56AC8634"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p>
        </w:tc>
        <w:tc>
          <w:tcPr>
            <w:tcW w:w="877" w:type="dxa"/>
          </w:tcPr>
          <w:p w14:paraId="33A557AD"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p>
        </w:tc>
        <w:tc>
          <w:tcPr>
            <w:tcW w:w="1815" w:type="dxa"/>
          </w:tcPr>
          <w:p w14:paraId="69215911"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p>
        </w:tc>
      </w:tr>
      <w:tr w:rsidR="00EE2710" w:rsidRPr="00406135" w14:paraId="638AFD24" w14:textId="77777777" w:rsidTr="0058058B">
        <w:tc>
          <w:tcPr>
            <w:tcW w:w="3536" w:type="dxa"/>
          </w:tcPr>
          <w:p w14:paraId="4ED79EA2"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Social Cohesion score</w:t>
            </w:r>
          </w:p>
        </w:tc>
        <w:tc>
          <w:tcPr>
            <w:tcW w:w="2063" w:type="dxa"/>
          </w:tcPr>
          <w:p w14:paraId="40ED9CB8"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w:t>
            </w:r>
          </w:p>
        </w:tc>
        <w:tc>
          <w:tcPr>
            <w:tcW w:w="1331" w:type="dxa"/>
          </w:tcPr>
          <w:p w14:paraId="76A21FF3"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44B096B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 0.005]</w:t>
            </w:r>
          </w:p>
        </w:tc>
        <w:tc>
          <w:tcPr>
            <w:tcW w:w="1088" w:type="dxa"/>
          </w:tcPr>
          <w:p w14:paraId="459240BF"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w:t>
            </w:r>
            <w:r w:rsidRPr="00406135">
              <w:rPr>
                <w:rFonts w:ascii="Times New Roman" w:hAnsi="Times New Roman" w:cs="Times New Roman"/>
                <w:color w:val="auto"/>
                <w:sz w:val="24"/>
                <w:szCs w:val="24"/>
                <w:vertAlign w:val="superscript"/>
              </w:rPr>
              <w:t>†</w:t>
            </w:r>
          </w:p>
        </w:tc>
        <w:tc>
          <w:tcPr>
            <w:tcW w:w="877" w:type="dxa"/>
          </w:tcPr>
          <w:p w14:paraId="16CAB28F"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Pr>
          <w:p w14:paraId="7930E34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 0.005]</w:t>
            </w:r>
          </w:p>
        </w:tc>
      </w:tr>
      <w:tr w:rsidR="00EE2710" w:rsidRPr="00406135" w14:paraId="73316014" w14:textId="77777777" w:rsidTr="0058058B">
        <w:tc>
          <w:tcPr>
            <w:tcW w:w="3536" w:type="dxa"/>
          </w:tcPr>
          <w:p w14:paraId="661E47AF" w14:textId="7F8C37E9"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b/>
                <w:bCs/>
                <w:color w:val="auto"/>
                <w:sz w:val="24"/>
                <w:szCs w:val="24"/>
              </w:rPr>
              <w:t xml:space="preserve">Health and Health </w:t>
            </w:r>
            <w:r w:rsidR="008E141D" w:rsidRPr="00406135">
              <w:rPr>
                <w:rFonts w:ascii="Times New Roman" w:hAnsi="Times New Roman" w:cs="Times New Roman"/>
                <w:b/>
                <w:bCs/>
                <w:color w:val="auto"/>
                <w:sz w:val="24"/>
                <w:szCs w:val="24"/>
              </w:rPr>
              <w:t>C</w:t>
            </w:r>
            <w:r w:rsidRPr="00406135">
              <w:rPr>
                <w:rFonts w:ascii="Times New Roman" w:hAnsi="Times New Roman" w:cs="Times New Roman"/>
                <w:b/>
                <w:bCs/>
                <w:color w:val="auto"/>
                <w:sz w:val="24"/>
                <w:szCs w:val="24"/>
              </w:rPr>
              <w:t>are</w:t>
            </w:r>
          </w:p>
        </w:tc>
        <w:tc>
          <w:tcPr>
            <w:tcW w:w="2063" w:type="dxa"/>
          </w:tcPr>
          <w:p w14:paraId="32B0FD3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331" w:type="dxa"/>
          </w:tcPr>
          <w:p w14:paraId="4AEEC50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00" w:type="dxa"/>
          </w:tcPr>
          <w:p w14:paraId="4509712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088" w:type="dxa"/>
          </w:tcPr>
          <w:p w14:paraId="16472703"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877" w:type="dxa"/>
          </w:tcPr>
          <w:p w14:paraId="42B04DE5"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15" w:type="dxa"/>
          </w:tcPr>
          <w:p w14:paraId="00A91FB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r>
      <w:tr w:rsidR="00A5177B" w:rsidRPr="00406135" w14:paraId="31820127" w14:textId="77777777" w:rsidTr="00096B61">
        <w:tc>
          <w:tcPr>
            <w:tcW w:w="12510" w:type="dxa"/>
            <w:gridSpan w:val="7"/>
          </w:tcPr>
          <w:p w14:paraId="4CBE0992" w14:textId="3CE9CF40" w:rsidR="00A5177B" w:rsidRPr="00406135" w:rsidRDefault="00A5177B"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health care (Ref. Poor access)</w:t>
            </w:r>
          </w:p>
        </w:tc>
      </w:tr>
      <w:tr w:rsidR="00EE2710" w:rsidRPr="00406135" w14:paraId="1316CB7F" w14:textId="77777777" w:rsidTr="0058058B">
        <w:tc>
          <w:tcPr>
            <w:tcW w:w="3536" w:type="dxa"/>
          </w:tcPr>
          <w:p w14:paraId="63730A36"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Good access</w:t>
            </w:r>
          </w:p>
        </w:tc>
        <w:tc>
          <w:tcPr>
            <w:tcW w:w="2063" w:type="dxa"/>
          </w:tcPr>
          <w:p w14:paraId="4F5B99AD"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0.007*</w:t>
            </w:r>
          </w:p>
        </w:tc>
        <w:tc>
          <w:tcPr>
            <w:tcW w:w="1331" w:type="dxa"/>
          </w:tcPr>
          <w:p w14:paraId="08235672"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4EB809A9"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 0.015]</w:t>
            </w:r>
          </w:p>
        </w:tc>
        <w:tc>
          <w:tcPr>
            <w:tcW w:w="1088" w:type="dxa"/>
          </w:tcPr>
          <w:p w14:paraId="055785B8"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0.008</w:t>
            </w:r>
            <w:r w:rsidRPr="00406135">
              <w:rPr>
                <w:rFonts w:ascii="Times New Roman" w:hAnsi="Times New Roman" w:cs="Times New Roman"/>
                <w:color w:val="auto"/>
                <w:sz w:val="24"/>
                <w:szCs w:val="24"/>
                <w:vertAlign w:val="superscript"/>
              </w:rPr>
              <w:t>†</w:t>
            </w:r>
          </w:p>
        </w:tc>
        <w:tc>
          <w:tcPr>
            <w:tcW w:w="877" w:type="dxa"/>
          </w:tcPr>
          <w:p w14:paraId="09B197D9"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Pr>
          <w:p w14:paraId="7D1B158D"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[0.003, 0.014]</w:t>
            </w:r>
          </w:p>
        </w:tc>
      </w:tr>
      <w:tr w:rsidR="00A5177B" w:rsidRPr="00406135" w14:paraId="09A1FDB3" w14:textId="77777777" w:rsidTr="00DC6ACC">
        <w:tc>
          <w:tcPr>
            <w:tcW w:w="12510" w:type="dxa"/>
            <w:gridSpan w:val="7"/>
            <w:tcBorders>
              <w:bottom w:val="single" w:sz="4" w:space="0" w:color="auto"/>
            </w:tcBorders>
          </w:tcPr>
          <w:p w14:paraId="27447DFC" w14:textId="1788DCDF" w:rsidR="00A5177B" w:rsidRPr="00406135" w:rsidRDefault="00A5177B"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 (Ref. more than 1 year ago)</w:t>
            </w:r>
          </w:p>
        </w:tc>
      </w:tr>
      <w:tr w:rsidR="00DC6ACC" w:rsidRPr="00406135" w14:paraId="72D2F93C" w14:textId="77777777" w:rsidTr="00DC6ACC">
        <w:tc>
          <w:tcPr>
            <w:tcW w:w="3536" w:type="dxa"/>
            <w:tcBorders>
              <w:top w:val="single" w:sz="4" w:space="0" w:color="auto"/>
              <w:bottom w:val="single" w:sz="4" w:space="0" w:color="auto"/>
            </w:tcBorders>
          </w:tcPr>
          <w:p w14:paraId="6D2480CC" w14:textId="7BA27832" w:rsidR="00DC6ACC" w:rsidRPr="00406135" w:rsidRDefault="00DC6ACC" w:rsidP="00B61BAD">
            <w:pPr>
              <w:autoSpaceDE w:val="0"/>
              <w:autoSpaceDN w:val="0"/>
              <w:adjustRightInd w:val="0"/>
              <w:spacing w:line="480" w:lineRule="auto"/>
              <w:ind w:firstLine="428"/>
              <w:rPr>
                <w:rFonts w:ascii="Times New Roman" w:hAnsi="Times New Roman" w:cs="Times New Roman"/>
                <w:sz w:val="24"/>
                <w:szCs w:val="24"/>
              </w:rPr>
            </w:pPr>
            <w:r w:rsidRPr="00406135">
              <w:rPr>
                <w:rFonts w:ascii="Times New Roman" w:hAnsi="Times New Roman" w:cs="Times New Roman"/>
                <w:b/>
                <w:bCs/>
                <w:color w:val="auto"/>
                <w:sz w:val="24"/>
                <w:szCs w:val="24"/>
              </w:rPr>
              <w:lastRenderedPageBreak/>
              <w:t>Variables</w:t>
            </w:r>
          </w:p>
        </w:tc>
        <w:tc>
          <w:tcPr>
            <w:tcW w:w="2063" w:type="dxa"/>
            <w:tcBorders>
              <w:top w:val="single" w:sz="4" w:space="0" w:color="auto"/>
              <w:bottom w:val="single" w:sz="4" w:space="0" w:color="auto"/>
            </w:tcBorders>
          </w:tcPr>
          <w:p w14:paraId="2C6E04D3" w14:textId="22EA098E"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β</w:t>
            </w:r>
          </w:p>
        </w:tc>
        <w:tc>
          <w:tcPr>
            <w:tcW w:w="1331" w:type="dxa"/>
            <w:tcBorders>
              <w:top w:val="single" w:sz="4" w:space="0" w:color="auto"/>
              <w:bottom w:val="single" w:sz="4" w:space="0" w:color="auto"/>
            </w:tcBorders>
          </w:tcPr>
          <w:p w14:paraId="077D5BF0" w14:textId="77777777" w:rsidR="00DC6ACC" w:rsidRPr="00406135" w:rsidRDefault="00DC6ACC"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SE</w:t>
            </w:r>
          </w:p>
          <w:p w14:paraId="13BBF017" w14:textId="6F3CC75F"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(Boot)</w:t>
            </w:r>
          </w:p>
        </w:tc>
        <w:tc>
          <w:tcPr>
            <w:tcW w:w="1800" w:type="dxa"/>
            <w:tcBorders>
              <w:top w:val="single" w:sz="4" w:space="0" w:color="auto"/>
              <w:bottom w:val="single" w:sz="4" w:space="0" w:color="auto"/>
            </w:tcBorders>
          </w:tcPr>
          <w:p w14:paraId="09B988C4" w14:textId="77777777" w:rsidR="00DC6ACC" w:rsidRPr="00406135" w:rsidRDefault="00DC6ACC"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Boot 95% CI</w:t>
            </w:r>
          </w:p>
          <w:p w14:paraId="2BF6693D" w14:textId="2DC0876B"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[LL, UL]</w:t>
            </w:r>
          </w:p>
        </w:tc>
        <w:tc>
          <w:tcPr>
            <w:tcW w:w="1088" w:type="dxa"/>
            <w:tcBorders>
              <w:top w:val="single" w:sz="4" w:space="0" w:color="auto"/>
              <w:bottom w:val="single" w:sz="4" w:space="0" w:color="auto"/>
            </w:tcBorders>
          </w:tcPr>
          <w:p w14:paraId="27301C8F" w14:textId="4E17E0E6"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β</w:t>
            </w:r>
          </w:p>
        </w:tc>
        <w:tc>
          <w:tcPr>
            <w:tcW w:w="877" w:type="dxa"/>
            <w:tcBorders>
              <w:top w:val="single" w:sz="4" w:space="0" w:color="auto"/>
              <w:bottom w:val="single" w:sz="4" w:space="0" w:color="auto"/>
            </w:tcBorders>
          </w:tcPr>
          <w:p w14:paraId="051BA6E8" w14:textId="77777777" w:rsidR="00DC6ACC" w:rsidRPr="00406135" w:rsidRDefault="00DC6ACC"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SE</w:t>
            </w:r>
          </w:p>
          <w:p w14:paraId="7BC453CA" w14:textId="10DED379"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(Boot)</w:t>
            </w:r>
          </w:p>
        </w:tc>
        <w:tc>
          <w:tcPr>
            <w:tcW w:w="1815" w:type="dxa"/>
            <w:tcBorders>
              <w:top w:val="single" w:sz="4" w:space="0" w:color="auto"/>
              <w:bottom w:val="single" w:sz="4" w:space="0" w:color="auto"/>
            </w:tcBorders>
          </w:tcPr>
          <w:p w14:paraId="4F637D7B" w14:textId="77777777" w:rsidR="00DC6ACC" w:rsidRPr="00406135" w:rsidRDefault="00DC6ACC" w:rsidP="00B61BAD">
            <w:pPr>
              <w:autoSpaceDE w:val="0"/>
              <w:autoSpaceDN w:val="0"/>
              <w:adjustRightInd w:val="0"/>
              <w:spacing w:line="480" w:lineRule="auto"/>
              <w:jc w:val="center"/>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Boot 95% CI</w:t>
            </w:r>
          </w:p>
          <w:p w14:paraId="35CF7547" w14:textId="36D1BE30" w:rsidR="00DC6ACC" w:rsidRPr="00406135" w:rsidRDefault="00DC6ACC" w:rsidP="00B61BAD">
            <w:pPr>
              <w:autoSpaceDE w:val="0"/>
              <w:autoSpaceDN w:val="0"/>
              <w:adjustRightInd w:val="0"/>
              <w:spacing w:line="480" w:lineRule="auto"/>
              <w:jc w:val="center"/>
              <w:rPr>
                <w:rFonts w:ascii="Times New Roman" w:hAnsi="Times New Roman" w:cs="Times New Roman"/>
                <w:sz w:val="24"/>
                <w:szCs w:val="24"/>
              </w:rPr>
            </w:pPr>
            <w:r w:rsidRPr="00406135">
              <w:rPr>
                <w:rFonts w:ascii="Times New Roman" w:hAnsi="Times New Roman" w:cs="Times New Roman"/>
                <w:b/>
                <w:bCs/>
                <w:color w:val="auto"/>
                <w:sz w:val="24"/>
                <w:szCs w:val="24"/>
              </w:rPr>
              <w:t>[LL, UL]</w:t>
            </w:r>
          </w:p>
        </w:tc>
      </w:tr>
      <w:tr w:rsidR="00EE2710" w:rsidRPr="00406135" w14:paraId="3A36E3CA" w14:textId="77777777" w:rsidTr="00DC6ACC">
        <w:tc>
          <w:tcPr>
            <w:tcW w:w="3536" w:type="dxa"/>
            <w:tcBorders>
              <w:top w:val="single" w:sz="4" w:space="0" w:color="auto"/>
            </w:tcBorders>
          </w:tcPr>
          <w:p w14:paraId="268E64A4"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Within the last 1 year</w:t>
            </w:r>
          </w:p>
        </w:tc>
        <w:tc>
          <w:tcPr>
            <w:tcW w:w="2063" w:type="dxa"/>
            <w:tcBorders>
              <w:top w:val="single" w:sz="4" w:space="0" w:color="auto"/>
            </w:tcBorders>
          </w:tcPr>
          <w:p w14:paraId="3FB7AC4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0.004</w:t>
            </w:r>
          </w:p>
        </w:tc>
        <w:tc>
          <w:tcPr>
            <w:tcW w:w="1331" w:type="dxa"/>
            <w:tcBorders>
              <w:top w:val="single" w:sz="4" w:space="0" w:color="auto"/>
            </w:tcBorders>
          </w:tcPr>
          <w:p w14:paraId="04595C0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Borders>
              <w:top w:val="single" w:sz="4" w:space="0" w:color="auto"/>
            </w:tcBorders>
          </w:tcPr>
          <w:p w14:paraId="732BC3B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 0.010]</w:t>
            </w:r>
          </w:p>
        </w:tc>
        <w:tc>
          <w:tcPr>
            <w:tcW w:w="1088" w:type="dxa"/>
            <w:tcBorders>
              <w:top w:val="single" w:sz="4" w:space="0" w:color="auto"/>
            </w:tcBorders>
          </w:tcPr>
          <w:p w14:paraId="71004182"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0.004</w:t>
            </w:r>
          </w:p>
        </w:tc>
        <w:tc>
          <w:tcPr>
            <w:tcW w:w="877" w:type="dxa"/>
            <w:tcBorders>
              <w:top w:val="single" w:sz="4" w:space="0" w:color="auto"/>
            </w:tcBorders>
          </w:tcPr>
          <w:p w14:paraId="31DE062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Borders>
              <w:top w:val="single" w:sz="4" w:space="0" w:color="auto"/>
            </w:tcBorders>
          </w:tcPr>
          <w:p w14:paraId="2D9EA54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 0.010]</w:t>
            </w:r>
          </w:p>
        </w:tc>
      </w:tr>
      <w:tr w:rsidR="00A5177B" w:rsidRPr="00406135" w14:paraId="12C7884E" w14:textId="77777777" w:rsidTr="00BC4285">
        <w:tc>
          <w:tcPr>
            <w:tcW w:w="12510" w:type="dxa"/>
            <w:gridSpan w:val="7"/>
          </w:tcPr>
          <w:p w14:paraId="3175E463" w14:textId="1A53F5E1" w:rsidR="00A5177B" w:rsidRPr="00406135" w:rsidRDefault="00A5177B"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Family Planning (Ref: No counseling)</w:t>
            </w:r>
          </w:p>
        </w:tc>
      </w:tr>
      <w:tr w:rsidR="00EE2710" w:rsidRPr="00406135" w14:paraId="376CD9DE" w14:textId="77777777" w:rsidTr="0058058B">
        <w:tc>
          <w:tcPr>
            <w:tcW w:w="3536" w:type="dxa"/>
          </w:tcPr>
          <w:p w14:paraId="0BC4CE23"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Counseling </w:t>
            </w:r>
          </w:p>
        </w:tc>
        <w:tc>
          <w:tcPr>
            <w:tcW w:w="2063" w:type="dxa"/>
          </w:tcPr>
          <w:p w14:paraId="1824D83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-0.005</w:t>
            </w:r>
          </w:p>
        </w:tc>
        <w:tc>
          <w:tcPr>
            <w:tcW w:w="1331" w:type="dxa"/>
          </w:tcPr>
          <w:p w14:paraId="5887F5CC"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72ED6CF2"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[-0.016, 0.002]</w:t>
            </w:r>
          </w:p>
        </w:tc>
        <w:tc>
          <w:tcPr>
            <w:tcW w:w="1088" w:type="dxa"/>
          </w:tcPr>
          <w:p w14:paraId="197977F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-0.006</w:t>
            </w:r>
          </w:p>
        </w:tc>
        <w:tc>
          <w:tcPr>
            <w:tcW w:w="877" w:type="dxa"/>
          </w:tcPr>
          <w:p w14:paraId="63FB7ED1"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w:t>
            </w:r>
          </w:p>
        </w:tc>
        <w:tc>
          <w:tcPr>
            <w:tcW w:w="1815" w:type="dxa"/>
          </w:tcPr>
          <w:p w14:paraId="423CF41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[-0.016, 0.003]</w:t>
            </w:r>
          </w:p>
        </w:tc>
      </w:tr>
      <w:tr w:rsidR="00797EFF" w:rsidRPr="00406135" w14:paraId="4F8BCD76" w14:textId="77777777" w:rsidTr="00BD502E">
        <w:tc>
          <w:tcPr>
            <w:tcW w:w="12510" w:type="dxa"/>
            <w:gridSpan w:val="7"/>
          </w:tcPr>
          <w:p w14:paraId="4077D0A3" w14:textId="2B3C4618" w:rsidR="00797EFF" w:rsidRPr="00406135" w:rsidRDefault="00797EF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b/>
                <w:bCs/>
                <w:color w:val="auto"/>
                <w:sz w:val="24"/>
                <w:szCs w:val="24"/>
              </w:rPr>
              <w:t xml:space="preserve">Neighborhood and Built Environment </w:t>
            </w:r>
          </w:p>
        </w:tc>
      </w:tr>
      <w:tr w:rsidR="00EE2710" w:rsidRPr="00406135" w14:paraId="39DBEE1C" w14:textId="77777777" w:rsidTr="0058058B">
        <w:tc>
          <w:tcPr>
            <w:tcW w:w="3536" w:type="dxa"/>
          </w:tcPr>
          <w:p w14:paraId="41561650" w14:textId="77777777" w:rsidR="00656902" w:rsidRPr="00406135" w:rsidRDefault="00656902"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 xml:space="preserve">Crime and violence </w:t>
            </w:r>
          </w:p>
        </w:tc>
        <w:tc>
          <w:tcPr>
            <w:tcW w:w="2063" w:type="dxa"/>
          </w:tcPr>
          <w:p w14:paraId="1EA2CADD"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331" w:type="dxa"/>
          </w:tcPr>
          <w:p w14:paraId="664D44EB"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00" w:type="dxa"/>
          </w:tcPr>
          <w:p w14:paraId="3D59D3E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088" w:type="dxa"/>
          </w:tcPr>
          <w:p w14:paraId="3A22E0F1"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877" w:type="dxa"/>
          </w:tcPr>
          <w:p w14:paraId="671C54D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15" w:type="dxa"/>
          </w:tcPr>
          <w:p w14:paraId="44EFAD66"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r>
      <w:tr w:rsidR="00EE2710" w:rsidRPr="00406135" w14:paraId="3C37B504" w14:textId="77777777" w:rsidTr="0058058B">
        <w:tc>
          <w:tcPr>
            <w:tcW w:w="3536" w:type="dxa"/>
          </w:tcPr>
          <w:p w14:paraId="454A69A9"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Crime score</w:t>
            </w:r>
          </w:p>
        </w:tc>
        <w:tc>
          <w:tcPr>
            <w:tcW w:w="2063" w:type="dxa"/>
          </w:tcPr>
          <w:p w14:paraId="52C448CB"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w:t>
            </w:r>
          </w:p>
        </w:tc>
        <w:tc>
          <w:tcPr>
            <w:tcW w:w="1331" w:type="dxa"/>
          </w:tcPr>
          <w:p w14:paraId="4F2969C3"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02CB4BC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[-0.003, 0.000]</w:t>
            </w:r>
          </w:p>
        </w:tc>
        <w:tc>
          <w:tcPr>
            <w:tcW w:w="1088" w:type="dxa"/>
          </w:tcPr>
          <w:p w14:paraId="4C263D39"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-0.001</w:t>
            </w:r>
          </w:p>
        </w:tc>
        <w:tc>
          <w:tcPr>
            <w:tcW w:w="877" w:type="dxa"/>
          </w:tcPr>
          <w:p w14:paraId="7207953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Pr>
          <w:p w14:paraId="27F34F58"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[-0.003, 0.000]</w:t>
            </w:r>
          </w:p>
        </w:tc>
      </w:tr>
      <w:tr w:rsidR="00EE2710" w:rsidRPr="00406135" w14:paraId="002DA36B" w14:textId="77777777" w:rsidTr="0058058B">
        <w:tc>
          <w:tcPr>
            <w:tcW w:w="3536" w:type="dxa"/>
          </w:tcPr>
          <w:p w14:paraId="40283052" w14:textId="77777777" w:rsidR="00656902" w:rsidRPr="00406135" w:rsidRDefault="00656902"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Environmental conditions</w:t>
            </w:r>
          </w:p>
        </w:tc>
        <w:tc>
          <w:tcPr>
            <w:tcW w:w="2063" w:type="dxa"/>
          </w:tcPr>
          <w:p w14:paraId="60D299C5"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331" w:type="dxa"/>
          </w:tcPr>
          <w:p w14:paraId="0A620E8F"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00" w:type="dxa"/>
          </w:tcPr>
          <w:p w14:paraId="6ED53E51"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088" w:type="dxa"/>
          </w:tcPr>
          <w:p w14:paraId="05C49660"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877" w:type="dxa"/>
          </w:tcPr>
          <w:p w14:paraId="61C9988C"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c>
          <w:tcPr>
            <w:tcW w:w="1815" w:type="dxa"/>
          </w:tcPr>
          <w:p w14:paraId="0DEE0B21"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p>
        </w:tc>
      </w:tr>
      <w:tr w:rsidR="00EE2710" w:rsidRPr="00406135" w14:paraId="6A7F1B71" w14:textId="77777777" w:rsidTr="0058058B">
        <w:tc>
          <w:tcPr>
            <w:tcW w:w="3536" w:type="dxa"/>
          </w:tcPr>
          <w:p w14:paraId="71E2FCB6" w14:textId="77777777" w:rsidR="00656902" w:rsidRPr="00406135" w:rsidRDefault="00656902" w:rsidP="00B61BAD">
            <w:pPr>
              <w:autoSpaceDE w:val="0"/>
              <w:autoSpaceDN w:val="0"/>
              <w:adjustRightInd w:val="0"/>
              <w:spacing w:line="480" w:lineRule="auto"/>
              <w:ind w:firstLine="428"/>
              <w:rPr>
                <w:rFonts w:ascii="Times New Roman" w:hAnsi="Times New Roman" w:cs="Times New Roman"/>
                <w:color w:val="auto"/>
                <w:sz w:val="24"/>
                <w:szCs w:val="24"/>
              </w:rPr>
            </w:pPr>
            <w:r w:rsidRPr="00406135">
              <w:rPr>
                <w:rFonts w:ascii="Times New Roman" w:hAnsi="Times New Roman" w:cs="Times New Roman"/>
                <w:color w:val="auto"/>
                <w:sz w:val="24"/>
                <w:szCs w:val="24"/>
              </w:rPr>
              <w:t>Trash problem</w:t>
            </w:r>
          </w:p>
        </w:tc>
        <w:tc>
          <w:tcPr>
            <w:tcW w:w="2063" w:type="dxa"/>
          </w:tcPr>
          <w:p w14:paraId="2C05BED7"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-0.002</w:t>
            </w:r>
          </w:p>
        </w:tc>
        <w:tc>
          <w:tcPr>
            <w:tcW w:w="1331" w:type="dxa"/>
          </w:tcPr>
          <w:p w14:paraId="7377158B"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00" w:type="dxa"/>
          </w:tcPr>
          <w:p w14:paraId="3A8274BA"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[-0.007, 0.000]</w:t>
            </w:r>
          </w:p>
        </w:tc>
        <w:tc>
          <w:tcPr>
            <w:tcW w:w="1088" w:type="dxa"/>
          </w:tcPr>
          <w:p w14:paraId="39C4C788"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-0.003</w:t>
            </w:r>
          </w:p>
        </w:tc>
        <w:tc>
          <w:tcPr>
            <w:tcW w:w="877" w:type="dxa"/>
          </w:tcPr>
          <w:p w14:paraId="4D277C94"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w:t>
            </w:r>
          </w:p>
        </w:tc>
        <w:tc>
          <w:tcPr>
            <w:tcW w:w="1815" w:type="dxa"/>
          </w:tcPr>
          <w:p w14:paraId="7EE3213D" w14:textId="77777777" w:rsidR="00656902" w:rsidRPr="00406135" w:rsidRDefault="00656902" w:rsidP="00B61BAD">
            <w:pPr>
              <w:autoSpaceDE w:val="0"/>
              <w:autoSpaceDN w:val="0"/>
              <w:adjustRightInd w:val="0"/>
              <w:spacing w:line="480" w:lineRule="auto"/>
              <w:jc w:val="center"/>
              <w:rPr>
                <w:rFonts w:ascii="Times New Roman" w:hAnsi="Times New Roman" w:cs="Times New Roman"/>
                <w:color w:val="auto"/>
                <w:sz w:val="24"/>
                <w:szCs w:val="24"/>
              </w:rPr>
            </w:pPr>
            <w:r w:rsidRPr="00406135">
              <w:rPr>
                <w:rFonts w:ascii="Times New Roman" w:hAnsi="Times New Roman" w:cs="Times New Roman"/>
                <w:color w:val="auto"/>
                <w:sz w:val="24"/>
                <w:szCs w:val="24"/>
              </w:rPr>
              <w:t>[-0.007, 0.000]</w:t>
            </w:r>
          </w:p>
        </w:tc>
      </w:tr>
    </w:tbl>
    <w:bookmarkEnd w:id="35"/>
    <w:p w14:paraId="294CA8AD" w14:textId="77777777" w:rsidR="00656902" w:rsidRPr="00406135" w:rsidRDefault="00656902"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t xml:space="preserve"> </w:t>
      </w:r>
    </w:p>
    <w:p w14:paraId="7CEFBA87" w14:textId="37955621" w:rsidR="00656902" w:rsidRPr="00406135" w:rsidRDefault="00656902" w:rsidP="00B61BAD">
      <w:pPr>
        <w:autoSpaceDE w:val="0"/>
        <w:autoSpaceDN w:val="0"/>
        <w:adjustRightInd w:val="0"/>
        <w:spacing w:after="0" w:line="480" w:lineRule="auto"/>
        <w:rPr>
          <w:rFonts w:ascii="Times New Roman" w:hAnsi="Times New Roman" w:cs="Times New Roman"/>
          <w:sz w:val="24"/>
          <w:szCs w:val="24"/>
        </w:rPr>
        <w:sectPr w:rsidR="00656902" w:rsidRPr="00406135" w:rsidSect="00DB417D">
          <w:pgSz w:w="15840" w:h="12240" w:orient="landscape"/>
          <w:pgMar w:top="1440" w:right="1440" w:bottom="1440" w:left="1440" w:header="720" w:footer="720" w:gutter="0"/>
          <w:cols w:space="720"/>
          <w:docGrid w:linePitch="360"/>
        </w:sectPr>
      </w:pPr>
      <w:r w:rsidRPr="00406135">
        <w:rPr>
          <w:rFonts w:ascii="Times New Roman" w:hAnsi="Times New Roman" w:cs="Times New Roman"/>
          <w:b/>
          <w:bCs/>
          <w:sz w:val="24"/>
          <w:szCs w:val="24"/>
        </w:rPr>
        <w:t>Note: *</w:t>
      </w:r>
      <w:r w:rsidRPr="00406135">
        <w:rPr>
          <w:rFonts w:ascii="Times New Roman" w:hAnsi="Times New Roman" w:cs="Times New Roman"/>
          <w:sz w:val="24"/>
          <w:szCs w:val="24"/>
        </w:rPr>
        <w:t xml:space="preserve">p≤0.05, </w:t>
      </w:r>
      <w:r w:rsidRPr="00406135">
        <w:rPr>
          <w:rFonts w:ascii="Times New Roman" w:hAnsi="Times New Roman" w:cs="Times New Roman"/>
          <w:sz w:val="24"/>
          <w:szCs w:val="24"/>
          <w:vertAlign w:val="superscript"/>
        </w:rPr>
        <w:t>†</w:t>
      </w:r>
      <w:r w:rsidRPr="00406135">
        <w:rPr>
          <w:rFonts w:ascii="Times New Roman" w:hAnsi="Times New Roman" w:cs="Times New Roman"/>
          <w:sz w:val="24"/>
          <w:szCs w:val="24"/>
        </w:rPr>
        <w:t>p≤0.01, Boot= Bootstrapped output, UL = Upper Limit, LL = Lower limit of 95% CI.</w:t>
      </w:r>
      <w:r w:rsidR="00DC6ACC" w:rsidRPr="00406135">
        <w:rPr>
          <w:rFonts w:ascii="Times New Roman" w:hAnsi="Times New Roman" w:cs="Times New Roman"/>
          <w:sz w:val="24"/>
          <w:szCs w:val="24"/>
        </w:rPr>
        <w:t>; Ref: Reference category</w:t>
      </w:r>
    </w:p>
    <w:p w14:paraId="06D7B02D" w14:textId="3667F061" w:rsidR="0065689F" w:rsidRPr="00406135" w:rsidRDefault="009D1B36" w:rsidP="00B61BAD">
      <w:pPr>
        <w:autoSpaceDE w:val="0"/>
        <w:autoSpaceDN w:val="0"/>
        <w:adjustRightInd w:val="0"/>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other hand, language used at home (</w:t>
      </w:r>
      <w:r w:rsidRPr="00406135">
        <w:rPr>
          <w:rFonts w:ascii="Times New Roman" w:hAnsi="Times New Roman" w:cs="Times New Roman"/>
          <w:i/>
          <w:iCs/>
          <w:sz w:val="24"/>
          <w:szCs w:val="24"/>
        </w:rPr>
        <w:t>B</w:t>
      </w:r>
      <w:r w:rsidRPr="00406135">
        <w:rPr>
          <w:rFonts w:ascii="Times New Roman" w:hAnsi="Times New Roman" w:cs="Times New Roman"/>
          <w:sz w:val="24"/>
          <w:szCs w:val="24"/>
        </w:rPr>
        <w:t>= -0.172, p=0.029) and perceived discrimination during adolescence (</w:t>
      </w:r>
      <w:r w:rsidRPr="00406135">
        <w:rPr>
          <w:rFonts w:ascii="Times New Roman" w:hAnsi="Times New Roman" w:cs="Times New Roman"/>
          <w:i/>
          <w:iCs/>
          <w:sz w:val="24"/>
          <w:szCs w:val="24"/>
        </w:rPr>
        <w:t>B</w:t>
      </w:r>
      <w:r w:rsidRPr="00406135">
        <w:rPr>
          <w:rFonts w:ascii="Times New Roman" w:hAnsi="Times New Roman" w:cs="Times New Roman"/>
          <w:sz w:val="24"/>
          <w:szCs w:val="24"/>
        </w:rPr>
        <w:t xml:space="preserve">= -0.038, p=0.001) were negatively and significantly associated with </w:t>
      </w:r>
      <w:r w:rsidR="0065689F" w:rsidRPr="00406135">
        <w:rPr>
          <w:rFonts w:ascii="Times New Roman" w:hAnsi="Times New Roman" w:cs="Times New Roman"/>
          <w:sz w:val="24"/>
          <w:szCs w:val="24"/>
        </w:rPr>
        <w:t>contraceptive self-efficacy.  Interestingly, for contraceptive self-efficacy, although significant bivariate correlations were found for parental employment (r=0.02, p=0.038), history of incarceration (r= -0.09, p=0.008), and number of crimes observed in neighborhood (r= -0.26, p=0.000), the associations became nonsignificant in the final model. In both models, contraceptive self-efficacy was positively associated with contraceptive ever-use (</w:t>
      </w:r>
      <w:r w:rsidR="0065689F" w:rsidRPr="00406135">
        <w:rPr>
          <w:rFonts w:ascii="Times New Roman" w:hAnsi="Times New Roman" w:cs="Times New Roman"/>
          <w:i/>
          <w:iCs/>
          <w:sz w:val="24"/>
          <w:szCs w:val="24"/>
        </w:rPr>
        <w:t>B</w:t>
      </w:r>
      <w:r w:rsidR="0065689F" w:rsidRPr="00406135">
        <w:rPr>
          <w:rFonts w:ascii="Times New Roman" w:hAnsi="Times New Roman" w:cs="Times New Roman"/>
          <w:sz w:val="24"/>
          <w:szCs w:val="24"/>
        </w:rPr>
        <w:t>=0.064, p=0.001) and consistency of use (</w:t>
      </w:r>
      <w:r w:rsidR="0065689F" w:rsidRPr="00406135">
        <w:rPr>
          <w:rFonts w:ascii="Times New Roman" w:hAnsi="Times New Roman" w:cs="Times New Roman"/>
          <w:i/>
          <w:iCs/>
          <w:sz w:val="24"/>
          <w:szCs w:val="24"/>
        </w:rPr>
        <w:t>B</w:t>
      </w:r>
      <w:r w:rsidR="0065689F" w:rsidRPr="00406135">
        <w:rPr>
          <w:rFonts w:ascii="Times New Roman" w:hAnsi="Times New Roman" w:cs="Times New Roman"/>
          <w:sz w:val="24"/>
          <w:szCs w:val="24"/>
        </w:rPr>
        <w:t xml:space="preserve">=0.074, p=0.000). </w:t>
      </w:r>
    </w:p>
    <w:p w14:paraId="13D3CA67" w14:textId="47905347" w:rsidR="00656902" w:rsidRPr="00406135" w:rsidRDefault="00656902" w:rsidP="00B61BAD">
      <w:pPr>
        <w:autoSpaceDE w:val="0"/>
        <w:autoSpaceDN w:val="0"/>
        <w:adjustRightInd w:val="0"/>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Indirect Pathways</w:t>
      </w:r>
    </w:p>
    <w:p w14:paraId="3F08808C" w14:textId="72393C85" w:rsidR="00656902" w:rsidRPr="00406135" w:rsidRDefault="00656902"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Table </w:t>
      </w:r>
      <w:r w:rsidR="003A09FC" w:rsidRPr="00406135">
        <w:rPr>
          <w:rFonts w:ascii="Times New Roman" w:hAnsi="Times New Roman" w:cs="Times New Roman"/>
          <w:sz w:val="24"/>
          <w:szCs w:val="24"/>
        </w:rPr>
        <w:t>12</w:t>
      </w:r>
      <w:r w:rsidRPr="00406135">
        <w:rPr>
          <w:rFonts w:ascii="Times New Roman" w:hAnsi="Times New Roman" w:cs="Times New Roman"/>
          <w:sz w:val="24"/>
          <w:szCs w:val="24"/>
        </w:rPr>
        <w:t xml:space="preserve"> shows the mediating effect of contraceptive self-efficacy between social domains at Wave I and contraceptive use at Wave III. Contraceptive self-efficacy shows a mediating effect between key issues of health and health care, and social and community context while predicting ever-use of contraception at young adulthood (as shown in Model 1 in Table </w:t>
      </w:r>
      <w:r w:rsidR="00823FA4" w:rsidRPr="00406135">
        <w:rPr>
          <w:rFonts w:ascii="Times New Roman" w:hAnsi="Times New Roman" w:cs="Times New Roman"/>
          <w:sz w:val="24"/>
          <w:szCs w:val="24"/>
        </w:rPr>
        <w:t>12</w:t>
      </w:r>
      <w:r w:rsidRPr="00406135">
        <w:rPr>
          <w:rFonts w:ascii="Times New Roman" w:hAnsi="Times New Roman" w:cs="Times New Roman"/>
          <w:sz w:val="24"/>
          <w:szCs w:val="24"/>
        </w:rPr>
        <w:t>).</w:t>
      </w:r>
    </w:p>
    <w:p w14:paraId="057CFFAC" w14:textId="052FEA90" w:rsidR="008E1BAB" w:rsidRPr="00406135" w:rsidRDefault="00656902"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Under Social and Community </w:t>
      </w:r>
      <w:r w:rsidR="008E1BAB" w:rsidRPr="00406135">
        <w:rPr>
          <w:rFonts w:ascii="Times New Roman" w:hAnsi="Times New Roman" w:cs="Times New Roman"/>
          <w:sz w:val="24"/>
          <w:szCs w:val="24"/>
        </w:rPr>
        <w:t>C</w:t>
      </w:r>
      <w:r w:rsidRPr="00406135">
        <w:rPr>
          <w:rFonts w:ascii="Times New Roman" w:hAnsi="Times New Roman" w:cs="Times New Roman"/>
          <w:sz w:val="24"/>
          <w:szCs w:val="24"/>
        </w:rPr>
        <w:t>ontext, contraceptive self-efficacy significantly mediated the effects between both history of civic participation (</w:t>
      </w:r>
      <w:r w:rsidRPr="00406135">
        <w:rPr>
          <w:rFonts w:ascii="Times New Roman" w:hAnsi="Times New Roman" w:cs="Times New Roman"/>
          <w:i/>
          <w:iCs/>
          <w:sz w:val="24"/>
          <w:szCs w:val="24"/>
        </w:rPr>
        <w:t>B</w:t>
      </w:r>
      <w:r w:rsidRPr="00406135">
        <w:rPr>
          <w:rFonts w:ascii="Times New Roman" w:hAnsi="Times New Roman" w:cs="Times New Roman"/>
          <w:sz w:val="24"/>
          <w:szCs w:val="24"/>
        </w:rPr>
        <w:t>=0.005, p≤0.05) and perception of social cohesion (</w:t>
      </w:r>
      <w:r w:rsidRPr="00406135">
        <w:rPr>
          <w:rFonts w:ascii="Times New Roman" w:hAnsi="Times New Roman" w:cs="Times New Roman"/>
          <w:i/>
          <w:iCs/>
          <w:sz w:val="24"/>
          <w:szCs w:val="24"/>
        </w:rPr>
        <w:t>B</w:t>
      </w:r>
      <w:r w:rsidRPr="00406135">
        <w:rPr>
          <w:rFonts w:ascii="Times New Roman" w:hAnsi="Times New Roman" w:cs="Times New Roman"/>
          <w:sz w:val="24"/>
          <w:szCs w:val="24"/>
        </w:rPr>
        <w:t>=0.002, p≤0.05) in the neighborhood and contraceptive ever-use. That is, both history of civic participation and perception of higher social cohesion in neighborhood were associated with increased self-efficacy, which in turn resulted in increased ever use of contraceptive use. Significant mediation effect of contraceptive self-efficacy was also identified for the relationship between perceived discrimination and ever-use of contraception (</w:t>
      </w:r>
      <w:r w:rsidRPr="00406135">
        <w:rPr>
          <w:rFonts w:ascii="Times New Roman" w:hAnsi="Times New Roman" w:cs="Times New Roman"/>
          <w:i/>
          <w:iCs/>
          <w:sz w:val="24"/>
          <w:szCs w:val="24"/>
        </w:rPr>
        <w:t>B</w:t>
      </w:r>
      <w:r w:rsidRPr="00406135">
        <w:rPr>
          <w:rFonts w:ascii="Times New Roman" w:hAnsi="Times New Roman" w:cs="Times New Roman"/>
          <w:sz w:val="24"/>
          <w:szCs w:val="24"/>
        </w:rPr>
        <w:t>= -0.002, p≤0.05). This result indicate</w:t>
      </w:r>
      <w:r w:rsidR="00352F4F" w:rsidRPr="00406135">
        <w:rPr>
          <w:rFonts w:ascii="Times New Roman" w:hAnsi="Times New Roman" w:cs="Times New Roman"/>
          <w:sz w:val="24"/>
          <w:szCs w:val="24"/>
        </w:rPr>
        <w:t>s</w:t>
      </w:r>
      <w:r w:rsidRPr="00406135">
        <w:rPr>
          <w:rFonts w:ascii="Times New Roman" w:hAnsi="Times New Roman" w:cs="Times New Roman"/>
          <w:sz w:val="24"/>
          <w:szCs w:val="24"/>
        </w:rPr>
        <w:t xml:space="preserve"> that perceived discrimination decreases contraceptive self-efficacy, which in turn decrease ever-use of contraception. </w:t>
      </w:r>
    </w:p>
    <w:p w14:paraId="44385E5D" w14:textId="40350FF9" w:rsidR="00656902" w:rsidRPr="00406135" w:rsidRDefault="00656902" w:rsidP="00B61BAD">
      <w:pPr>
        <w:autoSpaceDE w:val="0"/>
        <w:autoSpaceDN w:val="0"/>
        <w:adjustRightInd w:val="0"/>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lastRenderedPageBreak/>
        <w:t xml:space="preserve">Under the domain of Health and Health </w:t>
      </w:r>
      <w:r w:rsidR="008E1BAB" w:rsidRPr="00406135">
        <w:rPr>
          <w:rFonts w:ascii="Times New Roman" w:hAnsi="Times New Roman" w:cs="Times New Roman"/>
          <w:sz w:val="24"/>
          <w:szCs w:val="24"/>
        </w:rPr>
        <w:t>C</w:t>
      </w:r>
      <w:r w:rsidRPr="00406135">
        <w:rPr>
          <w:rFonts w:ascii="Times New Roman" w:hAnsi="Times New Roman" w:cs="Times New Roman"/>
          <w:sz w:val="24"/>
          <w:szCs w:val="24"/>
        </w:rPr>
        <w:t>are, contraceptive self-efficacy was found to mediate the effects of access to health services (</w:t>
      </w:r>
      <w:r w:rsidRPr="00406135">
        <w:rPr>
          <w:rFonts w:ascii="Times New Roman" w:hAnsi="Times New Roman" w:cs="Times New Roman"/>
          <w:i/>
          <w:iCs/>
          <w:sz w:val="24"/>
          <w:szCs w:val="24"/>
        </w:rPr>
        <w:t>B</w:t>
      </w:r>
      <w:r w:rsidRPr="00406135">
        <w:rPr>
          <w:rFonts w:ascii="Times New Roman" w:hAnsi="Times New Roman" w:cs="Times New Roman"/>
          <w:sz w:val="24"/>
          <w:szCs w:val="24"/>
        </w:rPr>
        <w:t xml:space="preserve">=0.007, p≤0.05) reported at Wave I and ever-use of contraception reported at Wave III.  This suggests that participants who were able to access health care when they thought they needed had higher contraceptive self-efficacy which in turn increased ever-use of contraception. The indirect effects of key issues measured under Economic Stability, Education, and Neighborhood and Built Environment on ever-use of contraception via contraceptive self-efficacy were not statistically significant. </w:t>
      </w:r>
    </w:p>
    <w:p w14:paraId="07B91EE2" w14:textId="77777777" w:rsidR="00021703"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Model 2 from Table </w:t>
      </w:r>
      <w:r w:rsidR="003A09FC" w:rsidRPr="00406135">
        <w:rPr>
          <w:rFonts w:ascii="Times New Roman" w:hAnsi="Times New Roman" w:cs="Times New Roman"/>
          <w:sz w:val="24"/>
          <w:szCs w:val="24"/>
        </w:rPr>
        <w:t>12</w:t>
      </w:r>
      <w:r w:rsidRPr="00406135">
        <w:rPr>
          <w:rFonts w:ascii="Times New Roman" w:hAnsi="Times New Roman" w:cs="Times New Roman"/>
          <w:sz w:val="24"/>
          <w:szCs w:val="24"/>
        </w:rPr>
        <w:t xml:space="preserve"> shows how contraceptive self-efficacy mediate</w:t>
      </w:r>
      <w:r w:rsidR="001A750A" w:rsidRPr="00406135">
        <w:rPr>
          <w:rFonts w:ascii="Times New Roman" w:hAnsi="Times New Roman" w:cs="Times New Roman"/>
          <w:sz w:val="24"/>
          <w:szCs w:val="24"/>
        </w:rPr>
        <w:t>s</w:t>
      </w:r>
      <w:r w:rsidRPr="00406135">
        <w:rPr>
          <w:rFonts w:ascii="Times New Roman" w:hAnsi="Times New Roman" w:cs="Times New Roman"/>
          <w:sz w:val="24"/>
          <w:szCs w:val="24"/>
        </w:rPr>
        <w:t xml:space="preserve"> the relationship between components of Education, Social and Community context, and Health with consistent use of contraception among young adults. Under Education domain, the indirect effect of contraceptive self-efficacy for language and contraception use consistency was found to be significant (</w:t>
      </w:r>
      <w:r w:rsidRPr="00406135">
        <w:rPr>
          <w:rFonts w:ascii="Times New Roman" w:hAnsi="Times New Roman" w:cs="Times New Roman"/>
          <w:i/>
          <w:iCs/>
          <w:sz w:val="24"/>
          <w:szCs w:val="24"/>
        </w:rPr>
        <w:t>B</w:t>
      </w:r>
      <w:r w:rsidRPr="00406135">
        <w:rPr>
          <w:rFonts w:ascii="Times New Roman" w:hAnsi="Times New Roman" w:cs="Times New Roman"/>
          <w:sz w:val="24"/>
          <w:szCs w:val="24"/>
        </w:rPr>
        <w:t>= -0.013, p≤0.05).  That is, speaking a different language than English at home is associated with decrease in contraceptive self-efficacy, which in turn decrease</w:t>
      </w:r>
      <w:r w:rsidR="007C743A" w:rsidRPr="00406135">
        <w:rPr>
          <w:rFonts w:ascii="Times New Roman" w:hAnsi="Times New Roman" w:cs="Times New Roman"/>
          <w:sz w:val="24"/>
          <w:szCs w:val="24"/>
        </w:rPr>
        <w:t>s</w:t>
      </w:r>
      <w:r w:rsidRPr="00406135">
        <w:rPr>
          <w:rFonts w:ascii="Times New Roman" w:hAnsi="Times New Roman" w:cs="Times New Roman"/>
          <w:sz w:val="24"/>
          <w:szCs w:val="24"/>
        </w:rPr>
        <w:t xml:space="preserve"> frequent use of contraception.</w:t>
      </w:r>
    </w:p>
    <w:p w14:paraId="3E9F9050" w14:textId="53BAFCF2" w:rsidR="00656902" w:rsidRPr="00406135" w:rsidRDefault="00021703"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r>
      <w:r w:rsidR="00656902" w:rsidRPr="00406135">
        <w:rPr>
          <w:rFonts w:ascii="Times New Roman" w:hAnsi="Times New Roman" w:cs="Times New Roman"/>
          <w:sz w:val="24"/>
          <w:szCs w:val="24"/>
        </w:rPr>
        <w:t xml:space="preserve"> Contraceptive self-efficacy had a significant mediating influence on history of civic participation (</w:t>
      </w:r>
      <w:r w:rsidR="00656902" w:rsidRPr="00406135">
        <w:rPr>
          <w:rFonts w:ascii="Times New Roman" w:hAnsi="Times New Roman" w:cs="Times New Roman"/>
          <w:i/>
          <w:iCs/>
          <w:sz w:val="24"/>
          <w:szCs w:val="24"/>
        </w:rPr>
        <w:t>B</w:t>
      </w:r>
      <w:r w:rsidR="00656902" w:rsidRPr="00406135">
        <w:rPr>
          <w:rFonts w:ascii="Times New Roman" w:hAnsi="Times New Roman" w:cs="Times New Roman"/>
          <w:sz w:val="24"/>
          <w:szCs w:val="24"/>
        </w:rPr>
        <w:t>=0.006, p≤0.05) and social cohesion (</w:t>
      </w:r>
      <w:r w:rsidR="00656902" w:rsidRPr="00406135">
        <w:rPr>
          <w:rFonts w:ascii="Times New Roman" w:hAnsi="Times New Roman" w:cs="Times New Roman"/>
          <w:i/>
          <w:iCs/>
          <w:sz w:val="24"/>
          <w:szCs w:val="24"/>
        </w:rPr>
        <w:t>B</w:t>
      </w:r>
      <w:r w:rsidR="00656902" w:rsidRPr="00406135">
        <w:rPr>
          <w:rFonts w:ascii="Times New Roman" w:hAnsi="Times New Roman" w:cs="Times New Roman"/>
          <w:sz w:val="24"/>
          <w:szCs w:val="24"/>
        </w:rPr>
        <w:t>=0.002, p≤0.01) in the neighborhood.  This suggests that participating in unpaid community work and having higher perception of social cohesion in the neighborhood increased contraceptive self-efficacy, which subsequently increased the frequent use of contraception among young adults. As like in Model 1, contraceptive self-efficacy negatively mediated the relationship between perceived discrimination at adolescence (</w:t>
      </w:r>
      <w:r w:rsidR="00656902" w:rsidRPr="00406135">
        <w:rPr>
          <w:rFonts w:ascii="Times New Roman" w:hAnsi="Times New Roman" w:cs="Times New Roman"/>
          <w:i/>
          <w:iCs/>
          <w:sz w:val="24"/>
          <w:szCs w:val="24"/>
        </w:rPr>
        <w:t>B</w:t>
      </w:r>
      <w:r w:rsidR="00656902" w:rsidRPr="00406135">
        <w:rPr>
          <w:rFonts w:ascii="Times New Roman" w:hAnsi="Times New Roman" w:cs="Times New Roman"/>
          <w:sz w:val="24"/>
          <w:szCs w:val="24"/>
        </w:rPr>
        <w:t xml:space="preserve">= -0.003, p≤0.01) and consistency of contraceptive use at young adulthood.  That is, participants who have perceived discrimination while growing up tend to have lower contraceptive self-efficacy, which resulted in less frequent use of contraception. </w:t>
      </w:r>
      <w:r w:rsidR="00656902" w:rsidRPr="00406135">
        <w:rPr>
          <w:rFonts w:ascii="Times New Roman" w:hAnsi="Times New Roman" w:cs="Times New Roman"/>
          <w:sz w:val="24"/>
          <w:szCs w:val="24"/>
        </w:rPr>
        <w:lastRenderedPageBreak/>
        <w:t>Similarly, contraceptive self-efficacy was found to mediate the effects of access to health services (</w:t>
      </w:r>
      <w:r w:rsidR="00656902" w:rsidRPr="00406135">
        <w:rPr>
          <w:rFonts w:ascii="Times New Roman" w:hAnsi="Times New Roman" w:cs="Times New Roman"/>
          <w:i/>
          <w:iCs/>
          <w:sz w:val="24"/>
          <w:szCs w:val="24"/>
        </w:rPr>
        <w:t>B</w:t>
      </w:r>
      <w:r w:rsidR="00656902" w:rsidRPr="00406135">
        <w:rPr>
          <w:rFonts w:ascii="Times New Roman" w:hAnsi="Times New Roman" w:cs="Times New Roman"/>
          <w:sz w:val="24"/>
          <w:szCs w:val="24"/>
        </w:rPr>
        <w:t xml:space="preserve">=0.008, p≤0.01) reported at Wave I and ever-use of contraception reported at Wave III. This suggests that having access to health services when needed increases participants’ contraceptive self-efficacy, which in turn increases the consistency of contraceptive use. The indirect effects of key issues measured under Economic stability, and Neighborhood and Built environment on ever-use of contraception via contraceptive self-efficacy were not statistically different from 0 at 95% confidence interval.   </w:t>
      </w:r>
    </w:p>
    <w:p w14:paraId="2363906A" w14:textId="3BC0A227" w:rsidR="003A3CA9" w:rsidRPr="00406135" w:rsidRDefault="00656902" w:rsidP="00D445E5">
      <w:pPr>
        <w:pStyle w:val="Heading2"/>
        <w:spacing w:before="0" w:line="480" w:lineRule="auto"/>
        <w:rPr>
          <w:szCs w:val="24"/>
        </w:rPr>
      </w:pPr>
      <w:bookmarkStart w:id="36" w:name="_Toc102742276"/>
      <w:r w:rsidRPr="00406135">
        <w:rPr>
          <w:szCs w:val="24"/>
        </w:rPr>
        <w:t>Discussions</w:t>
      </w:r>
      <w:bookmarkEnd w:id="36"/>
    </w:p>
    <w:p w14:paraId="0B520070" w14:textId="6F0BAC18" w:rsidR="00656902" w:rsidRPr="00406135" w:rsidRDefault="0065690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This study 3 identified a series of direct effects from key issues of SDH domains to contraceptive self-efficacy, and from contraceptive self-efficacy to both contraceptive ever-use and consistency of use. Furthermore, indirect effects of contraceptive self-efficacy were identified, such that contraceptive self-efficacy mediated the link between a few key issues of adolescence SDH domains and contraceptive use behaviors at young adulthood. </w:t>
      </w:r>
    </w:p>
    <w:p w14:paraId="63E789A6" w14:textId="2993B309" w:rsidR="00656902" w:rsidRPr="00406135" w:rsidRDefault="00945D3D"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As like in Study 2, this study focuses on two distinct developmental stages of human life which are adolescence and young adulthood. Adolescents acquire knowledge, attitudes, and beliefs, and build their experiences through their opportunities and interactions with their close ones. Based on the positive and negative life experiences, they build their general or behavior specific self-efficacy which they carry along while they transition to young adulthood. </w:t>
      </w:r>
      <w:r w:rsidR="00656902" w:rsidRPr="00406135">
        <w:rPr>
          <w:rFonts w:ascii="Times New Roman" w:hAnsi="Times New Roman" w:cs="Times New Roman"/>
          <w:sz w:val="24"/>
          <w:szCs w:val="24"/>
        </w:rPr>
        <w:t xml:space="preserve">Self-efficacy has been reported as one of the critical constructs of behavioral change. Bandura argues that people not only need reasons to initiate behavioral change, but they also must firmly believe that they have a capacity, ability, </w:t>
      </w:r>
      <w:r w:rsidR="006E037B" w:rsidRPr="00406135">
        <w:rPr>
          <w:rFonts w:ascii="Times New Roman" w:hAnsi="Times New Roman" w:cs="Times New Roman"/>
          <w:sz w:val="24"/>
          <w:szCs w:val="24"/>
        </w:rPr>
        <w:t xml:space="preserve">and </w:t>
      </w:r>
      <w:r w:rsidR="00656902" w:rsidRPr="00406135">
        <w:rPr>
          <w:rFonts w:ascii="Times New Roman" w:hAnsi="Times New Roman" w:cs="Times New Roman"/>
          <w:sz w:val="24"/>
          <w:szCs w:val="24"/>
        </w:rPr>
        <w:t xml:space="preserve">efficacy to exercise the personal control over the behavior they need to change </w:t>
      </w:r>
      <w:r w:rsidR="00656902" w:rsidRPr="00406135">
        <w:rPr>
          <w:rFonts w:ascii="Times New Roman" w:hAnsi="Times New Roman" w:cs="Times New Roman"/>
          <w:sz w:val="24"/>
          <w:szCs w:val="24"/>
        </w:rPr>
        <w:fldChar w:fldCharType="begin"/>
      </w:r>
      <w:r w:rsidR="00656902" w:rsidRPr="00406135">
        <w:rPr>
          <w:rFonts w:ascii="Times New Roman" w:hAnsi="Times New Roman" w:cs="Times New Roman"/>
          <w:sz w:val="24"/>
          <w:szCs w:val="24"/>
        </w:rPr>
        <w:instrText xml:space="preserve"> ADDIN EN.CITE &lt;EndNote&gt;&lt;Cite&gt;&lt;Author&gt;Bandura&lt;/Author&gt;&lt;Year&gt;1992&lt;/Year&gt;&lt;RecNum&gt;533&lt;/RecNum&gt;&lt;DisplayText&gt;(Bandura, 1992)&lt;/DisplayText&gt;&lt;record&gt;&lt;rec-number&gt;533&lt;/rec-number&gt;&lt;foreign-keys&gt;&lt;key app="EN" db-id="rezwvfrdzfx2ameszpcpzsdbperwr2zz05f0" timestamp="1648596769"&gt;533&lt;/key&gt;&lt;/foreign-keys&gt;&lt;ref-type name="Journal Article"&gt;17&lt;/ref-type&gt;&lt;contributors&gt;&lt;authors&gt;&lt;author&gt;Bandura, Albert&lt;/author&gt;&lt;/authors&gt;&lt;/contributors&gt;&lt;titles&gt;&lt;title&gt;Self-efficacy mechanism in psychobiologic functioning&lt;/title&gt;&lt;secondary-title&gt;Self-efficacy: Thought control of action&lt;/secondary-title&gt;&lt;/titles&gt;&lt;periodical&gt;&lt;full-title&gt;Self-efficacy: Thought control of action&lt;/full-title&gt;&lt;/periodical&gt;&lt;volume&gt;2&lt;/volume&gt;&lt;dates&gt;&lt;year&gt;1992&lt;/year&gt;&lt;/dates&gt;&lt;urls&gt;&lt;/urls&gt;&lt;/record&gt;&lt;/Cite&gt;&lt;/EndNote&gt;</w:instrText>
      </w:r>
      <w:r w:rsidR="00656902" w:rsidRPr="00406135">
        <w:rPr>
          <w:rFonts w:ascii="Times New Roman" w:hAnsi="Times New Roman" w:cs="Times New Roman"/>
          <w:sz w:val="24"/>
          <w:szCs w:val="24"/>
        </w:rPr>
        <w:fldChar w:fldCharType="separate"/>
      </w:r>
      <w:r w:rsidR="00656902" w:rsidRPr="00406135">
        <w:rPr>
          <w:rFonts w:ascii="Times New Roman" w:hAnsi="Times New Roman" w:cs="Times New Roman"/>
          <w:noProof/>
          <w:sz w:val="24"/>
          <w:szCs w:val="24"/>
        </w:rPr>
        <w:t>(Bandura, 1992)</w:t>
      </w:r>
      <w:r w:rsidR="00656902" w:rsidRPr="00406135">
        <w:rPr>
          <w:rFonts w:ascii="Times New Roman" w:hAnsi="Times New Roman" w:cs="Times New Roman"/>
          <w:sz w:val="24"/>
          <w:szCs w:val="24"/>
        </w:rPr>
        <w:fldChar w:fldCharType="end"/>
      </w:r>
      <w:r w:rsidR="00656902" w:rsidRPr="00406135">
        <w:rPr>
          <w:rFonts w:ascii="Times New Roman" w:hAnsi="Times New Roman" w:cs="Times New Roman"/>
          <w:sz w:val="24"/>
          <w:szCs w:val="24"/>
        </w:rPr>
        <w:t xml:space="preserve">. Numerous studies conducted in cross-sectional settings have reported the association between self-efficacy and contraceptive use, but our study is the </w:t>
      </w:r>
      <w:r w:rsidR="00656902" w:rsidRPr="00406135">
        <w:rPr>
          <w:rFonts w:ascii="Times New Roman" w:hAnsi="Times New Roman" w:cs="Times New Roman"/>
          <w:sz w:val="24"/>
          <w:szCs w:val="24"/>
        </w:rPr>
        <w:lastRenderedPageBreak/>
        <w:t xml:space="preserve">first one to have explored a link between self-efficacy and contraceptive use in longitudinal setting. The findings of this study align with prior studies in concluding that contraceptive self-efficacy is positively and significantly associated with contraceptive use </w:t>
      </w:r>
      <w:r w:rsidR="00656902" w:rsidRPr="00406135">
        <w:rPr>
          <w:rFonts w:ascii="Times New Roman" w:hAnsi="Times New Roman" w:cs="Times New Roman"/>
          <w:sz w:val="24"/>
          <w:szCs w:val="24"/>
        </w:rPr>
        <w:fldChar w:fldCharType="begin"/>
      </w:r>
      <w:r w:rsidR="00656902" w:rsidRPr="00406135">
        <w:rPr>
          <w:rFonts w:ascii="Times New Roman" w:hAnsi="Times New Roman" w:cs="Times New Roman"/>
          <w:sz w:val="24"/>
          <w:szCs w:val="24"/>
        </w:rPr>
        <w:instrText xml:space="preserve"> ADDIN EN.CITE &lt;EndNote&gt;&lt;Cite&gt;&lt;Author&gt;Longmore&lt;/Author&gt;&lt;Year&gt;2003&lt;/Year&gt;&lt;RecNum&gt;390&lt;/RecNum&gt;&lt;DisplayText&gt;(Longmore et al., 2003; Ryan, Franzetta, &amp;amp; Manlove, 2007)&lt;/DisplayText&gt;&lt;record&gt;&lt;rec-number&gt;390&lt;/rec-number&gt;&lt;foreign-keys&gt;&lt;key app="EN" db-id="rezwvfrdzfx2ameszpcpzsdbperwr2zz05f0" timestamp="1631746188"&gt;390&lt;/key&gt;&lt;/foreign-keys&gt;&lt;ref-type name="Journal Article"&gt;17&lt;/ref-type&gt;&lt;contributors&gt;&lt;authors&gt;&lt;author&gt;Longmore, Monica A&lt;/author&gt;&lt;author&gt;Manning, Wendy D&lt;/author&gt;&lt;author&gt;Giordano, Peggy C&lt;/author&gt;&lt;author&gt;Rudolph, Jennifer L&lt;/author&gt;&lt;/authors&gt;&lt;/contributors&gt;&lt;titles&gt;&lt;title&gt;Contraceptive self-efficacy: does it influence adolescents&amp;apos; contraceptive use?&lt;/title&gt;&lt;secondary-title&gt;Journal of Health and Social Behavior&lt;/secondary-title&gt;&lt;/titles&gt;&lt;periodical&gt;&lt;full-title&gt;Journal of Health and Social Behavior&lt;/full-title&gt;&lt;/periodical&gt;&lt;pages&gt;45-60&lt;/pages&gt;&lt;dates&gt;&lt;year&gt;2003&lt;/year&gt;&lt;/dates&gt;&lt;isbn&gt;0022-1465&lt;/isbn&gt;&lt;urls&gt;&lt;/urls&gt;&lt;/record&gt;&lt;/Cite&gt;&lt;Cite&gt;&lt;Author&gt;Ryan&lt;/Author&gt;&lt;Year&gt;2007&lt;/Year&gt;&lt;RecNum&gt;535&lt;/RecNum&gt;&lt;record&gt;&lt;rec-number&gt;535&lt;/rec-number&gt;&lt;foreign-keys&gt;&lt;key app="EN" db-id="rezwvfrdzfx2ameszpcpzsdbperwr2zz05f0" timestamp="1648597966"&gt;535&lt;/key&gt;&lt;/foreign-keys&gt;&lt;ref-type name="Journal Article"&gt;17&lt;/ref-type&gt;&lt;contributors&gt;&lt;authors&gt;&lt;author&gt;Ryan, Suzanne&lt;/author&gt;&lt;author&gt;Franzetta, Kerry&lt;/author&gt;&lt;author&gt;Manlove, Jennifer&lt;/author&gt;&lt;/authors&gt;&lt;/contributors&gt;&lt;titles&gt;&lt;title&gt;Knowledge, perceptions, and motivations for contraception: influence on teens&amp;apos; contraceptive consistency&lt;/title&gt;&lt;secondary-title&gt;Youth &amp;amp; Society&lt;/secondary-title&gt;&lt;/titles&gt;&lt;periodical&gt;&lt;full-title&gt;Youth &amp;amp; Society&lt;/full-title&gt;&lt;/periodical&gt;&lt;pages&gt;182-208&lt;/pages&gt;&lt;volume&gt;39&lt;/volume&gt;&lt;number&gt;2&lt;/number&gt;&lt;dates&gt;&lt;year&gt;2007&lt;/year&gt;&lt;/dates&gt;&lt;isbn&gt;0044-118X&lt;/isbn&gt;&lt;urls&gt;&lt;/urls&gt;&lt;/record&gt;&lt;/Cite&gt;&lt;/EndNote&gt;</w:instrText>
      </w:r>
      <w:r w:rsidR="00656902" w:rsidRPr="00406135">
        <w:rPr>
          <w:rFonts w:ascii="Times New Roman" w:hAnsi="Times New Roman" w:cs="Times New Roman"/>
          <w:sz w:val="24"/>
          <w:szCs w:val="24"/>
        </w:rPr>
        <w:fldChar w:fldCharType="separate"/>
      </w:r>
      <w:r w:rsidR="00656902" w:rsidRPr="00406135">
        <w:rPr>
          <w:rFonts w:ascii="Times New Roman" w:hAnsi="Times New Roman" w:cs="Times New Roman"/>
          <w:noProof/>
          <w:sz w:val="24"/>
          <w:szCs w:val="24"/>
        </w:rPr>
        <w:t>(Longmore et al., 2003; Ryan, Franzetta, &amp; Manlove, 2007)</w:t>
      </w:r>
      <w:r w:rsidR="00656902" w:rsidRPr="00406135">
        <w:rPr>
          <w:rFonts w:ascii="Times New Roman" w:hAnsi="Times New Roman" w:cs="Times New Roman"/>
          <w:sz w:val="24"/>
          <w:szCs w:val="24"/>
        </w:rPr>
        <w:fldChar w:fldCharType="end"/>
      </w:r>
      <w:r w:rsidR="00656902" w:rsidRPr="00406135">
        <w:rPr>
          <w:rFonts w:ascii="Times New Roman" w:hAnsi="Times New Roman" w:cs="Times New Roman"/>
          <w:sz w:val="24"/>
          <w:szCs w:val="24"/>
        </w:rPr>
        <w:t xml:space="preserve">. For example, Longmore et al., 2003 concluded that contraceptive self-efficacy increases the odds of using condoms and non-condom methods versus no method of contraception. In another study conducted among Pennsylvania women aged18 to 40 years, women with higher self-efficacy score reported an increased use of prescription contraceptive methods such as OCPs </w:t>
      </w:r>
      <w:r w:rsidR="00656902" w:rsidRPr="00406135">
        <w:rPr>
          <w:rFonts w:ascii="Times New Roman" w:hAnsi="Times New Roman" w:cs="Times New Roman"/>
          <w:sz w:val="24"/>
          <w:szCs w:val="24"/>
        </w:rPr>
        <w:fldChar w:fldCharType="begin"/>
      </w:r>
      <w:r w:rsidR="00656902" w:rsidRPr="00406135">
        <w:rPr>
          <w:rFonts w:ascii="Times New Roman" w:hAnsi="Times New Roman" w:cs="Times New Roman"/>
          <w:sz w:val="24"/>
          <w:szCs w:val="24"/>
        </w:rPr>
        <w:instrText xml:space="preserve"> ADDIN EN.CITE &lt;EndNote&gt;&lt;Cite&gt;&lt;Author&gt;Hamidi&lt;/Author&gt;&lt;Year&gt;2018&lt;/Year&gt;&lt;RecNum&gt;393&lt;/RecNum&gt;&lt;DisplayText&gt;(Hamidi et al., 2018)&lt;/DisplayText&gt;&lt;record&gt;&lt;rec-number&gt;393&lt;/rec-number&gt;&lt;foreign-keys&gt;&lt;key app="EN" db-id="rezwvfrdzfx2ameszpcpzsdbperwr2zz05f0" timestamp="1632347860"&gt;393&lt;/key&gt;&lt;/foreign-keys&gt;&lt;ref-type name="Journal Article"&gt;17&lt;/ref-type&gt;&lt;contributors&gt;&lt;authors&gt;&lt;author&gt;Hamidi, Odessa P&lt;/author&gt;&lt;author&gt;Deimling, Timothy&lt;/author&gt;&lt;author&gt;Lehman, Erik&lt;/author&gt;&lt;author&gt;Weisman, Carol&lt;/author&gt;&lt;author&gt;Chuang, Cynthia&lt;/author&gt;&lt;/authors&gt;&lt;/contributors&gt;&lt;titles&gt;&lt;title&gt;High self-efficacy is associated with prescription contraceptive use&lt;/title&gt;&lt;secondary-title&gt;Women&amp;apos;s Health Issues&lt;/secondary-title&gt;&lt;/titles&gt;&lt;periodical&gt;&lt;full-title&gt;Women&amp;apos;s Health Issues&lt;/full-title&gt;&lt;/periodical&gt;&lt;pages&gt;509-513&lt;/pages&gt;&lt;volume&gt;28&lt;/volume&gt;&lt;number&gt;6&lt;/number&gt;&lt;dates&gt;&lt;year&gt;2018&lt;/year&gt;&lt;/dates&gt;&lt;isbn&gt;1049-3867&lt;/isbn&gt;&lt;urls&gt;&lt;/urls&gt;&lt;/record&gt;&lt;/Cite&gt;&lt;/EndNote&gt;</w:instrText>
      </w:r>
      <w:r w:rsidR="00656902" w:rsidRPr="00406135">
        <w:rPr>
          <w:rFonts w:ascii="Times New Roman" w:hAnsi="Times New Roman" w:cs="Times New Roman"/>
          <w:sz w:val="24"/>
          <w:szCs w:val="24"/>
        </w:rPr>
        <w:fldChar w:fldCharType="separate"/>
      </w:r>
      <w:r w:rsidR="00656902" w:rsidRPr="00406135">
        <w:rPr>
          <w:rFonts w:ascii="Times New Roman" w:hAnsi="Times New Roman" w:cs="Times New Roman"/>
          <w:noProof/>
          <w:sz w:val="24"/>
          <w:szCs w:val="24"/>
        </w:rPr>
        <w:t>(Hamidi et al., 2018)</w:t>
      </w:r>
      <w:r w:rsidR="00656902" w:rsidRPr="00406135">
        <w:rPr>
          <w:rFonts w:ascii="Times New Roman" w:hAnsi="Times New Roman" w:cs="Times New Roman"/>
          <w:sz w:val="24"/>
          <w:szCs w:val="24"/>
        </w:rPr>
        <w:fldChar w:fldCharType="end"/>
      </w:r>
      <w:r w:rsidR="00656902" w:rsidRPr="00406135">
        <w:rPr>
          <w:rFonts w:ascii="Times New Roman" w:hAnsi="Times New Roman" w:cs="Times New Roman"/>
          <w:sz w:val="24"/>
          <w:szCs w:val="24"/>
        </w:rPr>
        <w:t>.</w:t>
      </w:r>
      <w:r w:rsidR="00E14A4F" w:rsidRPr="00406135">
        <w:rPr>
          <w:rFonts w:ascii="Times New Roman" w:hAnsi="Times New Roman" w:cs="Times New Roman"/>
          <w:sz w:val="24"/>
          <w:szCs w:val="24"/>
        </w:rPr>
        <w:t xml:space="preserve"> </w:t>
      </w:r>
      <w:r w:rsidR="00656902" w:rsidRPr="00406135">
        <w:rPr>
          <w:rFonts w:ascii="Times New Roman" w:hAnsi="Times New Roman" w:cs="Times New Roman"/>
          <w:sz w:val="24"/>
          <w:szCs w:val="24"/>
        </w:rPr>
        <w:t xml:space="preserve">This study </w:t>
      </w:r>
      <w:r w:rsidR="006E04DD" w:rsidRPr="00406135">
        <w:rPr>
          <w:rFonts w:ascii="Times New Roman" w:hAnsi="Times New Roman" w:cs="Times New Roman"/>
          <w:sz w:val="24"/>
          <w:szCs w:val="24"/>
        </w:rPr>
        <w:t>reports that</w:t>
      </w:r>
      <w:r w:rsidR="00656902" w:rsidRPr="00406135">
        <w:rPr>
          <w:rFonts w:ascii="Times New Roman" w:hAnsi="Times New Roman" w:cs="Times New Roman"/>
          <w:sz w:val="24"/>
          <w:szCs w:val="24"/>
        </w:rPr>
        <w:t xml:space="preserve"> there is a significant association between perceived contraceptive self-efficacy and contraceptive use that are measured almost 6 years apart. This might be due to the fact that those who have higher perceived self-efficacy at adolescence continue to boost their self-efficacy with regular engagement in safe and protected sexual activities over time. Thus, this indicates that it might be beneficial for the program planners to implement self-efficacy-based interventions earlier in the adolescence than later in adulthood. </w:t>
      </w:r>
    </w:p>
    <w:p w14:paraId="449891A7" w14:textId="7F8527F6" w:rsidR="00656902" w:rsidRPr="00406135" w:rsidRDefault="0065690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Although studies have not extensively evaluated the connection between demographic characteristics and contraceptive self-efficacy, there is strong support for the idea that the type of social structure person is in influence their self-efficacy </w:t>
      </w:r>
      <w:r w:rsidRPr="00406135">
        <w:rPr>
          <w:rFonts w:ascii="Times New Roman" w:hAnsi="Times New Roman" w:cs="Times New Roman"/>
          <w:sz w:val="24"/>
          <w:szCs w:val="24"/>
        </w:rPr>
        <w:fldChar w:fldCharType="begin">
          <w:fldData xml:space="preserve">PEVuZE5vdGU+PENpdGU+PEF1dGhvcj5Mb25nbW9yZTwvQXV0aG9yPjxZZWFyPjIwMDM8L1llYXI+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==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PEVuZE5vdGU+PENpdGU+PEF1dGhvcj5Mb25nbW9yZTwvQXV0aG9yPjxZZWFyPjIwMDM8L1llYXI+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==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(Lauby, Semaan, O'Connell, Person, &amp; Vogel, 2001; Longmore et al., 2003; Ryan et al., 2007)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Past research findings suggest that increas</w:t>
      </w:r>
      <w:r w:rsidR="00E42F3B" w:rsidRPr="00406135">
        <w:rPr>
          <w:rFonts w:ascii="Times New Roman" w:hAnsi="Times New Roman" w:cs="Times New Roman"/>
          <w:sz w:val="24"/>
          <w:szCs w:val="24"/>
        </w:rPr>
        <w:t>ing</w:t>
      </w:r>
      <w:r w:rsidRPr="00406135">
        <w:rPr>
          <w:rFonts w:ascii="Times New Roman" w:hAnsi="Times New Roman" w:cs="Times New Roman"/>
          <w:sz w:val="24"/>
          <w:szCs w:val="24"/>
        </w:rPr>
        <w:t xml:space="preserve"> improvement in financial situations increase efficacy scores over time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&lt;EndNote&gt;&lt;Cite&gt;&lt;Author&gt;Downey&lt;/Author&gt;&lt;Year&gt;1987&lt;/Year&gt;&lt;RecNum&gt;534&lt;/RecNum&gt;&lt;DisplayText&gt;(Downey &amp;amp; Moen, 1987)&lt;/DisplayText&gt;&lt;record&gt;&lt;rec-number&gt;534&lt;/rec-number&gt;&lt;foreign-keys&gt;&lt;key app="EN" db-id="rezwvfrdzfx2ameszpcpzsdbperwr2zz05f0" timestamp="1648597424"&gt;534&lt;/key&gt;&lt;/foreign-keys&gt;&lt;ref-type name="Journal Article"&gt;17&lt;/ref-type&gt;&lt;contributors&gt;&lt;authors&gt;&lt;author&gt;Downey, Geraldine&lt;/author&gt;&lt;author&gt;Moen, Phyllis&lt;/author&gt;&lt;/authors&gt;&lt;/contributors&gt;&lt;titles&gt;&lt;title&gt;Personal efficacy, income, and family transitions: A longitudinal study of women heading households&lt;/title&gt;&lt;secondary-title&gt;Journal of Health and Social Behavior&lt;/secondary-title&gt;&lt;/titles&gt;&lt;periodical&gt;&lt;full-title&gt;Journal of Health and Social Behavior&lt;/full-title&gt;&lt;/periodical&gt;&lt;pages&gt;320-333&lt;/pages&gt;&lt;dates&gt;&lt;year&gt;1987&lt;/year&gt;&lt;/dates&gt;&lt;isbn&gt;0022-1465&lt;/isbn&gt;&lt;urls&gt;&lt;/urls&gt;&lt;/record&gt;&lt;/Cite&gt;&lt;/EndNote&gt;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(Downey &amp; Moen, 1987)</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while lower level of education is associated with lower self-efficacy score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&lt;EndNote&gt;&lt;Cite&gt;&lt;Author&gt;Longmore&lt;/Author&gt;&lt;Year&gt;2003&lt;/Year&gt;&lt;RecNum&gt;390&lt;/RecNum&gt;&lt;DisplayText&gt;(Longmore et al., 2003)&lt;/DisplayText&gt;&lt;record&gt;&lt;rec-number&gt;390&lt;/rec-number&gt;&lt;foreign-keys&gt;&lt;key app="EN" db-id="rezwvfrdzfx2ameszpcpzsdbperwr2zz05f0" timestamp="1631746188"&gt;390&lt;/key&gt;&lt;/foreign-keys&gt;&lt;ref-type name="Journal Article"&gt;17&lt;/ref-type&gt;&lt;contributors&gt;&lt;authors&gt;&lt;author&gt;Longmore, Monica A&lt;/author&gt;&lt;author&gt;Manning, Wendy D&lt;/author&gt;&lt;author&gt;Giordano, Peggy C&lt;/author&gt;&lt;author&gt;Rudolph, Jennifer L&lt;/author&gt;&lt;/authors&gt;&lt;/contributors&gt;&lt;titles&gt;&lt;title&gt;Contraceptive self-efficacy: does it influence adolescents&amp;apos; contraceptive use?&lt;/title&gt;&lt;secondary-title&gt;Journal of Health and Social Behavior&lt;/secondary-title&gt;&lt;/titles&gt;&lt;periodical&gt;&lt;full-title&gt;Journal of Health and Social Behavior&lt;/full-title&gt;&lt;/periodical&gt;&lt;pages&gt;45-60&lt;/pages&gt;&lt;dates&gt;&lt;year&gt;2003&lt;/year&gt;&lt;/dates&gt;&lt;isbn&gt;0022-1465&lt;/isbn&gt;&lt;urls&gt;&lt;/urls&gt;&lt;/record&gt;&lt;/Cite&gt;&lt;/EndNote&gt;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(Longmore et al., 2003)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Aligning </w:t>
      </w:r>
      <w:r w:rsidR="003A685C" w:rsidRPr="00406135">
        <w:rPr>
          <w:rFonts w:ascii="Times New Roman" w:hAnsi="Times New Roman" w:cs="Times New Roman"/>
          <w:sz w:val="24"/>
          <w:szCs w:val="24"/>
        </w:rPr>
        <w:t>with</w:t>
      </w:r>
      <w:r w:rsidRPr="00406135">
        <w:rPr>
          <w:rFonts w:ascii="Times New Roman" w:hAnsi="Times New Roman" w:cs="Times New Roman"/>
          <w:sz w:val="24"/>
          <w:szCs w:val="24"/>
        </w:rPr>
        <w:t xml:space="preserve"> the conclusion of these studies, our study also suggests significant link between social domains and contraceptive self-efficacy. For example, parental high school completion and good access to health care positively influence contraceptive self-</w:t>
      </w:r>
      <w:r w:rsidRPr="00406135">
        <w:rPr>
          <w:rFonts w:ascii="Times New Roman" w:hAnsi="Times New Roman" w:cs="Times New Roman"/>
          <w:sz w:val="24"/>
          <w:szCs w:val="24"/>
        </w:rPr>
        <w:lastRenderedPageBreak/>
        <w:t xml:space="preserve">efficacy, while perceived discrimination and speaking a non-English language at home decreases the self-efficacy score of the adolescents. </w:t>
      </w:r>
    </w:p>
    <w:p w14:paraId="2C18802C" w14:textId="5197DE2C" w:rsidR="00656902" w:rsidRPr="00406135" w:rsidRDefault="0065690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This present mediation study also found some significant mediation effect</w:t>
      </w:r>
      <w:r w:rsidR="006E04DD" w:rsidRPr="00406135">
        <w:rPr>
          <w:rFonts w:ascii="Times New Roman" w:hAnsi="Times New Roman" w:cs="Times New Roman"/>
          <w:sz w:val="24"/>
          <w:szCs w:val="24"/>
        </w:rPr>
        <w:t>s</w:t>
      </w:r>
      <w:r w:rsidRPr="00406135">
        <w:rPr>
          <w:rFonts w:ascii="Times New Roman" w:hAnsi="Times New Roman" w:cs="Times New Roman"/>
          <w:sz w:val="24"/>
          <w:szCs w:val="24"/>
        </w:rPr>
        <w:t xml:space="preserve"> of contraceptive self-efficacy between key issues of SDH domains and contraceptive use behavior. Particularly, contraceptive self-efficacy played a significant mediating role between some key issues related to Education, Social and Community context, and Health and Health care. Under Education domain, speaking a non-English language at home decreased contraceptive self-efficacy, which in turn decreased the consistency of contraception use in adulthood. Our study 2 also suggested that there is a significant association between language used at home during adolescence and contraceptive use in young adulthood. The mediation result</w:t>
      </w:r>
      <w:r w:rsidR="000E32BF" w:rsidRPr="00406135">
        <w:rPr>
          <w:rFonts w:ascii="Times New Roman" w:hAnsi="Times New Roman" w:cs="Times New Roman"/>
          <w:sz w:val="24"/>
          <w:szCs w:val="24"/>
        </w:rPr>
        <w:t>s</w:t>
      </w:r>
      <w:r w:rsidRPr="00406135">
        <w:rPr>
          <w:rFonts w:ascii="Times New Roman" w:hAnsi="Times New Roman" w:cs="Times New Roman"/>
          <w:sz w:val="24"/>
          <w:szCs w:val="24"/>
        </w:rPr>
        <w:t xml:space="preserve"> provide a possible explanation for that relationship: the language could act as a barrier or facilitator to participate in sexual education where adolescents learn how to correctly use contraceptives, which in turn increase</w:t>
      </w:r>
      <w:r w:rsidR="00FA07EA" w:rsidRPr="00406135">
        <w:rPr>
          <w:rFonts w:ascii="Times New Roman" w:hAnsi="Times New Roman" w:cs="Times New Roman"/>
          <w:sz w:val="24"/>
          <w:szCs w:val="24"/>
        </w:rPr>
        <w:t>s</w:t>
      </w:r>
      <w:r w:rsidRPr="00406135">
        <w:rPr>
          <w:rFonts w:ascii="Times New Roman" w:hAnsi="Times New Roman" w:cs="Times New Roman"/>
          <w:sz w:val="24"/>
          <w:szCs w:val="24"/>
        </w:rPr>
        <w:t xml:space="preserve"> contraceptive self-efficacy. If adolescents missed the opportunity to participate in sex education/interventions, these participants are less likely to have higher perceived contraceptive self-efficacy, thus, decreasing their ability to engage in safe sex practices such as contraceptive use. Surprisingly, contraceptive self-efficacy did not play a mediating role between language spoken at home and ever-use of contraception. Future research should further explore the mechanism how language affect the psychosocial aspects related to contraceptive use. </w:t>
      </w:r>
    </w:p>
    <w:p w14:paraId="42F9DCEB" w14:textId="66ADF684" w:rsidR="00656902" w:rsidRPr="00406135" w:rsidRDefault="0065690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Significant indirect effects of contraceptive self-efficacy were observed for perceived discrimination, civic participation, and social cohesion. It is possible that having a strong social support and knitted neighborhood enhance</w:t>
      </w:r>
      <w:r w:rsidR="00FA07EA" w:rsidRPr="00406135">
        <w:rPr>
          <w:rFonts w:ascii="Times New Roman" w:hAnsi="Times New Roman" w:cs="Times New Roman"/>
          <w:sz w:val="24"/>
          <w:szCs w:val="24"/>
        </w:rPr>
        <w:t>s</w:t>
      </w:r>
      <w:r w:rsidRPr="00406135">
        <w:rPr>
          <w:rFonts w:ascii="Times New Roman" w:hAnsi="Times New Roman" w:cs="Times New Roman"/>
          <w:sz w:val="24"/>
          <w:szCs w:val="24"/>
        </w:rPr>
        <w:t xml:space="preserve"> the overall general efficacy of an individual by providing opportunities to engage in efficacious actions. In social psychology, there is a prevalent concept called “looking glass shelf” which describes how individuals have a limited </w:t>
      </w:r>
      <w:r w:rsidRPr="00406135">
        <w:rPr>
          <w:rFonts w:ascii="Times New Roman" w:hAnsi="Times New Roman" w:cs="Times New Roman"/>
          <w:sz w:val="24"/>
          <w:szCs w:val="24"/>
        </w:rPr>
        <w:lastRenderedPageBreak/>
        <w:t xml:space="preserve">view of the development of self-evaluation based on what is perceived by other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&lt;EndNote&gt;&lt;Cite&gt;&lt;Author&gt;Gecas&lt;/Author&gt;&lt;Year&gt;1983&lt;/Year&gt;&lt;RecNum&gt;531&lt;/RecNum&gt;&lt;DisplayText&gt;(Gecas &amp;amp; Schwalbe, 1983)&lt;/DisplayText&gt;&lt;record&gt;&lt;rec-number&gt;531&lt;/rec-number&gt;&lt;foreign-keys&gt;&lt;key app="EN" db-id="rezwvfrdzfx2ameszpcpzsdbperwr2zz05f0" timestamp="1648489899"&gt;531&lt;/key&gt;&lt;/foreign-keys&gt;&lt;ref-type name="Journal Article"&gt;17&lt;/ref-type&gt;&lt;contributors&gt;&lt;authors&gt;&lt;author&gt;Gecas, Viktor&lt;/author&gt;&lt;author&gt;Schwalbe, Michael L&lt;/author&gt;&lt;/authors&gt;&lt;/contributors&gt;&lt;titles&gt;&lt;title&gt;Beyond the looking-glass self: Social structure and efficacy-based self-esteem&lt;/title&gt;&lt;secondary-title&gt;Social psychology quarterly&lt;/secondary-title&gt;&lt;/titles&gt;&lt;periodical&gt;&lt;full-title&gt;Social psychology quarterly&lt;/full-title&gt;&lt;/periodical&gt;&lt;pages&gt;77-88&lt;/pages&gt;&lt;dates&gt;&lt;year&gt;1983&lt;/year&gt;&lt;/dates&gt;&lt;isbn&gt;0190-2725&lt;/isbn&gt;&lt;urls&gt;&lt;/urls&gt;&lt;/record&gt;&lt;/Cite&gt;&lt;/EndNote&gt;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(Gecas &amp; Schwalbe, 1983)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Since social-structural conditions enable and constrain efficacious action, it influences the meanings that individuals give to themselves. If the environment around an individual is full of support, social cohesion and belongingness, these conditions bolster the concept of general self-efficacy which might also translate into contraceptive self-efficacy during adolescence and young adulthood, which in turn increase contraceptive use in later years. Previous research also supports the idea that involvement in volunteer work (civic participation) is related to general self-efficacy, self-esteem, and social connectedness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&lt;EndNote&gt;&lt;Cite&gt;&lt;Author&gt;Brown&lt;/Author&gt;&lt;Year&gt;2012&lt;/Year&gt;&lt;RecNum&gt;532&lt;/RecNum&gt;&lt;DisplayText&gt;(Brown, Hoye, &amp;amp; Nicholson, 2012)&lt;/DisplayText&gt;&lt;record&gt;&lt;rec-number&gt;532&lt;/rec-number&gt;&lt;foreign-keys&gt;&lt;key app="EN" db-id="rezwvfrdzfx2ameszpcpzsdbperwr2zz05f0" timestamp="1648499137"&gt;532&lt;/key&gt;&lt;/foreign-keys&gt;&lt;ref-type name="Journal Article"&gt;17&lt;/ref-type&gt;&lt;contributors&gt;&lt;authors&gt;&lt;author&gt;Brown, Kevin M&lt;/author&gt;&lt;author&gt;Hoye, Russell&lt;/author&gt;&lt;author&gt;Nicholson, Matthew&lt;/author&gt;&lt;/authors&gt;&lt;/contributors&gt;&lt;titles&gt;&lt;title&gt;Self-esteem, self-efficacy, and social connectedness as mediators of the relationship between volunteering and well-being&lt;/title&gt;&lt;secondary-title&gt;Journal of Social Service Research&lt;/secondary-title&gt;&lt;/titles&gt;&lt;periodical&gt;&lt;full-title&gt;Journal of Social Service Research&lt;/full-title&gt;&lt;/periodical&gt;&lt;pages&gt;468-483&lt;/pages&gt;&lt;volume&gt;38&lt;/volume&gt;&lt;number&gt;4&lt;/number&gt;&lt;dates&gt;&lt;year&gt;2012&lt;/year&gt;&lt;/dates&gt;&lt;isbn&gt;0148-8376&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(Brown, Hoye, &amp; Nicholson, 2012)</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The overall increase in general self-efficacy also translate</w:t>
      </w:r>
      <w:r w:rsidR="00881EF0" w:rsidRPr="00406135">
        <w:rPr>
          <w:rFonts w:ascii="Times New Roman" w:hAnsi="Times New Roman" w:cs="Times New Roman"/>
          <w:sz w:val="24"/>
          <w:szCs w:val="24"/>
        </w:rPr>
        <w:t>s</w:t>
      </w:r>
      <w:r w:rsidRPr="00406135">
        <w:rPr>
          <w:rFonts w:ascii="Times New Roman" w:hAnsi="Times New Roman" w:cs="Times New Roman"/>
          <w:sz w:val="24"/>
          <w:szCs w:val="24"/>
        </w:rPr>
        <w:t xml:space="preserve"> into increase in family planning self-efficacy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&lt;EndNote&gt;&lt;Cite&gt;&lt;Author&gt;Peyman&lt;/Author&gt;&lt;Year&gt;2009&lt;/Year&gt;&lt;RecNum&gt;548&lt;/RecNum&gt;&lt;DisplayText&gt;(Peyman et al., 2009)&lt;/DisplayText&gt;&lt;record&gt;&lt;rec-number&gt;548&lt;/rec-number&gt;&lt;foreign-keys&gt;&lt;key app="EN" db-id="rezwvfrdzfx2ameszpcpzsdbperwr2zz05f0" timestamp="1649020596"&gt;548&lt;/key&gt;&lt;/foreign-keys&gt;&lt;ref-type name="Journal Article"&gt;17&lt;/ref-type&gt;&lt;contributors&gt;&lt;authors&gt;&lt;author&gt;Peyman, N&lt;/author&gt;&lt;author&gt;Hidarnia, A&lt;/author&gt;&lt;author&gt;Ghofranipour, F&lt;/author&gt;&lt;author&gt;Kazemnezhad, A&lt;/author&gt;&lt;author&gt;Oakley, D&lt;/author&gt;&lt;author&gt;Khodaee, Gh&lt;/author&gt;&lt;author&gt;Aminshokravi, F&lt;/author&gt;&lt;/authors&gt;&lt;/contributors&gt;&lt;titles&gt;&lt;title&gt;Self-efficacy: does it predict the effectiveness of contraceptive use in Iranian women?&lt;/title&gt;&lt;secondary-title&gt;EMHJ-Eastern Mediterranean Health Journal, 15 (5), 1254-1262, 2009&lt;/secondary-title&gt;&lt;/titles&gt;&lt;periodical&gt;&lt;full-title&gt;EMHJ-Eastern Mediterranean Health Journal, 15 (5), 1254-1262, 2009&lt;/full-title&gt;&lt;/periodical&gt;&lt;dates&gt;&lt;year&gt;2009&lt;/year&gt;&lt;/dates&gt;&lt;isbn&gt;1020-3397&lt;/isbn&gt;&lt;urls&gt;&lt;/urls&gt;&lt;/record&gt;&lt;/Cite&gt;&lt;/EndNote&gt;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(Peyman et al., 2009)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which in turn increase</w:t>
      </w:r>
      <w:r w:rsidR="00993B2E" w:rsidRPr="00406135">
        <w:rPr>
          <w:rFonts w:ascii="Times New Roman" w:hAnsi="Times New Roman" w:cs="Times New Roman"/>
          <w:sz w:val="24"/>
          <w:szCs w:val="24"/>
        </w:rPr>
        <w:t>s</w:t>
      </w:r>
      <w:r w:rsidRPr="00406135">
        <w:rPr>
          <w:rFonts w:ascii="Times New Roman" w:hAnsi="Times New Roman" w:cs="Times New Roman"/>
          <w:sz w:val="24"/>
          <w:szCs w:val="24"/>
        </w:rPr>
        <w:t xml:space="preserve"> contraceptive use among young adults.   Perceived discrimination during adolescence, on the other hand, diminish the self-confidence and self-esteem of individuals which might affect general self-efficacy and contraceptive self-efficacy, which in turn result in decreased ever-use and consistent of contraceptive use in young adulthood.  It is important to note that, despite the mediation effects, there are no significant direct associations between perceived discrimination or social cohesion at adolescence and contraceptive use at young adulthood. One possible explanation for this relationship is that perceived discrimination and perceived social cohesion during adolescence do not necessarily associate with contraceptive use behavior, unless it first affects psychosocial factors such as contraceptive self-efficacy, that then predicts contraceptive ever-use and frequency of use. Thus, irrespective of the neighborhood characteristics such as cohesiveness or neighborhood disorganization, short behavioral skill interventions that boost contraceptive self-efficacy can increase safe sex practices such as contraceptive use.</w:t>
      </w:r>
    </w:p>
    <w:p w14:paraId="069D0169" w14:textId="77777777" w:rsidR="00656902" w:rsidRPr="00406135" w:rsidRDefault="0065690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lastRenderedPageBreak/>
        <w:t xml:space="preserve">This study found an indirect effect between access to health care at adolescence and contraceptive use behavior at young adulthood via contraceptive self-efficacy. Particularly, in case of prescription contraceptive use, past research has found a significant association between contraceptive self-efficacy and contraceptive use (Hamidi et al., 2018). In addition to having access to health care, adolescents and young adults should feel that they have the capacity and control over their sexual and contraceptive situation such that they can seek a health care provider, obtain prescriptions, refill prescriptions before supplies run out (e.g., OCPs) and remember to use/take contraceptive devices correctly and consistently. This mediation study indicates that having access to health care when they think they needed increase adolescents perceived contraceptive self-efficacy, which eventually leads to increased contraceptive ever-use and consistent use in young adulthood. </w:t>
      </w:r>
    </w:p>
    <w:p w14:paraId="22BEC37E" w14:textId="77777777" w:rsidR="009D1B36" w:rsidRPr="00406135" w:rsidRDefault="0065690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Incorporating family planning counseling and improving counseling messages during primary care visits has been one of the strategies used to increase contraceptive use by the Office of Family Planning withing the U.S Department of Health and Human Services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 ExcludeYear="1"&gt;&lt;Author&gt;U.S. Department of Health and Health Services (USDHHS)&lt;/Author&gt;&lt;Year&gt;2021&lt;/Year&gt;&lt;RecNum&gt;377&lt;/RecNum&gt;&lt;DisplayText&gt;(U.S. Department of Health and Health Services (USDHHS))&lt;/DisplayText&gt;&lt;record&gt;&lt;rec-number&gt;377&lt;/rec-number&gt;&lt;foreign-keys&gt;&lt;key app="EN" db-id="rezwvfrdzfx2ameszpcpzsdbperwr2zz05f0" timestamp="1630529300"&gt;377&lt;/key&gt;&lt;/foreign-keys&gt;&lt;ref-type name="Web Page"&gt;12&lt;/ref-type&gt;&lt;contributors&gt;&lt;authors&gt;&lt;author&gt;U.S. Department of Health and Health Services (USDHHS),&lt;/author&gt;&lt;/authors&gt;&lt;/contributors&gt;&lt;titles&gt;&lt;title&gt;Social Determinants of Health&lt;/title&gt;&lt;/titles&gt;&lt;volume&gt;2021&lt;/volume&gt;&lt;number&gt;September 1&lt;/number&gt;&lt;dates&gt;&lt;year&gt;2021&lt;/year&gt;&lt;/dates&gt;&lt;urls&gt;&lt;related-urls&gt;&lt;url&gt;https://health.gov/healthypeople/objectives-and-data/social-determinants-health&lt;/url&gt;&lt;/related-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(U.S. Department of Health and Health Services (USDHHS))</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Office of Population Affairs (OPA)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&lt;EndNote&gt;&lt;Cite&gt;&lt;Author&gt;Benatar&lt;/Author&gt;&lt;Year&gt;2016&lt;/Year&gt;&lt;RecNum&gt;544&lt;/RecNum&gt;&lt;DisplayText&gt;(Benatar, Howell, Adams, &amp;amp; Rogers, 2016)&lt;/DisplayText&gt;&lt;record&gt;&lt;rec-number&gt;544&lt;/rec-number&gt;&lt;foreign-keys&gt;&lt;key app="EN" db-id="rezwvfrdzfx2ameszpcpzsdbperwr2zz05f0" timestamp="1648939518"&gt;544&lt;/key&gt;&lt;/foreign-keys&gt;&lt;ref-type name="Journal Article"&gt;17&lt;/ref-type&gt;&lt;contributors&gt;&lt;authors&gt;&lt;author&gt;Benatar, Sarah&lt;/author&gt;&lt;author&gt;Howell, Embry M&lt;/author&gt;&lt;author&gt;Adams, Fiona&lt;/author&gt;&lt;author&gt;Rogers, Jennifer&lt;/author&gt;&lt;/authors&gt;&lt;/contributors&gt;&lt;titles&gt;&lt;title&gt;Focus on the Future: Revisiting the Family Planning Research Agenda&lt;/title&gt;&lt;/titles&gt;&lt;dates&gt;&lt;year&gt;2016&lt;/year&gt;&lt;/dates&gt;&lt;urls&gt;&lt;/urls&gt;&lt;/record&gt;&lt;/Cite&gt;&lt;/EndNote&gt;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(Benatar, Howell, Adams, &amp; Rogers, 2016)</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Even though the research exploring this relationship is very limited, one randomized trial-based study indicated that family planning counseling led by community health nurse improved self-efficacy in using contraception, but did not report a significant change in contraceptive use at 12 months follow up visit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&lt;EndNote&gt;&lt;Cite&gt;&lt;Author&gt;Melnick&lt;/Author&gt;&lt;Year&gt;2008&lt;/Year&gt;&lt;RecNum&gt;543&lt;/RecNum&gt;&lt;DisplayText&gt;(Melnick, Rdesinski, Creach, Choi, &amp;amp; Harvey, 2008)&lt;/DisplayText&gt;&lt;record&gt;&lt;rec-number&gt;543&lt;/rec-number&gt;&lt;foreign-keys&gt;&lt;key app="EN" db-id="rezwvfrdzfx2ameszpcpzsdbperwr2zz05f0" timestamp="1648938125"&gt;543&lt;/key&gt;&lt;/foreign-keys&gt;&lt;ref-type name="Journal Article"&gt;17&lt;/ref-type&gt;&lt;contributors&gt;&lt;authors&gt;&lt;author&gt;Melnick, Alan L&lt;/author&gt;&lt;author&gt;Rdesinski, Rebecca E&lt;/author&gt;&lt;author&gt;Creach, E Dawn&lt;/author&gt;&lt;author&gt;Choi, Dongseok&lt;/author&gt;&lt;author&gt;Harvey, S Marie&lt;/author&gt;&lt;/authors&gt;&lt;/contributors&gt;&lt;titles&gt;&lt;title&gt;The influence of nurse home visits, including provision of 3 months of contraceptives and contraceptive counseling, on perceived barriers to contraceptive use and contraceptive use self-efficacy&lt;/title&gt;&lt;secondary-title&gt;Women&amp;apos;s Health Issues&lt;/secondary-title&gt;&lt;/titles&gt;&lt;periodical&gt;&lt;full-title&gt;Women&amp;apos;s Health Issues&lt;/full-title&gt;&lt;/periodical&gt;&lt;pages&gt;471-481&lt;/pages&gt;&lt;volume&gt;18&lt;/volume&gt;&lt;number&gt;6&lt;/number&gt;&lt;dates&gt;&lt;year&gt;2008&lt;/year&gt;&lt;/dates&gt;&lt;isbn&gt;1049-3867&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(Melnick, Rdesinski, Creach, Choi, &amp; Harvey, 2008)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study explored mediation through contraceptive self-efficacy as an alternative path to explore the relationships between family planning counseling and subsequent contraceptive use. However, our mediation study still did not find any direct and indirect effect between the provision of family planning counseling and contraceptive use. Our study could not </w:t>
      </w:r>
      <w:r w:rsidRPr="00406135">
        <w:rPr>
          <w:rFonts w:ascii="Times New Roman" w:hAnsi="Times New Roman" w:cs="Times New Roman"/>
          <w:sz w:val="24"/>
          <w:szCs w:val="24"/>
        </w:rPr>
        <w:lastRenderedPageBreak/>
        <w:t xml:space="preserve">delve deeper into the specifics about topics dealt and the depth of explanations and demonstrations delivered during family planning counseling due to the secondary nature of the study. Additionally, only a small number of sample (6.11%) reported receiving family planning counseling at adolescence.  Future research should explore more details about family planning counseling services that participants have received while analyzing the longitudinal link between family planning counseling and contraceptive use. </w:t>
      </w:r>
    </w:p>
    <w:p w14:paraId="1143E903" w14:textId="429F0B93" w:rsidR="00656902" w:rsidRPr="00406135" w:rsidRDefault="00656902" w:rsidP="00B61BAD">
      <w:pPr>
        <w:spacing w:after="0" w:line="480" w:lineRule="auto"/>
        <w:rPr>
          <w:rFonts w:ascii="Times New Roman" w:hAnsi="Times New Roman" w:cs="Times New Roman"/>
          <w:sz w:val="24"/>
          <w:szCs w:val="24"/>
        </w:rPr>
      </w:pPr>
      <w:r w:rsidRPr="00406135">
        <w:rPr>
          <w:rFonts w:ascii="Times New Roman" w:hAnsi="Times New Roman" w:cs="Times New Roman"/>
          <w:b/>
          <w:bCs/>
          <w:i/>
          <w:iCs/>
          <w:sz w:val="24"/>
          <w:szCs w:val="24"/>
        </w:rPr>
        <w:t>Strengths and limitations</w:t>
      </w:r>
    </w:p>
    <w:p w14:paraId="754EDE72" w14:textId="3DB817C4" w:rsidR="00656902" w:rsidRPr="00406135" w:rsidRDefault="00656902" w:rsidP="00B61BAD">
      <w:pPr>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tab/>
      </w:r>
      <w:r w:rsidRPr="00406135">
        <w:rPr>
          <w:rFonts w:ascii="Times New Roman" w:hAnsi="Times New Roman" w:cs="Times New Roman"/>
          <w:sz w:val="24"/>
          <w:szCs w:val="24"/>
        </w:rPr>
        <w:t xml:space="preserve">Exploring the mediation effect of contraceptive self-efficacy utilizing the longitudinal design expands the current literature of contraceptive use and provides the evidence that contraceptive self-efficacy is an important construct associated with contraceptive use. Additionally, the use of </w:t>
      </w:r>
      <w:r w:rsidR="00A327D6" w:rsidRPr="00406135">
        <w:rPr>
          <w:rFonts w:ascii="Times New Roman" w:hAnsi="Times New Roman" w:cs="Times New Roman"/>
          <w:sz w:val="24"/>
          <w:szCs w:val="24"/>
        </w:rPr>
        <w:t xml:space="preserve">large sample data </w:t>
      </w:r>
      <w:r w:rsidRPr="00406135">
        <w:rPr>
          <w:rFonts w:ascii="Times New Roman" w:hAnsi="Times New Roman" w:cs="Times New Roman"/>
          <w:sz w:val="24"/>
          <w:szCs w:val="24"/>
        </w:rPr>
        <w:t>and utilization of complex multilevel analysis to explore the associations are the strengths of this mediation study. Nevertheless, some limitations should be noted. As like Study 2, there is a possibility of social desirability bias as participants could have answered in a way that is more acceptable way than what reflects their reality.</w:t>
      </w:r>
      <w:r w:rsidR="0069781F" w:rsidRPr="00406135">
        <w:rPr>
          <w:rFonts w:ascii="Times New Roman" w:hAnsi="Times New Roman" w:cs="Times New Roman"/>
          <w:sz w:val="24"/>
          <w:szCs w:val="24"/>
        </w:rPr>
        <w:t xml:space="preserve"> Similarly, because weight variables associated with multilevel models were not available, the frequencies and percentages of the variables were not weighted. </w:t>
      </w:r>
    </w:p>
    <w:p w14:paraId="6DB8AAC1" w14:textId="77777777" w:rsidR="00656902" w:rsidRPr="00406135" w:rsidRDefault="00656902" w:rsidP="00B61BAD">
      <w:pPr>
        <w:tabs>
          <w:tab w:val="left" w:pos="630"/>
        </w:tabs>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 xml:space="preserve">Measurement of contraceptive use consistency is another concern. Specific types of contraception were not explored when assessing consistency. It is possible that women who consistently use effective contractive methods, such as implants, differ significantly from women who consistently use less effective contraceptive methods (for example: withdrawal) in terms of social domains.  Because participants who used any type of contraception will be combined into a homogenous group representing consistent users, association between social domains and consistent contraceptive use could be underestimated. </w:t>
      </w:r>
    </w:p>
    <w:p w14:paraId="607BAB51" w14:textId="293FB25C" w:rsidR="00656902" w:rsidRPr="00406135" w:rsidRDefault="00656902"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t xml:space="preserve">Another limitation is the use of proxy measures to describe key issues of SDH </w:t>
      </w:r>
      <w:r w:rsidR="005E51C2" w:rsidRPr="00406135">
        <w:rPr>
          <w:rFonts w:ascii="Times New Roman" w:hAnsi="Times New Roman" w:cs="Times New Roman"/>
          <w:sz w:val="24"/>
          <w:szCs w:val="24"/>
        </w:rPr>
        <w:t>domains.</w:t>
      </w:r>
      <w:r w:rsidRPr="00406135">
        <w:rPr>
          <w:rFonts w:ascii="Times New Roman" w:hAnsi="Times New Roman" w:cs="Times New Roman"/>
          <w:sz w:val="24"/>
          <w:szCs w:val="24"/>
        </w:rPr>
        <w:t xml:space="preserve"> Although similar proxy measures were used in the previously published studies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&lt;EndNote&gt;&lt;Cite&gt;&lt;Author&gt;Maness&lt;/Author&gt;&lt;Year&gt;2016&lt;/Year&gt;&lt;RecNum&gt;293&lt;/RecNum&gt;&lt;DisplayText&gt;(Maness et al., 2016; Thompson et al., 2019)&lt;/DisplayText&gt;&lt;record&gt;&lt;rec-number&gt;293&lt;/rec-number&gt;&lt;foreign-keys&gt;&lt;key app="EN" db-id="rezwvfrdzfx2ameszpcpzsdbperwr2zz05f0" timestamp="1621875492"&gt;293&lt;/key&gt;&lt;/foreign-keys&gt;&lt;ref-type name="Journal Article"&gt;17&lt;/ref-type&gt;&lt;contributors&gt;&lt;authors&gt;&lt;author&gt;Maness, Sarah B&lt;/author&gt;&lt;author&gt;Buhi, Eric R&lt;/author&gt;&lt;author&gt;Daley, Ellen M&lt;/author&gt;&lt;author&gt;Baldwin, Julie A&lt;/author&gt;&lt;author&gt;Kromrey, Jeffrey D&lt;/author&gt;&lt;/authors&gt;&lt;/contributors&gt;&lt;titles&gt;&lt;title&gt;Social determinants of health and adolescent pregnancy: An analysis from the national longitudinal study of adolescent to adult health&lt;/title&gt;&lt;secondary-title&gt;Journal of Adolescent Health&lt;/secondary-title&gt;&lt;/titles&gt;&lt;periodical&gt;&lt;full-title&gt;Journal of Adolescent Health&lt;/full-title&gt;&lt;/periodical&gt;&lt;pages&gt;636-643&lt;/pages&gt;&lt;volume&gt;58&lt;/volume&gt;&lt;number&gt;6&lt;/number&gt;&lt;dates&gt;&lt;year&gt;2016&lt;/year&gt;&lt;/dates&gt;&lt;isbn&gt;1054-139X&lt;/isbn&gt;&lt;urls&gt;&lt;/urls&gt;&lt;/record&gt;&lt;/Cite&gt;&lt;Cite&gt;&lt;Author&gt;Thompson&lt;/Author&gt;&lt;Year&gt;2019&lt;/Year&gt;&lt;RecNum&gt;381&lt;/RecNum&gt;&lt;record&gt;&lt;rec-number&gt;381&lt;/rec-number&gt;&lt;foreign-keys&gt;&lt;key app="EN" db-id="rezwvfrdzfx2ameszpcpzsdbperwr2zz05f0" timestamp="1630531029"&gt;381&lt;/key&gt;&lt;/foreign-keys&gt;&lt;ref-type name="Journal Article"&gt;17&lt;/ref-type&gt;&lt;contributors&gt;&lt;authors&gt;&lt;author&gt;Thompson, Erika L&lt;/author&gt;&lt;author&gt;Rosen, Brittany L&lt;/author&gt;&lt;author&gt;Maness, Sarah B&lt;/author&gt;&lt;/authors&gt;&lt;/contributors&gt;&lt;titles&gt;&lt;title&gt;Social determinants of health and human papillomavirus vaccination among young adults, National Health Interview Survey 2016&lt;/title&gt;&lt;secondary-title&gt;Journal of community health&lt;/secondary-title&gt;&lt;/titles&gt;&lt;periodical&gt;&lt;full-title&gt;Journal of Community Health&lt;/full-title&gt;&lt;/periodical&gt;&lt;pages&gt;149-158&lt;/pages&gt;&lt;volume&gt;44&lt;/volume&gt;&lt;number&gt;1&lt;/number&gt;&lt;dates&gt;&lt;year&gt;2019&lt;/year&gt;&lt;/dates&gt;&lt;isbn&gt;0094-5145&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(Maness et al., 2016; Thompson et al., 2019)</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these questions or items may not fully cover or asked in a manner that best describe SDH domains as described in Healthy People 2020/30 SDH framework. For example, as a proxy measure for health literacy related to contraceptive use, the items about family planning counselling was used in this study because there are no items related to education on contraception included in the Add Health dataset. Past research has used family planning counselling as a measure to quantify the exposure of adolescents to information about contraception and its use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&lt;EndNote&gt;&lt;Cite&gt;&lt;Author&gt;Sserwanja&lt;/Author&gt;&lt;Year&gt;2021&lt;/Year&gt;&lt;RecNum&gt;463&lt;/RecNum&gt;&lt;DisplayText&gt;(Pritt et al., 2017; Sserwanja et al., 2021)&lt;/DisplayText&gt;&lt;record&gt;&lt;rec-number&gt;463&lt;/rec-number&gt;&lt;foreign-keys&gt;&lt;key app="EN" db-id="rezwvfrdzfx2ameszpcpzsdbperwr2zz05f0" timestamp="1636661966"&gt;463&lt;/key&gt;&lt;/foreign-keys&gt;&lt;ref-type name="Journal Article"&gt;17&lt;/ref-type&gt;&lt;contributors&gt;&lt;authors&gt;&lt;author&gt;Sserwanja, Quraish&lt;/author&gt;&lt;author&gt;Musaba, Milton W&lt;/author&gt;&lt;author&gt;Mukunya, David&lt;/author&gt;&lt;/authors&gt;&lt;/contributors&gt;&lt;titles&gt;&lt;title&gt;Prevalence and factors associated with modern contraceptives utilization among female adolescents in Uganda&lt;/title&gt;&lt;secondary-title&gt;BMC women&amp;apos;s health&lt;/secondary-title&gt;&lt;/titles&gt;&lt;periodical&gt;&lt;full-title&gt;BMC women&amp;apos;s health&lt;/full-title&gt;&lt;/periodical&gt;&lt;pages&gt;1-7&lt;/pages&gt;&lt;volume&gt;21&lt;/volume&gt;&lt;number&gt;1&lt;/number&gt;&lt;dates&gt;&lt;year&gt;2021&lt;/year&gt;&lt;/dates&gt;&lt;isbn&gt;1472-6874&lt;/isbn&gt;&lt;urls&gt;&lt;/urls&gt;&lt;/record&gt;&lt;/Cite&gt;&lt;Cite&gt;&lt;Author&gt;Pritt&lt;/Author&gt;&lt;Year&gt;2017&lt;/Year&gt;&lt;RecNum&gt;427&lt;/RecNum&gt;&lt;record&gt;&lt;rec-number&gt;427&lt;/rec-number&gt;&lt;foreign-keys&gt;&lt;key app="EN" db-id="rezwvfrdzfx2ameszpcpzsdbperwr2zz05f0" timestamp="1635888697"&gt;427&lt;/key&gt;&lt;/foreign-keys&gt;&lt;ref-type name="Journal Article"&gt;17&lt;/ref-type&gt;&lt;contributors&gt;&lt;authors&gt;&lt;author&gt;Pritt, Nicole M&lt;/author&gt;&lt;author&gt;Norris, Alison H&lt;/author&gt;&lt;author&gt;Berlan, Elise D&lt;/author&gt;&lt;/authors&gt;&lt;/contributors&gt;&lt;titles&gt;&lt;title&gt;Barriers and facilitators to adolescents&amp;apos; use of long-acting reversible contraceptives&lt;/title&gt;&lt;secondary-title&gt;Journal of pediatric and adolescent gynecology&lt;/secondary-title&gt;&lt;/titles&gt;&lt;periodical&gt;&lt;full-title&gt;Journal of Pediatric and Adolescent Gynecology&lt;/full-title&gt;&lt;/periodical&gt;&lt;pages&gt;18-22&lt;/pages&gt;&lt;volume&gt;30&lt;/volume&gt;&lt;number&gt;1&lt;/number&gt;&lt;dates&gt;&lt;year&gt;2017&lt;/year&gt;&lt;/dates&gt;&lt;isbn&gt;1083-3188&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(Pritt et al., 2017; Sserwanja et al.,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Additionally, because Add Health incorporated few questions/items related to adolescence in Wave III, items from Wave III were used to reflect social domains of the earlier wave -- </w:t>
      </w:r>
      <w:proofErr w:type="spellStart"/>
      <w:r w:rsidRPr="00406135">
        <w:rPr>
          <w:rFonts w:ascii="Times New Roman" w:hAnsi="Times New Roman" w:cs="Times New Roman"/>
          <w:sz w:val="24"/>
          <w:szCs w:val="24"/>
        </w:rPr>
        <w:t>Wave</w:t>
      </w:r>
      <w:proofErr w:type="spellEnd"/>
      <w:r w:rsidRPr="00406135">
        <w:rPr>
          <w:rFonts w:ascii="Times New Roman" w:hAnsi="Times New Roman" w:cs="Times New Roman"/>
          <w:sz w:val="24"/>
          <w:szCs w:val="24"/>
        </w:rPr>
        <w:t xml:space="preserve"> I. This could have bought along some recall bias in the data. Finally, due to data limitations, we were restricted to use the self-efficacy score measured 6 years prior to the behavior (contraceptive use). Also, this study did not control for Wave II contraceptive use as using Wave II contraceptive use variable would have limited our analysis to subpopulation of adolescents who were sexually active at Wave II and III, which would have changed the conceptualization of the study. Not accounting for Wave II contraceptive use in the model limited our ability to confirm how contraceptive self-efficacy at Wave II is related to Wave III contraceptive use. </w:t>
      </w:r>
    </w:p>
    <w:p w14:paraId="6FA9361E" w14:textId="2250D940" w:rsidR="00DC6ACC" w:rsidRPr="00406135" w:rsidRDefault="00E131B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Overall, this study shed light on a prominent malleable concept which can be altered via short behavioral skills interventions in varied settings such as schools and community. Findings of this study are aligned with other mediation-based study where contraceptive or birth control self-efficacy mediates the effect between contextual factors (e.g., parent-adolescent relationship, school connectedness, partner support, social influences) and numerous risky sexual behaviors </w:t>
      </w:r>
      <w:r w:rsidRPr="00406135">
        <w:rPr>
          <w:rFonts w:ascii="Times New Roman" w:hAnsi="Times New Roman" w:cs="Times New Roman"/>
          <w:sz w:val="24"/>
          <w:szCs w:val="24"/>
        </w:rPr>
        <w:lastRenderedPageBreak/>
        <w:t xml:space="preserve">including use/non-use of condoms and being diagnosed with a sexually transmitted infection </w:t>
      </w:r>
      <w:r w:rsidRPr="00406135">
        <w:rPr>
          <w:rFonts w:ascii="Times New Roman" w:hAnsi="Times New Roman" w:cs="Times New Roman"/>
          <w:sz w:val="24"/>
          <w:szCs w:val="24"/>
        </w:rPr>
        <w:fldChar w:fldCharType="begin">
          <w:fldData xml:space="preserve">PEVuZE5vdGU+PENpdGU+PEF1dGhvcj5TaG5leWRlcm1hbjwvQXV0aG9yPjxZZWFyPjIwMTM8L1ll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PEVuZE5vdGU+PENpdGU+PEF1dGhvcj5TaG5leWRlcm1hbjwvQXV0aG9yPjxZZWFyPjIwMTM8L1ll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(Prata, Bell, Fraser, Carvalho, &amp; Neves, 2017; Shneyderman &amp; Schwartz, 2013; Wang, Cheng, &amp; Chou, 2008)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There is enough rationale that change in SDH domains </w:t>
      </w:r>
      <w:r w:rsidRPr="00406135">
        <w:rPr>
          <w:rFonts w:ascii="Times New Roman" w:hAnsi="Times New Roman" w:cs="Times New Roman"/>
          <w:sz w:val="24"/>
          <w:szCs w:val="24"/>
        </w:rPr>
        <w:fldChar w:fldCharType="begin">
          <w:fldData xml:space="preserve">PEVuZE5vdGU+PENpdGU+PEF1dGhvcj5DaG9sYTwvQXV0aG9yPjxZZWFyPjIwMjA8L1llYXI+PFJl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=
</w:fldData>
        </w:fldChar>
      </w:r>
      <w:r w:rsidRPr="00406135">
        <w:rPr>
          <w:rFonts w:ascii="Times New Roman" w:hAnsi="Times New Roman" w:cs="Times New Roman"/>
          <w:sz w:val="24"/>
          <w:szCs w:val="24"/>
        </w:rPr>
        <w:instrText xml:space="preserve"> ADDIN EN.CITE </w:instrText>
      </w:r>
      <w:r w:rsidRPr="00406135">
        <w:rPr>
          <w:rFonts w:ascii="Times New Roman" w:hAnsi="Times New Roman" w:cs="Times New Roman"/>
          <w:sz w:val="24"/>
          <w:szCs w:val="24"/>
        </w:rPr>
        <w:fldChar w:fldCharType="begin">
          <w:fldData xml:space="preserve">PEVuZE5vdGU+PENpdGU+PEF1dGhvcj5DaG9sYTwvQXV0aG9yPjxZZWFyPjIwMjA8L1llYXI+PFJl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=
</w:fldData>
        </w:fldChar>
      </w:r>
      <w:r w:rsidRPr="00406135">
        <w:rPr>
          <w:rFonts w:ascii="Times New Roman" w:hAnsi="Times New Roman" w:cs="Times New Roman"/>
          <w:sz w:val="24"/>
          <w:szCs w:val="24"/>
        </w:rPr>
        <w:instrText xml:space="preserve"> ADDIN EN.CITE.DATA </w:instrText>
      </w:r>
      <w:r w:rsidRPr="00406135">
        <w:rPr>
          <w:rFonts w:ascii="Times New Roman" w:hAnsi="Times New Roman" w:cs="Times New Roman"/>
          <w:sz w:val="24"/>
          <w:szCs w:val="24"/>
        </w:rPr>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(Ahinkorah, Hagan Jr, et al., 2020; Chola et al., 2020; Gomes et al., 2008)</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such as providing easy access to health care and better education opportunities, can improve contraceptive use among young adults. In addition to that, based on the mediation effects identified in the present study, focus on interventions that can boost contraceptive self-efficacy can better empower young adults to use contraception more frequently.   </w:t>
      </w:r>
    </w:p>
    <w:p w14:paraId="5F6434F7" w14:textId="4AFE07F5" w:rsidR="007C2E1F" w:rsidRPr="00406135" w:rsidRDefault="00DC6ACC" w:rsidP="00B61BAD">
      <w:pPr>
        <w:spacing w:line="480" w:lineRule="auto"/>
        <w:rPr>
          <w:rFonts w:ascii="Times New Roman" w:hAnsi="Times New Roman" w:cs="Times New Roman"/>
          <w:sz w:val="24"/>
          <w:szCs w:val="24"/>
        </w:rPr>
      </w:pPr>
      <w:r w:rsidRPr="00406135">
        <w:rPr>
          <w:rFonts w:ascii="Times New Roman" w:hAnsi="Times New Roman" w:cs="Times New Roman"/>
          <w:sz w:val="24"/>
          <w:szCs w:val="24"/>
        </w:rPr>
        <w:br w:type="page"/>
      </w:r>
    </w:p>
    <w:p w14:paraId="53F47864" w14:textId="36DADD60" w:rsidR="00672002" w:rsidRPr="00406135" w:rsidRDefault="00E44FE1" w:rsidP="00D445E5">
      <w:pPr>
        <w:pStyle w:val="Heading1"/>
        <w:spacing w:before="0" w:line="480" w:lineRule="auto"/>
        <w:jc w:val="center"/>
        <w:rPr>
          <w:szCs w:val="24"/>
        </w:rPr>
      </w:pPr>
      <w:bookmarkStart w:id="37" w:name="_Toc102742277"/>
      <w:r w:rsidRPr="00406135">
        <w:rPr>
          <w:szCs w:val="24"/>
        </w:rPr>
        <w:lastRenderedPageBreak/>
        <w:t>Chapter 7</w:t>
      </w:r>
      <w:r w:rsidR="00971EC8" w:rsidRPr="00406135">
        <w:rPr>
          <w:szCs w:val="24"/>
        </w:rPr>
        <w:t xml:space="preserve">. </w:t>
      </w:r>
      <w:r w:rsidRPr="00406135">
        <w:rPr>
          <w:szCs w:val="24"/>
        </w:rPr>
        <w:t>Conclusions</w:t>
      </w:r>
      <w:bookmarkEnd w:id="37"/>
    </w:p>
    <w:p w14:paraId="64BB7FD9" w14:textId="40EC28F7" w:rsidR="00672002" w:rsidRPr="00406135" w:rsidRDefault="00672002"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This dissertation study concludes that there is a significant relationship between social determinants of health and contraceptive use among young adults both cross-sectionally and longitudinally. Identifying these significant social determinants for contraceptive use among young men and women, including education, social and community factors,</w:t>
      </w:r>
      <w:r w:rsidR="00C60F87" w:rsidRPr="00406135">
        <w:rPr>
          <w:rFonts w:ascii="Times New Roman" w:hAnsi="Times New Roman" w:cs="Times New Roman"/>
          <w:sz w:val="24"/>
          <w:szCs w:val="24"/>
        </w:rPr>
        <w:t xml:space="preserve"> and</w:t>
      </w:r>
      <w:r w:rsidRPr="00406135">
        <w:rPr>
          <w:rFonts w:ascii="Times New Roman" w:hAnsi="Times New Roman" w:cs="Times New Roman"/>
          <w:sz w:val="24"/>
          <w:szCs w:val="24"/>
        </w:rPr>
        <w:t xml:space="preserve"> neighborhood characteristics, may contribute to interventions aimed at promoting health equity in the use of contraceptive methods. This framework-based approach indicates the priority areas</w:t>
      </w:r>
      <w:r w:rsidR="00C60F87" w:rsidRPr="00406135">
        <w:rPr>
          <w:rFonts w:ascii="Times New Roman" w:hAnsi="Times New Roman" w:cs="Times New Roman"/>
          <w:sz w:val="24"/>
          <w:szCs w:val="24"/>
        </w:rPr>
        <w:t xml:space="preserve"> that are</w:t>
      </w:r>
      <w:r w:rsidRPr="00406135">
        <w:rPr>
          <w:rFonts w:ascii="Times New Roman" w:hAnsi="Times New Roman" w:cs="Times New Roman"/>
          <w:sz w:val="24"/>
          <w:szCs w:val="24"/>
        </w:rPr>
        <w:t xml:space="preserve"> linked with contraceptive use and has the potential to direct future intervention research to increase ever-use and consistent use of contraception to prevent unintended pregnancies and transmission of STDs in vulnerable populations such as young adults. </w:t>
      </w:r>
    </w:p>
    <w:p w14:paraId="3A27C41B" w14:textId="50C05CED" w:rsidR="00891D19" w:rsidRPr="00406135" w:rsidRDefault="00672002"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Additionally, this dissertation study also indicates the role of contraceptive self-efficacy as a mediator between SDH domains and contraceptive use. The confirmation of</w:t>
      </w:r>
      <w:r w:rsidR="00C60F87" w:rsidRPr="00406135">
        <w:rPr>
          <w:rFonts w:ascii="Times New Roman" w:hAnsi="Times New Roman" w:cs="Times New Roman"/>
          <w:sz w:val="24"/>
          <w:szCs w:val="24"/>
        </w:rPr>
        <w:t xml:space="preserve"> the</w:t>
      </w:r>
      <w:r w:rsidRPr="00406135">
        <w:rPr>
          <w:rFonts w:ascii="Times New Roman" w:hAnsi="Times New Roman" w:cs="Times New Roman"/>
          <w:sz w:val="24"/>
          <w:szCs w:val="24"/>
        </w:rPr>
        <w:t xml:space="preserve"> longitudinal link between self-efficacy and contraceptive use behavior measured almost 8 years apart indicate</w:t>
      </w:r>
      <w:r w:rsidR="00C60F87" w:rsidRPr="00406135">
        <w:rPr>
          <w:rFonts w:ascii="Times New Roman" w:hAnsi="Times New Roman" w:cs="Times New Roman"/>
          <w:sz w:val="24"/>
          <w:szCs w:val="24"/>
        </w:rPr>
        <w:t>s</w:t>
      </w:r>
      <w:r w:rsidRPr="00406135">
        <w:rPr>
          <w:rFonts w:ascii="Times New Roman" w:hAnsi="Times New Roman" w:cs="Times New Roman"/>
          <w:sz w:val="24"/>
          <w:szCs w:val="24"/>
        </w:rPr>
        <w:t xml:space="preserve"> that contraceptive self-efficacy plays an important role in determining the use and frequency of contraception. Amidst all unalterable social domains such as language spoken at home and perceived discrimination in the past, interventions can focus on boosting contraceptive self-efficacy, which is a malleable concept, while targeting adolescents and young adults. Self-efficacy is situation</w:t>
      </w:r>
      <w:r w:rsidR="00C60F87" w:rsidRPr="00406135">
        <w:rPr>
          <w:rFonts w:ascii="Times New Roman" w:hAnsi="Times New Roman" w:cs="Times New Roman"/>
          <w:sz w:val="24"/>
          <w:szCs w:val="24"/>
        </w:rPr>
        <w:t>-</w:t>
      </w:r>
      <w:r w:rsidRPr="00406135">
        <w:rPr>
          <w:rFonts w:ascii="Times New Roman" w:hAnsi="Times New Roman" w:cs="Times New Roman"/>
          <w:sz w:val="24"/>
          <w:szCs w:val="24"/>
        </w:rPr>
        <w:t>specific and is amenable to short behavioral skills training interventions</w:t>
      </w:r>
      <w:r w:rsidR="00C60F87" w:rsidRPr="00406135">
        <w:rPr>
          <w:rFonts w:ascii="Times New Roman" w:hAnsi="Times New Roman" w:cs="Times New Roman"/>
          <w:sz w:val="24"/>
          <w:szCs w:val="24"/>
        </w:rPr>
        <w:t xml:space="preserve">; </w:t>
      </w:r>
      <w:r w:rsidRPr="00406135">
        <w:rPr>
          <w:rFonts w:ascii="Times New Roman" w:hAnsi="Times New Roman" w:cs="Times New Roman"/>
          <w:sz w:val="24"/>
          <w:szCs w:val="24"/>
        </w:rPr>
        <w:t>therefore</w:t>
      </w:r>
      <w:r w:rsidR="00C60F87" w:rsidRPr="00406135">
        <w:rPr>
          <w:rFonts w:ascii="Times New Roman" w:hAnsi="Times New Roman" w:cs="Times New Roman"/>
          <w:sz w:val="24"/>
          <w:szCs w:val="24"/>
        </w:rPr>
        <w:t>,</w:t>
      </w:r>
      <w:r w:rsidRPr="00406135">
        <w:rPr>
          <w:rFonts w:ascii="Times New Roman" w:hAnsi="Times New Roman" w:cs="Times New Roman"/>
          <w:sz w:val="24"/>
          <w:szCs w:val="24"/>
        </w:rPr>
        <w:t xml:space="preserve"> health care provider</w:t>
      </w:r>
      <w:r w:rsidR="00C60F87" w:rsidRPr="00406135">
        <w:rPr>
          <w:rFonts w:ascii="Times New Roman" w:hAnsi="Times New Roman" w:cs="Times New Roman"/>
          <w:sz w:val="24"/>
          <w:szCs w:val="24"/>
        </w:rPr>
        <w:t>s</w:t>
      </w:r>
      <w:r w:rsidRPr="00406135">
        <w:rPr>
          <w:rFonts w:ascii="Times New Roman" w:hAnsi="Times New Roman" w:cs="Times New Roman"/>
          <w:sz w:val="24"/>
          <w:szCs w:val="24"/>
        </w:rPr>
        <w:t xml:space="preserve"> and health educators should focus on approaches that boost contraceptive self-efficacy of young adults such that they are empowered and well-informed to make their own choices for contraception.</w:t>
      </w:r>
      <w:r w:rsidRPr="00406135">
        <w:rPr>
          <w:rFonts w:ascii="Times New Roman" w:hAnsi="Times New Roman" w:cs="Times New Roman"/>
          <w:sz w:val="24"/>
          <w:szCs w:val="24"/>
        </w:rPr>
        <w:fldChar w:fldCharType="begin"/>
      </w:r>
      <w:r w:rsidR="00B67D42" w:rsidRPr="00406135">
        <w:rPr>
          <w:rFonts w:ascii="Times New Roman" w:hAnsi="Times New Roman" w:cs="Times New Roman"/>
          <w:sz w:val="24"/>
          <w:szCs w:val="24"/>
        </w:rPr>
        <w:instrText xml:space="preserve"> ADDIN EN.CITE &lt;EndNote&gt;&lt;Cite&gt;&lt;Author&gt;Heinrich&lt;/Author&gt;&lt;Year&gt;1993&lt;/Year&gt;&lt;RecNum&gt;538&lt;/RecNum&gt;&lt;DisplayText&gt;(Hamidi et al., 2018; Heinrich, 1993)&lt;/DisplayText&gt;&lt;record&gt;&lt;rec-number&gt;538&lt;/rec-number&gt;&lt;foreign-keys&gt;&lt;key app="EN" db-id="rezwvfrdzfx2ameszpcpzsdbperwr2zz05f0" timestamp="1648764654"&gt;538&lt;/key&gt;&lt;/foreign-keys&gt;&lt;ref-type name="Journal Article"&gt;17&lt;/ref-type&gt;&lt;contributors&gt;&lt;authors&gt;&lt;author&gt;Heinrich, Linda B&lt;/author&gt;&lt;/authors&gt;&lt;/contributors&gt;&lt;titles&gt;&lt;title&gt;Contraceptive self-efficacy in college women&lt;/title&gt;&lt;secondary-title&gt;Journal of adolescent health&lt;/secondary-title&gt;&lt;/titles&gt;&lt;periodical&gt;&lt;full-title&gt;Journal of Adolescent Health&lt;/full-title&gt;&lt;/periodical&gt;&lt;pages&gt;269-276&lt;/pages&gt;&lt;volume&gt;14&lt;/volume&gt;&lt;number&gt;4&lt;/number&gt;&lt;dates&gt;&lt;year&gt;1993&lt;/year&gt;&lt;/dates&gt;&lt;isbn&gt;1054-139X&lt;/isbn&gt;&lt;urls&gt;&lt;/urls&gt;&lt;/record&gt;&lt;/Cite&gt;&lt;Cite&gt;&lt;Author&gt;Hamidi&lt;/Author&gt;&lt;Year&gt;2018&lt;/Year&gt;&lt;RecNum&gt;393&lt;/RecNum&gt;&lt;record&gt;&lt;rec-number&gt;393&lt;/rec-number&gt;&lt;foreign-keys&gt;&lt;key app="EN" db-id="rezwvfrdzfx2ameszpcpzsdbperwr2zz05f0" timestamp="1632347860"&gt;393&lt;/key&gt;&lt;/foreign-keys&gt;&lt;ref-type name="Journal Article"&gt;17&lt;/ref-type&gt;&lt;contributors&gt;&lt;authors&gt;&lt;author&gt;Hamidi, Odessa P&lt;/author&gt;&lt;author&gt;Deimling, Timothy&lt;/author&gt;&lt;author&gt;Lehman, Erik&lt;/author&gt;&lt;author&gt;Weisman, Carol&lt;/author&gt;&lt;author&gt;Chuang, Cynthia&lt;/author&gt;&lt;/authors&gt;&lt;/contributors&gt;&lt;titles&gt;&lt;title&gt;High self-efficacy is associated with prescription contraceptive use&lt;/title&gt;&lt;secondary-title&gt;Women&amp;apos;s Health Issues&lt;/secondary-title&gt;&lt;/titles&gt;&lt;periodical&gt;&lt;full-title&gt;Women&amp;apos;s Health Issues&lt;/full-title&gt;&lt;/periodical&gt;&lt;pages&gt;509-513&lt;/pages&gt;&lt;volume&gt;28&lt;/volume&gt;&lt;number&gt;6&lt;/number&gt;&lt;dates&gt;&lt;year&gt;2018&lt;/year&gt;&lt;/dates&gt;&lt;isbn&gt;1049-3867&lt;/isbn&gt;&lt;urls&gt;&lt;/urls&gt;&lt;/record&gt;&lt;/Cite&gt;&lt;/EndNote&gt;</w:instrText>
      </w:r>
      <w:r w:rsidRPr="00406135">
        <w:rPr>
          <w:rFonts w:ascii="Times New Roman" w:hAnsi="Times New Roman" w:cs="Times New Roman"/>
          <w:sz w:val="24"/>
          <w:szCs w:val="24"/>
        </w:rPr>
        <w:fldChar w:fldCharType="separate"/>
      </w:r>
      <w:r w:rsidR="00B67D42" w:rsidRPr="00406135">
        <w:rPr>
          <w:rFonts w:ascii="Times New Roman" w:hAnsi="Times New Roman" w:cs="Times New Roman"/>
          <w:noProof/>
          <w:sz w:val="24"/>
          <w:szCs w:val="24"/>
        </w:rPr>
        <w:t>(Hamidi et al., 2018; Heinrich, 1993)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 </w:t>
      </w:r>
    </w:p>
    <w:p w14:paraId="3B8A0B12" w14:textId="056B70F6" w:rsidR="0065689F" w:rsidRPr="00406135" w:rsidRDefault="00290B2B"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sz w:val="24"/>
          <w:szCs w:val="24"/>
        </w:rPr>
        <w:t>Implications and Future Directions</w:t>
      </w:r>
    </w:p>
    <w:p w14:paraId="17B2EA4C" w14:textId="4D09CFB4" w:rsidR="00672002" w:rsidRPr="00406135" w:rsidRDefault="00672002" w:rsidP="00B61BAD">
      <w:pPr>
        <w:spacing w:after="0" w:line="480" w:lineRule="auto"/>
        <w:rPr>
          <w:rFonts w:ascii="Times New Roman" w:hAnsi="Times New Roman" w:cs="Times New Roman"/>
          <w:sz w:val="24"/>
          <w:szCs w:val="24"/>
        </w:rPr>
      </w:pPr>
      <w:r w:rsidRPr="00406135">
        <w:rPr>
          <w:rFonts w:ascii="Times New Roman" w:hAnsi="Times New Roman" w:cs="Times New Roman"/>
          <w:b/>
          <w:bCs/>
          <w:sz w:val="24"/>
          <w:szCs w:val="24"/>
        </w:rPr>
        <w:lastRenderedPageBreak/>
        <w:tab/>
      </w:r>
      <w:r w:rsidRPr="00406135">
        <w:rPr>
          <w:rFonts w:ascii="Times New Roman" w:hAnsi="Times New Roman" w:cs="Times New Roman"/>
          <w:sz w:val="24"/>
          <w:szCs w:val="24"/>
        </w:rPr>
        <w:t>The implications of this research can inform future public health research</w:t>
      </w:r>
      <w:r w:rsidR="00C60F87" w:rsidRPr="00406135">
        <w:rPr>
          <w:rFonts w:ascii="Times New Roman" w:hAnsi="Times New Roman" w:cs="Times New Roman"/>
          <w:sz w:val="24"/>
          <w:szCs w:val="24"/>
        </w:rPr>
        <w:t xml:space="preserve"> and </w:t>
      </w:r>
      <w:r w:rsidRPr="00406135">
        <w:rPr>
          <w:rFonts w:ascii="Times New Roman" w:hAnsi="Times New Roman" w:cs="Times New Roman"/>
          <w:sz w:val="24"/>
          <w:szCs w:val="24"/>
        </w:rPr>
        <w:t xml:space="preserve">practice as well as policies related to federal funding associated with contraceptive use and pregnancy prevention. The implications of this dissertation study in terms of future research, practice and policy are further discussed below. </w:t>
      </w:r>
    </w:p>
    <w:p w14:paraId="4F007452" w14:textId="77777777" w:rsidR="00672002" w:rsidRPr="00406135" w:rsidRDefault="00672002" w:rsidP="00B61BAD">
      <w:pPr>
        <w:spacing w:after="0" w:line="480" w:lineRule="auto"/>
        <w:rPr>
          <w:rFonts w:ascii="Times New Roman" w:hAnsi="Times New Roman" w:cs="Times New Roman"/>
          <w:b/>
          <w:bCs/>
          <w:sz w:val="24"/>
          <w:szCs w:val="24"/>
        </w:rPr>
      </w:pPr>
      <w:r w:rsidRPr="00406135">
        <w:rPr>
          <w:rFonts w:ascii="Times New Roman" w:hAnsi="Times New Roman" w:cs="Times New Roman"/>
          <w:b/>
          <w:bCs/>
          <w:i/>
          <w:iCs/>
          <w:sz w:val="24"/>
          <w:szCs w:val="24"/>
        </w:rPr>
        <w:t>Research</w:t>
      </w:r>
    </w:p>
    <w:p w14:paraId="45D317E3" w14:textId="772B30EA" w:rsidR="00672002" w:rsidRPr="00406135" w:rsidRDefault="00672002" w:rsidP="00B61BAD">
      <w:pPr>
        <w:spacing w:after="0" w:line="480" w:lineRule="auto"/>
        <w:ind w:firstLine="720"/>
        <w:rPr>
          <w:rFonts w:ascii="Times New Roman" w:hAnsi="Times New Roman" w:cs="Times New Roman"/>
          <w:b/>
          <w:bCs/>
          <w:sz w:val="24"/>
          <w:szCs w:val="24"/>
        </w:rPr>
      </w:pPr>
      <w:r w:rsidRPr="00406135">
        <w:rPr>
          <w:rFonts w:ascii="Times New Roman" w:hAnsi="Times New Roman" w:cs="Times New Roman"/>
          <w:b/>
          <w:bCs/>
          <w:sz w:val="24"/>
          <w:szCs w:val="24"/>
        </w:rPr>
        <w:t xml:space="preserve"> </w:t>
      </w:r>
      <w:r w:rsidRPr="00406135">
        <w:rPr>
          <w:rFonts w:ascii="Times New Roman" w:hAnsi="Times New Roman" w:cs="Times New Roman"/>
          <w:sz w:val="24"/>
          <w:szCs w:val="24"/>
        </w:rPr>
        <w:t xml:space="preserve">There is a paucity of research that has utilized the social determinants of health frameworks in analyzing the association with health behaviors. The present study provides valuable information regarding the link between key issues under SDH domains and contraceptive use, however, additional studies are necessary to better explain processes how these domains shape contraceptive use behavior among young adults. Future research can further examine the pathways between specific key issues of SDH domains and contraceptive use utilizing other publicly available large datasets. To bolster the findings and ascertain the relationship, future research can utilize community and societal level data (such as percentage of households with incomes below the federal poverty threshold, neighborhood composition, neighborhood disorder score) while exploring the connection between SDH domains and contraceptive use. Additional research in this area can help develop a better understanding of pathways through which key issues under SDH domains relates to use and frequency of contraceptive use, resulting in more opportunities to expand, tailor or inform the development of interventions that increase contraceptive use among young adults. Multisectoral and multilevel interventions that address multiple levels of social determinants, such as education and access to health care, can make contraception accessible, affordable, and acceptable choice for young adults. </w:t>
      </w:r>
    </w:p>
    <w:p w14:paraId="4E4834BC" w14:textId="35063AFF" w:rsidR="00672002" w:rsidRPr="00406135" w:rsidRDefault="00672002"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lastRenderedPageBreak/>
        <w:tab/>
        <w:t xml:space="preserve">The term “Social determinants of health” </w:t>
      </w:r>
      <w:r w:rsidR="00C60F87" w:rsidRPr="00406135">
        <w:rPr>
          <w:rFonts w:ascii="Times New Roman" w:hAnsi="Times New Roman" w:cs="Times New Roman"/>
          <w:sz w:val="24"/>
          <w:szCs w:val="24"/>
        </w:rPr>
        <w:t>has been</w:t>
      </w:r>
      <w:r w:rsidRPr="00406135">
        <w:rPr>
          <w:rFonts w:ascii="Times New Roman" w:hAnsi="Times New Roman" w:cs="Times New Roman"/>
          <w:sz w:val="24"/>
          <w:szCs w:val="24"/>
        </w:rPr>
        <w:t xml:space="preserve"> widely used for a few decades, yet it is still poorly defined and measured. Future research should focus on defining and operationalizing each measure of social determinants of health, such that there is consensus in its meaning and a rigid demarcation of what items should be included or excluded in measuring a key issue. Future research can involve in creating</w:t>
      </w:r>
      <w:r w:rsidR="00C60F87" w:rsidRPr="00406135">
        <w:rPr>
          <w:rFonts w:ascii="Times New Roman" w:hAnsi="Times New Roman" w:cs="Times New Roman"/>
          <w:sz w:val="24"/>
          <w:szCs w:val="24"/>
        </w:rPr>
        <w:t xml:space="preserve"> a</w:t>
      </w:r>
      <w:r w:rsidRPr="00406135">
        <w:rPr>
          <w:rFonts w:ascii="Times New Roman" w:hAnsi="Times New Roman" w:cs="Times New Roman"/>
          <w:sz w:val="24"/>
          <w:szCs w:val="24"/>
        </w:rPr>
        <w:t xml:space="preserve"> firm definition and measures to quantify the key issues in such a way that the common definition and tool can be utilized in area beyond sexual and reproductive health area and should encompass broader arena of public health. In this way, the results utilizing social determinants of health framework can be compared across multiple public health issues and significant key areas for health behaviors can be prioritized. </w:t>
      </w:r>
    </w:p>
    <w:p w14:paraId="34B62285" w14:textId="77777777" w:rsidR="00672002" w:rsidRPr="00406135" w:rsidRDefault="00672002"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Practice</w:t>
      </w:r>
    </w:p>
    <w:p w14:paraId="431BDEE6" w14:textId="39A00374" w:rsidR="00672002" w:rsidRPr="00406135" w:rsidRDefault="0067200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b/>
          <w:bCs/>
          <w:sz w:val="24"/>
          <w:szCs w:val="24"/>
        </w:rPr>
        <w:t xml:space="preserve"> </w:t>
      </w:r>
      <w:r w:rsidRPr="00406135">
        <w:rPr>
          <w:rFonts w:ascii="Times New Roman" w:hAnsi="Times New Roman" w:cs="Times New Roman"/>
          <w:sz w:val="24"/>
          <w:szCs w:val="24"/>
        </w:rPr>
        <w:t xml:space="preserve">It is vital to understand which social determinants of health </w:t>
      </w:r>
      <w:r w:rsidR="00C60F87" w:rsidRPr="00406135">
        <w:rPr>
          <w:rFonts w:ascii="Times New Roman" w:hAnsi="Times New Roman" w:cs="Times New Roman"/>
          <w:sz w:val="24"/>
          <w:szCs w:val="24"/>
        </w:rPr>
        <w:t>are</w:t>
      </w:r>
      <w:r w:rsidRPr="00406135">
        <w:rPr>
          <w:rFonts w:ascii="Times New Roman" w:hAnsi="Times New Roman" w:cs="Times New Roman"/>
          <w:sz w:val="24"/>
          <w:szCs w:val="24"/>
        </w:rPr>
        <w:t xml:space="preserve"> associated with contraceptive use in order to design, plan and implement interventions in the most effective way. Findings of this research can provide rationale behind prioritizing significant key issues over other non-significant key issues while developing interventions to increase contraceptive use among vulnerable populations. As a result, programs can be tailored to address the key domains of social determinants of health that have been found to be associated with increasing contraceptive use rather than addressing a multitude of determinants at once or those determinants that have no established associations. </w:t>
      </w:r>
    </w:p>
    <w:p w14:paraId="1F42E5CA" w14:textId="164EF62E" w:rsidR="00672002" w:rsidRPr="00406135" w:rsidRDefault="00672002"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tab/>
        <w:t>Collaborative efforts utilizing social determinants of health approach ha</w:t>
      </w:r>
      <w:r w:rsidR="00C60F87" w:rsidRPr="00406135">
        <w:rPr>
          <w:rFonts w:ascii="Times New Roman" w:hAnsi="Times New Roman" w:cs="Times New Roman"/>
          <w:sz w:val="24"/>
          <w:szCs w:val="24"/>
        </w:rPr>
        <w:t>ve</w:t>
      </w:r>
      <w:r w:rsidRPr="00406135">
        <w:rPr>
          <w:rFonts w:ascii="Times New Roman" w:hAnsi="Times New Roman" w:cs="Times New Roman"/>
          <w:sz w:val="24"/>
          <w:szCs w:val="24"/>
        </w:rPr>
        <w:t xml:space="preserve"> the potential to enhance current programs to help eliminate the health disparities in contraceptive use, and subsequent unintended pregnancy and rates of STDs in the U.S. The field of public health cannot take on the challenge of reducing health disparities in these issues single-handedly. Effective collaborations with other sectors, such as housing, education, and health care, are important to </w:t>
      </w:r>
      <w:r w:rsidRPr="00406135">
        <w:rPr>
          <w:rFonts w:ascii="Times New Roman" w:hAnsi="Times New Roman" w:cs="Times New Roman"/>
          <w:sz w:val="24"/>
          <w:szCs w:val="24"/>
        </w:rPr>
        <w:lastRenderedPageBreak/>
        <w:t xml:space="preserve">address the underlying social determinants of contraceptive use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&lt;EndNote&gt;&lt;Cite&gt;&lt;Author&gt;Penman-Aguilar&lt;/Author&gt;&lt;Year&gt;2013&lt;/Year&gt;&lt;RecNum&gt;539&lt;/RecNum&gt;&lt;DisplayText&gt;(Penman-Aguilar, Carter, Snead, &amp;amp; Kourtis, 2013)&lt;/DisplayText&gt;&lt;record&gt;&lt;rec-number&gt;539&lt;/rec-number&gt;&lt;foreign-keys&gt;&lt;key app="EN" db-id="rezwvfrdzfx2ameszpcpzsdbperwr2zz05f0" timestamp="1648768737"&gt;539&lt;/key&gt;&lt;/foreign-keys&gt;&lt;ref-type name="Journal Article"&gt;17&lt;/ref-type&gt;&lt;contributors&gt;&lt;authors&gt;&lt;author&gt;Penman-Aguilar, Ana&lt;/author&gt;&lt;author&gt;Carter, Marion&lt;/author&gt;&lt;author&gt;Snead, M Christine&lt;/author&gt;&lt;author&gt;Kourtis, Athena P&lt;/author&gt;&lt;/authors&gt;&lt;/contributors&gt;&lt;titles&gt;&lt;title&gt;Socioeconomic disadvantage as a social determinant of teen childbearing in the US&lt;/title&gt;&lt;secondary-title&gt;Public Health Reports&lt;/secondary-title&gt;&lt;/titles&gt;&lt;periodical&gt;&lt;full-title&gt;Public Health Reports&lt;/full-title&gt;&lt;/periodical&gt;&lt;pages&gt;5-22&lt;/pages&gt;&lt;volume&gt;128&lt;/volume&gt;&lt;number&gt;2_suppl1&lt;/number&gt;&lt;dates&gt;&lt;year&gt;2013&lt;/year&gt;&lt;/dates&gt;&lt;isbn&gt;0033-3549&lt;/isbn&gt;&lt;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(Penman-Aguilar, Carter, Snead, &amp; Kourtis, 2013)</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Finally, more emphasis needs to be given to enhancing access to health services, including family planning counseling, while developing interventions that increase contraceptive use among adolescents and young adults. Interventions should also integrate short behavioral skills training interventions to boost the negotiation skills, sexual communication skills and overall self-efficacy related to contraceptive use. </w:t>
      </w:r>
    </w:p>
    <w:p w14:paraId="34BA03EE" w14:textId="77777777" w:rsidR="00672002" w:rsidRPr="00406135" w:rsidRDefault="00672002" w:rsidP="00B61BAD">
      <w:pPr>
        <w:spacing w:after="0" w:line="480" w:lineRule="auto"/>
        <w:rPr>
          <w:rFonts w:ascii="Times New Roman" w:hAnsi="Times New Roman" w:cs="Times New Roman"/>
          <w:b/>
          <w:bCs/>
          <w:i/>
          <w:iCs/>
          <w:sz w:val="24"/>
          <w:szCs w:val="24"/>
        </w:rPr>
      </w:pPr>
      <w:r w:rsidRPr="00406135">
        <w:rPr>
          <w:rFonts w:ascii="Times New Roman" w:hAnsi="Times New Roman" w:cs="Times New Roman"/>
          <w:b/>
          <w:bCs/>
          <w:i/>
          <w:iCs/>
          <w:sz w:val="24"/>
          <w:szCs w:val="24"/>
        </w:rPr>
        <w:t>Policy</w:t>
      </w:r>
    </w:p>
    <w:p w14:paraId="64762DC1" w14:textId="3061D876" w:rsidR="00672002" w:rsidRPr="00406135" w:rsidRDefault="0067200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The majority of federal programs that target contraceptive use are designed to intervene at individual or interpersonal level. Sex education programs are laid out at middle schools and high schools to educate adolescents about safe sex. Unfortunately, amidst all the evidence that shows no improvement in safe sex behavior due to abstinence only sex education, federal programs waste approximately $110 million per year on misleading educational programs that only cover abstinence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&lt;EndNote&gt;&lt;Cite&gt;&lt;Author&gt;Guttmacher Institute&lt;/Author&gt;&lt;Year&gt;2021&lt;/Year&gt;&lt;RecNum&gt;540&lt;/RecNum&gt;&lt;DisplayText&gt;(Guttmacher Institute, 2021)&lt;/DisplayText&gt;&lt;record&gt;&lt;rec-number&gt;540&lt;/rec-number&gt;&lt;foreign-keys&gt;&lt;key app="EN" db-id="rezwvfrdzfx2ameszpcpzsdbperwr2zz05f0" timestamp="1648774132"&gt;540&lt;/key&gt;&lt;/foreign-keys&gt;&lt;ref-type name="Journal Article"&gt;17&lt;/ref-type&gt;&lt;contributors&gt;&lt;authors&gt;&lt;author&gt;Guttmacher Institute,&lt;/author&gt;&lt;/authors&gt;&lt;/contributors&gt;&lt;titles&gt;&lt;title&gt;Federally Funded Sex education: Strengthening and expanding evidence-based programs&lt;/title&gt;&lt;/titles&gt;&lt;dates&gt;&lt;year&gt;2021&lt;/year&gt;&lt;/dates&gt;&lt;urls&gt;&lt;related-urls&gt;&lt;url&gt;https://www.guttmacher.org/sites/default/files/factsheet/sex-education-fact-sheet.pdf&lt;/url&gt;&lt;/related-urls&gt;&lt;/urls&gt;&lt;access-date&gt;March 31, 2022&lt;/access-date&gt;&lt;/record&gt;&lt;/Cite&gt;&lt;/EndNote&gt;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(Guttmacher Institute, 2021)</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Only 30 states and the District of Columbia require sex education to be taught in school, and fewer states require the school curricula to include key sex education topics related to safe sex and use of effective contraceptive methods </w:t>
      </w:r>
      <w:r w:rsidRPr="00406135">
        <w:rPr>
          <w:rFonts w:ascii="Times New Roman" w:hAnsi="Times New Roman" w:cs="Times New Roman"/>
          <w:sz w:val="24"/>
          <w:szCs w:val="24"/>
        </w:rPr>
        <w:fldChar w:fldCharType="begin"/>
      </w:r>
      <w:r w:rsidRPr="00406135">
        <w:rPr>
          <w:rFonts w:ascii="Times New Roman" w:hAnsi="Times New Roman" w:cs="Times New Roman"/>
          <w:sz w:val="24"/>
          <w:szCs w:val="24"/>
        </w:rPr>
        <w:instrText xml:space="preserve"> ADDIN EN.CITE &lt;EndNote&gt;&lt;Cite ExcludeYear="1"&gt;&lt;Author&gt;Guttmacher Institute&lt;/Author&gt;&lt;Year&gt;2020&lt;/Year&gt;&lt;RecNum&gt;191&lt;/RecNum&gt;&lt;DisplayText&gt;(Guttmacher Institute)&lt;/DisplayText&gt;&lt;record&gt;&lt;rec-number&gt;191&lt;/rec-number&gt;&lt;foreign-keys&gt;&lt;key app="EN" db-id="rezwvfrdzfx2ameszpcpzsdbperwr2zz05f0" timestamp="1607387599"&gt;191&lt;/key&gt;&lt;/foreign-keys&gt;&lt;ref-type name="Web Page"&gt;12&lt;/ref-type&gt;&lt;contributors&gt;&lt;authors&gt;&lt;author&gt;Guttmacher Institute,&lt;/author&gt;&lt;/authors&gt;&lt;/contributors&gt;&lt;titles&gt;&lt;title&gt;Sex and HIV education&lt;/title&gt;&lt;/titles&gt;&lt;volume&gt;2020&lt;/volume&gt;&lt;number&gt;December 6&lt;/number&gt;&lt;dates&gt;&lt;year&gt;2020&lt;/year&gt;&lt;pub-dates&gt;&lt;date&gt;December 1, 2020&lt;/date&gt;&lt;/pub-dates&gt;&lt;/dates&gt;&lt;urls&gt;&lt;related-urls&gt;&lt;url&gt;https://www.guttmacher.org/state-policy/explore/sex-and-hiv-education?gclid=CjwKCAiA5IL-BRAzEiwA0lcWYpVxlXKj6qO8aujIY3AwIdTFydGulkSigIrgUPQ9DTy8DITrQR-bkBoCk-IQAvD_BwE&lt;/url&gt;&lt;/related-urls&gt;&lt;/urls&gt;&lt;/record&gt;&lt;/Cite&gt;&lt;/EndNote&gt;</w:instrText>
      </w:r>
      <w:r w:rsidRPr="00406135">
        <w:rPr>
          <w:rFonts w:ascii="Times New Roman" w:hAnsi="Times New Roman" w:cs="Times New Roman"/>
          <w:sz w:val="24"/>
          <w:szCs w:val="24"/>
        </w:rPr>
        <w:fldChar w:fldCharType="separate"/>
      </w:r>
      <w:r w:rsidRPr="00406135">
        <w:rPr>
          <w:rFonts w:ascii="Times New Roman" w:hAnsi="Times New Roman" w:cs="Times New Roman"/>
          <w:noProof/>
          <w:sz w:val="24"/>
          <w:szCs w:val="24"/>
        </w:rPr>
        <w:t>(Guttmacher Institute)</w:t>
      </w:r>
      <w:r w:rsidRPr="00406135">
        <w:rPr>
          <w:rFonts w:ascii="Times New Roman" w:hAnsi="Times New Roman" w:cs="Times New Roman"/>
          <w:sz w:val="24"/>
          <w:szCs w:val="24"/>
        </w:rPr>
        <w:fldChar w:fldCharType="end"/>
      </w:r>
      <w:r w:rsidRPr="00406135">
        <w:rPr>
          <w:rFonts w:ascii="Times New Roman" w:hAnsi="Times New Roman" w:cs="Times New Roman"/>
          <w:sz w:val="24"/>
          <w:szCs w:val="24"/>
        </w:rPr>
        <w:t xml:space="preserve">. This shows how policy largely determines the modalities of federally funded programs that can easily increase health disparities related to unintended pregnancies and STDs, if right information and interventions are not provided to vulnerable populations. </w:t>
      </w:r>
    </w:p>
    <w:p w14:paraId="24C627DF" w14:textId="77777777" w:rsidR="00672002" w:rsidRPr="00406135" w:rsidRDefault="0067200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Beyond sex education and individual level factors, this dissertation study identified social determinants that have influence contraceptive use of young adults. The previous implications regarding future research and practice can only be effective if policy is in place to provide national attention, which in turn guarantees adequate funding for programs aimed to reduce unintended pregnancies and transmission of STDs through interventions that aim to increase use </w:t>
      </w:r>
      <w:r w:rsidRPr="00406135">
        <w:rPr>
          <w:rFonts w:ascii="Times New Roman" w:hAnsi="Times New Roman" w:cs="Times New Roman"/>
          <w:sz w:val="24"/>
          <w:szCs w:val="24"/>
        </w:rPr>
        <w:lastRenderedPageBreak/>
        <w:t xml:space="preserve">of effective contraceptive methods. Federal funding which fosters collaboration between various agencies (e.g., education, health care) is warranted to reduce unintended pregnancies and is vital to narrow down existing health disparities in this area. </w:t>
      </w:r>
    </w:p>
    <w:p w14:paraId="4FE73E56" w14:textId="3D1E2A39" w:rsidR="00672002" w:rsidRPr="00406135" w:rsidRDefault="00672002" w:rsidP="00B61BAD">
      <w:pPr>
        <w:spacing w:after="0" w:line="480" w:lineRule="auto"/>
        <w:ind w:firstLine="720"/>
        <w:rPr>
          <w:rFonts w:ascii="Times New Roman" w:hAnsi="Times New Roman" w:cs="Times New Roman"/>
          <w:sz w:val="24"/>
          <w:szCs w:val="24"/>
        </w:rPr>
      </w:pPr>
      <w:r w:rsidRPr="00406135">
        <w:rPr>
          <w:rFonts w:ascii="Times New Roman" w:hAnsi="Times New Roman" w:cs="Times New Roman"/>
          <w:sz w:val="24"/>
          <w:szCs w:val="24"/>
        </w:rPr>
        <w:t xml:space="preserve">Overall, incorporating components of social determinants of health to existing programs, policies and research aimed to increase contraceptive use has the potential to enhance the current pregnancy prevention as well as STD prevention interventions and decrease health disparities in sexual and reproductive health areas. Additionally, given the significant link between SDH domains at adolescence and contraceptive use at later years, it is important to organize family planning-based interventions sooner than later. Necessary mechanisms (e.g., easy access to health care, interventions in multiple languages) should be employed to ease the socio-economic and environmental conditions of adolescents so that they are capable of accessing knowledge and resources required to involve in safe sex practices. Specifically, interventions should target </w:t>
      </w:r>
      <w:r w:rsidR="00C60F87" w:rsidRPr="00406135">
        <w:rPr>
          <w:rFonts w:ascii="Times New Roman" w:hAnsi="Times New Roman" w:cs="Times New Roman"/>
          <w:sz w:val="24"/>
          <w:szCs w:val="24"/>
        </w:rPr>
        <w:t>improving</w:t>
      </w:r>
      <w:r w:rsidRPr="00406135">
        <w:rPr>
          <w:rFonts w:ascii="Times New Roman" w:hAnsi="Times New Roman" w:cs="Times New Roman"/>
          <w:sz w:val="24"/>
          <w:szCs w:val="24"/>
        </w:rPr>
        <w:t xml:space="preserve"> self-efficacy related to sexual communication skills and condom use</w:t>
      </w:r>
      <w:r w:rsidR="00C60F87" w:rsidRPr="00406135">
        <w:rPr>
          <w:rFonts w:ascii="Times New Roman" w:hAnsi="Times New Roman" w:cs="Times New Roman"/>
          <w:sz w:val="24"/>
          <w:szCs w:val="24"/>
        </w:rPr>
        <w:t>,</w:t>
      </w:r>
      <w:r w:rsidRPr="00406135">
        <w:rPr>
          <w:rFonts w:ascii="Times New Roman" w:hAnsi="Times New Roman" w:cs="Times New Roman"/>
          <w:sz w:val="24"/>
          <w:szCs w:val="24"/>
        </w:rPr>
        <w:t xml:space="preserve"> as self-efficacy is a crucial factor that determines behavior change and h</w:t>
      </w:r>
      <w:r w:rsidR="00C60F87" w:rsidRPr="00406135">
        <w:rPr>
          <w:rFonts w:ascii="Times New Roman" w:hAnsi="Times New Roman" w:cs="Times New Roman"/>
          <w:sz w:val="24"/>
          <w:szCs w:val="24"/>
        </w:rPr>
        <w:t>as</w:t>
      </w:r>
      <w:r w:rsidRPr="00406135">
        <w:rPr>
          <w:rFonts w:ascii="Times New Roman" w:hAnsi="Times New Roman" w:cs="Times New Roman"/>
          <w:sz w:val="24"/>
          <w:szCs w:val="24"/>
        </w:rPr>
        <w:t xml:space="preserve"> a long-term effect on sustainability of the behavior.</w:t>
      </w:r>
    </w:p>
    <w:p w14:paraId="244E3E7A" w14:textId="754F4267" w:rsidR="006C421B" w:rsidRPr="00406135" w:rsidRDefault="006C421B" w:rsidP="00B61BAD">
      <w:pPr>
        <w:spacing w:after="0" w:line="480" w:lineRule="auto"/>
        <w:rPr>
          <w:rFonts w:ascii="Times New Roman" w:hAnsi="Times New Roman" w:cs="Times New Roman"/>
          <w:sz w:val="24"/>
          <w:szCs w:val="24"/>
        </w:rPr>
      </w:pPr>
    </w:p>
    <w:bookmarkEnd w:id="31"/>
    <w:p w14:paraId="704C8E43" w14:textId="77777777" w:rsidR="00672002" w:rsidRPr="00406135" w:rsidRDefault="00672002" w:rsidP="00B61BAD">
      <w:pPr>
        <w:spacing w:after="0" w:line="480" w:lineRule="auto"/>
        <w:rPr>
          <w:rFonts w:ascii="Times New Roman" w:eastAsiaTheme="majorEastAsia" w:hAnsi="Times New Roman" w:cs="Times New Roman"/>
          <w:b/>
          <w:bCs/>
          <w:sz w:val="24"/>
          <w:szCs w:val="24"/>
        </w:rPr>
      </w:pPr>
      <w:r w:rsidRPr="00406135">
        <w:rPr>
          <w:rFonts w:ascii="Times New Roman" w:hAnsi="Times New Roman" w:cs="Times New Roman"/>
          <w:b/>
          <w:bCs/>
          <w:sz w:val="24"/>
          <w:szCs w:val="24"/>
        </w:rPr>
        <w:br w:type="page"/>
      </w:r>
    </w:p>
    <w:p w14:paraId="783860EE" w14:textId="1186AC30" w:rsidR="00823A55" w:rsidRPr="00406135" w:rsidRDefault="006E56C7" w:rsidP="003E3E53">
      <w:pPr>
        <w:pStyle w:val="Heading1"/>
        <w:spacing w:before="0" w:line="480" w:lineRule="auto"/>
        <w:jc w:val="center"/>
        <w:rPr>
          <w:rFonts w:cs="Times New Roman"/>
          <w:bCs/>
          <w:szCs w:val="24"/>
        </w:rPr>
      </w:pPr>
      <w:bookmarkStart w:id="38" w:name="_Toc102742278"/>
      <w:r w:rsidRPr="00406135">
        <w:rPr>
          <w:rFonts w:cs="Times New Roman"/>
          <w:bCs/>
          <w:szCs w:val="24"/>
        </w:rPr>
        <w:lastRenderedPageBreak/>
        <w:t>REFERENCES</w:t>
      </w:r>
      <w:bookmarkEnd w:id="38"/>
    </w:p>
    <w:p w14:paraId="7E3110DE" w14:textId="77777777" w:rsidR="00461EF0" w:rsidRPr="00406135" w:rsidRDefault="006E56C7" w:rsidP="00B61BAD">
      <w:pPr>
        <w:pStyle w:val="EndNoteBibliography"/>
        <w:spacing w:after="0"/>
        <w:ind w:left="720" w:hanging="720"/>
        <w:rPr>
          <w:szCs w:val="24"/>
        </w:rPr>
      </w:pPr>
      <w:r w:rsidRPr="00406135">
        <w:rPr>
          <w:szCs w:val="24"/>
        </w:rPr>
        <w:fldChar w:fldCharType="begin"/>
      </w:r>
      <w:r w:rsidRPr="00406135">
        <w:rPr>
          <w:szCs w:val="24"/>
        </w:rPr>
        <w:instrText xml:space="preserve"> ADDIN EN.REFLIST </w:instrText>
      </w:r>
      <w:r w:rsidRPr="00406135">
        <w:rPr>
          <w:szCs w:val="24"/>
        </w:rPr>
        <w:fldChar w:fldCharType="separate"/>
      </w:r>
      <w:r w:rsidR="00461EF0" w:rsidRPr="00406135">
        <w:rPr>
          <w:szCs w:val="24"/>
        </w:rPr>
        <w:t xml:space="preserve">Abbott, S. (2010). Social capital and health: The role of participation. </w:t>
      </w:r>
      <w:r w:rsidR="00461EF0" w:rsidRPr="00406135">
        <w:rPr>
          <w:i/>
          <w:szCs w:val="24"/>
        </w:rPr>
        <w:t>Social Theory &amp; Health, 8</w:t>
      </w:r>
      <w:r w:rsidR="00461EF0" w:rsidRPr="00406135">
        <w:rPr>
          <w:szCs w:val="24"/>
        </w:rPr>
        <w:t xml:space="preserve">(1), 51-65. </w:t>
      </w:r>
    </w:p>
    <w:p w14:paraId="13BD9FBA" w14:textId="1927561D" w:rsidR="00461EF0" w:rsidRPr="00406135" w:rsidRDefault="00461EF0" w:rsidP="00B61BAD">
      <w:pPr>
        <w:pStyle w:val="EndNoteBibliography"/>
        <w:spacing w:after="0"/>
        <w:ind w:left="720" w:hanging="720"/>
        <w:rPr>
          <w:szCs w:val="24"/>
        </w:rPr>
      </w:pPr>
      <w:r w:rsidRPr="00406135">
        <w:rPr>
          <w:szCs w:val="24"/>
        </w:rPr>
        <w:t xml:space="preserve">Add Health. (2021). About Add Health.   Retrieved from </w:t>
      </w:r>
      <w:hyperlink r:id="rId17" w:history="1">
        <w:r w:rsidRPr="00406135">
          <w:rPr>
            <w:rStyle w:val="Hyperlink"/>
            <w:color w:val="auto"/>
            <w:szCs w:val="24"/>
          </w:rPr>
          <w:t>https://addhealth.cpc.unc.edu/about/</w:t>
        </w:r>
      </w:hyperlink>
    </w:p>
    <w:p w14:paraId="7BFE2121" w14:textId="77777777" w:rsidR="00461EF0" w:rsidRPr="00406135" w:rsidRDefault="00461EF0" w:rsidP="00B61BAD">
      <w:pPr>
        <w:pStyle w:val="EndNoteBibliography"/>
        <w:spacing w:after="0"/>
        <w:ind w:left="720" w:hanging="720"/>
        <w:rPr>
          <w:szCs w:val="24"/>
        </w:rPr>
      </w:pPr>
      <w:r w:rsidRPr="00406135">
        <w:rPr>
          <w:szCs w:val="24"/>
        </w:rPr>
        <w:t xml:space="preserve">Ahinkorah, B. O., Hagan Jr, J. E., Seidu, A.-A., Sambah, F., Adoboi, F., Schack, T., &amp; Budu, E. (2020). Female adolescents’ reproductive health decision-making capacity and contraceptive use in sub-Saharan Africa: What does the future hold? </w:t>
      </w:r>
      <w:r w:rsidRPr="00406135">
        <w:rPr>
          <w:i/>
          <w:szCs w:val="24"/>
        </w:rPr>
        <w:t>PloS one, 15</w:t>
      </w:r>
      <w:r w:rsidRPr="00406135">
        <w:rPr>
          <w:szCs w:val="24"/>
        </w:rPr>
        <w:t xml:space="preserve">(7), e0235601. </w:t>
      </w:r>
    </w:p>
    <w:p w14:paraId="5D5A85B7" w14:textId="77777777" w:rsidR="00461EF0" w:rsidRPr="00406135" w:rsidRDefault="00461EF0" w:rsidP="00B61BAD">
      <w:pPr>
        <w:pStyle w:val="EndNoteBibliography"/>
        <w:spacing w:after="0"/>
        <w:ind w:left="720" w:hanging="720"/>
        <w:rPr>
          <w:szCs w:val="24"/>
        </w:rPr>
      </w:pPr>
      <w:r w:rsidRPr="00406135">
        <w:rPr>
          <w:szCs w:val="24"/>
        </w:rPr>
        <w:t xml:space="preserve">Ahinkorah, B. O., Seidu, A.-A., Appiah, F., Budu, E., Adu, C., Aderoju, Y. B. G., . . . Ajayi, A. I. (2020). Individual and community-level factors associated with modern contraceptive use among adolescent girls and young women in Mali: a mixed effects multilevel analysis of the 2018 Mali demographic and health survey. </w:t>
      </w:r>
      <w:r w:rsidRPr="00406135">
        <w:rPr>
          <w:i/>
          <w:szCs w:val="24"/>
        </w:rPr>
        <w:t>Contraception and reproductive medicine, 5</w:t>
      </w:r>
      <w:r w:rsidRPr="00406135">
        <w:rPr>
          <w:szCs w:val="24"/>
        </w:rPr>
        <w:t xml:space="preserve">(1), 1-12. </w:t>
      </w:r>
    </w:p>
    <w:p w14:paraId="50254228" w14:textId="6D31773D" w:rsidR="00461EF0" w:rsidRPr="00406135" w:rsidRDefault="00461EF0" w:rsidP="00B61BAD">
      <w:pPr>
        <w:pStyle w:val="EndNoteBibliography"/>
        <w:spacing w:after="0"/>
        <w:ind w:left="720" w:hanging="720"/>
        <w:rPr>
          <w:szCs w:val="24"/>
        </w:rPr>
      </w:pPr>
      <w:r w:rsidRPr="00406135">
        <w:rPr>
          <w:szCs w:val="24"/>
        </w:rPr>
        <w:t xml:space="preserve">American Psychological Association. (2021). Violence.   Retrieved from </w:t>
      </w:r>
      <w:hyperlink r:id="rId18" w:history="1">
        <w:r w:rsidRPr="00406135">
          <w:rPr>
            <w:rStyle w:val="Hyperlink"/>
            <w:color w:val="auto"/>
            <w:szCs w:val="24"/>
          </w:rPr>
          <w:t>https://www.apa.org/topics/gun-violence-crime</w:t>
        </w:r>
      </w:hyperlink>
    </w:p>
    <w:p w14:paraId="6F245577" w14:textId="77777777" w:rsidR="00461EF0" w:rsidRPr="00406135" w:rsidRDefault="00461EF0" w:rsidP="00B61BAD">
      <w:pPr>
        <w:pStyle w:val="EndNoteBibliography"/>
        <w:spacing w:after="0"/>
        <w:ind w:left="720" w:hanging="720"/>
        <w:rPr>
          <w:szCs w:val="24"/>
        </w:rPr>
      </w:pPr>
      <w:r w:rsidRPr="00406135">
        <w:rPr>
          <w:szCs w:val="24"/>
        </w:rPr>
        <w:t xml:space="preserve">Amialchuk, A., &amp; Gerhardinger, L. (2015). Contraceptive use and pregnancies in adolescents' romantic relationships: role of relationship activities and parental attitudes and communication. </w:t>
      </w:r>
      <w:r w:rsidRPr="00406135">
        <w:rPr>
          <w:i/>
          <w:szCs w:val="24"/>
        </w:rPr>
        <w:t>Journal of Developmental &amp; Behavioral Pediatrics, 36</w:t>
      </w:r>
      <w:r w:rsidRPr="00406135">
        <w:rPr>
          <w:szCs w:val="24"/>
        </w:rPr>
        <w:t xml:space="preserve">(2), 86-97. </w:t>
      </w:r>
    </w:p>
    <w:p w14:paraId="711A34F7" w14:textId="77777777" w:rsidR="00461EF0" w:rsidRPr="00406135" w:rsidRDefault="00461EF0" w:rsidP="00B61BAD">
      <w:pPr>
        <w:pStyle w:val="EndNoteBibliography"/>
        <w:spacing w:after="0"/>
        <w:ind w:left="720" w:hanging="720"/>
        <w:rPr>
          <w:szCs w:val="24"/>
        </w:rPr>
      </w:pPr>
      <w:r w:rsidRPr="00406135">
        <w:rPr>
          <w:szCs w:val="24"/>
        </w:rPr>
        <w:t xml:space="preserve">Andriessen, I., Fernee, H., &amp; Wittebrood, K. (2014). Perceived discrimination in the Netherlands. </w:t>
      </w:r>
    </w:p>
    <w:p w14:paraId="44198D1A" w14:textId="77777777" w:rsidR="00461EF0" w:rsidRPr="00406135" w:rsidRDefault="00461EF0" w:rsidP="00B61BAD">
      <w:pPr>
        <w:pStyle w:val="EndNoteBibliography"/>
        <w:spacing w:after="0"/>
        <w:ind w:left="720" w:hanging="720"/>
        <w:rPr>
          <w:szCs w:val="24"/>
        </w:rPr>
      </w:pPr>
      <w:r w:rsidRPr="00406135">
        <w:rPr>
          <w:szCs w:val="24"/>
        </w:rPr>
        <w:t xml:space="preserve">Ansari, Z., Carson, N. J., Ackland, M. J., Vaughan, L., &amp; Serraglio, A. (2003). A public health model of the social determinants of health. </w:t>
      </w:r>
      <w:r w:rsidRPr="00406135">
        <w:rPr>
          <w:i/>
          <w:szCs w:val="24"/>
        </w:rPr>
        <w:t>Sozial-und Präventivmedizin/Social and Preventive Medicine, 48</w:t>
      </w:r>
      <w:r w:rsidRPr="00406135">
        <w:rPr>
          <w:szCs w:val="24"/>
        </w:rPr>
        <w:t xml:space="preserve">(4), 242-251. </w:t>
      </w:r>
    </w:p>
    <w:p w14:paraId="75735165"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Bakker, M., &amp; Mackenbach, J. (2003). </w:t>
      </w:r>
      <w:r w:rsidRPr="00406135">
        <w:rPr>
          <w:i/>
          <w:szCs w:val="24"/>
        </w:rPr>
        <w:t>Reducing inequalities in health: a European perspective</w:t>
      </w:r>
      <w:r w:rsidRPr="00406135">
        <w:rPr>
          <w:szCs w:val="24"/>
        </w:rPr>
        <w:t>: Routledge.</w:t>
      </w:r>
    </w:p>
    <w:p w14:paraId="68F96AE3" w14:textId="77777777" w:rsidR="00461EF0" w:rsidRPr="00406135" w:rsidRDefault="00461EF0" w:rsidP="00B61BAD">
      <w:pPr>
        <w:pStyle w:val="EndNoteBibliography"/>
        <w:spacing w:after="0"/>
        <w:ind w:left="720" w:hanging="720"/>
        <w:rPr>
          <w:szCs w:val="24"/>
        </w:rPr>
      </w:pPr>
      <w:r w:rsidRPr="00406135">
        <w:rPr>
          <w:szCs w:val="24"/>
        </w:rPr>
        <w:t xml:space="preserve">Bandura, A. (1992). Self-efficacy mechanism in psychobiologic functioning. </w:t>
      </w:r>
      <w:r w:rsidRPr="00406135">
        <w:rPr>
          <w:i/>
          <w:szCs w:val="24"/>
        </w:rPr>
        <w:t>Self-efficacy: Thought control of action, 2</w:t>
      </w:r>
      <w:r w:rsidRPr="00406135">
        <w:rPr>
          <w:szCs w:val="24"/>
        </w:rPr>
        <w:t xml:space="preserve">. </w:t>
      </w:r>
    </w:p>
    <w:p w14:paraId="2638F215" w14:textId="77777777" w:rsidR="00461EF0" w:rsidRPr="00406135" w:rsidRDefault="00461EF0" w:rsidP="00B61BAD">
      <w:pPr>
        <w:pStyle w:val="EndNoteBibliography"/>
        <w:spacing w:after="0"/>
        <w:ind w:left="720" w:hanging="720"/>
        <w:rPr>
          <w:szCs w:val="24"/>
        </w:rPr>
      </w:pPr>
      <w:r w:rsidRPr="00406135">
        <w:rPr>
          <w:szCs w:val="24"/>
        </w:rPr>
        <w:t xml:space="preserve">Bandura, A. (2004). Health promotion by social cognitive means. </w:t>
      </w:r>
      <w:r w:rsidRPr="00406135">
        <w:rPr>
          <w:i/>
          <w:szCs w:val="24"/>
        </w:rPr>
        <w:t>Health education &amp; behavior, 31</w:t>
      </w:r>
      <w:r w:rsidRPr="00406135">
        <w:rPr>
          <w:szCs w:val="24"/>
        </w:rPr>
        <w:t xml:space="preserve">(2), 143-164. </w:t>
      </w:r>
    </w:p>
    <w:p w14:paraId="689ECF7E" w14:textId="77777777" w:rsidR="00461EF0" w:rsidRPr="00406135" w:rsidRDefault="00461EF0" w:rsidP="00B61BAD">
      <w:pPr>
        <w:pStyle w:val="EndNoteBibliography"/>
        <w:spacing w:after="0"/>
        <w:ind w:left="720" w:hanging="720"/>
        <w:rPr>
          <w:szCs w:val="24"/>
        </w:rPr>
      </w:pPr>
      <w:r w:rsidRPr="00406135">
        <w:rPr>
          <w:szCs w:val="24"/>
        </w:rPr>
        <w:t xml:space="preserve">Baumer, E. P., &amp; South, S. J. (2001). Community effects on youth sexual activity. </w:t>
      </w:r>
      <w:r w:rsidRPr="00406135">
        <w:rPr>
          <w:i/>
          <w:szCs w:val="24"/>
        </w:rPr>
        <w:t>Journal of Marriage and Family, 63</w:t>
      </w:r>
      <w:r w:rsidRPr="00406135">
        <w:rPr>
          <w:szCs w:val="24"/>
        </w:rPr>
        <w:t xml:space="preserve">(2), 540-554. </w:t>
      </w:r>
    </w:p>
    <w:p w14:paraId="699F1045" w14:textId="77777777" w:rsidR="00461EF0" w:rsidRPr="00406135" w:rsidRDefault="00461EF0" w:rsidP="00B61BAD">
      <w:pPr>
        <w:pStyle w:val="EndNoteBibliography"/>
        <w:spacing w:after="0"/>
        <w:ind w:left="720" w:hanging="720"/>
        <w:rPr>
          <w:szCs w:val="24"/>
        </w:rPr>
      </w:pPr>
      <w:r w:rsidRPr="00406135">
        <w:rPr>
          <w:szCs w:val="24"/>
        </w:rPr>
        <w:t xml:space="preserve">Benatar, S., Howell, E. M., Adams, F., &amp; Rogers, J. (2016). Focus on the Future: Revisiting the Family Planning Research Agenda. </w:t>
      </w:r>
    </w:p>
    <w:p w14:paraId="3654BD86" w14:textId="77777777" w:rsidR="00461EF0" w:rsidRPr="00406135" w:rsidRDefault="00461EF0" w:rsidP="00B61BAD">
      <w:pPr>
        <w:pStyle w:val="EndNoteBibliography"/>
        <w:spacing w:after="0"/>
        <w:ind w:left="720" w:hanging="720"/>
        <w:rPr>
          <w:szCs w:val="24"/>
        </w:rPr>
      </w:pPr>
      <w:r w:rsidRPr="00406135">
        <w:rPr>
          <w:szCs w:val="24"/>
        </w:rPr>
        <w:t xml:space="preserve">Bonnefoy, X. (2007). Inadequate housing and health: an overview. </w:t>
      </w:r>
      <w:r w:rsidRPr="00406135">
        <w:rPr>
          <w:i/>
          <w:szCs w:val="24"/>
        </w:rPr>
        <w:t>International journal of environment and pollution, 30</w:t>
      </w:r>
      <w:r w:rsidRPr="00406135">
        <w:rPr>
          <w:szCs w:val="24"/>
        </w:rPr>
        <w:t xml:space="preserve">(3-4), 411-429. </w:t>
      </w:r>
    </w:p>
    <w:p w14:paraId="6C67FFFF" w14:textId="77777777" w:rsidR="00461EF0" w:rsidRPr="00406135" w:rsidRDefault="00461EF0" w:rsidP="00B61BAD">
      <w:pPr>
        <w:pStyle w:val="EndNoteBibliography"/>
        <w:spacing w:after="0"/>
        <w:ind w:left="720" w:hanging="720"/>
        <w:rPr>
          <w:szCs w:val="24"/>
        </w:rPr>
      </w:pPr>
      <w:r w:rsidRPr="00406135">
        <w:rPr>
          <w:szCs w:val="24"/>
        </w:rPr>
        <w:t xml:space="preserve">Bonny, A. E. (2021). Contraceptive Counseling for Adolescents: Current Evidence and Road Map for the Future. </w:t>
      </w:r>
      <w:r w:rsidRPr="00406135">
        <w:rPr>
          <w:i/>
          <w:szCs w:val="24"/>
        </w:rPr>
        <w:t>Journal of Pediatric and Adolescent Gynecology, 34</w:t>
      </w:r>
      <w:r w:rsidRPr="00406135">
        <w:rPr>
          <w:szCs w:val="24"/>
        </w:rPr>
        <w:t xml:space="preserve">(4), 435-436. </w:t>
      </w:r>
    </w:p>
    <w:p w14:paraId="0EA2B0EC" w14:textId="77777777" w:rsidR="00461EF0" w:rsidRPr="00406135" w:rsidRDefault="00461EF0" w:rsidP="00B61BAD">
      <w:pPr>
        <w:pStyle w:val="EndNoteBibliography"/>
        <w:spacing w:after="0"/>
        <w:ind w:left="720" w:hanging="720"/>
        <w:rPr>
          <w:szCs w:val="24"/>
        </w:rPr>
      </w:pPr>
      <w:r w:rsidRPr="00406135">
        <w:rPr>
          <w:szCs w:val="24"/>
        </w:rPr>
        <w:t xml:space="preserve">Boonstra, H. D. (2009). Advocates Call for a New Approach after the Era of" Abstinence-Only" Sex Education. Guttmacher Policy Review. Volume 12, Number 1, Winter 2009. </w:t>
      </w:r>
      <w:r w:rsidRPr="00406135">
        <w:rPr>
          <w:i/>
          <w:szCs w:val="24"/>
        </w:rPr>
        <w:t>Guttmacher Institute</w:t>
      </w:r>
      <w:r w:rsidRPr="00406135">
        <w:rPr>
          <w:szCs w:val="24"/>
        </w:rPr>
        <w:t xml:space="preserve">. </w:t>
      </w:r>
    </w:p>
    <w:p w14:paraId="0AD3C2BA" w14:textId="77777777" w:rsidR="00461EF0" w:rsidRPr="00406135" w:rsidRDefault="00461EF0" w:rsidP="00B61BAD">
      <w:pPr>
        <w:pStyle w:val="EndNoteBibliography"/>
        <w:spacing w:after="0"/>
        <w:ind w:left="720" w:hanging="720"/>
        <w:rPr>
          <w:szCs w:val="24"/>
        </w:rPr>
      </w:pPr>
      <w:r w:rsidRPr="00406135">
        <w:rPr>
          <w:szCs w:val="24"/>
        </w:rPr>
        <w:t xml:space="preserve">Braveman, P., &amp; Gottlieb, L. (2014). The social determinants of health: it's time to consider the causes of the causes. </w:t>
      </w:r>
      <w:r w:rsidRPr="00406135">
        <w:rPr>
          <w:i/>
          <w:szCs w:val="24"/>
        </w:rPr>
        <w:t>Public Health Reports, 129</w:t>
      </w:r>
      <w:r w:rsidRPr="00406135">
        <w:rPr>
          <w:szCs w:val="24"/>
        </w:rPr>
        <w:t xml:space="preserve">(1_suppl2), 19-31. </w:t>
      </w:r>
    </w:p>
    <w:p w14:paraId="3FE36055" w14:textId="77777777" w:rsidR="00461EF0" w:rsidRPr="00406135" w:rsidRDefault="00461EF0" w:rsidP="00B61BAD">
      <w:pPr>
        <w:pStyle w:val="EndNoteBibliography"/>
        <w:spacing w:after="0"/>
        <w:ind w:left="720" w:hanging="720"/>
        <w:rPr>
          <w:szCs w:val="24"/>
        </w:rPr>
      </w:pPr>
      <w:r w:rsidRPr="00406135">
        <w:rPr>
          <w:szCs w:val="24"/>
        </w:rPr>
        <w:t xml:space="preserve">Brown, K. M., Hoye, R., &amp; Nicholson, M. (2012). Self-esteem, self-efficacy, and social connectedness as mediators of the relationship between volunteering and well-being. </w:t>
      </w:r>
      <w:r w:rsidRPr="00406135">
        <w:rPr>
          <w:i/>
          <w:szCs w:val="24"/>
        </w:rPr>
        <w:t>Journal of Social Service Research, 38</w:t>
      </w:r>
      <w:r w:rsidRPr="00406135">
        <w:rPr>
          <w:szCs w:val="24"/>
        </w:rPr>
        <w:t xml:space="preserve">(4), 468-483. </w:t>
      </w:r>
    </w:p>
    <w:p w14:paraId="792502E3"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Browne, F. A., Wechsberg, W. M., White, V. M., Middlesteadt Ellerson, R., Raiford, J. L., Carry, M. G., &amp; Herbst, J. H. (2014). The influence of social determinants on sexual risk among out-of-school African American female adolescents. </w:t>
      </w:r>
      <w:r w:rsidRPr="00406135">
        <w:rPr>
          <w:i/>
          <w:szCs w:val="24"/>
        </w:rPr>
        <w:t>Vulnerable children and youth studies, 9</w:t>
      </w:r>
      <w:r w:rsidRPr="00406135">
        <w:rPr>
          <w:szCs w:val="24"/>
        </w:rPr>
        <w:t xml:space="preserve">(2), 139-150. </w:t>
      </w:r>
    </w:p>
    <w:p w14:paraId="65EDE5C3" w14:textId="77777777" w:rsidR="00461EF0" w:rsidRPr="00406135" w:rsidRDefault="00461EF0" w:rsidP="00B61BAD">
      <w:pPr>
        <w:pStyle w:val="EndNoteBibliography"/>
        <w:spacing w:after="0"/>
        <w:ind w:left="720" w:hanging="720"/>
        <w:rPr>
          <w:szCs w:val="24"/>
        </w:rPr>
      </w:pPr>
      <w:r w:rsidRPr="00406135">
        <w:rPr>
          <w:szCs w:val="24"/>
        </w:rPr>
        <w:t xml:space="preserve">Brückner, H., Martin, A., &amp; Bearman, P. S. (2004). Ambivalence and pregnancy: adolescents' attitudes, contraceptive use and pregnancy. </w:t>
      </w:r>
      <w:r w:rsidRPr="00406135">
        <w:rPr>
          <w:i/>
          <w:szCs w:val="24"/>
        </w:rPr>
        <w:t>Perspectives on sexual and reproductive health, 36</w:t>
      </w:r>
      <w:r w:rsidRPr="00406135">
        <w:rPr>
          <w:szCs w:val="24"/>
        </w:rPr>
        <w:t xml:space="preserve">(6), 248-257. </w:t>
      </w:r>
    </w:p>
    <w:p w14:paraId="0374DD3F" w14:textId="1CE9C0D1" w:rsidR="00461EF0" w:rsidRPr="00406135" w:rsidRDefault="00461EF0" w:rsidP="00B61BAD">
      <w:pPr>
        <w:pStyle w:val="EndNoteBibliography"/>
        <w:spacing w:after="0"/>
        <w:ind w:left="720" w:hanging="720"/>
        <w:rPr>
          <w:szCs w:val="24"/>
        </w:rPr>
      </w:pPr>
      <w:r w:rsidRPr="00406135">
        <w:rPr>
          <w:szCs w:val="24"/>
        </w:rPr>
        <w:t xml:space="preserve">Center of Disease Control and Prevention (CDC). (2017). Information for Teens: Staying Healthy and Preventing STDs Retrieved from </w:t>
      </w:r>
      <w:hyperlink r:id="rId19" w:history="1">
        <w:r w:rsidRPr="00406135">
          <w:rPr>
            <w:rStyle w:val="Hyperlink"/>
            <w:color w:val="auto"/>
            <w:szCs w:val="24"/>
          </w:rPr>
          <w:t>https://www.cdc.gov/std/life-stages-populations/YouthandSTDs-Dec-2017.pdf</w:t>
        </w:r>
      </w:hyperlink>
    </w:p>
    <w:p w14:paraId="76A63806" w14:textId="6B6F3282" w:rsidR="00461EF0" w:rsidRPr="00406135" w:rsidRDefault="00461EF0" w:rsidP="00B61BAD">
      <w:pPr>
        <w:pStyle w:val="EndNoteBibliography"/>
        <w:spacing w:after="0"/>
        <w:ind w:left="720" w:hanging="720"/>
        <w:rPr>
          <w:szCs w:val="24"/>
        </w:rPr>
      </w:pPr>
      <w:r w:rsidRPr="00406135">
        <w:rPr>
          <w:szCs w:val="24"/>
        </w:rPr>
        <w:t xml:space="preserve">Center of Disease Control and Prevention (CDC). (2018). Current Contraceptive Status Among Women Aged 15–49: United States, 2015-2017.   Retrieved from </w:t>
      </w:r>
      <w:hyperlink r:id="rId20" w:history="1">
        <w:r w:rsidRPr="00406135">
          <w:rPr>
            <w:rStyle w:val="Hyperlink"/>
            <w:color w:val="auto"/>
            <w:szCs w:val="24"/>
          </w:rPr>
          <w:t>https://www.cdc.gov/nchs/data/databriefs/db327-h.pdf</w:t>
        </w:r>
      </w:hyperlink>
    </w:p>
    <w:p w14:paraId="0B49E956" w14:textId="721A8D97" w:rsidR="00461EF0" w:rsidRPr="00406135" w:rsidRDefault="00461EF0" w:rsidP="00B61BAD">
      <w:pPr>
        <w:pStyle w:val="EndNoteBibliography"/>
        <w:spacing w:after="0"/>
        <w:ind w:left="720" w:hanging="720"/>
        <w:rPr>
          <w:szCs w:val="24"/>
        </w:rPr>
      </w:pPr>
      <w:r w:rsidRPr="00406135">
        <w:rPr>
          <w:szCs w:val="24"/>
        </w:rPr>
        <w:t xml:space="preserve">Center of Disease Control and Prevention (CDC). (2021a). Sexually Transmitted Infections Prevalence, Incidence, and Cost Estimates in the United States.   Retrieved from </w:t>
      </w:r>
      <w:hyperlink r:id="rId21" w:history="1">
        <w:r w:rsidRPr="00406135">
          <w:rPr>
            <w:rStyle w:val="Hyperlink"/>
            <w:color w:val="auto"/>
            <w:szCs w:val="24"/>
          </w:rPr>
          <w:t>https://www.cdc.gov/std/statistics/prevalence-incidence-cost-2020.htm</w:t>
        </w:r>
      </w:hyperlink>
    </w:p>
    <w:p w14:paraId="2729519A" w14:textId="4A507D8C" w:rsidR="00461EF0" w:rsidRPr="00406135" w:rsidRDefault="00461EF0" w:rsidP="00B61BAD">
      <w:pPr>
        <w:pStyle w:val="EndNoteBibliography"/>
        <w:spacing w:after="0"/>
        <w:ind w:left="720" w:hanging="720"/>
        <w:rPr>
          <w:szCs w:val="24"/>
        </w:rPr>
      </w:pPr>
      <w:r w:rsidRPr="00406135">
        <w:rPr>
          <w:szCs w:val="24"/>
        </w:rPr>
        <w:t xml:space="preserve">Center of Disease Control and Prevention (CDC). (2021b). Unintended Pregnancies.   Retrieved from </w:t>
      </w:r>
      <w:hyperlink r:id="rId22" w:history="1">
        <w:r w:rsidRPr="00406135">
          <w:rPr>
            <w:rStyle w:val="Hyperlink"/>
            <w:color w:val="auto"/>
            <w:szCs w:val="24"/>
          </w:rPr>
          <w:t>https://www.cdc.gov/reproductivehealth/contraception/unintendedpregnancy/index.htm</w:t>
        </w:r>
      </w:hyperlink>
    </w:p>
    <w:p w14:paraId="7A1414AA" w14:textId="77777777" w:rsidR="00461EF0" w:rsidRPr="00406135" w:rsidRDefault="00461EF0" w:rsidP="00B61BAD">
      <w:pPr>
        <w:pStyle w:val="EndNoteBibliography"/>
        <w:spacing w:after="0"/>
        <w:ind w:left="720" w:hanging="720"/>
        <w:rPr>
          <w:szCs w:val="24"/>
        </w:rPr>
      </w:pPr>
      <w:r w:rsidRPr="00406135">
        <w:rPr>
          <w:szCs w:val="24"/>
        </w:rPr>
        <w:t xml:space="preserve">Centers for Disease Control and Prevention. (2020). CDC Research on SDOH. </w:t>
      </w:r>
    </w:p>
    <w:p w14:paraId="46365D49" w14:textId="55DE18D6" w:rsidR="00461EF0" w:rsidRPr="00406135" w:rsidRDefault="00461EF0" w:rsidP="00B61BAD">
      <w:pPr>
        <w:pStyle w:val="EndNoteBibliography"/>
        <w:spacing w:after="0"/>
        <w:ind w:left="720" w:hanging="720"/>
        <w:rPr>
          <w:szCs w:val="24"/>
        </w:rPr>
      </w:pPr>
      <w:r w:rsidRPr="00406135">
        <w:rPr>
          <w:szCs w:val="24"/>
        </w:rPr>
        <w:t xml:space="preserve">Centers for Disease Control and Prevention. (2021). About SDOH.   Retrieved from </w:t>
      </w:r>
      <w:hyperlink r:id="rId23" w:history="1">
        <w:r w:rsidRPr="00406135">
          <w:rPr>
            <w:rStyle w:val="Hyperlink"/>
            <w:color w:val="auto"/>
            <w:szCs w:val="24"/>
          </w:rPr>
          <w:t>https://www.cdc.gov/socialdeterminants/about.html</w:t>
        </w:r>
      </w:hyperlink>
    </w:p>
    <w:p w14:paraId="534771DE" w14:textId="77777777" w:rsidR="00461EF0" w:rsidRPr="00406135" w:rsidRDefault="00461EF0" w:rsidP="00B61BAD">
      <w:pPr>
        <w:pStyle w:val="EndNoteBibliography"/>
        <w:spacing w:after="0"/>
        <w:ind w:left="720" w:hanging="720"/>
        <w:rPr>
          <w:szCs w:val="24"/>
        </w:rPr>
      </w:pPr>
      <w:r w:rsidRPr="00406135">
        <w:rPr>
          <w:szCs w:val="24"/>
        </w:rPr>
        <w:t>Chen, P., &amp; Harris, K. (2020). Guidelines for analyzing Add Health data. .</w:t>
      </w:r>
    </w:p>
    <w:p w14:paraId="4415895E"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Chin, N., Monroe, A., &amp; Fiscella, K. (2000). Social determinants of (un) healthy behaviors. </w:t>
      </w:r>
      <w:r w:rsidRPr="00406135">
        <w:rPr>
          <w:i/>
          <w:szCs w:val="24"/>
        </w:rPr>
        <w:t>Education for Health, 13</w:t>
      </w:r>
      <w:r w:rsidRPr="00406135">
        <w:rPr>
          <w:szCs w:val="24"/>
        </w:rPr>
        <w:t xml:space="preserve">(3), 317-328. </w:t>
      </w:r>
    </w:p>
    <w:p w14:paraId="7CF72F63" w14:textId="77777777" w:rsidR="00461EF0" w:rsidRPr="00406135" w:rsidRDefault="00461EF0" w:rsidP="00B61BAD">
      <w:pPr>
        <w:pStyle w:val="EndNoteBibliography"/>
        <w:spacing w:after="0"/>
        <w:ind w:left="720" w:hanging="720"/>
        <w:rPr>
          <w:szCs w:val="24"/>
        </w:rPr>
      </w:pPr>
      <w:r w:rsidRPr="00406135">
        <w:rPr>
          <w:szCs w:val="24"/>
        </w:rPr>
        <w:t xml:space="preserve">Chola, M., Hlongwana, K., &amp; Ginindza, T. G. (2020). Patterns, trends, and factors associated with contraceptive use among adolescent girls in Zambia (1996 to 2014): a multilevel analysis. </w:t>
      </w:r>
      <w:r w:rsidRPr="00406135">
        <w:rPr>
          <w:i/>
          <w:szCs w:val="24"/>
        </w:rPr>
        <w:t>BMC women's health, 20</w:t>
      </w:r>
      <w:r w:rsidRPr="00406135">
        <w:rPr>
          <w:szCs w:val="24"/>
        </w:rPr>
        <w:t xml:space="preserve">(1), 1-11. </w:t>
      </w:r>
    </w:p>
    <w:p w14:paraId="7496C3F3" w14:textId="77777777" w:rsidR="00461EF0" w:rsidRPr="00406135" w:rsidRDefault="00461EF0" w:rsidP="00B61BAD">
      <w:pPr>
        <w:pStyle w:val="EndNoteBibliography"/>
        <w:spacing w:after="0"/>
        <w:ind w:left="720" w:hanging="720"/>
        <w:rPr>
          <w:szCs w:val="24"/>
        </w:rPr>
      </w:pPr>
      <w:r w:rsidRPr="00406135">
        <w:rPr>
          <w:szCs w:val="24"/>
        </w:rPr>
        <w:t xml:space="preserve">Cohen, D. A., Mason, K., Bedimo, A., Scribner, R., Basolo, V., &amp; Farley, T. A. (2003). Neighborhood physical conditions and health. </w:t>
      </w:r>
      <w:r w:rsidRPr="00406135">
        <w:rPr>
          <w:i/>
          <w:szCs w:val="24"/>
        </w:rPr>
        <w:t>American Journal of Public Health, 93</w:t>
      </w:r>
      <w:r w:rsidRPr="00406135">
        <w:rPr>
          <w:szCs w:val="24"/>
        </w:rPr>
        <w:t xml:space="preserve">(3), 467-471. </w:t>
      </w:r>
    </w:p>
    <w:p w14:paraId="7FF2DAE6" w14:textId="77777777" w:rsidR="00461EF0" w:rsidRPr="00406135" w:rsidRDefault="00461EF0" w:rsidP="00B61BAD">
      <w:pPr>
        <w:pStyle w:val="EndNoteBibliography"/>
        <w:spacing w:after="0"/>
        <w:ind w:left="720" w:hanging="720"/>
        <w:rPr>
          <w:szCs w:val="24"/>
        </w:rPr>
      </w:pPr>
      <w:r w:rsidRPr="00406135">
        <w:rPr>
          <w:szCs w:val="24"/>
        </w:rPr>
        <w:t xml:space="preserve">Cohen, S., Doyle, W. J., Turner, R. B., Alper, C. M., &amp; Skoner, D. P. (2004). Childhood socioeconomic status and host resistance to infectious illness in adulthood. </w:t>
      </w:r>
      <w:r w:rsidRPr="00406135">
        <w:rPr>
          <w:i/>
          <w:szCs w:val="24"/>
        </w:rPr>
        <w:t>Psychosomatic medicine, 66</w:t>
      </w:r>
      <w:r w:rsidRPr="00406135">
        <w:rPr>
          <w:szCs w:val="24"/>
        </w:rPr>
        <w:t xml:space="preserve">(4), 553-558. </w:t>
      </w:r>
    </w:p>
    <w:p w14:paraId="6F71B50C" w14:textId="77777777" w:rsidR="00461EF0" w:rsidRPr="00406135" w:rsidRDefault="00461EF0" w:rsidP="00B61BAD">
      <w:pPr>
        <w:pStyle w:val="EndNoteBibliography"/>
        <w:spacing w:after="0"/>
        <w:ind w:left="720" w:hanging="720"/>
        <w:rPr>
          <w:szCs w:val="24"/>
        </w:rPr>
      </w:pPr>
      <w:r w:rsidRPr="00406135">
        <w:rPr>
          <w:szCs w:val="24"/>
        </w:rPr>
        <w:t xml:space="preserve">Cohen, S., Janicki-Deverts, D., Chen, E., Stewart, J., &amp; Adler, N. (2010). The biology of disadvantage: socioeconomic status and health. </w:t>
      </w:r>
    </w:p>
    <w:p w14:paraId="79C541A9" w14:textId="77777777" w:rsidR="00461EF0" w:rsidRPr="00406135" w:rsidRDefault="00461EF0" w:rsidP="00B61BAD">
      <w:pPr>
        <w:pStyle w:val="EndNoteBibliography"/>
        <w:spacing w:after="0"/>
        <w:ind w:left="720" w:hanging="720"/>
        <w:rPr>
          <w:szCs w:val="24"/>
        </w:rPr>
      </w:pPr>
      <w:r w:rsidRPr="00406135">
        <w:rPr>
          <w:szCs w:val="24"/>
        </w:rPr>
        <w:t xml:space="preserve">Cohen, S., Janicki‐Deverts, D., Chen, E., &amp; Matthews, K. A. (2010). Childhood socioeconomic status and adult health. </w:t>
      </w:r>
      <w:r w:rsidRPr="00406135">
        <w:rPr>
          <w:i/>
          <w:szCs w:val="24"/>
        </w:rPr>
        <w:t>Annals of the New York Academy of Sciences, 1186</w:t>
      </w:r>
      <w:r w:rsidRPr="00406135">
        <w:rPr>
          <w:szCs w:val="24"/>
        </w:rPr>
        <w:t xml:space="preserve">(1), 37-55. </w:t>
      </w:r>
    </w:p>
    <w:p w14:paraId="20AAD72A" w14:textId="77777777" w:rsidR="00461EF0" w:rsidRPr="00406135" w:rsidRDefault="00461EF0" w:rsidP="00B61BAD">
      <w:pPr>
        <w:pStyle w:val="EndNoteBibliography"/>
        <w:spacing w:after="0"/>
        <w:ind w:left="720" w:hanging="720"/>
        <w:rPr>
          <w:szCs w:val="24"/>
        </w:rPr>
      </w:pPr>
      <w:r w:rsidRPr="00406135">
        <w:rPr>
          <w:szCs w:val="24"/>
        </w:rPr>
        <w:t xml:space="preserve">Combs, K. M., Brown, S. M., Begun, S., &amp; Taussig, H. (2018). Pregnancy attitudes and contraceptive use among young adults with histories of foster care. </w:t>
      </w:r>
      <w:r w:rsidRPr="00406135">
        <w:rPr>
          <w:i/>
          <w:szCs w:val="24"/>
        </w:rPr>
        <w:t>Children and youth services review, 94</w:t>
      </w:r>
      <w:r w:rsidRPr="00406135">
        <w:rPr>
          <w:szCs w:val="24"/>
        </w:rPr>
        <w:t xml:space="preserve">, 284-289. </w:t>
      </w:r>
    </w:p>
    <w:p w14:paraId="6B3BE394" w14:textId="77777777" w:rsidR="00461EF0" w:rsidRPr="00406135" w:rsidRDefault="00461EF0" w:rsidP="00B61BAD">
      <w:pPr>
        <w:pStyle w:val="EndNoteBibliography"/>
        <w:spacing w:after="0"/>
        <w:ind w:left="720" w:hanging="720"/>
        <w:rPr>
          <w:szCs w:val="24"/>
        </w:rPr>
      </w:pPr>
      <w:r w:rsidRPr="00406135">
        <w:rPr>
          <w:szCs w:val="24"/>
        </w:rPr>
        <w:t xml:space="preserve">Crawford, E. E., Atchison, C. J., Ajayi, Y. P., &amp; Doyle, A. M. (2021). Modern contraceptive use among unmarried girls aged 15–19 years in South Western Nigeria: results from a cross-sectional baseline survey for the Adolescent 360 (A360) impact evaluation. </w:t>
      </w:r>
      <w:r w:rsidRPr="00406135">
        <w:rPr>
          <w:i/>
          <w:szCs w:val="24"/>
        </w:rPr>
        <w:t>Reproductive Health, 18</w:t>
      </w:r>
      <w:r w:rsidRPr="00406135">
        <w:rPr>
          <w:szCs w:val="24"/>
        </w:rPr>
        <w:t xml:space="preserve">(1), 1-13. </w:t>
      </w:r>
    </w:p>
    <w:p w14:paraId="70D1430D"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Culwell, K. R., &amp; Feinglass, J. (2007). The association of health insurance with use of prescription contraceptives. </w:t>
      </w:r>
      <w:r w:rsidRPr="00406135">
        <w:rPr>
          <w:i/>
          <w:szCs w:val="24"/>
        </w:rPr>
        <w:t>Perspectives on sexual and reproductive health, 39</w:t>
      </w:r>
      <w:r w:rsidRPr="00406135">
        <w:rPr>
          <w:szCs w:val="24"/>
        </w:rPr>
        <w:t xml:space="preserve">(4), 226-230. </w:t>
      </w:r>
    </w:p>
    <w:p w14:paraId="26793903" w14:textId="77777777" w:rsidR="00461EF0" w:rsidRPr="00406135" w:rsidRDefault="00461EF0" w:rsidP="00B61BAD">
      <w:pPr>
        <w:pStyle w:val="EndNoteBibliography"/>
        <w:spacing w:after="0"/>
        <w:ind w:left="720" w:hanging="720"/>
        <w:rPr>
          <w:szCs w:val="24"/>
        </w:rPr>
      </w:pPr>
      <w:r w:rsidRPr="00406135">
        <w:rPr>
          <w:szCs w:val="24"/>
        </w:rPr>
        <w:t xml:space="preserve">Dahl, R. E., Allen, N. B., Wilbrecht, L., &amp; Suleiman, A. B. (2018). Importance of investing in adolescence from a developmental science perspective. </w:t>
      </w:r>
      <w:r w:rsidRPr="00406135">
        <w:rPr>
          <w:i/>
          <w:szCs w:val="24"/>
        </w:rPr>
        <w:t>Nature, 554</w:t>
      </w:r>
      <w:r w:rsidRPr="00406135">
        <w:rPr>
          <w:szCs w:val="24"/>
        </w:rPr>
        <w:t xml:space="preserve">(7693), 441-450. </w:t>
      </w:r>
    </w:p>
    <w:p w14:paraId="34109AA2" w14:textId="77777777" w:rsidR="00461EF0" w:rsidRPr="00406135" w:rsidRDefault="00461EF0" w:rsidP="00B61BAD">
      <w:pPr>
        <w:pStyle w:val="EndNoteBibliography"/>
        <w:spacing w:after="0"/>
        <w:ind w:left="720" w:hanging="720"/>
        <w:rPr>
          <w:szCs w:val="24"/>
        </w:rPr>
      </w:pPr>
      <w:r w:rsidRPr="00406135">
        <w:rPr>
          <w:szCs w:val="24"/>
        </w:rPr>
        <w:t xml:space="preserve">Donaldson, M. S., Yordy, K. D., Lohr, K. N., &amp; Vanselow, N. A. (1996). Primary care: America's health in a new era. </w:t>
      </w:r>
    </w:p>
    <w:p w14:paraId="7FC92861" w14:textId="77777777" w:rsidR="00461EF0" w:rsidRPr="00406135" w:rsidRDefault="00461EF0" w:rsidP="00B61BAD">
      <w:pPr>
        <w:pStyle w:val="EndNoteBibliography"/>
        <w:spacing w:after="0"/>
        <w:ind w:left="720" w:hanging="720"/>
        <w:rPr>
          <w:szCs w:val="24"/>
        </w:rPr>
      </w:pPr>
      <w:r w:rsidRPr="00406135">
        <w:rPr>
          <w:szCs w:val="24"/>
        </w:rPr>
        <w:t xml:space="preserve">Downey, G., &amp; Moen, P. (1987). Personal efficacy, income, and family transitions: A longitudinal study of women heading households. </w:t>
      </w:r>
      <w:r w:rsidRPr="00406135">
        <w:rPr>
          <w:i/>
          <w:szCs w:val="24"/>
        </w:rPr>
        <w:t>Journal of Health and Social Behavior</w:t>
      </w:r>
      <w:r w:rsidRPr="00406135">
        <w:rPr>
          <w:szCs w:val="24"/>
        </w:rPr>
        <w:t xml:space="preserve">, 320-333. </w:t>
      </w:r>
    </w:p>
    <w:p w14:paraId="0E913560" w14:textId="77777777" w:rsidR="00461EF0" w:rsidRPr="00406135" w:rsidRDefault="00461EF0" w:rsidP="00B61BAD">
      <w:pPr>
        <w:pStyle w:val="EndNoteBibliography"/>
        <w:spacing w:after="0"/>
        <w:ind w:left="720" w:hanging="720"/>
        <w:rPr>
          <w:szCs w:val="24"/>
        </w:rPr>
      </w:pPr>
      <w:r w:rsidRPr="00406135">
        <w:rPr>
          <w:szCs w:val="24"/>
        </w:rPr>
        <w:t xml:space="preserve">Ebrahim, O. A., Zeleke, E. G., &amp; Muluneh, A. G. (2021). Geographic variation and associated factors of long-acting contraceptive use among reproductive-age women in Ethiopia: a multi-level and spatial analysis of Ethiopian Demographic and Health Survey 2016 data. </w:t>
      </w:r>
      <w:r w:rsidRPr="00406135">
        <w:rPr>
          <w:i/>
          <w:szCs w:val="24"/>
        </w:rPr>
        <w:t>Reproductive Health, 18</w:t>
      </w:r>
      <w:r w:rsidRPr="00406135">
        <w:rPr>
          <w:szCs w:val="24"/>
        </w:rPr>
        <w:t xml:space="preserve">(1), 1-12. </w:t>
      </w:r>
    </w:p>
    <w:p w14:paraId="3ECAD130" w14:textId="77777777" w:rsidR="00461EF0" w:rsidRPr="00406135" w:rsidRDefault="00461EF0" w:rsidP="00B61BAD">
      <w:pPr>
        <w:pStyle w:val="EndNoteBibliography"/>
        <w:spacing w:after="0"/>
        <w:ind w:left="720" w:hanging="720"/>
        <w:rPr>
          <w:szCs w:val="24"/>
        </w:rPr>
      </w:pPr>
      <w:r w:rsidRPr="00406135">
        <w:rPr>
          <w:szCs w:val="24"/>
        </w:rPr>
        <w:t xml:space="preserve">Finer, L. B., &amp; Henshaw, S. K. (2006). Disparities in rates of unintended pregnancy in the United States, 1994 and 2001. </w:t>
      </w:r>
      <w:r w:rsidRPr="00406135">
        <w:rPr>
          <w:i/>
          <w:szCs w:val="24"/>
        </w:rPr>
        <w:t>Perspectives on sexual and reproductive health, 38</w:t>
      </w:r>
      <w:r w:rsidRPr="00406135">
        <w:rPr>
          <w:szCs w:val="24"/>
        </w:rPr>
        <w:t xml:space="preserve">(2), 90-96. </w:t>
      </w:r>
    </w:p>
    <w:p w14:paraId="68A4E8BC" w14:textId="77777777" w:rsidR="00461EF0" w:rsidRPr="00406135" w:rsidRDefault="00461EF0" w:rsidP="00B61BAD">
      <w:pPr>
        <w:pStyle w:val="EndNoteBibliography"/>
        <w:spacing w:after="0"/>
        <w:ind w:left="720" w:hanging="720"/>
        <w:rPr>
          <w:szCs w:val="24"/>
        </w:rPr>
      </w:pPr>
      <w:r w:rsidRPr="00406135">
        <w:rPr>
          <w:szCs w:val="24"/>
        </w:rPr>
        <w:t xml:space="preserve">Finer, L. B., &amp; Zolna, M. R. (2014). Shifts in intended and unintended pregnancies in the United States, 2001–2008. </w:t>
      </w:r>
      <w:r w:rsidRPr="00406135">
        <w:rPr>
          <w:i/>
          <w:szCs w:val="24"/>
        </w:rPr>
        <w:t>American Journal of Public Health, 104</w:t>
      </w:r>
      <w:r w:rsidRPr="00406135">
        <w:rPr>
          <w:szCs w:val="24"/>
        </w:rPr>
        <w:t xml:space="preserve">(S1), S43-S48. </w:t>
      </w:r>
    </w:p>
    <w:p w14:paraId="13DB4125" w14:textId="77777777" w:rsidR="00461EF0" w:rsidRPr="00406135" w:rsidRDefault="00461EF0" w:rsidP="00B61BAD">
      <w:pPr>
        <w:pStyle w:val="EndNoteBibliography"/>
        <w:spacing w:after="0"/>
        <w:ind w:left="720" w:hanging="720"/>
        <w:rPr>
          <w:szCs w:val="24"/>
        </w:rPr>
      </w:pPr>
      <w:r w:rsidRPr="00406135">
        <w:rPr>
          <w:szCs w:val="24"/>
        </w:rPr>
        <w:t xml:space="preserve">Finer, L. B., &amp; Zolna, M. R. (2016). Declines in unintended pregnancy in the United States, 2008–2011. </w:t>
      </w:r>
      <w:r w:rsidRPr="00406135">
        <w:rPr>
          <w:i/>
          <w:szCs w:val="24"/>
        </w:rPr>
        <w:t>New England journal of medicine, 374</w:t>
      </w:r>
      <w:r w:rsidRPr="00406135">
        <w:rPr>
          <w:szCs w:val="24"/>
        </w:rPr>
        <w:t xml:space="preserve">(9), 843-852. </w:t>
      </w:r>
    </w:p>
    <w:p w14:paraId="0C27788C" w14:textId="77777777" w:rsidR="00461EF0" w:rsidRPr="00406135" w:rsidRDefault="00461EF0" w:rsidP="00B61BAD">
      <w:pPr>
        <w:pStyle w:val="EndNoteBibliography"/>
        <w:spacing w:after="0"/>
        <w:ind w:left="720" w:hanging="720"/>
        <w:rPr>
          <w:szCs w:val="24"/>
        </w:rPr>
      </w:pPr>
      <w:r w:rsidRPr="00406135">
        <w:rPr>
          <w:szCs w:val="24"/>
        </w:rPr>
        <w:t xml:space="preserve">Finn, S. M., Douglas-Hall, A., &amp; Jones, R. K. (2020). Change and stability in contraceptive use patterns among US women over a 12-month period: analysis using the 2013–2015 National Survey of Family Growth life history calendar. </w:t>
      </w:r>
      <w:r w:rsidRPr="00406135">
        <w:rPr>
          <w:i/>
          <w:szCs w:val="24"/>
        </w:rPr>
        <w:t>Contraception: X, 2</w:t>
      </w:r>
      <w:r w:rsidRPr="00406135">
        <w:rPr>
          <w:szCs w:val="24"/>
        </w:rPr>
        <w:t xml:space="preserve">, 100028. </w:t>
      </w:r>
    </w:p>
    <w:p w14:paraId="76CAED21"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Ford, J. L., &amp; Forthofer, M. S. (2010). Social disparities in the receipt of contraceptive services among sexually experienced adolescent females. </w:t>
      </w:r>
      <w:r w:rsidRPr="00406135">
        <w:rPr>
          <w:i/>
          <w:szCs w:val="24"/>
        </w:rPr>
        <w:t>Social work in public health, 25</w:t>
      </w:r>
      <w:r w:rsidRPr="00406135">
        <w:rPr>
          <w:szCs w:val="24"/>
        </w:rPr>
        <w:t xml:space="preserve">(3-4), 352-367. </w:t>
      </w:r>
    </w:p>
    <w:p w14:paraId="136691D6" w14:textId="77777777" w:rsidR="00461EF0" w:rsidRPr="00406135" w:rsidRDefault="00461EF0" w:rsidP="00B61BAD">
      <w:pPr>
        <w:pStyle w:val="EndNoteBibliography"/>
        <w:spacing w:after="0"/>
        <w:ind w:left="720" w:hanging="720"/>
        <w:rPr>
          <w:szCs w:val="24"/>
        </w:rPr>
      </w:pPr>
      <w:r w:rsidRPr="00406135">
        <w:rPr>
          <w:szCs w:val="24"/>
        </w:rPr>
        <w:t xml:space="preserve">Frederick, T. J., Chwalek, M., Hughes, J., Karabanow, J., &amp; Kidd, S. (2014). How stable is stable? Defining and measuring housing stability. </w:t>
      </w:r>
      <w:r w:rsidRPr="00406135">
        <w:rPr>
          <w:i/>
          <w:szCs w:val="24"/>
        </w:rPr>
        <w:t>Journal of Community Psychology, 42</w:t>
      </w:r>
      <w:r w:rsidRPr="00406135">
        <w:rPr>
          <w:szCs w:val="24"/>
        </w:rPr>
        <w:t xml:space="preserve">(8), 964-979. </w:t>
      </w:r>
    </w:p>
    <w:p w14:paraId="1D05330C" w14:textId="77777777" w:rsidR="00461EF0" w:rsidRPr="00406135" w:rsidRDefault="00461EF0" w:rsidP="00B61BAD">
      <w:pPr>
        <w:pStyle w:val="EndNoteBibliography"/>
        <w:spacing w:after="0"/>
        <w:ind w:left="720" w:hanging="720"/>
        <w:rPr>
          <w:szCs w:val="24"/>
        </w:rPr>
      </w:pPr>
      <w:r w:rsidRPr="00406135">
        <w:rPr>
          <w:szCs w:val="24"/>
        </w:rPr>
        <w:t xml:space="preserve">Furstenberg Jr, F. F. (2003). Teenage childbearing as a public issue and private concern. </w:t>
      </w:r>
      <w:r w:rsidRPr="00406135">
        <w:rPr>
          <w:i/>
          <w:szCs w:val="24"/>
        </w:rPr>
        <w:t>Annual review of sociology, 29</w:t>
      </w:r>
      <w:r w:rsidRPr="00406135">
        <w:rPr>
          <w:szCs w:val="24"/>
        </w:rPr>
        <w:t xml:space="preserve">(1), 23-39. </w:t>
      </w:r>
    </w:p>
    <w:p w14:paraId="454BB74A" w14:textId="77777777" w:rsidR="00461EF0" w:rsidRPr="00406135" w:rsidRDefault="00461EF0" w:rsidP="00B61BAD">
      <w:pPr>
        <w:pStyle w:val="EndNoteBibliography"/>
        <w:spacing w:after="0"/>
        <w:ind w:left="720" w:hanging="720"/>
        <w:rPr>
          <w:szCs w:val="24"/>
        </w:rPr>
      </w:pPr>
      <w:r w:rsidRPr="00406135">
        <w:rPr>
          <w:szCs w:val="24"/>
        </w:rPr>
        <w:t xml:space="preserve">Galobardes, B., Lynch, J. W., &amp; Davey Smith, G. (2004). Childhood socioeconomic circumstances and cause-specific mortality in adulthood: systematic review and interpretation. </w:t>
      </w:r>
      <w:r w:rsidRPr="00406135">
        <w:rPr>
          <w:i/>
          <w:szCs w:val="24"/>
        </w:rPr>
        <w:t>Epidemiologic reviews, 26</w:t>
      </w:r>
      <w:r w:rsidRPr="00406135">
        <w:rPr>
          <w:szCs w:val="24"/>
        </w:rPr>
        <w:t xml:space="preserve">(1), 7-21. </w:t>
      </w:r>
    </w:p>
    <w:p w14:paraId="1687EDF3" w14:textId="77777777" w:rsidR="00461EF0" w:rsidRPr="00406135" w:rsidRDefault="00461EF0" w:rsidP="00B61BAD">
      <w:pPr>
        <w:pStyle w:val="EndNoteBibliography"/>
        <w:spacing w:after="0"/>
        <w:ind w:left="720" w:hanging="720"/>
        <w:rPr>
          <w:szCs w:val="24"/>
        </w:rPr>
      </w:pPr>
      <w:r w:rsidRPr="00406135">
        <w:rPr>
          <w:szCs w:val="24"/>
        </w:rPr>
        <w:t xml:space="preserve">Gecas, V., &amp; Schwalbe, M. L. (1983). Beyond the looking-glass self: Social structure and efficacy-based self-esteem. </w:t>
      </w:r>
      <w:r w:rsidRPr="00406135">
        <w:rPr>
          <w:i/>
          <w:szCs w:val="24"/>
        </w:rPr>
        <w:t>Social psychology quarterly</w:t>
      </w:r>
      <w:r w:rsidRPr="00406135">
        <w:rPr>
          <w:szCs w:val="24"/>
        </w:rPr>
        <w:t xml:space="preserve">, 77-88. </w:t>
      </w:r>
    </w:p>
    <w:p w14:paraId="553F3980" w14:textId="77777777" w:rsidR="00461EF0" w:rsidRPr="00406135" w:rsidRDefault="00461EF0" w:rsidP="00B61BAD">
      <w:pPr>
        <w:pStyle w:val="EndNoteBibliography"/>
        <w:spacing w:after="0"/>
        <w:ind w:left="720" w:hanging="720"/>
        <w:rPr>
          <w:szCs w:val="24"/>
        </w:rPr>
      </w:pPr>
      <w:r w:rsidRPr="00406135">
        <w:rPr>
          <w:szCs w:val="24"/>
        </w:rPr>
        <w:t xml:space="preserve">Gilchrist, L. D., &amp; Schinke, S. P. (1983). Coping with contraception: Cognitive and behavioral methods with adolescents. </w:t>
      </w:r>
      <w:r w:rsidRPr="00406135">
        <w:rPr>
          <w:i/>
          <w:szCs w:val="24"/>
        </w:rPr>
        <w:t>Cognitive Therapy and research, 7</w:t>
      </w:r>
      <w:r w:rsidRPr="00406135">
        <w:rPr>
          <w:szCs w:val="24"/>
        </w:rPr>
        <w:t xml:space="preserve">(5), 379-388. </w:t>
      </w:r>
    </w:p>
    <w:p w14:paraId="5D0C7D17" w14:textId="77777777" w:rsidR="00461EF0" w:rsidRPr="00406135" w:rsidRDefault="00461EF0" w:rsidP="00B61BAD">
      <w:pPr>
        <w:pStyle w:val="EndNoteBibliography"/>
        <w:spacing w:after="0"/>
        <w:ind w:left="720" w:hanging="720"/>
        <w:rPr>
          <w:szCs w:val="24"/>
        </w:rPr>
      </w:pPr>
      <w:r w:rsidRPr="00406135">
        <w:rPr>
          <w:szCs w:val="24"/>
        </w:rPr>
        <w:t xml:space="preserve">Glaze, L. E., &amp; Parks, E. (2011). Correctional populations in the United States, 2011. </w:t>
      </w:r>
      <w:r w:rsidRPr="00406135">
        <w:rPr>
          <w:i/>
          <w:szCs w:val="24"/>
        </w:rPr>
        <w:t>Population, 6</w:t>
      </w:r>
      <w:r w:rsidRPr="00406135">
        <w:rPr>
          <w:szCs w:val="24"/>
        </w:rPr>
        <w:t xml:space="preserve">(7), 8. </w:t>
      </w:r>
    </w:p>
    <w:p w14:paraId="653F366B" w14:textId="77777777" w:rsidR="00461EF0" w:rsidRPr="00406135" w:rsidRDefault="00461EF0" w:rsidP="00B61BAD">
      <w:pPr>
        <w:pStyle w:val="EndNoteBibliography"/>
        <w:spacing w:after="0"/>
        <w:ind w:left="720" w:hanging="720"/>
        <w:rPr>
          <w:szCs w:val="24"/>
        </w:rPr>
      </w:pPr>
      <w:r w:rsidRPr="00406135">
        <w:rPr>
          <w:szCs w:val="24"/>
        </w:rPr>
        <w:t xml:space="preserve">Gomes, K. R., Speizer, I. S., Oliveira, D. D., Moura, L. N., &amp; Gomes, F. M. (2008). Contraceptive method use by adolescents in Brazilian state capital. </w:t>
      </w:r>
      <w:r w:rsidRPr="00406135">
        <w:rPr>
          <w:i/>
          <w:szCs w:val="24"/>
        </w:rPr>
        <w:t>Journal of Pediatric and Adolescent Gynecology, 21</w:t>
      </w:r>
      <w:r w:rsidRPr="00406135">
        <w:rPr>
          <w:szCs w:val="24"/>
        </w:rPr>
        <w:t xml:space="preserve">(4), 213-219. </w:t>
      </w:r>
    </w:p>
    <w:p w14:paraId="76727D25" w14:textId="77777777" w:rsidR="00461EF0" w:rsidRPr="00406135" w:rsidRDefault="00461EF0" w:rsidP="00B61BAD">
      <w:pPr>
        <w:pStyle w:val="EndNoteBibliography"/>
        <w:spacing w:after="0"/>
        <w:ind w:left="720" w:hanging="720"/>
        <w:rPr>
          <w:szCs w:val="24"/>
        </w:rPr>
      </w:pPr>
      <w:r w:rsidRPr="00406135">
        <w:rPr>
          <w:szCs w:val="24"/>
        </w:rPr>
        <w:t xml:space="preserve">Green, K. M., Matson, P. A., Reboussin, B. A., Milam, A. J., Furr-Holden, D., Rabinowitz, J. A., . . . Ialongo, N. S. (2019). Individual and neighborhood factors associated with sexual </w:t>
      </w:r>
      <w:r w:rsidRPr="00406135">
        <w:rPr>
          <w:szCs w:val="24"/>
        </w:rPr>
        <w:lastRenderedPageBreak/>
        <w:t xml:space="preserve">behavior classes in an urban longitudinal sample. </w:t>
      </w:r>
      <w:r w:rsidRPr="00406135">
        <w:rPr>
          <w:i/>
          <w:szCs w:val="24"/>
        </w:rPr>
        <w:t>Sexually transmitted diseases, 46</w:t>
      </w:r>
      <w:r w:rsidRPr="00406135">
        <w:rPr>
          <w:szCs w:val="24"/>
        </w:rPr>
        <w:t xml:space="preserve">(2), 98. </w:t>
      </w:r>
    </w:p>
    <w:p w14:paraId="394DA70D" w14:textId="5AA883F0" w:rsidR="00461EF0" w:rsidRPr="00406135" w:rsidRDefault="00461EF0" w:rsidP="00B61BAD">
      <w:pPr>
        <w:pStyle w:val="EndNoteBibliography"/>
        <w:spacing w:after="0"/>
        <w:ind w:left="720" w:hanging="720"/>
        <w:rPr>
          <w:szCs w:val="24"/>
        </w:rPr>
      </w:pPr>
      <w:r w:rsidRPr="00406135">
        <w:rPr>
          <w:szCs w:val="24"/>
        </w:rPr>
        <w:t xml:space="preserve">Guttmacher Institute. (2020, December 1, 2020). Sex and HIV education.   Retrieved from </w:t>
      </w:r>
      <w:hyperlink r:id="rId24" w:history="1">
        <w:r w:rsidRPr="00406135">
          <w:rPr>
            <w:rStyle w:val="Hyperlink"/>
            <w:color w:val="auto"/>
            <w:szCs w:val="24"/>
          </w:rPr>
          <w:t>https://www.guttmacher.org/state-policy/explore/sex-and-hiv-education?gclid=CjwKCAiA5IL-BRAzEiwA0lcWYpVxlXKj6qO8aujIY3AwIdTFydGulkSigIrgUPQ9DTy8DITrQR-bkBoCk-IQAvD_BwE</w:t>
        </w:r>
      </w:hyperlink>
    </w:p>
    <w:p w14:paraId="0B41B5AE" w14:textId="77777777" w:rsidR="00461EF0" w:rsidRPr="00406135" w:rsidRDefault="00461EF0" w:rsidP="00B61BAD">
      <w:pPr>
        <w:pStyle w:val="EndNoteBibliography"/>
        <w:spacing w:after="0"/>
        <w:ind w:left="720" w:hanging="720"/>
        <w:rPr>
          <w:szCs w:val="24"/>
        </w:rPr>
      </w:pPr>
      <w:r w:rsidRPr="00406135">
        <w:rPr>
          <w:szCs w:val="24"/>
        </w:rPr>
        <w:t xml:space="preserve">Guttmacher Institute. (2021). Federally Funded Sex education: Strengthening and expanding evidence-based programs. </w:t>
      </w:r>
    </w:p>
    <w:p w14:paraId="53451427" w14:textId="77777777" w:rsidR="00461EF0" w:rsidRPr="00406135" w:rsidRDefault="00461EF0" w:rsidP="00B61BAD">
      <w:pPr>
        <w:pStyle w:val="EndNoteBibliography"/>
        <w:spacing w:after="0"/>
        <w:ind w:left="720" w:hanging="720"/>
        <w:rPr>
          <w:szCs w:val="24"/>
        </w:rPr>
      </w:pPr>
      <w:r w:rsidRPr="00406135">
        <w:rPr>
          <w:szCs w:val="24"/>
        </w:rPr>
        <w:t xml:space="preserve">Guzzo, K. B., &amp; Hayford, S. R. (2018). Adolescent reproductive and contraceptive knowledge and attitudes and adult contraceptive behavior. </w:t>
      </w:r>
      <w:r w:rsidRPr="00406135">
        <w:rPr>
          <w:i/>
          <w:szCs w:val="24"/>
        </w:rPr>
        <w:t>Maternal and child health journal, 22</w:t>
      </w:r>
      <w:r w:rsidRPr="00406135">
        <w:rPr>
          <w:szCs w:val="24"/>
        </w:rPr>
        <w:t xml:space="preserve">(1), 32-40. </w:t>
      </w:r>
    </w:p>
    <w:p w14:paraId="469E7EBD" w14:textId="77777777" w:rsidR="00461EF0" w:rsidRPr="00406135" w:rsidRDefault="00461EF0" w:rsidP="00B61BAD">
      <w:pPr>
        <w:pStyle w:val="EndNoteBibliography"/>
        <w:spacing w:after="0"/>
        <w:ind w:left="720" w:hanging="720"/>
        <w:rPr>
          <w:szCs w:val="24"/>
        </w:rPr>
      </w:pPr>
      <w:r w:rsidRPr="00406135">
        <w:rPr>
          <w:szCs w:val="24"/>
        </w:rPr>
        <w:t xml:space="preserve">Hall, K. S., Sales, J. M., Komro, K. A., &amp; Santelli, J. (2016). The state of sex education in the United States. </w:t>
      </w:r>
      <w:r w:rsidRPr="00406135">
        <w:rPr>
          <w:i/>
          <w:szCs w:val="24"/>
        </w:rPr>
        <w:t>Journal of Adolescent Health, 58</w:t>
      </w:r>
      <w:r w:rsidRPr="00406135">
        <w:rPr>
          <w:szCs w:val="24"/>
        </w:rPr>
        <w:t xml:space="preserve">(6), 595-597. </w:t>
      </w:r>
    </w:p>
    <w:p w14:paraId="5D5BAFD2" w14:textId="77777777" w:rsidR="00461EF0" w:rsidRPr="00406135" w:rsidRDefault="00461EF0" w:rsidP="00B61BAD">
      <w:pPr>
        <w:pStyle w:val="EndNoteBibliography"/>
        <w:spacing w:after="0"/>
        <w:ind w:left="720" w:hanging="720"/>
        <w:rPr>
          <w:szCs w:val="24"/>
        </w:rPr>
      </w:pPr>
      <w:r w:rsidRPr="00406135">
        <w:rPr>
          <w:szCs w:val="24"/>
        </w:rPr>
        <w:t xml:space="preserve">Hamidi, O. P., Deimling, T., Lehman, E., Weisman, C., &amp; Chuang, C. (2018). High self-efficacy is associated with prescription contraceptive use. </w:t>
      </w:r>
      <w:r w:rsidRPr="00406135">
        <w:rPr>
          <w:i/>
          <w:szCs w:val="24"/>
        </w:rPr>
        <w:t>Women's Health Issues, 28</w:t>
      </w:r>
      <w:r w:rsidRPr="00406135">
        <w:rPr>
          <w:szCs w:val="24"/>
        </w:rPr>
        <w:t xml:space="preserve">(6), 509-513. </w:t>
      </w:r>
    </w:p>
    <w:p w14:paraId="1D6FCA30" w14:textId="77777777" w:rsidR="00461EF0" w:rsidRPr="00406135" w:rsidRDefault="00461EF0" w:rsidP="00B61BAD">
      <w:pPr>
        <w:pStyle w:val="EndNoteBibliography"/>
        <w:spacing w:after="0"/>
        <w:ind w:left="720" w:hanging="720"/>
        <w:rPr>
          <w:szCs w:val="24"/>
        </w:rPr>
      </w:pPr>
      <w:r w:rsidRPr="00406135">
        <w:rPr>
          <w:szCs w:val="24"/>
        </w:rPr>
        <w:t xml:space="preserve">Harris, K. M. (2013). The add health study: Design and accomplishments. </w:t>
      </w:r>
      <w:r w:rsidRPr="00406135">
        <w:rPr>
          <w:i/>
          <w:szCs w:val="24"/>
        </w:rPr>
        <w:t>Chapel Hill: Carolina Population Center, University of North Carolina at Chapel Hill</w:t>
      </w:r>
      <w:r w:rsidRPr="00406135">
        <w:rPr>
          <w:szCs w:val="24"/>
        </w:rPr>
        <w:t xml:space="preserve">, 1-22. </w:t>
      </w:r>
    </w:p>
    <w:p w14:paraId="5E77CA87" w14:textId="77777777" w:rsidR="00461EF0" w:rsidRPr="00406135" w:rsidRDefault="00461EF0" w:rsidP="00B61BAD">
      <w:pPr>
        <w:pStyle w:val="EndNoteBibliography"/>
        <w:spacing w:after="0"/>
        <w:ind w:left="720" w:hanging="720"/>
        <w:rPr>
          <w:szCs w:val="24"/>
        </w:rPr>
      </w:pPr>
      <w:r w:rsidRPr="00406135">
        <w:rPr>
          <w:szCs w:val="24"/>
        </w:rPr>
        <w:t xml:space="preserve">Harris, K. M., Halpern, C. T., Whitsel, E. A., Hussey, J. M., Killeya-Jones, L. A., Tabor, J., &amp; Dean, S. C. (2019). Cohort profile: The national longitudinal study of adolescent to adult health (Add health). </w:t>
      </w:r>
      <w:r w:rsidRPr="00406135">
        <w:rPr>
          <w:i/>
          <w:szCs w:val="24"/>
        </w:rPr>
        <w:t>International Journal of Epidemiology, 48</w:t>
      </w:r>
      <w:r w:rsidRPr="00406135">
        <w:rPr>
          <w:szCs w:val="24"/>
        </w:rPr>
        <w:t xml:space="preserve">(5), 1415-1415k. </w:t>
      </w:r>
    </w:p>
    <w:p w14:paraId="44B1DEE2"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Hawkins, J. D., Catalano, R. F., &amp; Miller, J. Y. (1992). Risk and protective factors for alcohol and other drug problems in adolescence and early adulthood: implications for substance abuse prevention. </w:t>
      </w:r>
      <w:r w:rsidRPr="00406135">
        <w:rPr>
          <w:i/>
          <w:szCs w:val="24"/>
        </w:rPr>
        <w:t>Psychological bulletin, 112</w:t>
      </w:r>
      <w:r w:rsidRPr="00406135">
        <w:rPr>
          <w:szCs w:val="24"/>
        </w:rPr>
        <w:t xml:space="preserve">(1), 64. </w:t>
      </w:r>
    </w:p>
    <w:p w14:paraId="14EAC1F2" w14:textId="5BAF3523" w:rsidR="00461EF0" w:rsidRPr="00406135" w:rsidRDefault="00461EF0" w:rsidP="00B61BAD">
      <w:pPr>
        <w:pStyle w:val="EndNoteBibliography"/>
        <w:spacing w:after="0"/>
        <w:ind w:left="720" w:hanging="720"/>
        <w:rPr>
          <w:szCs w:val="24"/>
        </w:rPr>
      </w:pPr>
      <w:r w:rsidRPr="00406135">
        <w:rPr>
          <w:szCs w:val="24"/>
        </w:rPr>
        <w:t xml:space="preserve">Healthy People 2030. Social Determinants of Health.   Retrieved from </w:t>
      </w:r>
      <w:hyperlink r:id="rId25" w:history="1">
        <w:r w:rsidRPr="00406135">
          <w:rPr>
            <w:rStyle w:val="Hyperlink"/>
            <w:color w:val="auto"/>
            <w:szCs w:val="24"/>
          </w:rPr>
          <w:t>https://health.gov/healthypeople/objectives-and-data/social-determinants-health</w:t>
        </w:r>
      </w:hyperlink>
    </w:p>
    <w:p w14:paraId="004F049C" w14:textId="77777777" w:rsidR="00461EF0" w:rsidRPr="00406135" w:rsidRDefault="00461EF0" w:rsidP="00B61BAD">
      <w:pPr>
        <w:pStyle w:val="EndNoteBibliography"/>
        <w:spacing w:after="0"/>
        <w:ind w:left="720" w:hanging="720"/>
        <w:rPr>
          <w:szCs w:val="24"/>
        </w:rPr>
      </w:pPr>
      <w:r w:rsidRPr="00406135">
        <w:rPr>
          <w:szCs w:val="24"/>
        </w:rPr>
        <w:t xml:space="preserve">Heinrich, L. B. (1993). Contraceptive self-efficacy in college women. </w:t>
      </w:r>
      <w:r w:rsidRPr="00406135">
        <w:rPr>
          <w:i/>
          <w:szCs w:val="24"/>
        </w:rPr>
        <w:t>Journal of Adolescent Health, 14</w:t>
      </w:r>
      <w:r w:rsidRPr="00406135">
        <w:rPr>
          <w:szCs w:val="24"/>
        </w:rPr>
        <w:t xml:space="preserve">(4), 269-276. </w:t>
      </w:r>
    </w:p>
    <w:p w14:paraId="0CEF8952" w14:textId="77777777" w:rsidR="00461EF0" w:rsidRPr="00406135" w:rsidRDefault="00461EF0" w:rsidP="00B61BAD">
      <w:pPr>
        <w:pStyle w:val="EndNoteBibliography"/>
        <w:spacing w:after="0"/>
        <w:ind w:left="720" w:hanging="720"/>
        <w:rPr>
          <w:szCs w:val="24"/>
        </w:rPr>
      </w:pPr>
      <w:r w:rsidRPr="00406135">
        <w:rPr>
          <w:szCs w:val="24"/>
        </w:rPr>
        <w:t xml:space="preserve">Herrenkohl, T. I., Maguin, E., Hill, K. G., Hawkins, J. D., Abbott, R. D., &amp; Catalano, R. F. (2000). Developmental risk factors for youth violence. </w:t>
      </w:r>
      <w:r w:rsidRPr="00406135">
        <w:rPr>
          <w:i/>
          <w:szCs w:val="24"/>
        </w:rPr>
        <w:t>Journal of Adolescent Health, 26</w:t>
      </w:r>
      <w:r w:rsidRPr="00406135">
        <w:rPr>
          <w:szCs w:val="24"/>
        </w:rPr>
        <w:t xml:space="preserve">(3), 176-186. </w:t>
      </w:r>
    </w:p>
    <w:p w14:paraId="21CE44C1" w14:textId="77777777" w:rsidR="00461EF0" w:rsidRPr="00406135" w:rsidRDefault="00461EF0" w:rsidP="00B61BAD">
      <w:pPr>
        <w:pStyle w:val="EndNoteBibliography"/>
        <w:spacing w:after="0"/>
        <w:ind w:left="720" w:hanging="720"/>
        <w:rPr>
          <w:szCs w:val="24"/>
        </w:rPr>
      </w:pPr>
      <w:r w:rsidRPr="00406135">
        <w:rPr>
          <w:szCs w:val="24"/>
        </w:rPr>
        <w:t xml:space="preserve">Hertzman, C. (1999). The biological embedding of early experience and its effects on health in adulthood. </w:t>
      </w:r>
      <w:r w:rsidRPr="00406135">
        <w:rPr>
          <w:i/>
          <w:szCs w:val="24"/>
        </w:rPr>
        <w:t>Annals of the New York Academy of Sciences, 896</w:t>
      </w:r>
      <w:r w:rsidRPr="00406135">
        <w:rPr>
          <w:szCs w:val="24"/>
        </w:rPr>
        <w:t xml:space="preserve">(1), 85-95. </w:t>
      </w:r>
    </w:p>
    <w:p w14:paraId="39287551" w14:textId="77777777" w:rsidR="00461EF0" w:rsidRPr="00406135" w:rsidRDefault="00461EF0" w:rsidP="00B61BAD">
      <w:pPr>
        <w:pStyle w:val="EndNoteBibliography"/>
        <w:spacing w:after="0"/>
        <w:ind w:left="720" w:hanging="720"/>
        <w:rPr>
          <w:szCs w:val="24"/>
        </w:rPr>
      </w:pPr>
      <w:r w:rsidRPr="00406135">
        <w:rPr>
          <w:szCs w:val="24"/>
        </w:rPr>
        <w:t xml:space="preserve">Hogan, D. P., Sun, R., &amp; Cornwell, G. T. (2000). Sexual and fertility behaviors of American females aged 15-19 years: 1985, 1990, and 1995. </w:t>
      </w:r>
      <w:r w:rsidRPr="00406135">
        <w:rPr>
          <w:i/>
          <w:szCs w:val="24"/>
        </w:rPr>
        <w:t>American Journal of Public Health, 90</w:t>
      </w:r>
      <w:r w:rsidRPr="00406135">
        <w:rPr>
          <w:szCs w:val="24"/>
        </w:rPr>
        <w:t xml:space="preserve">(9), 1421. </w:t>
      </w:r>
    </w:p>
    <w:p w14:paraId="340CB2E0" w14:textId="77777777" w:rsidR="00461EF0" w:rsidRPr="00406135" w:rsidRDefault="00461EF0" w:rsidP="00B61BAD">
      <w:pPr>
        <w:pStyle w:val="EndNoteBibliography"/>
        <w:spacing w:after="0"/>
        <w:ind w:left="720" w:hanging="720"/>
        <w:rPr>
          <w:szCs w:val="24"/>
        </w:rPr>
      </w:pPr>
      <w:r w:rsidRPr="00406135">
        <w:rPr>
          <w:szCs w:val="24"/>
        </w:rPr>
        <w:t xml:space="preserve">Hounton, S., Barros, A. J., Amouzou, A., Shiferaw, S., Maïga, A., Akinyemi, A., . . . Koroma, D. (2015). Patterns and trends of contraceptive use among sexually active adolescents in Burkina Faso, Ethiopia, and Nigeria: evidence from cross-sectional studies. </w:t>
      </w:r>
      <w:r w:rsidRPr="00406135">
        <w:rPr>
          <w:i/>
          <w:szCs w:val="24"/>
        </w:rPr>
        <w:t>Global health action, 8</w:t>
      </w:r>
      <w:r w:rsidRPr="00406135">
        <w:rPr>
          <w:szCs w:val="24"/>
        </w:rPr>
        <w:t xml:space="preserve">(1), 29737. </w:t>
      </w:r>
    </w:p>
    <w:p w14:paraId="372F1278" w14:textId="77777777" w:rsidR="00461EF0" w:rsidRPr="00406135" w:rsidRDefault="00461EF0" w:rsidP="00B61BAD">
      <w:pPr>
        <w:pStyle w:val="EndNoteBibliography"/>
        <w:spacing w:after="0"/>
        <w:ind w:left="720" w:hanging="720"/>
        <w:rPr>
          <w:szCs w:val="24"/>
        </w:rPr>
      </w:pPr>
      <w:r w:rsidRPr="00406135">
        <w:rPr>
          <w:szCs w:val="24"/>
        </w:rPr>
        <w:t xml:space="preserve">Isley, M. M., Edelman, A., Kaneshiro, B., Peters, D., Nichols, M. D., &amp; Jensen, J. T. (2010). Sex education and contraceptive use at coital debut in the United States: results from Cycle 6 of the National Survey of Family Growth. </w:t>
      </w:r>
      <w:r w:rsidRPr="00406135">
        <w:rPr>
          <w:i/>
          <w:szCs w:val="24"/>
        </w:rPr>
        <w:t>Contraception, 82</w:t>
      </w:r>
      <w:r w:rsidRPr="00406135">
        <w:rPr>
          <w:szCs w:val="24"/>
        </w:rPr>
        <w:t xml:space="preserve">(3), 236-242. </w:t>
      </w:r>
    </w:p>
    <w:p w14:paraId="07FD9BBA"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Jain, R., &amp; Muralidhar, S. (2011). Contraceptive methods: needs, options and utilization. </w:t>
      </w:r>
      <w:r w:rsidRPr="00406135">
        <w:rPr>
          <w:i/>
          <w:szCs w:val="24"/>
        </w:rPr>
        <w:t>The Journal of Obstetrics and Gynecology of India, 61</w:t>
      </w:r>
      <w:r w:rsidRPr="00406135">
        <w:rPr>
          <w:szCs w:val="24"/>
        </w:rPr>
        <w:t xml:space="preserve">(6), 626-634. </w:t>
      </w:r>
    </w:p>
    <w:p w14:paraId="031CF487" w14:textId="77777777" w:rsidR="00461EF0" w:rsidRPr="00406135" w:rsidRDefault="00461EF0" w:rsidP="00B61BAD">
      <w:pPr>
        <w:pStyle w:val="EndNoteBibliography"/>
        <w:spacing w:after="0"/>
        <w:ind w:left="720" w:hanging="720"/>
        <w:rPr>
          <w:szCs w:val="24"/>
        </w:rPr>
      </w:pPr>
      <w:r w:rsidRPr="00406135">
        <w:rPr>
          <w:szCs w:val="24"/>
        </w:rPr>
        <w:t xml:space="preserve">James, S., Donnelly, L., Brooks-Gunn, J., &amp; McLanahan, S. (2018). Links between childhood exposure to violent contexts and risky adolescent health behaviors. </w:t>
      </w:r>
      <w:r w:rsidRPr="00406135">
        <w:rPr>
          <w:i/>
          <w:szCs w:val="24"/>
        </w:rPr>
        <w:t>Journal of Adolescent Health, 63</w:t>
      </w:r>
      <w:r w:rsidRPr="00406135">
        <w:rPr>
          <w:szCs w:val="24"/>
        </w:rPr>
        <w:t xml:space="preserve">(1), 94-101. </w:t>
      </w:r>
    </w:p>
    <w:p w14:paraId="7E3B8357" w14:textId="77777777" w:rsidR="00461EF0" w:rsidRPr="00406135" w:rsidRDefault="00461EF0" w:rsidP="00B61BAD">
      <w:pPr>
        <w:pStyle w:val="EndNoteBibliography"/>
        <w:spacing w:after="0"/>
        <w:ind w:left="720" w:hanging="720"/>
        <w:rPr>
          <w:szCs w:val="24"/>
        </w:rPr>
      </w:pPr>
      <w:r w:rsidRPr="00406135">
        <w:rPr>
          <w:szCs w:val="24"/>
        </w:rPr>
        <w:t xml:space="preserve">Jaramillo, N., Buhi, E. R., Elder, J. P., &amp; Corliss, H. L. (2017). Associations between sex education and contraceptive use among heterosexually active, adolescent males in the United States. </w:t>
      </w:r>
      <w:r w:rsidRPr="00406135">
        <w:rPr>
          <w:i/>
          <w:szCs w:val="24"/>
        </w:rPr>
        <w:t>Journal of Adolescent Health, 60</w:t>
      </w:r>
      <w:r w:rsidRPr="00406135">
        <w:rPr>
          <w:szCs w:val="24"/>
        </w:rPr>
        <w:t xml:space="preserve">(5), 534-540. </w:t>
      </w:r>
    </w:p>
    <w:p w14:paraId="5C9C0AE0" w14:textId="77777777" w:rsidR="00461EF0" w:rsidRPr="00406135" w:rsidRDefault="00461EF0" w:rsidP="00B61BAD">
      <w:pPr>
        <w:pStyle w:val="EndNoteBibliography"/>
        <w:spacing w:after="0"/>
        <w:ind w:left="720" w:hanging="720"/>
        <w:rPr>
          <w:szCs w:val="24"/>
        </w:rPr>
      </w:pPr>
      <w:r w:rsidRPr="00406135">
        <w:rPr>
          <w:szCs w:val="24"/>
        </w:rPr>
        <w:t xml:space="preserve">Jones, K. A., Cornelius, M. D., Silverman, J. G., Tancredi, D. J., Decker, M. R., Haggerty, C. L., . . . Miller, E. (2016). Abusive Experiences and Young Women's Sexual Health Outcomes: Is Condom Negotiation Self‐Efficacy a Mediator? </w:t>
      </w:r>
      <w:r w:rsidRPr="00406135">
        <w:rPr>
          <w:i/>
          <w:szCs w:val="24"/>
        </w:rPr>
        <w:t>Perspectives on sexual and reproductive health, 48</w:t>
      </w:r>
      <w:r w:rsidRPr="00406135">
        <w:rPr>
          <w:szCs w:val="24"/>
        </w:rPr>
        <w:t xml:space="preserve">(2), 57-64. </w:t>
      </w:r>
    </w:p>
    <w:p w14:paraId="05E1FEB9" w14:textId="77777777" w:rsidR="00461EF0" w:rsidRPr="00406135" w:rsidRDefault="00461EF0" w:rsidP="00B61BAD">
      <w:pPr>
        <w:pStyle w:val="EndNoteBibliography"/>
        <w:spacing w:after="0"/>
        <w:ind w:left="720" w:hanging="720"/>
        <w:rPr>
          <w:szCs w:val="24"/>
        </w:rPr>
      </w:pPr>
      <w:r w:rsidRPr="00406135">
        <w:rPr>
          <w:szCs w:val="24"/>
        </w:rPr>
        <w:t xml:space="preserve">Kabagenyi, A., Habaasa, G., &amp; Rutaremwa, G. (2016). Low contraceptive use among young females in Uganda: does birth history and age at birth have an influence? Analysis of 2011 Demographic and Health Survey. </w:t>
      </w:r>
      <w:r w:rsidRPr="00406135">
        <w:rPr>
          <w:i/>
          <w:szCs w:val="24"/>
        </w:rPr>
        <w:t>Journal of contraceptive studies, 1</w:t>
      </w:r>
      <w:r w:rsidRPr="00406135">
        <w:rPr>
          <w:szCs w:val="24"/>
        </w:rPr>
        <w:t xml:space="preserve">(1). </w:t>
      </w:r>
    </w:p>
    <w:p w14:paraId="7A8C7781" w14:textId="77777777" w:rsidR="00461EF0" w:rsidRPr="00406135" w:rsidRDefault="00461EF0" w:rsidP="00B61BAD">
      <w:pPr>
        <w:pStyle w:val="EndNoteBibliography"/>
        <w:spacing w:after="0"/>
        <w:ind w:left="720" w:hanging="720"/>
        <w:rPr>
          <w:szCs w:val="24"/>
        </w:rPr>
      </w:pPr>
      <w:r w:rsidRPr="00406135">
        <w:rPr>
          <w:szCs w:val="24"/>
        </w:rPr>
        <w:t xml:space="preserve">Kaiser Family Foundation. (2002). Sex education in the US: Policy and politics. </w:t>
      </w:r>
      <w:r w:rsidRPr="00406135">
        <w:rPr>
          <w:i/>
          <w:szCs w:val="24"/>
        </w:rPr>
        <w:t>American Journal of Health Education, 33</w:t>
      </w:r>
      <w:r w:rsidRPr="00406135">
        <w:rPr>
          <w:szCs w:val="24"/>
        </w:rPr>
        <w:t xml:space="preserve">, 282-289. </w:t>
      </w:r>
    </w:p>
    <w:p w14:paraId="785FA49C" w14:textId="77777777" w:rsidR="00461EF0" w:rsidRPr="00406135" w:rsidRDefault="00461EF0" w:rsidP="00B61BAD">
      <w:pPr>
        <w:pStyle w:val="EndNoteBibliography"/>
        <w:spacing w:after="0"/>
        <w:ind w:left="720" w:hanging="720"/>
        <w:rPr>
          <w:szCs w:val="24"/>
        </w:rPr>
      </w:pPr>
      <w:r w:rsidRPr="00406135">
        <w:rPr>
          <w:szCs w:val="24"/>
        </w:rPr>
        <w:t xml:space="preserve">Kao, T.-S. A., &amp; Manczak, M. (2013). Family influences on adolescents’ birth control and condom use, likelihood of sexually transmitted infections. </w:t>
      </w:r>
      <w:r w:rsidRPr="00406135">
        <w:rPr>
          <w:i/>
          <w:szCs w:val="24"/>
        </w:rPr>
        <w:t>The Journal of School Nursing, 29</w:t>
      </w:r>
      <w:r w:rsidRPr="00406135">
        <w:rPr>
          <w:szCs w:val="24"/>
        </w:rPr>
        <w:t xml:space="preserve">(1), 61-70. </w:t>
      </w:r>
    </w:p>
    <w:p w14:paraId="56D3F01C" w14:textId="77777777" w:rsidR="00461EF0" w:rsidRPr="00406135" w:rsidRDefault="00461EF0" w:rsidP="00B61BAD">
      <w:pPr>
        <w:pStyle w:val="EndNoteBibliography"/>
        <w:spacing w:after="0"/>
        <w:ind w:left="720" w:hanging="720"/>
        <w:rPr>
          <w:szCs w:val="24"/>
        </w:rPr>
      </w:pPr>
      <w:r w:rsidRPr="00406135">
        <w:rPr>
          <w:szCs w:val="24"/>
        </w:rPr>
        <w:t xml:space="preserve">Kawachi, I., &amp; Berkman, L. (2000). Social cohesion, social capital, and health. </w:t>
      </w:r>
      <w:r w:rsidRPr="00406135">
        <w:rPr>
          <w:i/>
          <w:szCs w:val="24"/>
        </w:rPr>
        <w:t>Social epidemiology, 174</w:t>
      </w:r>
      <w:r w:rsidRPr="00406135">
        <w:rPr>
          <w:szCs w:val="24"/>
        </w:rPr>
        <w:t xml:space="preserve">(7), 290-319. </w:t>
      </w:r>
    </w:p>
    <w:p w14:paraId="2B9ABAB2"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Kerr, J. C., Valois, R. F., Siddiqi, A., Vanable, P., &amp; Carey, M. P. (2015). Neighborhood condition and geographic locale in assessing HIV/STI risk among African American adolescents. </w:t>
      </w:r>
      <w:r w:rsidRPr="00406135">
        <w:rPr>
          <w:i/>
          <w:szCs w:val="24"/>
        </w:rPr>
        <w:t>AIDS and Behavior, 19</w:t>
      </w:r>
      <w:r w:rsidRPr="00406135">
        <w:rPr>
          <w:szCs w:val="24"/>
        </w:rPr>
        <w:t xml:space="preserve">(6), 1005-1013. </w:t>
      </w:r>
    </w:p>
    <w:p w14:paraId="7E28EC72" w14:textId="77777777" w:rsidR="00461EF0" w:rsidRPr="00406135" w:rsidRDefault="00461EF0" w:rsidP="00B61BAD">
      <w:pPr>
        <w:pStyle w:val="EndNoteBibliography"/>
        <w:spacing w:after="0"/>
        <w:ind w:left="720" w:hanging="720"/>
        <w:rPr>
          <w:szCs w:val="24"/>
        </w:rPr>
      </w:pPr>
      <w:r w:rsidRPr="00406135">
        <w:rPr>
          <w:szCs w:val="24"/>
        </w:rPr>
        <w:t xml:space="preserve">Kim, C., Gebremariam, A., Iwashyna, T. J., Dalton, V. K., &amp; Lee, J. M. (2011). Longitudinal influences of friends and parents upon unprotected vaginal intercourse in adolescents. </w:t>
      </w:r>
      <w:r w:rsidRPr="00406135">
        <w:rPr>
          <w:i/>
          <w:szCs w:val="24"/>
        </w:rPr>
        <w:t>Contraception, 83</w:t>
      </w:r>
      <w:r w:rsidRPr="00406135">
        <w:rPr>
          <w:szCs w:val="24"/>
        </w:rPr>
        <w:t xml:space="preserve">(2), 138-144. </w:t>
      </w:r>
    </w:p>
    <w:p w14:paraId="425A057E" w14:textId="77777777" w:rsidR="00461EF0" w:rsidRPr="00406135" w:rsidRDefault="00461EF0" w:rsidP="00B61BAD">
      <w:pPr>
        <w:pStyle w:val="EndNoteBibliography"/>
        <w:spacing w:after="0"/>
        <w:ind w:left="720" w:hanging="720"/>
        <w:rPr>
          <w:szCs w:val="24"/>
        </w:rPr>
      </w:pPr>
      <w:r w:rsidRPr="00406135">
        <w:rPr>
          <w:szCs w:val="24"/>
        </w:rPr>
        <w:t xml:space="preserve">Kindig, D. A., Panzer, A. M., &amp; Nielsen-Bohlman, L. (2004). Health literacy: a prescription to end confusion. </w:t>
      </w:r>
    </w:p>
    <w:p w14:paraId="6622E6DD" w14:textId="77777777" w:rsidR="00461EF0" w:rsidRPr="00406135" w:rsidRDefault="00461EF0" w:rsidP="00B61BAD">
      <w:pPr>
        <w:pStyle w:val="EndNoteBibliography"/>
        <w:spacing w:after="0"/>
        <w:ind w:left="720" w:hanging="720"/>
        <w:rPr>
          <w:szCs w:val="24"/>
        </w:rPr>
      </w:pPr>
      <w:r w:rsidRPr="00406135">
        <w:rPr>
          <w:szCs w:val="24"/>
        </w:rPr>
        <w:t xml:space="preserve">Koch, C. G., Li, L., Kaplan, G. A., Wachterman, J., Shishehbor, M. H., Sabik, J., &amp; Blackstone, E. H. (2010). Socioeconomic position, not race, is linked to death after cardiac surgery. </w:t>
      </w:r>
      <w:r w:rsidRPr="00406135">
        <w:rPr>
          <w:i/>
          <w:szCs w:val="24"/>
        </w:rPr>
        <w:t>Circulation: Cardiovascular Quality and Outcomes, 3</w:t>
      </w:r>
      <w:r w:rsidRPr="00406135">
        <w:rPr>
          <w:szCs w:val="24"/>
        </w:rPr>
        <w:t xml:space="preserve">(3), 267-276. </w:t>
      </w:r>
    </w:p>
    <w:p w14:paraId="482D2CC4" w14:textId="77777777" w:rsidR="00461EF0" w:rsidRPr="00406135" w:rsidRDefault="00461EF0" w:rsidP="00B61BAD">
      <w:pPr>
        <w:pStyle w:val="EndNoteBibliography"/>
        <w:spacing w:after="0"/>
        <w:ind w:left="720" w:hanging="720"/>
        <w:rPr>
          <w:szCs w:val="24"/>
        </w:rPr>
      </w:pPr>
      <w:r w:rsidRPr="00406135">
        <w:rPr>
          <w:szCs w:val="24"/>
        </w:rPr>
        <w:t xml:space="preserve">Kwon, E., Kang, M., &amp; Kim, H. (2020). Factors associated with using contraception among sexually active adolescents in monocultural and multicultural families. </w:t>
      </w:r>
      <w:r w:rsidRPr="00406135">
        <w:rPr>
          <w:i/>
          <w:szCs w:val="24"/>
        </w:rPr>
        <w:t>The Journal of School Nursing</w:t>
      </w:r>
      <w:r w:rsidRPr="00406135">
        <w:rPr>
          <w:szCs w:val="24"/>
        </w:rPr>
        <w:t xml:space="preserve">, 1059840519901165. </w:t>
      </w:r>
    </w:p>
    <w:p w14:paraId="0DBB8837" w14:textId="77777777" w:rsidR="00461EF0" w:rsidRPr="00406135" w:rsidRDefault="00461EF0" w:rsidP="00B61BAD">
      <w:pPr>
        <w:pStyle w:val="EndNoteBibliography"/>
        <w:spacing w:after="0"/>
        <w:ind w:left="720" w:hanging="720"/>
        <w:rPr>
          <w:szCs w:val="24"/>
        </w:rPr>
      </w:pPr>
      <w:r w:rsidRPr="00406135">
        <w:rPr>
          <w:szCs w:val="24"/>
        </w:rPr>
        <w:t xml:space="preserve">Landry, D. J., Kaeser, L., &amp; Richards, C. L. (1999). Abstinence promotion and the provision of information about contraception in public school district sexuality education policies. </w:t>
      </w:r>
      <w:r w:rsidRPr="00406135">
        <w:rPr>
          <w:i/>
          <w:szCs w:val="24"/>
        </w:rPr>
        <w:t>Family planning perspectives</w:t>
      </w:r>
      <w:r w:rsidRPr="00406135">
        <w:rPr>
          <w:szCs w:val="24"/>
        </w:rPr>
        <w:t xml:space="preserve">, 280-286. </w:t>
      </w:r>
    </w:p>
    <w:p w14:paraId="42BDDCD0" w14:textId="77777777" w:rsidR="00461EF0" w:rsidRPr="00406135" w:rsidRDefault="00461EF0" w:rsidP="00B61BAD">
      <w:pPr>
        <w:pStyle w:val="EndNoteBibliography"/>
        <w:spacing w:after="0"/>
        <w:ind w:left="720" w:hanging="720"/>
        <w:rPr>
          <w:szCs w:val="24"/>
        </w:rPr>
      </w:pPr>
      <w:r w:rsidRPr="00406135">
        <w:rPr>
          <w:szCs w:val="24"/>
        </w:rPr>
        <w:t xml:space="preserve">Lauby, J. L., Semaan, S., O'Connell, A., Person, B., &amp; Vogel, A. (2001). Factors related to self-efficacy for use of condoms and birth control among women at risk for HIV infection. </w:t>
      </w:r>
      <w:r w:rsidRPr="00406135">
        <w:rPr>
          <w:i/>
          <w:szCs w:val="24"/>
        </w:rPr>
        <w:t>Women &amp; Health, 34</w:t>
      </w:r>
      <w:r w:rsidRPr="00406135">
        <w:rPr>
          <w:szCs w:val="24"/>
        </w:rPr>
        <w:t xml:space="preserve">(3), 71-91. </w:t>
      </w:r>
    </w:p>
    <w:p w14:paraId="1667E09E" w14:textId="77777777" w:rsidR="00461EF0" w:rsidRPr="00406135" w:rsidRDefault="00461EF0" w:rsidP="00B61BAD">
      <w:pPr>
        <w:pStyle w:val="EndNoteBibliography"/>
        <w:spacing w:after="0"/>
        <w:ind w:left="720" w:hanging="720"/>
        <w:rPr>
          <w:szCs w:val="24"/>
        </w:rPr>
      </w:pPr>
      <w:r w:rsidRPr="00406135">
        <w:rPr>
          <w:szCs w:val="24"/>
        </w:rPr>
        <w:t xml:space="preserve">Lindberg, L. D., Ku, L., &amp; Sonenstein, F. (2000). Adolescents' reports of reproductive health education, 1988 and 1995. </w:t>
      </w:r>
      <w:r w:rsidRPr="00406135">
        <w:rPr>
          <w:i/>
          <w:szCs w:val="24"/>
        </w:rPr>
        <w:t>Family planning perspectives</w:t>
      </w:r>
      <w:r w:rsidRPr="00406135">
        <w:rPr>
          <w:szCs w:val="24"/>
        </w:rPr>
        <w:t xml:space="preserve">, 220-226. </w:t>
      </w:r>
    </w:p>
    <w:p w14:paraId="490D8A15"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Litsios, S. (1997). Malaria control, the cold war, and the postwar reorganization of international assistance. </w:t>
      </w:r>
      <w:r w:rsidRPr="00406135">
        <w:rPr>
          <w:i/>
          <w:szCs w:val="24"/>
        </w:rPr>
        <w:t>Medical Anthropology, 17</w:t>
      </w:r>
      <w:r w:rsidRPr="00406135">
        <w:rPr>
          <w:szCs w:val="24"/>
        </w:rPr>
        <w:t xml:space="preserve">(3), 255-278. </w:t>
      </w:r>
    </w:p>
    <w:p w14:paraId="236AE651" w14:textId="77777777" w:rsidR="00461EF0" w:rsidRPr="00406135" w:rsidRDefault="00461EF0" w:rsidP="00B61BAD">
      <w:pPr>
        <w:pStyle w:val="EndNoteBibliography"/>
        <w:spacing w:after="0"/>
        <w:ind w:left="720" w:hanging="720"/>
        <w:rPr>
          <w:szCs w:val="24"/>
        </w:rPr>
      </w:pPr>
      <w:r w:rsidRPr="00406135">
        <w:rPr>
          <w:szCs w:val="24"/>
        </w:rPr>
        <w:t xml:space="preserve">Logan, C., Holcombe, E., Manlove, J., &amp; Ryan, S. (2007). The consequences of unintended childbearing. </w:t>
      </w:r>
      <w:r w:rsidRPr="00406135">
        <w:rPr>
          <w:i/>
          <w:szCs w:val="24"/>
        </w:rPr>
        <w:t>Washington, DC: Child Trends and National Campaign to Prevent Teen Pregnancy, 28</w:t>
      </w:r>
      <w:r w:rsidRPr="00406135">
        <w:rPr>
          <w:szCs w:val="24"/>
        </w:rPr>
        <w:t xml:space="preserve">, 142-151. </w:t>
      </w:r>
    </w:p>
    <w:p w14:paraId="24B7CA40" w14:textId="77777777" w:rsidR="00461EF0" w:rsidRPr="00406135" w:rsidRDefault="00461EF0" w:rsidP="00B61BAD">
      <w:pPr>
        <w:pStyle w:val="EndNoteBibliography"/>
        <w:spacing w:after="0"/>
        <w:ind w:left="720" w:hanging="720"/>
        <w:rPr>
          <w:szCs w:val="24"/>
        </w:rPr>
      </w:pPr>
      <w:r w:rsidRPr="00406135">
        <w:rPr>
          <w:szCs w:val="24"/>
        </w:rPr>
        <w:t xml:space="preserve">Longmore, M. A., &amp; DeMaris, A. (1997). Perceived inequity and depression in intimate relationships: The moderating effect of self-esteem. </w:t>
      </w:r>
      <w:r w:rsidRPr="00406135">
        <w:rPr>
          <w:i/>
          <w:szCs w:val="24"/>
        </w:rPr>
        <w:t>Social psychology quarterly</w:t>
      </w:r>
      <w:r w:rsidRPr="00406135">
        <w:rPr>
          <w:szCs w:val="24"/>
        </w:rPr>
        <w:t xml:space="preserve">, 172-184. </w:t>
      </w:r>
    </w:p>
    <w:p w14:paraId="3F5626C3" w14:textId="77777777" w:rsidR="00461EF0" w:rsidRPr="00406135" w:rsidRDefault="00461EF0" w:rsidP="00B61BAD">
      <w:pPr>
        <w:pStyle w:val="EndNoteBibliography"/>
        <w:spacing w:after="0"/>
        <w:ind w:left="720" w:hanging="720"/>
        <w:rPr>
          <w:szCs w:val="24"/>
        </w:rPr>
      </w:pPr>
      <w:r w:rsidRPr="00406135">
        <w:rPr>
          <w:szCs w:val="24"/>
        </w:rPr>
        <w:t xml:space="preserve">Longmore, M. A., Manning, W. D., Giordano, P. C., &amp; Rudolph, J. L. (2003). Contraceptive self-efficacy: does it influence adolescents' contraceptive use? </w:t>
      </w:r>
      <w:r w:rsidRPr="00406135">
        <w:rPr>
          <w:i/>
          <w:szCs w:val="24"/>
        </w:rPr>
        <w:t>Journal of Health and Social Behavior</w:t>
      </w:r>
      <w:r w:rsidRPr="00406135">
        <w:rPr>
          <w:szCs w:val="24"/>
        </w:rPr>
        <w:t xml:space="preserve">, 45-60. </w:t>
      </w:r>
    </w:p>
    <w:p w14:paraId="10F44190" w14:textId="77777777" w:rsidR="00461EF0" w:rsidRPr="00406135" w:rsidRDefault="00461EF0" w:rsidP="00B61BAD">
      <w:pPr>
        <w:pStyle w:val="EndNoteBibliography"/>
        <w:spacing w:after="0"/>
        <w:ind w:left="720" w:hanging="720"/>
        <w:rPr>
          <w:szCs w:val="24"/>
        </w:rPr>
      </w:pPr>
      <w:r w:rsidRPr="00406135">
        <w:rPr>
          <w:szCs w:val="24"/>
        </w:rPr>
        <w:t xml:space="preserve">Lopez, L. M., Bernholc, A., Chen, M., &amp; Tolley, E. E. (2016). School‐based interventions for improving contraceptive use in adolescents. </w:t>
      </w:r>
      <w:r w:rsidRPr="00406135">
        <w:rPr>
          <w:i/>
          <w:szCs w:val="24"/>
        </w:rPr>
        <w:t>Cochrane Database of Systematic Reviews</w:t>
      </w:r>
      <w:r w:rsidRPr="00406135">
        <w:rPr>
          <w:szCs w:val="24"/>
        </w:rPr>
        <w:t xml:space="preserve">(6). </w:t>
      </w:r>
    </w:p>
    <w:p w14:paraId="17179AC0" w14:textId="77777777" w:rsidR="00461EF0" w:rsidRPr="00406135" w:rsidRDefault="00461EF0" w:rsidP="00B61BAD">
      <w:pPr>
        <w:pStyle w:val="EndNoteBibliography"/>
        <w:spacing w:after="0"/>
        <w:ind w:left="720" w:hanging="720"/>
        <w:rPr>
          <w:szCs w:val="24"/>
        </w:rPr>
      </w:pPr>
      <w:r w:rsidRPr="00406135">
        <w:rPr>
          <w:szCs w:val="24"/>
        </w:rPr>
        <w:t xml:space="preserve">Mackenbach, J. P., Stirbu, I., Roskam, A.-J. R., Schaap, M. M., Menvielle, G., Leinsalu, M., &amp; Kunst, A. E. (2008). Socioeconomic inequalities in health in 22 European countries. </w:t>
      </w:r>
      <w:r w:rsidRPr="00406135">
        <w:rPr>
          <w:i/>
          <w:szCs w:val="24"/>
        </w:rPr>
        <w:t>New England journal of medicine, 358</w:t>
      </w:r>
      <w:r w:rsidRPr="00406135">
        <w:rPr>
          <w:szCs w:val="24"/>
        </w:rPr>
        <w:t xml:space="preserve">(23), 2468-2481. </w:t>
      </w:r>
    </w:p>
    <w:p w14:paraId="16701512" w14:textId="77777777" w:rsidR="00461EF0" w:rsidRPr="00406135" w:rsidRDefault="00461EF0" w:rsidP="00B61BAD">
      <w:pPr>
        <w:pStyle w:val="EndNoteBibliography"/>
        <w:spacing w:after="0"/>
        <w:ind w:left="720" w:hanging="720"/>
        <w:rPr>
          <w:szCs w:val="24"/>
        </w:rPr>
      </w:pPr>
      <w:r w:rsidRPr="00406135">
        <w:rPr>
          <w:szCs w:val="24"/>
        </w:rPr>
        <w:t xml:space="preserve">MacKinnon, D. P. (2012). </w:t>
      </w:r>
      <w:r w:rsidRPr="00406135">
        <w:rPr>
          <w:i/>
          <w:szCs w:val="24"/>
        </w:rPr>
        <w:t>Introduction to statistical mediation analysis</w:t>
      </w:r>
      <w:r w:rsidRPr="00406135">
        <w:rPr>
          <w:szCs w:val="24"/>
        </w:rPr>
        <w:t>: Routledge.</w:t>
      </w:r>
    </w:p>
    <w:p w14:paraId="1CBAA137" w14:textId="77777777" w:rsidR="00461EF0" w:rsidRPr="00406135" w:rsidRDefault="00461EF0" w:rsidP="00B61BAD">
      <w:pPr>
        <w:pStyle w:val="EndNoteBibliography"/>
        <w:spacing w:after="0"/>
        <w:ind w:left="720" w:hanging="720"/>
        <w:rPr>
          <w:szCs w:val="24"/>
        </w:rPr>
      </w:pPr>
      <w:r w:rsidRPr="00406135">
        <w:rPr>
          <w:szCs w:val="24"/>
        </w:rPr>
        <w:t xml:space="preserve">Mahamed, F., Parhizkar, S., &amp; Shirazi, A. R. (2012). Impact of family planning health education on the knowledge and attitude among Yasoujian women. </w:t>
      </w:r>
      <w:r w:rsidRPr="00406135">
        <w:rPr>
          <w:i/>
          <w:szCs w:val="24"/>
        </w:rPr>
        <w:t>Global journal of health science, 4</w:t>
      </w:r>
      <w:r w:rsidRPr="00406135">
        <w:rPr>
          <w:szCs w:val="24"/>
        </w:rPr>
        <w:t xml:space="preserve">(2), 110. </w:t>
      </w:r>
    </w:p>
    <w:p w14:paraId="7D8811A0" w14:textId="77777777" w:rsidR="00461EF0" w:rsidRPr="00406135" w:rsidRDefault="00461EF0" w:rsidP="00B61BAD">
      <w:pPr>
        <w:pStyle w:val="EndNoteBibliography"/>
        <w:spacing w:after="0"/>
        <w:ind w:left="720" w:hanging="720"/>
        <w:rPr>
          <w:szCs w:val="24"/>
        </w:rPr>
      </w:pPr>
      <w:r w:rsidRPr="00406135">
        <w:rPr>
          <w:szCs w:val="24"/>
        </w:rPr>
        <w:t xml:space="preserve">Maness, S. B., Buhi, E. R., Daley, E. M., Baldwin, J. A., &amp; Kromrey, J. D. (2016). Social determinants of health and adolescent pregnancy: An analysis from the national </w:t>
      </w:r>
      <w:r w:rsidRPr="00406135">
        <w:rPr>
          <w:szCs w:val="24"/>
        </w:rPr>
        <w:lastRenderedPageBreak/>
        <w:t xml:space="preserve">longitudinal study of adolescent to adult health. </w:t>
      </w:r>
      <w:r w:rsidRPr="00406135">
        <w:rPr>
          <w:i/>
          <w:szCs w:val="24"/>
        </w:rPr>
        <w:t>Journal of Adolescent Health, 58</w:t>
      </w:r>
      <w:r w:rsidRPr="00406135">
        <w:rPr>
          <w:szCs w:val="24"/>
        </w:rPr>
        <w:t xml:space="preserve">(6), 636-643. </w:t>
      </w:r>
    </w:p>
    <w:p w14:paraId="020A461A" w14:textId="77777777" w:rsidR="00461EF0" w:rsidRPr="00406135" w:rsidRDefault="00461EF0" w:rsidP="00B61BAD">
      <w:pPr>
        <w:pStyle w:val="EndNoteBibliography"/>
        <w:spacing w:after="0"/>
        <w:ind w:left="720" w:hanging="720"/>
        <w:rPr>
          <w:szCs w:val="24"/>
        </w:rPr>
      </w:pPr>
      <w:r w:rsidRPr="00406135">
        <w:rPr>
          <w:szCs w:val="24"/>
        </w:rPr>
        <w:t xml:space="preserve">Maness, S. B., Thompson, E. L., &amp; Lu, Y. (2022). Associations Between Social Determinants of Health and Adolescent Contraceptive Use: An Analysis From the National Survey of Family Growth. </w:t>
      </w:r>
      <w:r w:rsidRPr="00406135">
        <w:rPr>
          <w:i/>
          <w:szCs w:val="24"/>
        </w:rPr>
        <w:t>Family &amp; Community Health, 45</w:t>
      </w:r>
      <w:r w:rsidRPr="00406135">
        <w:rPr>
          <w:szCs w:val="24"/>
        </w:rPr>
        <w:t xml:space="preserve">(2), 91-102. </w:t>
      </w:r>
    </w:p>
    <w:p w14:paraId="513E5522" w14:textId="77777777" w:rsidR="00461EF0" w:rsidRPr="00406135" w:rsidRDefault="00461EF0" w:rsidP="00B61BAD">
      <w:pPr>
        <w:pStyle w:val="EndNoteBibliography"/>
        <w:spacing w:after="0"/>
        <w:ind w:left="720" w:hanging="720"/>
        <w:rPr>
          <w:szCs w:val="24"/>
        </w:rPr>
      </w:pPr>
      <w:r w:rsidRPr="00406135">
        <w:rPr>
          <w:szCs w:val="24"/>
        </w:rPr>
        <w:t xml:space="preserve">Manlove, &amp; Terry-Humen, E. (2004). Contraceptive use patterns within first sexual relationships. </w:t>
      </w:r>
      <w:r w:rsidRPr="00406135">
        <w:rPr>
          <w:i/>
          <w:szCs w:val="24"/>
        </w:rPr>
        <w:t>unpublished manuscript, Washington, DC: Child Trends, 13</w:t>
      </w:r>
      <w:r w:rsidRPr="00406135">
        <w:rPr>
          <w:szCs w:val="24"/>
        </w:rPr>
        <w:t xml:space="preserve">, 246-251. </w:t>
      </w:r>
    </w:p>
    <w:p w14:paraId="0379BD6C" w14:textId="77777777" w:rsidR="00461EF0" w:rsidRPr="00406135" w:rsidRDefault="00461EF0" w:rsidP="00B61BAD">
      <w:pPr>
        <w:pStyle w:val="EndNoteBibliography"/>
        <w:spacing w:after="0"/>
        <w:ind w:left="720" w:hanging="720"/>
        <w:rPr>
          <w:szCs w:val="24"/>
        </w:rPr>
      </w:pPr>
      <w:r w:rsidRPr="00406135">
        <w:rPr>
          <w:szCs w:val="24"/>
        </w:rPr>
        <w:t xml:space="preserve">Manlove, J., Ikramullah, E., Mincieli, L., Holcombe, E., &amp; Danish, S. (2009). Trends in sexual experience, contraceptive use, and teenage childbearing: 1992–2002. </w:t>
      </w:r>
      <w:r w:rsidRPr="00406135">
        <w:rPr>
          <w:i/>
          <w:szCs w:val="24"/>
        </w:rPr>
        <w:t>Journal of Adolescent Health, 44</w:t>
      </w:r>
      <w:r w:rsidRPr="00406135">
        <w:rPr>
          <w:szCs w:val="24"/>
        </w:rPr>
        <w:t xml:space="preserve">(5), 413-423. </w:t>
      </w:r>
    </w:p>
    <w:p w14:paraId="53910A1F" w14:textId="77777777" w:rsidR="00461EF0" w:rsidRPr="00406135" w:rsidRDefault="00461EF0" w:rsidP="00B61BAD">
      <w:pPr>
        <w:pStyle w:val="EndNoteBibliography"/>
        <w:spacing w:after="0"/>
        <w:ind w:left="720" w:hanging="720"/>
        <w:rPr>
          <w:szCs w:val="24"/>
        </w:rPr>
      </w:pPr>
      <w:r w:rsidRPr="00406135">
        <w:rPr>
          <w:szCs w:val="24"/>
        </w:rPr>
        <w:t xml:space="preserve">Manlove, J., Ikramullah, E., &amp; Terry-Humen, E. (2008). Condom use and consistency among male adolescents in the United States. </w:t>
      </w:r>
      <w:r w:rsidRPr="00406135">
        <w:rPr>
          <w:i/>
          <w:szCs w:val="24"/>
        </w:rPr>
        <w:t>Journal of Adolescent Health, 43</w:t>
      </w:r>
      <w:r w:rsidRPr="00406135">
        <w:rPr>
          <w:szCs w:val="24"/>
        </w:rPr>
        <w:t xml:space="preserve">(4), 325-333. </w:t>
      </w:r>
    </w:p>
    <w:p w14:paraId="5245FA09" w14:textId="77777777" w:rsidR="00461EF0" w:rsidRPr="00406135" w:rsidRDefault="00461EF0" w:rsidP="00B61BAD">
      <w:pPr>
        <w:pStyle w:val="EndNoteBibliography"/>
        <w:spacing w:after="0"/>
        <w:ind w:left="720" w:hanging="720"/>
        <w:rPr>
          <w:szCs w:val="24"/>
        </w:rPr>
      </w:pPr>
      <w:r w:rsidRPr="00406135">
        <w:rPr>
          <w:szCs w:val="24"/>
        </w:rPr>
        <w:t xml:space="preserve">Manlove, J., Logan, C., Moore, K. A., &amp; Ikramullah, E. (2008). Pathways from family religiosity to adolescent sexual activity and contraceptive use. </w:t>
      </w:r>
      <w:r w:rsidRPr="00406135">
        <w:rPr>
          <w:i/>
          <w:szCs w:val="24"/>
        </w:rPr>
        <w:t>Perspectives on sexual and reproductive health, 40</w:t>
      </w:r>
      <w:r w:rsidRPr="00406135">
        <w:rPr>
          <w:szCs w:val="24"/>
        </w:rPr>
        <w:t xml:space="preserve">(2), 105-117. </w:t>
      </w:r>
    </w:p>
    <w:p w14:paraId="52C7BAEC" w14:textId="77777777" w:rsidR="00461EF0" w:rsidRPr="00406135" w:rsidRDefault="00461EF0" w:rsidP="00B61BAD">
      <w:pPr>
        <w:pStyle w:val="EndNoteBibliography"/>
        <w:spacing w:after="0"/>
        <w:ind w:left="720" w:hanging="720"/>
        <w:rPr>
          <w:szCs w:val="24"/>
        </w:rPr>
      </w:pPr>
      <w:r w:rsidRPr="00406135">
        <w:rPr>
          <w:szCs w:val="24"/>
        </w:rPr>
        <w:t xml:space="preserve">Manlove, J., Ryan, S., &amp; Franzetta, K. (2007). Contraceptive use patterns across teens’ sexual relationships: The role of relationships, partners, and sexual histories. </w:t>
      </w:r>
      <w:r w:rsidRPr="00406135">
        <w:rPr>
          <w:i/>
          <w:szCs w:val="24"/>
        </w:rPr>
        <w:t>Demography, 44</w:t>
      </w:r>
      <w:r w:rsidRPr="00406135">
        <w:rPr>
          <w:szCs w:val="24"/>
        </w:rPr>
        <w:t xml:space="preserve">(3), 603-621. </w:t>
      </w:r>
    </w:p>
    <w:p w14:paraId="41D53437" w14:textId="77777777" w:rsidR="00461EF0" w:rsidRPr="00406135" w:rsidRDefault="00461EF0" w:rsidP="00B61BAD">
      <w:pPr>
        <w:pStyle w:val="EndNoteBibliography"/>
        <w:spacing w:after="0"/>
        <w:ind w:left="720" w:hanging="720"/>
        <w:rPr>
          <w:szCs w:val="24"/>
        </w:rPr>
      </w:pPr>
      <w:r w:rsidRPr="00406135">
        <w:rPr>
          <w:szCs w:val="24"/>
        </w:rPr>
        <w:t xml:space="preserve">Manlove, J., Terry, E., Gitelson, L., Papillo, A. R., &amp; Russell, S. (2000). Explaining demographic trends in teenage fertility, 1980-1995. </w:t>
      </w:r>
      <w:r w:rsidRPr="00406135">
        <w:rPr>
          <w:i/>
          <w:szCs w:val="24"/>
        </w:rPr>
        <w:t>Family planning perspectives</w:t>
      </w:r>
      <w:r w:rsidRPr="00406135">
        <w:rPr>
          <w:szCs w:val="24"/>
        </w:rPr>
        <w:t xml:space="preserve">, 166-175. </w:t>
      </w:r>
    </w:p>
    <w:p w14:paraId="68F17D51"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Marmot, M. G., Stansfeld, S., Patel, C., North, F., Head, J., White, I., . . . Smith, G. D. (1991). Health inequalities among British civil servants: the Whitehall II study. </w:t>
      </w:r>
      <w:r w:rsidRPr="00406135">
        <w:rPr>
          <w:i/>
          <w:szCs w:val="24"/>
        </w:rPr>
        <w:t>The lancet, 337</w:t>
      </w:r>
      <w:r w:rsidRPr="00406135">
        <w:rPr>
          <w:szCs w:val="24"/>
        </w:rPr>
        <w:t xml:space="preserve">(8754), 1387-1393. </w:t>
      </w:r>
    </w:p>
    <w:p w14:paraId="127E09ED" w14:textId="77777777" w:rsidR="00461EF0" w:rsidRPr="00406135" w:rsidRDefault="00461EF0" w:rsidP="00B61BAD">
      <w:pPr>
        <w:pStyle w:val="EndNoteBibliography"/>
        <w:spacing w:after="0"/>
        <w:ind w:left="720" w:hanging="720"/>
        <w:rPr>
          <w:szCs w:val="24"/>
        </w:rPr>
      </w:pPr>
      <w:r w:rsidRPr="00406135">
        <w:rPr>
          <w:szCs w:val="24"/>
        </w:rPr>
        <w:t xml:space="preserve">Marshall, B. D., Koehoorn, M., &amp; Shoveller, J. A. (2010). Household-level correlates of condom use among a representative sample of Canadian adolescents. </w:t>
      </w:r>
      <w:r w:rsidRPr="00406135">
        <w:rPr>
          <w:i/>
          <w:szCs w:val="24"/>
        </w:rPr>
        <w:t>Sexual health, 7</w:t>
      </w:r>
      <w:r w:rsidRPr="00406135">
        <w:rPr>
          <w:szCs w:val="24"/>
        </w:rPr>
        <w:t xml:space="preserve">(4), 441-447. </w:t>
      </w:r>
    </w:p>
    <w:p w14:paraId="0304BA89" w14:textId="77777777" w:rsidR="00461EF0" w:rsidRPr="00406135" w:rsidRDefault="00461EF0" w:rsidP="00B61BAD">
      <w:pPr>
        <w:pStyle w:val="EndNoteBibliography"/>
        <w:spacing w:after="0"/>
        <w:ind w:left="720" w:hanging="720"/>
        <w:rPr>
          <w:szCs w:val="24"/>
        </w:rPr>
      </w:pPr>
      <w:r w:rsidRPr="00406135">
        <w:rPr>
          <w:szCs w:val="24"/>
        </w:rPr>
        <w:t xml:space="preserve">McLaughlin, K. A., Kubzansky, L. D., Dunn, E. C., Waldinger, R., Vaillant, G., &amp; Koenen, K. C. (2010). Childhood social environment, emotional reactivity to stress, and mood and anxiety disorders across the life course. </w:t>
      </w:r>
      <w:r w:rsidRPr="00406135">
        <w:rPr>
          <w:i/>
          <w:szCs w:val="24"/>
        </w:rPr>
        <w:t>Depression and anxiety, 27</w:t>
      </w:r>
      <w:r w:rsidRPr="00406135">
        <w:rPr>
          <w:szCs w:val="24"/>
        </w:rPr>
        <w:t xml:space="preserve">(12), 1087-1094. </w:t>
      </w:r>
    </w:p>
    <w:p w14:paraId="1B459C78" w14:textId="77777777" w:rsidR="00461EF0" w:rsidRPr="00406135" w:rsidRDefault="00461EF0" w:rsidP="00B61BAD">
      <w:pPr>
        <w:pStyle w:val="EndNoteBibliography"/>
        <w:spacing w:after="0"/>
        <w:ind w:left="720" w:hanging="720"/>
        <w:rPr>
          <w:szCs w:val="24"/>
        </w:rPr>
      </w:pPr>
      <w:r w:rsidRPr="00406135">
        <w:rPr>
          <w:szCs w:val="24"/>
        </w:rPr>
        <w:t xml:space="preserve">Melnick, A. L., Rdesinski, R. E., Creach, E. D., Choi, D., &amp; Harvey, S. M. (2008). The influence of nurse home visits, including provision of 3 months of contraceptives and contraceptive counseling, on perceived barriers to contraceptive use and contraceptive use self-efficacy. </w:t>
      </w:r>
      <w:r w:rsidRPr="00406135">
        <w:rPr>
          <w:i/>
          <w:szCs w:val="24"/>
        </w:rPr>
        <w:t>Women's Health Issues, 18</w:t>
      </w:r>
      <w:r w:rsidRPr="00406135">
        <w:rPr>
          <w:szCs w:val="24"/>
        </w:rPr>
        <w:t xml:space="preserve">(6), 471-481. </w:t>
      </w:r>
    </w:p>
    <w:p w14:paraId="381BEF85" w14:textId="77777777" w:rsidR="00461EF0" w:rsidRPr="00406135" w:rsidRDefault="00461EF0" w:rsidP="00B61BAD">
      <w:pPr>
        <w:pStyle w:val="EndNoteBibliography"/>
        <w:spacing w:after="0"/>
        <w:ind w:left="720" w:hanging="720"/>
        <w:rPr>
          <w:szCs w:val="24"/>
        </w:rPr>
      </w:pPr>
      <w:r w:rsidRPr="00406135">
        <w:rPr>
          <w:szCs w:val="24"/>
        </w:rPr>
        <w:t xml:space="preserve">Miller, B. C. (1998). Families matter: A research synthesis of family influences on adolescent pregnancy. </w:t>
      </w:r>
    </w:p>
    <w:p w14:paraId="437B183C" w14:textId="77777777" w:rsidR="00461EF0" w:rsidRPr="00406135" w:rsidRDefault="00461EF0" w:rsidP="00B61BAD">
      <w:pPr>
        <w:pStyle w:val="EndNoteBibliography"/>
        <w:spacing w:after="0"/>
        <w:ind w:left="720" w:hanging="720"/>
        <w:rPr>
          <w:szCs w:val="24"/>
        </w:rPr>
      </w:pPr>
      <w:r w:rsidRPr="00406135">
        <w:rPr>
          <w:szCs w:val="24"/>
        </w:rPr>
        <w:t xml:space="preserve">Miller, B. C., Benson, B., &amp; Galbraith, K. A. (2001). Family relationships and adolescent pregnancy risk: A research synthesis. </w:t>
      </w:r>
      <w:r w:rsidRPr="00406135">
        <w:rPr>
          <w:i/>
          <w:szCs w:val="24"/>
        </w:rPr>
        <w:t>Developmental review, 21</w:t>
      </w:r>
      <w:r w:rsidRPr="00406135">
        <w:rPr>
          <w:szCs w:val="24"/>
        </w:rPr>
        <w:t xml:space="preserve">(1), 1-38. </w:t>
      </w:r>
    </w:p>
    <w:p w14:paraId="01C8A2AA" w14:textId="77777777" w:rsidR="00461EF0" w:rsidRPr="00406135" w:rsidRDefault="00461EF0" w:rsidP="00B61BAD">
      <w:pPr>
        <w:pStyle w:val="EndNoteBibliography"/>
        <w:spacing w:after="0"/>
        <w:ind w:left="720" w:hanging="720"/>
        <w:rPr>
          <w:szCs w:val="24"/>
        </w:rPr>
      </w:pPr>
      <w:r w:rsidRPr="00406135">
        <w:rPr>
          <w:szCs w:val="24"/>
        </w:rPr>
        <w:t xml:space="preserve">Miller, G., &amp; Chen, E. (2007). Unfavorable socioeconomic conditions in early life presage expression of proinflammatory phenotype in adolescence. </w:t>
      </w:r>
      <w:r w:rsidRPr="00406135">
        <w:rPr>
          <w:i/>
          <w:szCs w:val="24"/>
        </w:rPr>
        <w:t>Psychosomatic medicine, 69</w:t>
      </w:r>
      <w:r w:rsidRPr="00406135">
        <w:rPr>
          <w:szCs w:val="24"/>
        </w:rPr>
        <w:t xml:space="preserve">(5), 402-409. </w:t>
      </w:r>
    </w:p>
    <w:p w14:paraId="04EBEFAF" w14:textId="77777777" w:rsidR="00461EF0" w:rsidRPr="00406135" w:rsidRDefault="00461EF0" w:rsidP="00B61BAD">
      <w:pPr>
        <w:pStyle w:val="EndNoteBibliography"/>
        <w:spacing w:after="0"/>
        <w:ind w:left="720" w:hanging="720"/>
        <w:rPr>
          <w:szCs w:val="24"/>
        </w:rPr>
      </w:pPr>
      <w:r w:rsidRPr="00406135">
        <w:rPr>
          <w:szCs w:val="24"/>
        </w:rPr>
        <w:t xml:space="preserve">Millman, M. (1993). Access to health care in America. </w:t>
      </w:r>
    </w:p>
    <w:p w14:paraId="1E3FFAD5" w14:textId="77777777" w:rsidR="00461EF0" w:rsidRPr="00406135" w:rsidRDefault="00461EF0" w:rsidP="00B61BAD">
      <w:pPr>
        <w:pStyle w:val="EndNoteBibliography"/>
        <w:spacing w:after="0"/>
        <w:ind w:left="720" w:hanging="720"/>
        <w:rPr>
          <w:szCs w:val="24"/>
        </w:rPr>
      </w:pPr>
      <w:r w:rsidRPr="00406135">
        <w:rPr>
          <w:szCs w:val="24"/>
        </w:rPr>
        <w:t xml:space="preserve">Moore, K. A. (1995). Adolescent Sex, Contraception, and Childbearing: A Review of Recent Research. </w:t>
      </w:r>
    </w:p>
    <w:p w14:paraId="7D795C5E"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Morrison, L. F., Sieving, R. E., Pettingell, S. L., Hellerstedt, W. L., McMorris, B. J., &amp; Bearinger, L. H. (2016). Protective factors, risk indicators, and contraceptive consistency among college women. </w:t>
      </w:r>
      <w:r w:rsidRPr="00406135">
        <w:rPr>
          <w:i/>
          <w:szCs w:val="24"/>
        </w:rPr>
        <w:t>Journal of Obstetric, Gynecologic &amp; Neonatal Nursing, 45</w:t>
      </w:r>
      <w:r w:rsidRPr="00406135">
        <w:rPr>
          <w:szCs w:val="24"/>
        </w:rPr>
        <w:t xml:space="preserve">(2), 155-165. </w:t>
      </w:r>
    </w:p>
    <w:p w14:paraId="6CF070E3" w14:textId="7C141F4C" w:rsidR="00461EF0" w:rsidRPr="00406135" w:rsidRDefault="00461EF0" w:rsidP="00B61BAD">
      <w:pPr>
        <w:pStyle w:val="EndNoteBibliography"/>
        <w:spacing w:after="0"/>
        <w:ind w:left="720" w:hanging="720"/>
        <w:rPr>
          <w:szCs w:val="24"/>
        </w:rPr>
      </w:pPr>
      <w:r w:rsidRPr="00406135">
        <w:rPr>
          <w:szCs w:val="24"/>
        </w:rPr>
        <w:t xml:space="preserve">National Center for Chronic Disease Prevention and Health Promotion (NCCDPHP). (2021). Social Determinants of Health.   Retrieved from </w:t>
      </w:r>
      <w:hyperlink r:id="rId26" w:history="1">
        <w:r w:rsidRPr="00406135">
          <w:rPr>
            <w:rStyle w:val="Hyperlink"/>
            <w:color w:val="auto"/>
            <w:szCs w:val="24"/>
          </w:rPr>
          <w:t>https://www.cdc.gov/chronicdisease/programs-impact/sdoh.htm</w:t>
        </w:r>
      </w:hyperlink>
    </w:p>
    <w:p w14:paraId="44B5A905" w14:textId="77777777" w:rsidR="00461EF0" w:rsidRPr="00406135" w:rsidRDefault="00461EF0" w:rsidP="00B61BAD">
      <w:pPr>
        <w:pStyle w:val="EndNoteBibliography"/>
        <w:spacing w:after="0"/>
        <w:ind w:left="720" w:hanging="720"/>
        <w:rPr>
          <w:szCs w:val="24"/>
        </w:rPr>
      </w:pPr>
      <w:r w:rsidRPr="00406135">
        <w:rPr>
          <w:szCs w:val="24"/>
        </w:rPr>
        <w:t xml:space="preserve">Nearns, J. (2009). Health insurance coverage and prescription contraceptive use among young women at risk for unintended pregnancy. </w:t>
      </w:r>
      <w:r w:rsidRPr="00406135">
        <w:rPr>
          <w:i/>
          <w:szCs w:val="24"/>
        </w:rPr>
        <w:t>Contraception, 79</w:t>
      </w:r>
      <w:r w:rsidRPr="00406135">
        <w:rPr>
          <w:szCs w:val="24"/>
        </w:rPr>
        <w:t xml:space="preserve">(2), 105-110. </w:t>
      </w:r>
    </w:p>
    <w:p w14:paraId="1D722AD7" w14:textId="77777777" w:rsidR="00461EF0" w:rsidRPr="00406135" w:rsidRDefault="00461EF0" w:rsidP="00B61BAD">
      <w:pPr>
        <w:pStyle w:val="EndNoteBibliography"/>
        <w:spacing w:after="0"/>
        <w:ind w:left="720" w:hanging="720"/>
        <w:rPr>
          <w:szCs w:val="24"/>
        </w:rPr>
      </w:pPr>
      <w:r w:rsidRPr="00406135">
        <w:rPr>
          <w:szCs w:val="24"/>
        </w:rPr>
        <w:t xml:space="preserve">Nyarko, S. H. (2020). Spatial variations and socioeconomic determinants of modern contraceptive use in Ghana: A Bayesian multilevel analysis. </w:t>
      </w:r>
      <w:r w:rsidRPr="00406135">
        <w:rPr>
          <w:i/>
          <w:szCs w:val="24"/>
        </w:rPr>
        <w:t>PloS one, 15</w:t>
      </w:r>
      <w:r w:rsidRPr="00406135">
        <w:rPr>
          <w:szCs w:val="24"/>
        </w:rPr>
        <w:t xml:space="preserve">(3), e0230139. </w:t>
      </w:r>
    </w:p>
    <w:p w14:paraId="29EC5BD3" w14:textId="77777777" w:rsidR="00461EF0" w:rsidRPr="00406135" w:rsidRDefault="00461EF0" w:rsidP="00B61BAD">
      <w:pPr>
        <w:pStyle w:val="EndNoteBibliography"/>
        <w:spacing w:after="0"/>
        <w:ind w:left="720" w:hanging="720"/>
        <w:rPr>
          <w:szCs w:val="24"/>
        </w:rPr>
      </w:pPr>
      <w:r w:rsidRPr="00406135">
        <w:rPr>
          <w:szCs w:val="24"/>
        </w:rPr>
        <w:t xml:space="preserve">Obradović, J., Bush, N. R., Stamperdahl, J., Adler, N. E., &amp; Boyce, W. T. (2010). Biological sensitivity to context: The interactive effects of stress reactivity and family adversity on socioemotional behavior and school readiness. </w:t>
      </w:r>
      <w:r w:rsidRPr="00406135">
        <w:rPr>
          <w:i/>
          <w:szCs w:val="24"/>
        </w:rPr>
        <w:t>Child development, 81</w:t>
      </w:r>
      <w:r w:rsidRPr="00406135">
        <w:rPr>
          <w:szCs w:val="24"/>
        </w:rPr>
        <w:t xml:space="preserve">(1), 270-289. </w:t>
      </w:r>
    </w:p>
    <w:p w14:paraId="628F01CE" w14:textId="77777777" w:rsidR="00461EF0" w:rsidRPr="00406135" w:rsidRDefault="00461EF0" w:rsidP="00B61BAD">
      <w:pPr>
        <w:pStyle w:val="EndNoteBibliography"/>
        <w:spacing w:after="0"/>
        <w:ind w:left="720" w:hanging="720"/>
        <w:rPr>
          <w:szCs w:val="24"/>
        </w:rPr>
      </w:pPr>
      <w:r w:rsidRPr="00406135">
        <w:rPr>
          <w:szCs w:val="24"/>
        </w:rPr>
        <w:t xml:space="preserve">Ochako, R., Temmerman, M., Mbondo, M., &amp; Askew, I. (2017). Determinants of modern contraceptive use among sexually active men in Kenya. </w:t>
      </w:r>
      <w:r w:rsidRPr="00406135">
        <w:rPr>
          <w:i/>
          <w:szCs w:val="24"/>
        </w:rPr>
        <w:t>Reproductive Health, 14</w:t>
      </w:r>
      <w:r w:rsidRPr="00406135">
        <w:rPr>
          <w:szCs w:val="24"/>
        </w:rPr>
        <w:t xml:space="preserve">(1), 1-15. </w:t>
      </w:r>
    </w:p>
    <w:p w14:paraId="632BBEF8" w14:textId="77777777" w:rsidR="00461EF0" w:rsidRPr="00406135" w:rsidRDefault="00461EF0" w:rsidP="00B61BAD">
      <w:pPr>
        <w:pStyle w:val="EndNoteBibliography"/>
        <w:spacing w:after="0"/>
        <w:ind w:left="720" w:hanging="720"/>
        <w:rPr>
          <w:szCs w:val="24"/>
        </w:rPr>
      </w:pPr>
      <w:r w:rsidRPr="00406135">
        <w:rPr>
          <w:szCs w:val="24"/>
        </w:rPr>
        <w:t xml:space="preserve">Olika, A. K., Kitila, S. B., Terfa, Y. B., &amp; Olika, A. K. (2021). Contraceptive use among sexually active female adolescents in Ethiopia: trends and determinants from national demographic and health surveys. </w:t>
      </w:r>
      <w:r w:rsidRPr="00406135">
        <w:rPr>
          <w:i/>
          <w:szCs w:val="24"/>
        </w:rPr>
        <w:t>Reproductive Health, 18</w:t>
      </w:r>
      <w:r w:rsidRPr="00406135">
        <w:rPr>
          <w:szCs w:val="24"/>
        </w:rPr>
        <w:t xml:space="preserve">(1), 1-11. </w:t>
      </w:r>
    </w:p>
    <w:p w14:paraId="089A9CBF" w14:textId="77777777" w:rsidR="00461EF0" w:rsidRPr="00406135" w:rsidRDefault="00461EF0" w:rsidP="00B61BAD">
      <w:pPr>
        <w:pStyle w:val="EndNoteBibliography"/>
        <w:spacing w:after="0"/>
        <w:ind w:left="720" w:hanging="720"/>
        <w:rPr>
          <w:szCs w:val="24"/>
        </w:rPr>
      </w:pPr>
      <w:r w:rsidRPr="00406135">
        <w:rPr>
          <w:szCs w:val="24"/>
        </w:rPr>
        <w:t xml:space="preserve">Oppong, F. B., Logo, D. D., Agbedra, S. Y., Adomah, A. A., Amenyaglo, S., Arhin-Wiredu, K., . . . Ayuurebobi, K. (2021). Determinants of contraceptive use among sexually active </w:t>
      </w:r>
      <w:r w:rsidRPr="00406135">
        <w:rPr>
          <w:szCs w:val="24"/>
        </w:rPr>
        <w:lastRenderedPageBreak/>
        <w:t xml:space="preserve">unmarried adolescent girls and young women aged 15–24 years in Ghana: a nationally representative cross-sectional study. </w:t>
      </w:r>
      <w:r w:rsidRPr="00406135">
        <w:rPr>
          <w:i/>
          <w:szCs w:val="24"/>
        </w:rPr>
        <w:t>BMJ open, 11</w:t>
      </w:r>
      <w:r w:rsidRPr="00406135">
        <w:rPr>
          <w:szCs w:val="24"/>
        </w:rPr>
        <w:t xml:space="preserve">(2), e043890. </w:t>
      </w:r>
    </w:p>
    <w:p w14:paraId="74136D5B" w14:textId="77777777" w:rsidR="00461EF0" w:rsidRPr="00406135" w:rsidRDefault="00461EF0" w:rsidP="00B61BAD">
      <w:pPr>
        <w:pStyle w:val="EndNoteBibliography"/>
        <w:spacing w:after="0"/>
        <w:ind w:left="720" w:hanging="720"/>
        <w:rPr>
          <w:szCs w:val="24"/>
        </w:rPr>
      </w:pPr>
      <w:r w:rsidRPr="00406135">
        <w:rPr>
          <w:szCs w:val="24"/>
        </w:rPr>
        <w:t xml:space="preserve">Orihuela, C. A., Mrug, S., Davies, S., Elliott, M. N., Tortolero Emery, S., Peskin, M. F., . . . Schuster, M. A. (2020). Neighborhood Disorder, Family Functioning, and Risky Sexual Behaviors in Adolescence. </w:t>
      </w:r>
      <w:r w:rsidRPr="00406135">
        <w:rPr>
          <w:i/>
          <w:szCs w:val="24"/>
        </w:rPr>
        <w:t>Journal of Youth &amp; Adolescence, 49</w:t>
      </w:r>
      <w:r w:rsidRPr="00406135">
        <w:rPr>
          <w:szCs w:val="24"/>
        </w:rPr>
        <w:t xml:space="preserve">(5). </w:t>
      </w:r>
    </w:p>
    <w:p w14:paraId="023ACB02" w14:textId="77777777" w:rsidR="00461EF0" w:rsidRPr="00406135" w:rsidRDefault="00461EF0" w:rsidP="00B61BAD">
      <w:pPr>
        <w:pStyle w:val="EndNoteBibliography"/>
        <w:spacing w:after="0"/>
        <w:ind w:left="720" w:hanging="720"/>
        <w:rPr>
          <w:szCs w:val="24"/>
        </w:rPr>
      </w:pPr>
      <w:r w:rsidRPr="00406135">
        <w:rPr>
          <w:szCs w:val="24"/>
        </w:rPr>
        <w:t xml:space="preserve">Parrish, M., &amp; Ryan, S. (1996). Negative reproductive health outcomes among adolescent females following sexual abuse, rape or assault. </w:t>
      </w:r>
      <w:r w:rsidRPr="00406135">
        <w:rPr>
          <w:i/>
          <w:szCs w:val="24"/>
        </w:rPr>
        <w:t>Journal of Adolescent Health, 2</w:t>
      </w:r>
      <w:r w:rsidRPr="00406135">
        <w:rPr>
          <w:szCs w:val="24"/>
        </w:rPr>
        <w:t xml:space="preserve">(18), 119. </w:t>
      </w:r>
    </w:p>
    <w:p w14:paraId="4F2C3CAC" w14:textId="77777777" w:rsidR="00461EF0" w:rsidRPr="00406135" w:rsidRDefault="00461EF0" w:rsidP="00B61BAD">
      <w:pPr>
        <w:pStyle w:val="EndNoteBibliography"/>
        <w:spacing w:after="0"/>
        <w:ind w:left="720" w:hanging="720"/>
        <w:rPr>
          <w:szCs w:val="24"/>
        </w:rPr>
      </w:pPr>
      <w:r w:rsidRPr="00406135">
        <w:rPr>
          <w:szCs w:val="24"/>
        </w:rPr>
        <w:t xml:space="preserve">Penman-Aguilar, A., Carter, M., Snead, M. C., &amp; Kourtis, A. P. (2013). Socioeconomic disadvantage as a social determinant of teen childbearing in the US. </w:t>
      </w:r>
      <w:r w:rsidRPr="00406135">
        <w:rPr>
          <w:i/>
          <w:szCs w:val="24"/>
        </w:rPr>
        <w:t>Public Health Reports, 128</w:t>
      </w:r>
      <w:r w:rsidRPr="00406135">
        <w:rPr>
          <w:szCs w:val="24"/>
        </w:rPr>
        <w:t xml:space="preserve">(2_suppl1), 5-22. </w:t>
      </w:r>
    </w:p>
    <w:p w14:paraId="5FE0BBFF" w14:textId="77777777" w:rsidR="00461EF0" w:rsidRPr="00406135" w:rsidRDefault="00461EF0" w:rsidP="00B61BAD">
      <w:pPr>
        <w:pStyle w:val="EndNoteBibliography"/>
        <w:spacing w:after="0"/>
        <w:ind w:left="720" w:hanging="720"/>
        <w:rPr>
          <w:szCs w:val="24"/>
        </w:rPr>
      </w:pPr>
      <w:r w:rsidRPr="00406135">
        <w:rPr>
          <w:szCs w:val="24"/>
        </w:rPr>
        <w:t xml:space="preserve">Peyman, N., Hidarnia, A., Ghofranipour, F., Kazemnezhad, A., Oakley, D., Khodaee, G., &amp; Aminshokravi, F. (2009). Self-efficacy: does it predict the effectiveness of contraceptive use in Iranian women? </w:t>
      </w:r>
      <w:r w:rsidRPr="00406135">
        <w:rPr>
          <w:i/>
          <w:szCs w:val="24"/>
        </w:rPr>
        <w:t>EMHJ-Eastern Mediterranean Health Journal, 15 (5), 1254-1262, 2009</w:t>
      </w:r>
      <w:r w:rsidRPr="00406135">
        <w:rPr>
          <w:szCs w:val="24"/>
        </w:rPr>
        <w:t xml:space="preserve">. </w:t>
      </w:r>
    </w:p>
    <w:p w14:paraId="233ADE58" w14:textId="77777777" w:rsidR="00461EF0" w:rsidRPr="00406135" w:rsidRDefault="00461EF0" w:rsidP="00B61BAD">
      <w:pPr>
        <w:pStyle w:val="EndNoteBibliography"/>
        <w:spacing w:after="0"/>
        <w:ind w:left="720" w:hanging="720"/>
        <w:rPr>
          <w:szCs w:val="24"/>
        </w:rPr>
      </w:pPr>
      <w:r w:rsidRPr="00406135">
        <w:rPr>
          <w:szCs w:val="24"/>
        </w:rPr>
        <w:t xml:space="preserve">Pinchoff, J., Boyer, C. B., Mutombo, N., Chowdhuri, R. N., &amp; Ngo, T. D. (2017). Why don’t urban youth in Zambia use condoms? The influence of gender and marriage on non-use of male condoms among young adults. </w:t>
      </w:r>
      <w:r w:rsidRPr="00406135">
        <w:rPr>
          <w:i/>
          <w:szCs w:val="24"/>
        </w:rPr>
        <w:t>PloS one, 12</w:t>
      </w:r>
      <w:r w:rsidRPr="00406135">
        <w:rPr>
          <w:szCs w:val="24"/>
        </w:rPr>
        <w:t xml:space="preserve">(3), e0172062. </w:t>
      </w:r>
    </w:p>
    <w:p w14:paraId="7A6F07B4" w14:textId="77777777" w:rsidR="00461EF0" w:rsidRPr="00406135" w:rsidRDefault="00461EF0" w:rsidP="00B61BAD">
      <w:pPr>
        <w:pStyle w:val="EndNoteBibliography"/>
        <w:spacing w:after="0"/>
        <w:ind w:left="720" w:hanging="720"/>
        <w:rPr>
          <w:szCs w:val="24"/>
        </w:rPr>
      </w:pPr>
      <w:r w:rsidRPr="00406135">
        <w:rPr>
          <w:szCs w:val="24"/>
        </w:rPr>
        <w:t xml:space="preserve">Prata, N., Bell, S., Fraser, A., Carvalho, A., &amp; Neves, I. (2017). Partner support for family planning and modern contraceptive use in Luanda, Angola. </w:t>
      </w:r>
      <w:r w:rsidRPr="00406135">
        <w:rPr>
          <w:i/>
          <w:szCs w:val="24"/>
        </w:rPr>
        <w:t>African journal of reproductive health, 21</w:t>
      </w:r>
      <w:r w:rsidRPr="00406135">
        <w:rPr>
          <w:szCs w:val="24"/>
        </w:rPr>
        <w:t xml:space="preserve">(1), 35-48. </w:t>
      </w:r>
    </w:p>
    <w:p w14:paraId="3844806B"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Pritt, N. M., Norris, A. H., &amp; Berlan, E. D. (2017). Barriers and facilitators to adolescents' use of long-acting reversible contraceptives. </w:t>
      </w:r>
      <w:r w:rsidRPr="00406135">
        <w:rPr>
          <w:i/>
          <w:szCs w:val="24"/>
        </w:rPr>
        <w:t>Journal of Pediatric and Adolescent Gynecology, 30</w:t>
      </w:r>
      <w:r w:rsidRPr="00406135">
        <w:rPr>
          <w:szCs w:val="24"/>
        </w:rPr>
        <w:t xml:space="preserve">(1), 18-22. </w:t>
      </w:r>
    </w:p>
    <w:p w14:paraId="332FDEDA" w14:textId="77777777" w:rsidR="00461EF0" w:rsidRPr="00406135" w:rsidRDefault="00461EF0" w:rsidP="00B61BAD">
      <w:pPr>
        <w:pStyle w:val="EndNoteBibliography"/>
        <w:spacing w:after="0"/>
        <w:ind w:left="720" w:hanging="720"/>
        <w:rPr>
          <w:szCs w:val="24"/>
        </w:rPr>
      </w:pPr>
      <w:r w:rsidRPr="00406135">
        <w:rPr>
          <w:szCs w:val="24"/>
        </w:rPr>
        <w:t xml:space="preserve">Raiford, J. L., Herbst, J. H., Carry, M., Browne, F. A., Doherty, I., &amp; Wechsberg, W. M. (2014). Low prospects and high risk: structural determinants of health associated with sexual risk among young African American women residing in resource-poor communities in the south. </w:t>
      </w:r>
      <w:r w:rsidRPr="00406135">
        <w:rPr>
          <w:i/>
          <w:szCs w:val="24"/>
        </w:rPr>
        <w:t>American journal of community psychology, 54</w:t>
      </w:r>
      <w:r w:rsidRPr="00406135">
        <w:rPr>
          <w:szCs w:val="24"/>
        </w:rPr>
        <w:t xml:space="preserve">(3-4), 243-250. </w:t>
      </w:r>
    </w:p>
    <w:p w14:paraId="64B9F67C" w14:textId="77777777" w:rsidR="00461EF0" w:rsidRPr="00406135" w:rsidRDefault="00461EF0" w:rsidP="00B61BAD">
      <w:pPr>
        <w:pStyle w:val="EndNoteBibliography"/>
        <w:spacing w:after="0"/>
        <w:ind w:left="720" w:hanging="720"/>
        <w:rPr>
          <w:szCs w:val="24"/>
        </w:rPr>
      </w:pPr>
      <w:r w:rsidRPr="00406135">
        <w:rPr>
          <w:szCs w:val="24"/>
        </w:rPr>
        <w:t xml:space="preserve">Raphael, D. (2009). </w:t>
      </w:r>
      <w:r w:rsidRPr="00406135">
        <w:rPr>
          <w:i/>
          <w:szCs w:val="24"/>
        </w:rPr>
        <w:t>Social determinants of health: Canadian perspectives</w:t>
      </w:r>
      <w:r w:rsidRPr="00406135">
        <w:rPr>
          <w:szCs w:val="24"/>
        </w:rPr>
        <w:t>: Canadian Scholars’ Press.</w:t>
      </w:r>
    </w:p>
    <w:p w14:paraId="0A0B7542" w14:textId="77777777" w:rsidR="00461EF0" w:rsidRPr="00406135" w:rsidRDefault="00461EF0" w:rsidP="00B61BAD">
      <w:pPr>
        <w:pStyle w:val="EndNoteBibliography"/>
        <w:spacing w:after="0"/>
        <w:ind w:left="720" w:hanging="720"/>
        <w:rPr>
          <w:szCs w:val="24"/>
        </w:rPr>
      </w:pPr>
      <w:r w:rsidRPr="00406135">
        <w:rPr>
          <w:szCs w:val="24"/>
        </w:rPr>
        <w:t xml:space="preserve">Riddell, L., Taylor, R., &amp; Alford, O. (2018). Impact of the Affordable Care Act on use of covered contraceptives in women ages 20–25. </w:t>
      </w:r>
      <w:r w:rsidRPr="00406135">
        <w:rPr>
          <w:i/>
          <w:szCs w:val="24"/>
        </w:rPr>
        <w:t>Population health management, 21</w:t>
      </w:r>
      <w:r w:rsidRPr="00406135">
        <w:rPr>
          <w:szCs w:val="24"/>
        </w:rPr>
        <w:t xml:space="preserve">(3), 231-234. </w:t>
      </w:r>
    </w:p>
    <w:p w14:paraId="6E9BBD24" w14:textId="77777777" w:rsidR="00461EF0" w:rsidRPr="00406135" w:rsidRDefault="00461EF0" w:rsidP="00B61BAD">
      <w:pPr>
        <w:pStyle w:val="EndNoteBibliography"/>
        <w:spacing w:after="0"/>
        <w:ind w:left="720" w:hanging="720"/>
        <w:rPr>
          <w:szCs w:val="24"/>
        </w:rPr>
      </w:pPr>
      <w:r w:rsidRPr="00406135">
        <w:rPr>
          <w:szCs w:val="24"/>
        </w:rPr>
        <w:t xml:space="preserve">Rose, D. (2010). Access to healthy food: a key focus for research on domestic food insecurity. </w:t>
      </w:r>
      <w:r w:rsidRPr="00406135">
        <w:rPr>
          <w:i/>
          <w:szCs w:val="24"/>
        </w:rPr>
        <w:t>The Journal of nutrition, 140</w:t>
      </w:r>
      <w:r w:rsidRPr="00406135">
        <w:rPr>
          <w:szCs w:val="24"/>
        </w:rPr>
        <w:t xml:space="preserve">(6), 1167-1169. </w:t>
      </w:r>
    </w:p>
    <w:p w14:paraId="218F15D4" w14:textId="77777777" w:rsidR="00461EF0" w:rsidRPr="00406135" w:rsidRDefault="00461EF0" w:rsidP="00B61BAD">
      <w:pPr>
        <w:pStyle w:val="EndNoteBibliography"/>
        <w:spacing w:after="0"/>
        <w:ind w:left="720" w:hanging="720"/>
        <w:rPr>
          <w:szCs w:val="24"/>
        </w:rPr>
      </w:pPr>
      <w:r w:rsidRPr="00406135">
        <w:rPr>
          <w:szCs w:val="24"/>
        </w:rPr>
        <w:t xml:space="preserve">Ryan, S., Franzetta, K., &amp; Manlove, J. (2007). Knowledge, perceptions, and motivations for contraception: influence on teens' contraceptive consistency. </w:t>
      </w:r>
      <w:r w:rsidRPr="00406135">
        <w:rPr>
          <w:i/>
          <w:szCs w:val="24"/>
        </w:rPr>
        <w:t>Youth &amp; Society, 39</w:t>
      </w:r>
      <w:r w:rsidRPr="00406135">
        <w:rPr>
          <w:szCs w:val="24"/>
        </w:rPr>
        <w:t xml:space="preserve">(2), 182-208. </w:t>
      </w:r>
    </w:p>
    <w:p w14:paraId="1B6D2261" w14:textId="77777777" w:rsidR="00461EF0" w:rsidRPr="00406135" w:rsidRDefault="00461EF0" w:rsidP="00B61BAD">
      <w:pPr>
        <w:pStyle w:val="EndNoteBibliography"/>
        <w:spacing w:after="0"/>
        <w:ind w:left="720" w:hanging="720"/>
        <w:rPr>
          <w:szCs w:val="24"/>
        </w:rPr>
      </w:pPr>
      <w:r w:rsidRPr="00406135">
        <w:rPr>
          <w:szCs w:val="24"/>
        </w:rPr>
        <w:t xml:space="preserve">Santelli, J., Rochat, R., Hatfield-Timajchy, K., Gilbert, B. C., Curtis, K., Cabral, R., . . . Group, U. P. W. (2003). The measurement and meaning of unintended pregnancy. </w:t>
      </w:r>
      <w:r w:rsidRPr="00406135">
        <w:rPr>
          <w:i/>
          <w:szCs w:val="24"/>
        </w:rPr>
        <w:t>Perspectives on sexual and reproductive health</w:t>
      </w:r>
      <w:r w:rsidRPr="00406135">
        <w:rPr>
          <w:szCs w:val="24"/>
        </w:rPr>
        <w:t xml:space="preserve">, 94-101. </w:t>
      </w:r>
    </w:p>
    <w:p w14:paraId="0A8D0A55" w14:textId="77777777" w:rsidR="00461EF0" w:rsidRPr="00406135" w:rsidRDefault="00461EF0" w:rsidP="00B61BAD">
      <w:pPr>
        <w:pStyle w:val="EndNoteBibliography"/>
        <w:spacing w:after="0"/>
        <w:ind w:left="720" w:hanging="720"/>
        <w:rPr>
          <w:szCs w:val="24"/>
        </w:rPr>
      </w:pPr>
      <w:r w:rsidRPr="00406135">
        <w:rPr>
          <w:szCs w:val="24"/>
        </w:rPr>
        <w:t xml:space="preserve">Sedgh, G., Singh, S., &amp; Hussain, R. (2014). Intended and unintended pregnancies worldwide in 2012 and recent trends. </w:t>
      </w:r>
      <w:r w:rsidRPr="00406135">
        <w:rPr>
          <w:i/>
          <w:szCs w:val="24"/>
        </w:rPr>
        <w:t>Studies in family planning, 45</w:t>
      </w:r>
      <w:r w:rsidRPr="00406135">
        <w:rPr>
          <w:szCs w:val="24"/>
        </w:rPr>
        <w:t xml:space="preserve">(3), 301-314. </w:t>
      </w:r>
    </w:p>
    <w:p w14:paraId="186A867E"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Shneyderman, Y., &amp; Schwartz, S. J. (2013). Contextual and intrapersonal predictors of adolescent risky sexual behavior and outcomes. </w:t>
      </w:r>
      <w:r w:rsidRPr="00406135">
        <w:rPr>
          <w:i/>
          <w:szCs w:val="24"/>
        </w:rPr>
        <w:t>Health education &amp; behavior, 40</w:t>
      </w:r>
      <w:r w:rsidRPr="00406135">
        <w:rPr>
          <w:szCs w:val="24"/>
        </w:rPr>
        <w:t xml:space="preserve">(4), 400-414. </w:t>
      </w:r>
    </w:p>
    <w:p w14:paraId="53656DDA" w14:textId="77777777" w:rsidR="00461EF0" w:rsidRPr="00406135" w:rsidRDefault="00461EF0" w:rsidP="00B61BAD">
      <w:pPr>
        <w:pStyle w:val="EndNoteBibliography"/>
        <w:spacing w:after="0"/>
        <w:ind w:left="720" w:hanging="720"/>
        <w:rPr>
          <w:szCs w:val="24"/>
        </w:rPr>
      </w:pPr>
      <w:r w:rsidRPr="00406135">
        <w:rPr>
          <w:szCs w:val="24"/>
        </w:rPr>
        <w:t xml:space="preserve">Sieving, R. E., Bearinger, L. H., Resnick, M. D., Pettingell, S., &amp; Skay, C. (2007). Adolescent dual method use: relevant attitudes, normative beliefs and self-efficacy. </w:t>
      </w:r>
      <w:r w:rsidRPr="00406135">
        <w:rPr>
          <w:i/>
          <w:szCs w:val="24"/>
        </w:rPr>
        <w:t>Journal of Adolescent Health, 40</w:t>
      </w:r>
      <w:r w:rsidRPr="00406135">
        <w:rPr>
          <w:szCs w:val="24"/>
        </w:rPr>
        <w:t xml:space="preserve">(3), 275. e215-275. e222. </w:t>
      </w:r>
    </w:p>
    <w:p w14:paraId="20EFA687" w14:textId="77777777" w:rsidR="00461EF0" w:rsidRPr="00406135" w:rsidRDefault="00461EF0" w:rsidP="00B61BAD">
      <w:pPr>
        <w:pStyle w:val="EndNoteBibliography"/>
        <w:spacing w:after="0"/>
        <w:ind w:left="720" w:hanging="720"/>
        <w:rPr>
          <w:szCs w:val="24"/>
        </w:rPr>
      </w:pPr>
      <w:r w:rsidRPr="00406135">
        <w:rPr>
          <w:szCs w:val="24"/>
        </w:rPr>
        <w:t xml:space="preserve">Solar, O., &amp; Irwin, A. (2010). </w:t>
      </w:r>
      <w:r w:rsidRPr="00406135">
        <w:rPr>
          <w:i/>
          <w:szCs w:val="24"/>
        </w:rPr>
        <w:t>A conceptual framework for action on the social determinants of health</w:t>
      </w:r>
      <w:r w:rsidRPr="00406135">
        <w:rPr>
          <w:szCs w:val="24"/>
        </w:rPr>
        <w:t xml:space="preserve">. Retrieved from </w:t>
      </w:r>
    </w:p>
    <w:p w14:paraId="23373A1B" w14:textId="77777777" w:rsidR="00461EF0" w:rsidRPr="00406135" w:rsidRDefault="00461EF0" w:rsidP="00B61BAD">
      <w:pPr>
        <w:pStyle w:val="EndNoteBibliography"/>
        <w:spacing w:after="0"/>
        <w:ind w:left="720" w:hanging="720"/>
        <w:rPr>
          <w:szCs w:val="24"/>
        </w:rPr>
      </w:pPr>
      <w:r w:rsidRPr="00406135">
        <w:rPr>
          <w:szCs w:val="24"/>
        </w:rPr>
        <w:t xml:space="preserve">Sserwanja, Q., Musaba, M. W., &amp; Mukunya, D. (2021). Prevalence and factors associated with modern contraceptives utilization among female adolescents in Uganda. </w:t>
      </w:r>
      <w:r w:rsidRPr="00406135">
        <w:rPr>
          <w:i/>
          <w:szCs w:val="24"/>
        </w:rPr>
        <w:t>BMC women's health, 21</w:t>
      </w:r>
      <w:r w:rsidRPr="00406135">
        <w:rPr>
          <w:szCs w:val="24"/>
        </w:rPr>
        <w:t xml:space="preserve">(1), 1-7. </w:t>
      </w:r>
    </w:p>
    <w:p w14:paraId="229E0230" w14:textId="77777777" w:rsidR="00461EF0" w:rsidRPr="00406135" w:rsidRDefault="00461EF0" w:rsidP="00B61BAD">
      <w:pPr>
        <w:pStyle w:val="EndNoteBibliography"/>
        <w:spacing w:after="0"/>
        <w:ind w:left="720" w:hanging="720"/>
        <w:rPr>
          <w:szCs w:val="24"/>
        </w:rPr>
      </w:pPr>
      <w:r w:rsidRPr="00406135">
        <w:rPr>
          <w:szCs w:val="24"/>
        </w:rPr>
        <w:t xml:space="preserve">Stanback, J., Steiner, M., Dorflinger, L., Solo, J., &amp; Cates, W. (2015). WHO tiered-effectiveness counseling is rights-based family planning. </w:t>
      </w:r>
      <w:r w:rsidRPr="00406135">
        <w:rPr>
          <w:i/>
          <w:szCs w:val="24"/>
        </w:rPr>
        <w:t>Global Health: Science and Practice, 3</w:t>
      </w:r>
      <w:r w:rsidRPr="00406135">
        <w:rPr>
          <w:szCs w:val="24"/>
        </w:rPr>
        <w:t xml:space="preserve">(3), 352-357. </w:t>
      </w:r>
    </w:p>
    <w:p w14:paraId="72F44EB4" w14:textId="77777777" w:rsidR="00461EF0" w:rsidRPr="00406135" w:rsidRDefault="00461EF0" w:rsidP="00B61BAD">
      <w:pPr>
        <w:pStyle w:val="EndNoteBibliography"/>
        <w:spacing w:after="0"/>
        <w:ind w:left="720" w:hanging="720"/>
        <w:rPr>
          <w:szCs w:val="24"/>
        </w:rPr>
      </w:pPr>
      <w:r w:rsidRPr="00406135">
        <w:rPr>
          <w:szCs w:val="24"/>
        </w:rPr>
        <w:t xml:space="preserve">Staton-Tindall, M., Royse, D., &amp; Leukfeld, C. (2007). Substance use criminality, and social support: An exploratory analysis with incarcerated women. </w:t>
      </w:r>
      <w:r w:rsidRPr="00406135">
        <w:rPr>
          <w:i/>
          <w:szCs w:val="24"/>
        </w:rPr>
        <w:t>The American journal of drug and alcohol abuse, 33</w:t>
      </w:r>
      <w:r w:rsidRPr="00406135">
        <w:rPr>
          <w:szCs w:val="24"/>
        </w:rPr>
        <w:t xml:space="preserve">(2), 237-243. </w:t>
      </w:r>
    </w:p>
    <w:p w14:paraId="04D7B061" w14:textId="77777777" w:rsidR="00461EF0" w:rsidRPr="00406135" w:rsidRDefault="00461EF0" w:rsidP="00B61BAD">
      <w:pPr>
        <w:pStyle w:val="EndNoteBibliography"/>
        <w:spacing w:after="0"/>
        <w:ind w:left="720" w:hanging="720"/>
        <w:rPr>
          <w:szCs w:val="24"/>
        </w:rPr>
      </w:pPr>
      <w:r w:rsidRPr="00406135">
        <w:rPr>
          <w:szCs w:val="24"/>
        </w:rPr>
        <w:t xml:space="preserve">Tarlov, A. R. (2002). Social determinants of health: the sociobiological translation </w:t>
      </w:r>
      <w:r w:rsidRPr="00406135">
        <w:rPr>
          <w:i/>
          <w:szCs w:val="24"/>
        </w:rPr>
        <w:t>Health and social organization</w:t>
      </w:r>
      <w:r w:rsidRPr="00406135">
        <w:rPr>
          <w:szCs w:val="24"/>
        </w:rPr>
        <w:t xml:space="preserve"> (pp. 87-109): Routledge.</w:t>
      </w:r>
    </w:p>
    <w:p w14:paraId="062419A8" w14:textId="5D93F924" w:rsidR="00461EF0" w:rsidRPr="00406135" w:rsidRDefault="00461EF0" w:rsidP="00B61BAD">
      <w:pPr>
        <w:pStyle w:val="EndNoteBibliography"/>
        <w:spacing w:after="0"/>
        <w:ind w:left="720" w:hanging="720"/>
        <w:rPr>
          <w:szCs w:val="24"/>
        </w:rPr>
      </w:pPr>
      <w:r w:rsidRPr="00406135">
        <w:rPr>
          <w:szCs w:val="24"/>
        </w:rPr>
        <w:t xml:space="preserve">Taylor, E. (2016). Social determinants of sexual and reproductive health: 2011 Report. </w:t>
      </w:r>
      <w:r w:rsidRPr="00406135">
        <w:rPr>
          <w:i/>
          <w:szCs w:val="24"/>
        </w:rPr>
        <w:t xml:space="preserve">Women's Health West. </w:t>
      </w:r>
      <w:hyperlink r:id="rId27" w:history="1">
        <w:r w:rsidRPr="00406135">
          <w:rPr>
            <w:rStyle w:val="Hyperlink"/>
            <w:i/>
            <w:color w:val="auto"/>
            <w:szCs w:val="24"/>
          </w:rPr>
          <w:t>http://whwest</w:t>
        </w:r>
      </w:hyperlink>
      <w:r w:rsidRPr="00406135">
        <w:rPr>
          <w:i/>
          <w:szCs w:val="24"/>
        </w:rPr>
        <w:t>. org. au/resource/social-determinants-of-sexual-and-reproductive-health-report-2011./Accessed March, 30</w:t>
      </w:r>
      <w:r w:rsidRPr="00406135">
        <w:rPr>
          <w:szCs w:val="24"/>
        </w:rPr>
        <w:t xml:space="preserve">. </w:t>
      </w:r>
    </w:p>
    <w:p w14:paraId="3839DF07"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Thomas, J. C., Torrone, E. A., &amp; Browning, C. R. (2010). Neighborhood factors affecting rates of sexually transmitted diseases in Chicago. </w:t>
      </w:r>
      <w:r w:rsidRPr="00406135">
        <w:rPr>
          <w:i/>
          <w:szCs w:val="24"/>
        </w:rPr>
        <w:t>Journal of Urban Health, 87</w:t>
      </w:r>
      <w:r w:rsidRPr="00406135">
        <w:rPr>
          <w:szCs w:val="24"/>
        </w:rPr>
        <w:t xml:space="preserve">(1), 102-112. </w:t>
      </w:r>
    </w:p>
    <w:p w14:paraId="32DCCB44" w14:textId="77777777" w:rsidR="00461EF0" w:rsidRPr="00406135" w:rsidRDefault="00461EF0" w:rsidP="00B61BAD">
      <w:pPr>
        <w:pStyle w:val="EndNoteBibliography"/>
        <w:spacing w:after="0"/>
        <w:ind w:left="720" w:hanging="720"/>
        <w:rPr>
          <w:szCs w:val="24"/>
        </w:rPr>
      </w:pPr>
      <w:r w:rsidRPr="00406135">
        <w:rPr>
          <w:szCs w:val="24"/>
        </w:rPr>
        <w:t xml:space="preserve">Thompson, E. L., Rosen, B. L., &amp; Maness, S. B. (2019). Social determinants of health and human papillomavirus vaccination among young adults, National Health Interview Survey 2016. </w:t>
      </w:r>
      <w:r w:rsidRPr="00406135">
        <w:rPr>
          <w:i/>
          <w:szCs w:val="24"/>
        </w:rPr>
        <w:t>Journal of Community Health, 44</w:t>
      </w:r>
      <w:r w:rsidRPr="00406135">
        <w:rPr>
          <w:szCs w:val="24"/>
        </w:rPr>
        <w:t xml:space="preserve">(1), 149-158. </w:t>
      </w:r>
    </w:p>
    <w:p w14:paraId="122A1D3B" w14:textId="77777777" w:rsidR="00461EF0" w:rsidRPr="00406135" w:rsidRDefault="00461EF0" w:rsidP="00B61BAD">
      <w:pPr>
        <w:pStyle w:val="EndNoteBibliography"/>
        <w:spacing w:after="0"/>
        <w:ind w:left="720" w:hanging="720"/>
        <w:rPr>
          <w:szCs w:val="24"/>
        </w:rPr>
      </w:pPr>
      <w:r w:rsidRPr="00406135">
        <w:rPr>
          <w:szCs w:val="24"/>
        </w:rPr>
        <w:t xml:space="preserve">Tyler, C. P., Whiteman, M. K., Kraft, J. M., Zapata, L. B., Hillis, S. D., Curtis, K. M., . . . Marchbanks, P. A. (2014). Dual use of condoms with other contraceptive methods among adolescents and young women in the United States. </w:t>
      </w:r>
      <w:r w:rsidRPr="00406135">
        <w:rPr>
          <w:i/>
          <w:szCs w:val="24"/>
        </w:rPr>
        <w:t>Journal of Adolescent Health, 54</w:t>
      </w:r>
      <w:r w:rsidRPr="00406135">
        <w:rPr>
          <w:szCs w:val="24"/>
        </w:rPr>
        <w:t xml:space="preserve">(2), 169-175. </w:t>
      </w:r>
    </w:p>
    <w:p w14:paraId="7C0B5EEF" w14:textId="5C3A44EB" w:rsidR="00461EF0" w:rsidRPr="00406135" w:rsidRDefault="00461EF0" w:rsidP="00B61BAD">
      <w:pPr>
        <w:pStyle w:val="EndNoteBibliography"/>
        <w:spacing w:after="0"/>
        <w:ind w:left="720" w:hanging="720"/>
        <w:rPr>
          <w:szCs w:val="24"/>
        </w:rPr>
      </w:pPr>
      <w:r w:rsidRPr="00406135">
        <w:rPr>
          <w:szCs w:val="24"/>
        </w:rPr>
        <w:t xml:space="preserve">U.S. Census. (2021). In Civilian Labor Force, total, percent (population 16 years and over).   Retrieved from </w:t>
      </w:r>
      <w:hyperlink r:id="rId28" w:history="1">
        <w:r w:rsidRPr="00406135">
          <w:rPr>
            <w:rStyle w:val="Hyperlink"/>
            <w:color w:val="auto"/>
            <w:szCs w:val="24"/>
          </w:rPr>
          <w:t>https://www.census.gov/quickfacts/fact/note/US/LFE041219</w:t>
        </w:r>
      </w:hyperlink>
    </w:p>
    <w:p w14:paraId="0A70DE64" w14:textId="08784B2B" w:rsidR="00461EF0" w:rsidRPr="00406135" w:rsidRDefault="00461EF0" w:rsidP="00B61BAD">
      <w:pPr>
        <w:pStyle w:val="EndNoteBibliography"/>
        <w:spacing w:after="0"/>
        <w:ind w:left="720" w:hanging="720"/>
        <w:rPr>
          <w:szCs w:val="24"/>
        </w:rPr>
      </w:pPr>
      <w:r w:rsidRPr="00406135">
        <w:rPr>
          <w:szCs w:val="24"/>
        </w:rPr>
        <w:t xml:space="preserve">U.S. Department of Education, N. C. f. E. S. (2021). </w:t>
      </w:r>
      <w:r w:rsidRPr="00406135">
        <w:rPr>
          <w:i/>
          <w:szCs w:val="24"/>
        </w:rPr>
        <w:t>The Condition of Education (NCES 2021-144)</w:t>
      </w:r>
      <w:r w:rsidRPr="00406135">
        <w:rPr>
          <w:szCs w:val="24"/>
        </w:rPr>
        <w:t xml:space="preserve">. Retrieved from </w:t>
      </w:r>
      <w:hyperlink r:id="rId29" w:history="1">
        <w:r w:rsidRPr="00406135">
          <w:rPr>
            <w:rStyle w:val="Hyperlink"/>
            <w:color w:val="auto"/>
            <w:szCs w:val="24"/>
          </w:rPr>
          <w:t>https://files.eric.ed.gov/fulltext/ED612942.pdf</w:t>
        </w:r>
      </w:hyperlink>
    </w:p>
    <w:p w14:paraId="3B14365A" w14:textId="297A2692" w:rsidR="00461EF0" w:rsidRPr="00406135" w:rsidRDefault="00461EF0" w:rsidP="00B61BAD">
      <w:pPr>
        <w:pStyle w:val="EndNoteBibliography"/>
        <w:spacing w:after="0"/>
        <w:ind w:left="720" w:hanging="720"/>
        <w:rPr>
          <w:szCs w:val="24"/>
        </w:rPr>
      </w:pPr>
      <w:r w:rsidRPr="00406135">
        <w:rPr>
          <w:szCs w:val="24"/>
        </w:rPr>
        <w:t xml:space="preserve">U.S. Department of Health and Health Services. (2021). History of Healthy People.   Retrieved from </w:t>
      </w:r>
      <w:hyperlink r:id="rId30" w:history="1">
        <w:r w:rsidRPr="00406135">
          <w:rPr>
            <w:rStyle w:val="Hyperlink"/>
            <w:color w:val="auto"/>
            <w:szCs w:val="24"/>
          </w:rPr>
          <w:t>https://health.gov/our-work/national-health-initiatives/healthy-people/about-healthy-people/history-healthy-people</w:t>
        </w:r>
      </w:hyperlink>
    </w:p>
    <w:p w14:paraId="77E0E95D" w14:textId="763B83D1" w:rsidR="00461EF0" w:rsidRPr="00406135" w:rsidRDefault="00461EF0" w:rsidP="00B61BAD">
      <w:pPr>
        <w:pStyle w:val="EndNoteBibliography"/>
        <w:spacing w:after="0"/>
        <w:ind w:left="720" w:hanging="720"/>
        <w:rPr>
          <w:szCs w:val="24"/>
        </w:rPr>
      </w:pPr>
      <w:r w:rsidRPr="00406135">
        <w:rPr>
          <w:szCs w:val="24"/>
        </w:rPr>
        <w:t xml:space="preserve">U.S. Department of Health and Health Services (USDHHS). (2021). Social Determinants of Health.   Retrieved from </w:t>
      </w:r>
      <w:hyperlink r:id="rId31" w:history="1">
        <w:r w:rsidRPr="00406135">
          <w:rPr>
            <w:rStyle w:val="Hyperlink"/>
            <w:color w:val="auto"/>
            <w:szCs w:val="24"/>
          </w:rPr>
          <w:t>https://health.gov/healthypeople/objectives-and-data/social-determinants-health</w:t>
        </w:r>
      </w:hyperlink>
    </w:p>
    <w:p w14:paraId="7EE6ECEA" w14:textId="67B732DF" w:rsidR="00461EF0" w:rsidRPr="00406135" w:rsidRDefault="00461EF0" w:rsidP="00B61BAD">
      <w:pPr>
        <w:pStyle w:val="EndNoteBibliography"/>
        <w:spacing w:after="0"/>
        <w:ind w:left="720" w:hanging="720"/>
        <w:rPr>
          <w:szCs w:val="24"/>
        </w:rPr>
      </w:pPr>
      <w:r w:rsidRPr="00406135">
        <w:rPr>
          <w:szCs w:val="24"/>
        </w:rPr>
        <w:t xml:space="preserve">US Census Bureau. (2021). How the Census Bureau Measures Poverty.   Retrieved from </w:t>
      </w:r>
      <w:hyperlink r:id="rId32" w:history="1">
        <w:r w:rsidRPr="00406135">
          <w:rPr>
            <w:rStyle w:val="Hyperlink"/>
            <w:color w:val="auto"/>
            <w:szCs w:val="24"/>
          </w:rPr>
          <w:t>https://www.census.gov/topics/income-poverty/poverty/guidance/poverty-measures.html</w:t>
        </w:r>
      </w:hyperlink>
    </w:p>
    <w:p w14:paraId="0F4203D8" w14:textId="77777777" w:rsidR="00461EF0" w:rsidRPr="00406135" w:rsidRDefault="00461EF0" w:rsidP="00B61BAD">
      <w:pPr>
        <w:pStyle w:val="EndNoteBibliography"/>
        <w:spacing w:after="0"/>
        <w:ind w:left="720" w:hanging="720"/>
        <w:rPr>
          <w:szCs w:val="24"/>
        </w:rPr>
      </w:pPr>
      <w:r w:rsidRPr="00406135">
        <w:rPr>
          <w:szCs w:val="24"/>
        </w:rPr>
        <w:t xml:space="preserve">Viner, R. M., Ozer, E. M., Denny, S., Marmot, M., Resnick, M., Fatusi, A., &amp; Currie, C. (2012). Adolescence and the social determinants of health. </w:t>
      </w:r>
      <w:r w:rsidRPr="00406135">
        <w:rPr>
          <w:i/>
          <w:szCs w:val="24"/>
        </w:rPr>
        <w:t>The lancet, 379</w:t>
      </w:r>
      <w:r w:rsidRPr="00406135">
        <w:rPr>
          <w:szCs w:val="24"/>
        </w:rPr>
        <w:t xml:space="preserve">(9826), 1641-1652. </w:t>
      </w:r>
    </w:p>
    <w:p w14:paraId="1EA04368" w14:textId="77777777" w:rsidR="00461EF0" w:rsidRPr="00406135" w:rsidRDefault="00461EF0" w:rsidP="00B61BAD">
      <w:pPr>
        <w:pStyle w:val="EndNoteBibliography"/>
        <w:spacing w:after="0"/>
        <w:ind w:left="720" w:hanging="720"/>
        <w:rPr>
          <w:szCs w:val="24"/>
        </w:rPr>
      </w:pPr>
      <w:r w:rsidRPr="00406135">
        <w:rPr>
          <w:szCs w:val="24"/>
        </w:rPr>
        <w:lastRenderedPageBreak/>
        <w:t xml:space="preserve">Wado, Y. D., Gurmu, E., Tilahun, T., &amp; Bangha, M. (2019). Contextual influences on the choice of long-acting reversible and permanent contraception in Ethiopia: a multilevel analysis. </w:t>
      </w:r>
      <w:r w:rsidRPr="00406135">
        <w:rPr>
          <w:i/>
          <w:szCs w:val="24"/>
        </w:rPr>
        <w:t>PloS one, 14</w:t>
      </w:r>
      <w:r w:rsidRPr="00406135">
        <w:rPr>
          <w:szCs w:val="24"/>
        </w:rPr>
        <w:t xml:space="preserve">(1), e0209602. </w:t>
      </w:r>
    </w:p>
    <w:p w14:paraId="41E9A88E" w14:textId="77777777" w:rsidR="00461EF0" w:rsidRPr="00406135" w:rsidRDefault="00461EF0" w:rsidP="00B61BAD">
      <w:pPr>
        <w:pStyle w:val="EndNoteBibliography"/>
        <w:spacing w:after="0"/>
        <w:ind w:left="720" w:hanging="720"/>
        <w:rPr>
          <w:szCs w:val="24"/>
        </w:rPr>
      </w:pPr>
      <w:r w:rsidRPr="00406135">
        <w:rPr>
          <w:szCs w:val="24"/>
        </w:rPr>
        <w:t xml:space="preserve">Wang, R. H., Cheng, C. P., &amp; Chou, F. H. (2008). A causal model of contraceptive intention and its gender comparison among Taiwanese sexually inexperienced adolescents. </w:t>
      </w:r>
      <w:r w:rsidRPr="00406135">
        <w:rPr>
          <w:i/>
          <w:szCs w:val="24"/>
        </w:rPr>
        <w:t>Journal of clinical nursing, 17</w:t>
      </w:r>
      <w:r w:rsidRPr="00406135">
        <w:rPr>
          <w:szCs w:val="24"/>
        </w:rPr>
        <w:t xml:space="preserve">(7), 930-939. </w:t>
      </w:r>
    </w:p>
    <w:p w14:paraId="24DD14A0" w14:textId="77777777" w:rsidR="00461EF0" w:rsidRPr="00406135" w:rsidRDefault="00461EF0" w:rsidP="00B61BAD">
      <w:pPr>
        <w:pStyle w:val="EndNoteBibliography"/>
        <w:spacing w:after="0"/>
        <w:ind w:left="720" w:hanging="720"/>
        <w:rPr>
          <w:szCs w:val="24"/>
        </w:rPr>
      </w:pPr>
      <w:r w:rsidRPr="00406135">
        <w:rPr>
          <w:szCs w:val="24"/>
        </w:rPr>
        <w:t xml:space="preserve">Werner, D., Saunders, D., &amp; Schweiger, M. (1997). Questioning the solution: the politics of primary health care and child survival. </w:t>
      </w:r>
      <w:r w:rsidRPr="00406135">
        <w:rPr>
          <w:i/>
          <w:szCs w:val="24"/>
        </w:rPr>
        <w:t>BMJ-British Medical Journal-International Edition, 315</w:t>
      </w:r>
      <w:r w:rsidRPr="00406135">
        <w:rPr>
          <w:szCs w:val="24"/>
        </w:rPr>
        <w:t xml:space="preserve">(7107), 555. </w:t>
      </w:r>
    </w:p>
    <w:p w14:paraId="0306BE60" w14:textId="77777777" w:rsidR="00461EF0" w:rsidRPr="00406135" w:rsidRDefault="00461EF0" w:rsidP="00B61BAD">
      <w:pPr>
        <w:pStyle w:val="EndNoteBibliography"/>
        <w:spacing w:after="0"/>
        <w:ind w:left="720" w:hanging="720"/>
        <w:rPr>
          <w:szCs w:val="24"/>
        </w:rPr>
      </w:pPr>
      <w:r w:rsidRPr="00406135">
        <w:rPr>
          <w:szCs w:val="24"/>
        </w:rPr>
        <w:t xml:space="preserve">Wilkinson, R. G., &amp; Marmot, M. (1998). </w:t>
      </w:r>
      <w:r w:rsidRPr="00406135">
        <w:rPr>
          <w:i/>
          <w:szCs w:val="24"/>
        </w:rPr>
        <w:t>Social determinants of health: the solid facts</w:t>
      </w:r>
      <w:r w:rsidRPr="00406135">
        <w:rPr>
          <w:szCs w:val="24"/>
        </w:rPr>
        <w:t>: Copenhagen: WHO Regional Office for Europe.</w:t>
      </w:r>
    </w:p>
    <w:p w14:paraId="048E7B81" w14:textId="77777777" w:rsidR="00461EF0" w:rsidRPr="00406135" w:rsidRDefault="00461EF0" w:rsidP="00B61BAD">
      <w:pPr>
        <w:pStyle w:val="EndNoteBibliography"/>
        <w:spacing w:after="0"/>
        <w:ind w:left="720" w:hanging="720"/>
        <w:rPr>
          <w:szCs w:val="24"/>
        </w:rPr>
      </w:pPr>
      <w:r w:rsidRPr="00406135">
        <w:rPr>
          <w:szCs w:val="24"/>
        </w:rPr>
        <w:t xml:space="preserve">Wilkinson, R. G., &amp; Marmot, M. (2003). </w:t>
      </w:r>
      <w:r w:rsidRPr="00406135">
        <w:rPr>
          <w:i/>
          <w:szCs w:val="24"/>
        </w:rPr>
        <w:t>Social determinants of health: the solid facts</w:t>
      </w:r>
      <w:r w:rsidRPr="00406135">
        <w:rPr>
          <w:szCs w:val="24"/>
        </w:rPr>
        <w:t>: World Health Organization.</w:t>
      </w:r>
    </w:p>
    <w:p w14:paraId="71AF9838" w14:textId="6D593472" w:rsidR="00461EF0" w:rsidRPr="00406135" w:rsidRDefault="00461EF0" w:rsidP="00B61BAD">
      <w:pPr>
        <w:pStyle w:val="EndNoteBibliography"/>
        <w:spacing w:after="0"/>
        <w:ind w:left="720" w:hanging="720"/>
        <w:rPr>
          <w:szCs w:val="24"/>
        </w:rPr>
      </w:pPr>
      <w:r w:rsidRPr="00406135">
        <w:rPr>
          <w:szCs w:val="24"/>
        </w:rPr>
        <w:t xml:space="preserve">World Health Organization. (1978). </w:t>
      </w:r>
      <w:r w:rsidRPr="00406135">
        <w:rPr>
          <w:i/>
          <w:szCs w:val="24"/>
        </w:rPr>
        <w:t>Declaration of alma-ata</w:t>
      </w:r>
      <w:r w:rsidRPr="00406135">
        <w:rPr>
          <w:szCs w:val="24"/>
        </w:rPr>
        <w:t xml:space="preserve">. Retrieved from </w:t>
      </w:r>
      <w:hyperlink r:id="rId33" w:history="1">
        <w:r w:rsidRPr="00406135">
          <w:rPr>
            <w:rStyle w:val="Hyperlink"/>
            <w:color w:val="auto"/>
            <w:szCs w:val="24"/>
          </w:rPr>
          <w:t>https://apps.who.int/iris/bitstream/handle/10665/39228/9241800011.pdf?sequence=1&amp;isAllowed=y</w:t>
        </w:r>
      </w:hyperlink>
    </w:p>
    <w:p w14:paraId="6B62A95D" w14:textId="77777777" w:rsidR="00461EF0" w:rsidRPr="00406135" w:rsidRDefault="00461EF0" w:rsidP="00B61BAD">
      <w:pPr>
        <w:pStyle w:val="EndNoteBibliography"/>
        <w:spacing w:after="0"/>
        <w:ind w:left="720" w:hanging="720"/>
        <w:rPr>
          <w:szCs w:val="24"/>
        </w:rPr>
      </w:pPr>
      <w:r w:rsidRPr="00406135">
        <w:rPr>
          <w:szCs w:val="24"/>
        </w:rPr>
        <w:t xml:space="preserve">World Health Organization. (2021). Social Determinants of Health. </w:t>
      </w:r>
    </w:p>
    <w:p w14:paraId="2D27F3E8" w14:textId="77777777" w:rsidR="00461EF0" w:rsidRPr="00406135" w:rsidRDefault="00461EF0" w:rsidP="00B61BAD">
      <w:pPr>
        <w:pStyle w:val="EndNoteBibliography"/>
        <w:spacing w:after="0"/>
        <w:ind w:left="720" w:hanging="720"/>
        <w:rPr>
          <w:szCs w:val="24"/>
        </w:rPr>
      </w:pPr>
      <w:r w:rsidRPr="00406135">
        <w:rPr>
          <w:szCs w:val="24"/>
        </w:rPr>
        <w:t xml:space="preserve">World Health Organization (WHO). (2010). Action on the social determinants of health: learning from previous experiences.   </w:t>
      </w:r>
    </w:p>
    <w:p w14:paraId="50B49044" w14:textId="77777777" w:rsidR="00461EF0" w:rsidRPr="00406135" w:rsidRDefault="00461EF0" w:rsidP="00B61BAD">
      <w:pPr>
        <w:pStyle w:val="EndNoteBibliography"/>
        <w:spacing w:after="0"/>
        <w:ind w:left="720" w:hanging="720"/>
        <w:rPr>
          <w:szCs w:val="24"/>
        </w:rPr>
      </w:pPr>
      <w:r w:rsidRPr="00406135">
        <w:rPr>
          <w:szCs w:val="24"/>
        </w:rPr>
        <w:t xml:space="preserve">Xu, S.-F., Wu, J.-Q., Yu, C.-N., Li, Y.-Y., Zhao, R., Li, Y.-R., &amp; Zhou, Y. (2020). The effects of comprehensive sexual and reproductive health/family planning intervention based on knowledge, attitudes, and practices among the domestic migrant population of </w:t>
      </w:r>
      <w:r w:rsidRPr="00406135">
        <w:rPr>
          <w:szCs w:val="24"/>
        </w:rPr>
        <w:lastRenderedPageBreak/>
        <w:t xml:space="preserve">reproductive age in China: a randomized community study. </w:t>
      </w:r>
      <w:r w:rsidRPr="00406135">
        <w:rPr>
          <w:i/>
          <w:szCs w:val="24"/>
        </w:rPr>
        <w:t>International journal of environmental research and public health, 17</w:t>
      </w:r>
      <w:r w:rsidRPr="00406135">
        <w:rPr>
          <w:szCs w:val="24"/>
        </w:rPr>
        <w:t xml:space="preserve">(6), 2093. </w:t>
      </w:r>
    </w:p>
    <w:p w14:paraId="2C088D82" w14:textId="77777777" w:rsidR="00461EF0" w:rsidRPr="00406135" w:rsidRDefault="00461EF0" w:rsidP="00B61BAD">
      <w:pPr>
        <w:pStyle w:val="EndNoteBibliography"/>
        <w:ind w:left="720" w:hanging="720"/>
        <w:rPr>
          <w:szCs w:val="24"/>
        </w:rPr>
      </w:pPr>
      <w:r w:rsidRPr="00406135">
        <w:rPr>
          <w:szCs w:val="24"/>
        </w:rPr>
        <w:t xml:space="preserve">Yazdkhasti, M., Pourreza, A., Pirak, A., &amp; Abdi, F. (2015). Unintended pregnancy and its adverse social and economic consequences on health system: a narrative review article. </w:t>
      </w:r>
      <w:r w:rsidRPr="00406135">
        <w:rPr>
          <w:i/>
          <w:szCs w:val="24"/>
        </w:rPr>
        <w:t>Iranian journal of public health, 44</w:t>
      </w:r>
      <w:r w:rsidRPr="00406135">
        <w:rPr>
          <w:szCs w:val="24"/>
        </w:rPr>
        <w:t xml:space="preserve">(1), 12. </w:t>
      </w:r>
    </w:p>
    <w:p w14:paraId="5BF2D325" w14:textId="78FD6494" w:rsidR="006E56C7" w:rsidRPr="00406135" w:rsidRDefault="006E56C7" w:rsidP="00B61BAD">
      <w:pPr>
        <w:spacing w:after="0" w:line="480" w:lineRule="auto"/>
        <w:rPr>
          <w:rFonts w:ascii="Times New Roman" w:hAnsi="Times New Roman" w:cs="Times New Roman"/>
          <w:sz w:val="24"/>
          <w:szCs w:val="24"/>
        </w:rPr>
      </w:pPr>
      <w:r w:rsidRPr="00406135">
        <w:rPr>
          <w:rFonts w:ascii="Times New Roman" w:hAnsi="Times New Roman" w:cs="Times New Roman"/>
          <w:sz w:val="24"/>
          <w:szCs w:val="24"/>
        </w:rPr>
        <w:fldChar w:fldCharType="end"/>
      </w:r>
    </w:p>
    <w:p w14:paraId="3B9DFEEA" w14:textId="76507C32" w:rsidR="006A3A1F" w:rsidRPr="00406135" w:rsidRDefault="006A3A1F" w:rsidP="00B61BAD">
      <w:pPr>
        <w:spacing w:after="0" w:line="480" w:lineRule="auto"/>
        <w:rPr>
          <w:sz w:val="24"/>
          <w:szCs w:val="24"/>
        </w:rPr>
        <w:sectPr w:rsidR="006A3A1F" w:rsidRPr="00406135">
          <w:footerReference w:type="default" r:id="rId34"/>
          <w:pgSz w:w="12240" w:h="15840"/>
          <w:pgMar w:top="1440" w:right="1440" w:bottom="1440" w:left="1440" w:header="720" w:footer="720" w:gutter="0"/>
          <w:cols w:space="720"/>
        </w:sectPr>
      </w:pPr>
    </w:p>
    <w:p w14:paraId="72B14EE8" w14:textId="63E3F588" w:rsidR="00B322D4" w:rsidRPr="00406135" w:rsidRDefault="00B322D4" w:rsidP="00B61BAD">
      <w:pPr>
        <w:spacing w:after="0" w:line="480" w:lineRule="auto"/>
        <w:rPr>
          <w:sz w:val="24"/>
          <w:szCs w:val="24"/>
        </w:rPr>
      </w:pPr>
    </w:p>
    <w:tbl>
      <w:tblPr>
        <w:tblStyle w:val="ListTable6Colorful"/>
        <w:tblpPr w:leftFromText="180" w:rightFromText="180" w:horzAnchor="margin" w:tblpY="707"/>
        <w:tblW w:w="9360" w:type="dxa"/>
        <w:tblLayout w:type="fixed"/>
        <w:tblLook w:val="0620" w:firstRow="1" w:lastRow="0" w:firstColumn="0" w:lastColumn="0" w:noHBand="1" w:noVBand="1"/>
      </w:tblPr>
      <w:tblGrid>
        <w:gridCol w:w="1615"/>
        <w:gridCol w:w="1985"/>
        <w:gridCol w:w="3060"/>
        <w:gridCol w:w="1440"/>
        <w:gridCol w:w="1260"/>
      </w:tblGrid>
      <w:tr w:rsidR="00EE2710" w:rsidRPr="00406135" w14:paraId="6414B4D0" w14:textId="77777777" w:rsidTr="00C64BCC">
        <w:trPr>
          <w:cnfStyle w:val="100000000000" w:firstRow="1" w:lastRow="0" w:firstColumn="0" w:lastColumn="0" w:oddVBand="0" w:evenVBand="0" w:oddHBand="0" w:evenHBand="0" w:firstRowFirstColumn="0" w:firstRowLastColumn="0" w:lastRowFirstColumn="0" w:lastRowLastColumn="0"/>
        </w:trPr>
        <w:tc>
          <w:tcPr>
            <w:tcW w:w="9360" w:type="dxa"/>
            <w:gridSpan w:val="5"/>
            <w:tcBorders>
              <w:top w:val="nil"/>
              <w:bottom w:val="single" w:sz="4" w:space="0" w:color="auto"/>
            </w:tcBorders>
          </w:tcPr>
          <w:p w14:paraId="376CCD82" w14:textId="05179F8C" w:rsidR="006A3A1F" w:rsidRPr="00406135" w:rsidRDefault="006A3A1F" w:rsidP="00C64BCC">
            <w:pPr>
              <w:pStyle w:val="Heading1"/>
              <w:spacing w:before="0" w:line="480" w:lineRule="auto"/>
              <w:jc w:val="center"/>
              <w:outlineLvl w:val="0"/>
              <w:rPr>
                <w:rFonts w:cs="Times New Roman"/>
                <w:b/>
                <w:bCs w:val="0"/>
                <w:color w:val="auto"/>
                <w:szCs w:val="24"/>
              </w:rPr>
            </w:pPr>
            <w:bookmarkStart w:id="39" w:name="_Toc102742279"/>
            <w:r w:rsidRPr="00406135">
              <w:rPr>
                <w:rFonts w:cs="Times New Roman"/>
                <w:b/>
                <w:bCs w:val="0"/>
                <w:color w:val="auto"/>
                <w:szCs w:val="24"/>
              </w:rPr>
              <w:t>Appendix A: Domains and Variables related to Study 1</w:t>
            </w:r>
            <w:bookmarkEnd w:id="39"/>
          </w:p>
        </w:tc>
      </w:tr>
      <w:tr w:rsidR="00EE2710" w:rsidRPr="00406135" w14:paraId="6DCD03DA" w14:textId="77777777" w:rsidTr="00C64BCC">
        <w:tc>
          <w:tcPr>
            <w:tcW w:w="1615" w:type="dxa"/>
            <w:tcBorders>
              <w:top w:val="single" w:sz="4" w:space="0" w:color="auto"/>
              <w:bottom w:val="single" w:sz="4" w:space="0" w:color="auto"/>
            </w:tcBorders>
          </w:tcPr>
          <w:p w14:paraId="09697F6F"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Critical components/ Key issues</w:t>
            </w:r>
          </w:p>
        </w:tc>
        <w:tc>
          <w:tcPr>
            <w:tcW w:w="1985" w:type="dxa"/>
            <w:tcBorders>
              <w:top w:val="single" w:sz="4" w:space="0" w:color="auto"/>
              <w:bottom w:val="single" w:sz="4" w:space="0" w:color="auto"/>
            </w:tcBorders>
          </w:tcPr>
          <w:p w14:paraId="2F4A8012" w14:textId="77777777" w:rsidR="006A3A1F" w:rsidRPr="00406135" w:rsidRDefault="006A3A1F" w:rsidP="00B61BAD">
            <w:pPr>
              <w:tabs>
                <w:tab w:val="left" w:pos="1277"/>
                <w:tab w:val="left" w:pos="1384"/>
              </w:tabs>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Variables used </w:t>
            </w:r>
          </w:p>
        </w:tc>
        <w:tc>
          <w:tcPr>
            <w:tcW w:w="3060" w:type="dxa"/>
            <w:tcBorders>
              <w:top w:val="single" w:sz="4" w:space="0" w:color="auto"/>
              <w:bottom w:val="single" w:sz="4" w:space="0" w:color="auto"/>
            </w:tcBorders>
          </w:tcPr>
          <w:p w14:paraId="581FF599"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Response option included </w:t>
            </w:r>
          </w:p>
        </w:tc>
        <w:tc>
          <w:tcPr>
            <w:tcW w:w="1440" w:type="dxa"/>
            <w:tcBorders>
              <w:top w:val="single" w:sz="4" w:space="0" w:color="auto"/>
              <w:bottom w:val="single" w:sz="4" w:space="0" w:color="auto"/>
            </w:tcBorders>
          </w:tcPr>
          <w:p w14:paraId="5D1DDE39"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Variable name</w:t>
            </w:r>
          </w:p>
        </w:tc>
        <w:tc>
          <w:tcPr>
            <w:tcW w:w="1260" w:type="dxa"/>
            <w:tcBorders>
              <w:top w:val="single" w:sz="4" w:space="0" w:color="auto"/>
              <w:bottom w:val="single" w:sz="4" w:space="0" w:color="auto"/>
            </w:tcBorders>
          </w:tcPr>
          <w:p w14:paraId="5DE32345"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Add Health Wave and survey</w:t>
            </w:r>
          </w:p>
        </w:tc>
      </w:tr>
      <w:tr w:rsidR="00EE2710" w:rsidRPr="00406135" w14:paraId="0D9D3353" w14:textId="77777777" w:rsidTr="00C64BCC">
        <w:tc>
          <w:tcPr>
            <w:tcW w:w="9360" w:type="dxa"/>
            <w:gridSpan w:val="5"/>
            <w:tcBorders>
              <w:top w:val="single" w:sz="4" w:space="0" w:color="auto"/>
            </w:tcBorders>
          </w:tcPr>
          <w:p w14:paraId="6D19B0B6"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DEPENDENT VARIABLE</w:t>
            </w:r>
          </w:p>
        </w:tc>
      </w:tr>
      <w:tr w:rsidR="00EE2710" w:rsidRPr="00406135" w14:paraId="385501E6" w14:textId="77777777" w:rsidTr="00C64BCC">
        <w:tc>
          <w:tcPr>
            <w:tcW w:w="1615" w:type="dxa"/>
          </w:tcPr>
          <w:p w14:paraId="62C6BEB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Contraceptive use </w:t>
            </w:r>
          </w:p>
        </w:tc>
        <w:tc>
          <w:tcPr>
            <w:tcW w:w="1985" w:type="dxa"/>
          </w:tcPr>
          <w:p w14:paraId="7D8F117F"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 the past 12 months, did you or your partner(s) use any of these methods for birth control or disease prevention?</w:t>
            </w:r>
          </w:p>
        </w:tc>
        <w:tc>
          <w:tcPr>
            <w:tcW w:w="3060" w:type="dxa"/>
          </w:tcPr>
          <w:p w14:paraId="749F3CF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birth control pills</w:t>
            </w:r>
          </w:p>
          <w:p w14:paraId="1BF34F2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an implant</w:t>
            </w:r>
          </w:p>
          <w:p w14:paraId="6030B9F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birth control shot</w:t>
            </w:r>
          </w:p>
          <w:p w14:paraId="485B7CB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 diaphragm</w:t>
            </w:r>
          </w:p>
          <w:p w14:paraId="78CD657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emergency contraception or the morning after pill</w:t>
            </w:r>
          </w:p>
          <w:p w14:paraId="7ABA0A9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natural family planning (safe periods by temperature, cervical mucus test or calendar)</w:t>
            </w:r>
          </w:p>
          <w:p w14:paraId="4E3497E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female sterilization</w:t>
            </w:r>
          </w:p>
          <w:p w14:paraId="52B50F9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Male condom </w:t>
            </w:r>
          </w:p>
          <w:p w14:paraId="0723684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Male sterilization</w:t>
            </w:r>
          </w:p>
        </w:tc>
        <w:tc>
          <w:tcPr>
            <w:tcW w:w="1440" w:type="dxa"/>
          </w:tcPr>
          <w:p w14:paraId="74631DAA"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SE29A</w:t>
            </w:r>
          </w:p>
          <w:p w14:paraId="1975E85D"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SE29B</w:t>
            </w:r>
          </w:p>
          <w:p w14:paraId="5B5FF6F3"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SE29C</w:t>
            </w:r>
          </w:p>
          <w:p w14:paraId="0B91A6D7"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SE29D</w:t>
            </w:r>
          </w:p>
          <w:p w14:paraId="6DBA426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SE29E</w:t>
            </w:r>
          </w:p>
          <w:p w14:paraId="1D930B8B"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2D2E92F6"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SE29F</w:t>
            </w:r>
          </w:p>
          <w:p w14:paraId="6EC8BB6F"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25CB89E3"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0C7586F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SE29G</w:t>
            </w:r>
          </w:p>
          <w:p w14:paraId="13C829E5"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SE30A</w:t>
            </w:r>
          </w:p>
          <w:p w14:paraId="00FC0073"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SE30B</w:t>
            </w:r>
          </w:p>
        </w:tc>
        <w:tc>
          <w:tcPr>
            <w:tcW w:w="1260" w:type="dxa"/>
          </w:tcPr>
          <w:p w14:paraId="5EA9EF7A"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2D0C85C1" w14:textId="77777777" w:rsidTr="00C64BCC">
        <w:tc>
          <w:tcPr>
            <w:tcW w:w="1615" w:type="dxa"/>
            <w:tcBorders>
              <w:bottom w:val="single" w:sz="4" w:space="0" w:color="auto"/>
            </w:tcBorders>
          </w:tcPr>
          <w:p w14:paraId="3036AD0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Consistency of </w:t>
            </w:r>
            <w:r w:rsidRPr="00406135">
              <w:rPr>
                <w:rFonts w:ascii="Times New Roman" w:hAnsi="Times New Roman" w:cs="Times New Roman"/>
                <w:color w:val="auto"/>
                <w:sz w:val="24"/>
                <w:szCs w:val="24"/>
              </w:rPr>
              <w:lastRenderedPageBreak/>
              <w:t xml:space="preserve">contraceptive use. </w:t>
            </w:r>
          </w:p>
        </w:tc>
        <w:tc>
          <w:tcPr>
            <w:tcW w:w="1985" w:type="dxa"/>
            <w:tcBorders>
              <w:bottom w:val="single" w:sz="4" w:space="0" w:color="auto"/>
            </w:tcBorders>
          </w:tcPr>
          <w:p w14:paraId="3C996CB1" w14:textId="5B471A5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 xml:space="preserve">On how many occasions of vaginal </w:t>
            </w:r>
            <w:r w:rsidRPr="00406135">
              <w:rPr>
                <w:rFonts w:ascii="Times New Roman" w:hAnsi="Times New Roman" w:cs="Times New Roman"/>
                <w:color w:val="auto"/>
                <w:sz w:val="24"/>
                <w:szCs w:val="24"/>
              </w:rPr>
              <w:lastRenderedPageBreak/>
              <w:t xml:space="preserve">intercourse in the past 12 months did you or your partner use some form of birth control or pregnancy </w:t>
            </w:r>
            <w:r w:rsidR="0065689F" w:rsidRPr="00406135">
              <w:rPr>
                <w:rFonts w:ascii="Times New Roman" w:hAnsi="Times New Roman" w:cs="Times New Roman"/>
                <w:color w:val="auto"/>
                <w:sz w:val="24"/>
                <w:szCs w:val="24"/>
              </w:rPr>
              <w:t>protection?</w:t>
            </w:r>
          </w:p>
        </w:tc>
        <w:tc>
          <w:tcPr>
            <w:tcW w:w="3060" w:type="dxa"/>
            <w:tcBorders>
              <w:bottom w:val="single" w:sz="4" w:space="0" w:color="auto"/>
            </w:tcBorders>
          </w:tcPr>
          <w:p w14:paraId="64EB9924"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 xml:space="preserve">0 none </w:t>
            </w:r>
          </w:p>
          <w:p w14:paraId="3D5EE7E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some</w:t>
            </w:r>
          </w:p>
          <w:p w14:paraId="7CF42D82"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half</w:t>
            </w:r>
          </w:p>
          <w:p w14:paraId="3E82E031"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3 most</w:t>
            </w:r>
          </w:p>
          <w:p w14:paraId="3DDF9D54"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4 all </w:t>
            </w:r>
          </w:p>
          <w:p w14:paraId="46A37E13"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09288196"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legitimate skip</w:t>
            </w:r>
          </w:p>
          <w:p w14:paraId="7200136F"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8 don’t know </w:t>
            </w:r>
          </w:p>
          <w:p w14:paraId="07F66F28"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Borders>
              <w:bottom w:val="single" w:sz="4" w:space="0" w:color="auto"/>
            </w:tcBorders>
          </w:tcPr>
          <w:p w14:paraId="1412FF51"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SE7</w:t>
            </w:r>
          </w:p>
        </w:tc>
        <w:tc>
          <w:tcPr>
            <w:tcW w:w="1260" w:type="dxa"/>
            <w:tcBorders>
              <w:bottom w:val="single" w:sz="4" w:space="0" w:color="auto"/>
            </w:tcBorders>
          </w:tcPr>
          <w:p w14:paraId="37D9793A"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045F434A" w14:textId="77777777" w:rsidTr="00C64BCC">
        <w:tc>
          <w:tcPr>
            <w:tcW w:w="9360" w:type="dxa"/>
            <w:gridSpan w:val="5"/>
            <w:tcBorders>
              <w:top w:val="single" w:sz="4" w:space="0" w:color="auto"/>
              <w:bottom w:val="single" w:sz="4" w:space="0" w:color="auto"/>
            </w:tcBorders>
          </w:tcPr>
          <w:p w14:paraId="5474153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ECONOMIC STABILITY</w:t>
            </w:r>
          </w:p>
        </w:tc>
      </w:tr>
      <w:tr w:rsidR="00EE2710" w:rsidRPr="00406135" w14:paraId="07DD4C90" w14:textId="77777777" w:rsidTr="00C64BCC">
        <w:tc>
          <w:tcPr>
            <w:tcW w:w="1615" w:type="dxa"/>
            <w:tcBorders>
              <w:top w:val="single" w:sz="4" w:space="0" w:color="auto"/>
            </w:tcBorders>
          </w:tcPr>
          <w:p w14:paraId="55A532F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Poverty</w:t>
            </w:r>
          </w:p>
          <w:p w14:paraId="3DA119B4" w14:textId="77777777" w:rsidR="006A3A1F" w:rsidRPr="00406135" w:rsidRDefault="006A3A1F" w:rsidP="00B61BAD">
            <w:pPr>
              <w:spacing w:line="480" w:lineRule="auto"/>
              <w:rPr>
                <w:rFonts w:ascii="Times New Roman" w:hAnsi="Times New Roman" w:cs="Times New Roman"/>
                <w:color w:val="auto"/>
                <w:sz w:val="24"/>
                <w:szCs w:val="24"/>
              </w:rPr>
            </w:pPr>
          </w:p>
        </w:tc>
        <w:tc>
          <w:tcPr>
            <w:tcW w:w="1985" w:type="dxa"/>
            <w:tcBorders>
              <w:top w:val="single" w:sz="4" w:space="0" w:color="auto"/>
            </w:tcBorders>
          </w:tcPr>
          <w:p w14:paraId="6863DE69"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Are you currently getting AFDC, public assistance, or welfare?” </w:t>
            </w:r>
          </w:p>
          <w:p w14:paraId="54E66E87" w14:textId="3CEBABCE" w:rsidR="006A3A1F" w:rsidRPr="00406135" w:rsidRDefault="006A3A1F" w:rsidP="00406135">
            <w:pPr>
              <w:tabs>
                <w:tab w:val="left" w:pos="1277"/>
                <w:tab w:val="left" w:pos="1384"/>
              </w:tabs>
              <w:spacing w:line="480" w:lineRule="auto"/>
              <w:rPr>
                <w:rFonts w:ascii="Times New Roman" w:hAnsi="Times New Roman" w:cs="Times New Roman"/>
                <w:color w:val="auto"/>
                <w:sz w:val="24"/>
                <w:szCs w:val="24"/>
              </w:rPr>
            </w:pPr>
          </w:p>
        </w:tc>
        <w:tc>
          <w:tcPr>
            <w:tcW w:w="3060" w:type="dxa"/>
            <w:tcBorders>
              <w:top w:val="single" w:sz="4" w:space="0" w:color="auto"/>
            </w:tcBorders>
          </w:tcPr>
          <w:p w14:paraId="272B0AE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1 yes </w:t>
            </w:r>
          </w:p>
          <w:p w14:paraId="394D51C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6646F25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4ACB020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03CF003C" w14:textId="382AC4CB"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Borders>
              <w:top w:val="single" w:sz="4" w:space="0" w:color="auto"/>
            </w:tcBorders>
          </w:tcPr>
          <w:p w14:paraId="3748B85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EC26</w:t>
            </w:r>
          </w:p>
        </w:tc>
        <w:tc>
          <w:tcPr>
            <w:tcW w:w="1260" w:type="dxa"/>
            <w:tcBorders>
              <w:top w:val="single" w:sz="4" w:space="0" w:color="auto"/>
            </w:tcBorders>
          </w:tcPr>
          <w:p w14:paraId="7BD3CFF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2F748617" w14:textId="77777777" w:rsidTr="00C64BCC">
        <w:tc>
          <w:tcPr>
            <w:tcW w:w="1615" w:type="dxa"/>
          </w:tcPr>
          <w:p w14:paraId="4FCED51A"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 Status</w:t>
            </w:r>
          </w:p>
          <w:p w14:paraId="4CD22767" w14:textId="77777777" w:rsidR="006A3A1F" w:rsidRPr="00406135" w:rsidRDefault="006A3A1F" w:rsidP="00B61BAD">
            <w:pPr>
              <w:spacing w:line="480" w:lineRule="auto"/>
              <w:rPr>
                <w:rFonts w:ascii="Times New Roman" w:hAnsi="Times New Roman" w:cs="Times New Roman"/>
                <w:color w:val="auto"/>
                <w:sz w:val="24"/>
                <w:szCs w:val="24"/>
              </w:rPr>
            </w:pPr>
          </w:p>
        </w:tc>
        <w:tc>
          <w:tcPr>
            <w:tcW w:w="1985" w:type="dxa"/>
          </w:tcPr>
          <w:p w14:paraId="353E75E8"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Are you currently working for pay for at least 10 hours a week?”</w:t>
            </w:r>
          </w:p>
        </w:tc>
        <w:tc>
          <w:tcPr>
            <w:tcW w:w="3060" w:type="dxa"/>
          </w:tcPr>
          <w:p w14:paraId="383E16C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40FDA84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5E2DF55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Legitimate skip</w:t>
            </w:r>
          </w:p>
        </w:tc>
        <w:tc>
          <w:tcPr>
            <w:tcW w:w="1440" w:type="dxa"/>
          </w:tcPr>
          <w:p w14:paraId="242A48B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LM7</w:t>
            </w:r>
          </w:p>
        </w:tc>
        <w:tc>
          <w:tcPr>
            <w:tcW w:w="1260" w:type="dxa"/>
          </w:tcPr>
          <w:p w14:paraId="0533CE0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48800D58" w14:textId="77777777" w:rsidTr="00C64BCC">
        <w:tc>
          <w:tcPr>
            <w:tcW w:w="1615" w:type="dxa"/>
            <w:tcBorders>
              <w:bottom w:val="single" w:sz="4" w:space="0" w:color="auto"/>
            </w:tcBorders>
          </w:tcPr>
          <w:p w14:paraId="2448F121"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w:t>
            </w:r>
          </w:p>
        </w:tc>
        <w:tc>
          <w:tcPr>
            <w:tcW w:w="1985" w:type="dxa"/>
            <w:tcBorders>
              <w:bottom w:val="single" w:sz="4" w:space="0" w:color="auto"/>
            </w:tcBorders>
          </w:tcPr>
          <w:p w14:paraId="39DDDB5D" w14:textId="421D51C4" w:rsidR="006A3A1F" w:rsidRPr="00406135" w:rsidRDefault="006A3A1F" w:rsidP="00406135">
            <w:pPr>
              <w:tabs>
                <w:tab w:val="left" w:pos="630"/>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In the past 12 months, was there a time when {you were/your household was} </w:t>
            </w:r>
            <w:r w:rsidRPr="00406135">
              <w:rPr>
                <w:rFonts w:ascii="Times New Roman" w:hAnsi="Times New Roman" w:cs="Times New Roman"/>
                <w:color w:val="auto"/>
                <w:sz w:val="24"/>
                <w:szCs w:val="24"/>
              </w:rPr>
              <w:lastRenderedPageBreak/>
              <w:t>evicted from your house or apartment for not paying the rent or mortgage?</w:t>
            </w:r>
          </w:p>
        </w:tc>
        <w:tc>
          <w:tcPr>
            <w:tcW w:w="3060" w:type="dxa"/>
            <w:tcBorders>
              <w:bottom w:val="single" w:sz="4" w:space="0" w:color="auto"/>
            </w:tcBorders>
          </w:tcPr>
          <w:p w14:paraId="0F35460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0 No</w:t>
            </w:r>
          </w:p>
          <w:p w14:paraId="09CCE3E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144EAD9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2967447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79B965C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Borders>
              <w:bottom w:val="single" w:sz="4" w:space="0" w:color="auto"/>
            </w:tcBorders>
          </w:tcPr>
          <w:p w14:paraId="5883B05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EC20</w:t>
            </w:r>
          </w:p>
        </w:tc>
        <w:tc>
          <w:tcPr>
            <w:tcW w:w="1260" w:type="dxa"/>
            <w:tcBorders>
              <w:bottom w:val="single" w:sz="4" w:space="0" w:color="auto"/>
            </w:tcBorders>
          </w:tcPr>
          <w:p w14:paraId="4F1089B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 home survey</w:t>
            </w:r>
          </w:p>
        </w:tc>
      </w:tr>
      <w:tr w:rsidR="00EE2710" w:rsidRPr="00406135" w14:paraId="7854254D" w14:textId="77777777" w:rsidTr="00C64BCC">
        <w:tc>
          <w:tcPr>
            <w:tcW w:w="9360" w:type="dxa"/>
            <w:gridSpan w:val="5"/>
            <w:tcBorders>
              <w:top w:val="single" w:sz="4" w:space="0" w:color="auto"/>
              <w:bottom w:val="single" w:sz="4" w:space="0" w:color="auto"/>
            </w:tcBorders>
          </w:tcPr>
          <w:p w14:paraId="738CB6F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EDUCATION</w:t>
            </w:r>
          </w:p>
        </w:tc>
      </w:tr>
      <w:tr w:rsidR="00EE2710" w:rsidRPr="00406135" w14:paraId="2F16DE10" w14:textId="77777777" w:rsidTr="00C64BCC">
        <w:tc>
          <w:tcPr>
            <w:tcW w:w="1615" w:type="dxa"/>
            <w:tcBorders>
              <w:top w:val="single" w:sz="4" w:space="0" w:color="auto"/>
            </w:tcBorders>
          </w:tcPr>
          <w:p w14:paraId="4F27F9AD"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High school graduation </w:t>
            </w:r>
          </w:p>
          <w:p w14:paraId="4BA241AE"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p w14:paraId="2ABE9644" w14:textId="77777777" w:rsidR="006A3A1F" w:rsidRPr="00406135" w:rsidRDefault="006A3A1F" w:rsidP="00B61BAD">
            <w:pPr>
              <w:spacing w:line="480" w:lineRule="auto"/>
              <w:rPr>
                <w:rFonts w:ascii="Times New Roman" w:hAnsi="Times New Roman" w:cs="Times New Roman"/>
                <w:color w:val="auto"/>
                <w:sz w:val="24"/>
                <w:szCs w:val="24"/>
              </w:rPr>
            </w:pPr>
          </w:p>
        </w:tc>
        <w:tc>
          <w:tcPr>
            <w:tcW w:w="1985" w:type="dxa"/>
            <w:tcBorders>
              <w:top w:val="single" w:sz="4" w:space="0" w:color="auto"/>
            </w:tcBorders>
          </w:tcPr>
          <w:p w14:paraId="6C977150"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What is the highest grade or year of regular school you have completed?</w:t>
            </w:r>
          </w:p>
          <w:p w14:paraId="08E2F643"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p w14:paraId="060E26E9" w14:textId="77777777" w:rsidR="006A3A1F" w:rsidRPr="00406135" w:rsidRDefault="006A3A1F" w:rsidP="00B61BAD">
            <w:pPr>
              <w:tabs>
                <w:tab w:val="left" w:pos="630"/>
                <w:tab w:val="left" w:pos="1277"/>
                <w:tab w:val="left" w:pos="1384"/>
              </w:tabs>
              <w:spacing w:line="480" w:lineRule="auto"/>
              <w:rPr>
                <w:rFonts w:ascii="Times New Roman" w:hAnsi="Times New Roman" w:cs="Times New Roman"/>
                <w:color w:val="auto"/>
                <w:sz w:val="24"/>
                <w:szCs w:val="24"/>
              </w:rPr>
            </w:pPr>
          </w:p>
        </w:tc>
        <w:tc>
          <w:tcPr>
            <w:tcW w:w="3060" w:type="dxa"/>
            <w:tcBorders>
              <w:top w:val="single" w:sz="4" w:space="0" w:color="auto"/>
            </w:tcBorders>
          </w:tcPr>
          <w:p w14:paraId="67F75F7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6 6</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w:t>
            </w:r>
          </w:p>
          <w:p w14:paraId="1815E8C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7 7</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 </w:t>
            </w:r>
          </w:p>
          <w:p w14:paraId="1B906CB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8 8</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w:t>
            </w:r>
          </w:p>
          <w:p w14:paraId="0EA69DF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9 9</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w:t>
            </w:r>
          </w:p>
          <w:p w14:paraId="2905DFA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10 10</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w:t>
            </w:r>
          </w:p>
          <w:p w14:paraId="6161A68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11 11</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w:t>
            </w:r>
          </w:p>
          <w:p w14:paraId="7A3DED2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12 12</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 </w:t>
            </w:r>
          </w:p>
          <w:p w14:paraId="34C074F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13 1 year of college</w:t>
            </w:r>
          </w:p>
          <w:p w14:paraId="5653382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14 2 years of college</w:t>
            </w:r>
          </w:p>
          <w:p w14:paraId="519E6B5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15 3 years of college</w:t>
            </w:r>
          </w:p>
          <w:p w14:paraId="4588B86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16 4 years of college</w:t>
            </w:r>
          </w:p>
          <w:p w14:paraId="2917326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17 5 or more years of college</w:t>
            </w:r>
          </w:p>
          <w:p w14:paraId="79F5F50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18 1 year of graduate school</w:t>
            </w:r>
          </w:p>
          <w:p w14:paraId="6BC61CA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19 2 years of graduate school</w:t>
            </w:r>
          </w:p>
          <w:p w14:paraId="2A46307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20 3 years of graduate school</w:t>
            </w:r>
          </w:p>
          <w:p w14:paraId="61BE6AE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21 4 years of graduate school </w:t>
            </w:r>
          </w:p>
          <w:p w14:paraId="6117C45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 xml:space="preserve">22 5 or more years of graduate school </w:t>
            </w:r>
          </w:p>
          <w:p w14:paraId="67D3D55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96 refused</w:t>
            </w:r>
          </w:p>
          <w:p w14:paraId="44ACF42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98 don’t know</w:t>
            </w:r>
          </w:p>
          <w:p w14:paraId="3A1F4BD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99 not applicable</w:t>
            </w:r>
          </w:p>
        </w:tc>
        <w:tc>
          <w:tcPr>
            <w:tcW w:w="1440" w:type="dxa"/>
            <w:tcBorders>
              <w:top w:val="single" w:sz="4" w:space="0" w:color="auto"/>
            </w:tcBorders>
          </w:tcPr>
          <w:p w14:paraId="5DAC6DF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ED1</w:t>
            </w:r>
          </w:p>
        </w:tc>
        <w:tc>
          <w:tcPr>
            <w:tcW w:w="1260" w:type="dxa"/>
            <w:tcBorders>
              <w:top w:val="single" w:sz="4" w:space="0" w:color="auto"/>
            </w:tcBorders>
          </w:tcPr>
          <w:p w14:paraId="3B044D5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0F45CB44" w14:textId="77777777" w:rsidTr="00C64BCC">
        <w:tc>
          <w:tcPr>
            <w:tcW w:w="1615" w:type="dxa"/>
          </w:tcPr>
          <w:p w14:paraId="1B51EA26"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Higher education enrollment</w:t>
            </w:r>
          </w:p>
        </w:tc>
        <w:tc>
          <w:tcPr>
            <w:tcW w:w="1985" w:type="dxa"/>
          </w:tcPr>
          <w:p w14:paraId="3090819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p w14:paraId="32C7F970"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What is the highest grade or year of regular school you have completed?</w:t>
            </w:r>
          </w:p>
          <w:p w14:paraId="3CB8FC07"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tc>
        <w:tc>
          <w:tcPr>
            <w:tcW w:w="3060" w:type="dxa"/>
          </w:tcPr>
          <w:p w14:paraId="1FA9772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6 6</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w:t>
            </w:r>
          </w:p>
          <w:p w14:paraId="434DE2F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7 7</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 </w:t>
            </w:r>
          </w:p>
          <w:p w14:paraId="1E0A2ED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8 8</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w:t>
            </w:r>
          </w:p>
          <w:p w14:paraId="07B3147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9 9</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w:t>
            </w:r>
          </w:p>
          <w:p w14:paraId="7C25F65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10 10</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w:t>
            </w:r>
          </w:p>
          <w:p w14:paraId="57678BB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11 11</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w:t>
            </w:r>
          </w:p>
          <w:p w14:paraId="3A68DDD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12 12</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 </w:t>
            </w:r>
          </w:p>
          <w:p w14:paraId="6413C84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13 1 year of college</w:t>
            </w:r>
          </w:p>
          <w:p w14:paraId="65F6AAE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14 2 years of college</w:t>
            </w:r>
          </w:p>
          <w:p w14:paraId="43071D5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15 3 years of college</w:t>
            </w:r>
          </w:p>
          <w:p w14:paraId="02FE2A2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16 4 years of college</w:t>
            </w:r>
          </w:p>
          <w:p w14:paraId="6BA45BA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17 5 or more years of college</w:t>
            </w:r>
          </w:p>
          <w:p w14:paraId="1B5C2F8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18 1 year of graduate school</w:t>
            </w:r>
          </w:p>
          <w:p w14:paraId="3A98C23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19 2 years of graduate school</w:t>
            </w:r>
          </w:p>
          <w:p w14:paraId="1160505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20 3 years of graduate school</w:t>
            </w:r>
          </w:p>
          <w:p w14:paraId="36F7CE1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21 4 years of graduate school </w:t>
            </w:r>
          </w:p>
          <w:p w14:paraId="5BA9F4B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22 5 or more years of graduate school </w:t>
            </w:r>
          </w:p>
          <w:p w14:paraId="221DD85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96 refused</w:t>
            </w:r>
          </w:p>
          <w:p w14:paraId="6E013C7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98 don’t know</w:t>
            </w:r>
          </w:p>
          <w:p w14:paraId="407ACB7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99 not applicable</w:t>
            </w:r>
          </w:p>
        </w:tc>
        <w:tc>
          <w:tcPr>
            <w:tcW w:w="1440" w:type="dxa"/>
          </w:tcPr>
          <w:p w14:paraId="41DDAE9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ED1</w:t>
            </w:r>
          </w:p>
        </w:tc>
        <w:tc>
          <w:tcPr>
            <w:tcW w:w="1260" w:type="dxa"/>
          </w:tcPr>
          <w:p w14:paraId="708090F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0016A0D7" w14:textId="77777777" w:rsidTr="00C64BCC">
        <w:tc>
          <w:tcPr>
            <w:tcW w:w="1615" w:type="dxa"/>
            <w:tcBorders>
              <w:bottom w:val="single" w:sz="4" w:space="0" w:color="auto"/>
            </w:tcBorders>
          </w:tcPr>
          <w:p w14:paraId="0393B577"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 and literacy</w:t>
            </w:r>
          </w:p>
        </w:tc>
        <w:tc>
          <w:tcPr>
            <w:tcW w:w="1985" w:type="dxa"/>
            <w:tcBorders>
              <w:bottom w:val="single" w:sz="4" w:space="0" w:color="auto"/>
            </w:tcBorders>
          </w:tcPr>
          <w:p w14:paraId="54A54DD4" w14:textId="77777777" w:rsidR="006A3A1F" w:rsidRPr="00406135" w:rsidRDefault="006A3A1F" w:rsidP="00B61BAD">
            <w:pPr>
              <w:tabs>
                <w:tab w:val="left" w:pos="630"/>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What language do you use most with your family and close relatives? </w:t>
            </w:r>
          </w:p>
          <w:p w14:paraId="64A78F50"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tc>
        <w:tc>
          <w:tcPr>
            <w:tcW w:w="3060" w:type="dxa"/>
            <w:tcBorders>
              <w:bottom w:val="single" w:sz="4" w:space="0" w:color="auto"/>
            </w:tcBorders>
          </w:tcPr>
          <w:p w14:paraId="0B31CCF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English</w:t>
            </w:r>
          </w:p>
          <w:p w14:paraId="10914F4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Spanish</w:t>
            </w:r>
          </w:p>
          <w:p w14:paraId="319B93C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Another European language</w:t>
            </w:r>
          </w:p>
          <w:p w14:paraId="38807D6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4 an Asian language</w:t>
            </w:r>
          </w:p>
          <w:p w14:paraId="3458936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5 a non-European </w:t>
            </w:r>
            <w:proofErr w:type="spellStart"/>
            <w:r w:rsidRPr="00406135">
              <w:rPr>
                <w:rFonts w:ascii="Times New Roman" w:hAnsi="Times New Roman" w:cs="Times New Roman"/>
                <w:color w:val="auto"/>
                <w:sz w:val="24"/>
                <w:szCs w:val="24"/>
              </w:rPr>
              <w:t>non-Asian</w:t>
            </w:r>
            <w:proofErr w:type="spellEnd"/>
            <w:r w:rsidRPr="00406135">
              <w:rPr>
                <w:rFonts w:ascii="Times New Roman" w:hAnsi="Times New Roman" w:cs="Times New Roman"/>
                <w:color w:val="auto"/>
                <w:sz w:val="24"/>
                <w:szCs w:val="24"/>
              </w:rPr>
              <w:t xml:space="preserve"> language</w:t>
            </w:r>
          </w:p>
          <w:p w14:paraId="451C3B0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half English and half another language</w:t>
            </w:r>
          </w:p>
          <w:p w14:paraId="6711362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7 other </w:t>
            </w:r>
          </w:p>
          <w:p w14:paraId="1A56B83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tc>
        <w:tc>
          <w:tcPr>
            <w:tcW w:w="1440" w:type="dxa"/>
            <w:tcBorders>
              <w:bottom w:val="single" w:sz="4" w:space="0" w:color="auto"/>
            </w:tcBorders>
          </w:tcPr>
          <w:p w14:paraId="0BE5746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OD9</w:t>
            </w:r>
          </w:p>
        </w:tc>
        <w:tc>
          <w:tcPr>
            <w:tcW w:w="1260" w:type="dxa"/>
            <w:tcBorders>
              <w:bottom w:val="single" w:sz="4" w:space="0" w:color="auto"/>
            </w:tcBorders>
          </w:tcPr>
          <w:p w14:paraId="7CAFD1F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4906BE26" w14:textId="77777777" w:rsidTr="00C64BCC">
        <w:tc>
          <w:tcPr>
            <w:tcW w:w="9360" w:type="dxa"/>
            <w:gridSpan w:val="5"/>
            <w:tcBorders>
              <w:top w:val="single" w:sz="4" w:space="0" w:color="auto"/>
              <w:bottom w:val="single" w:sz="4" w:space="0" w:color="auto"/>
            </w:tcBorders>
          </w:tcPr>
          <w:p w14:paraId="7F24FCE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SOCIAL AND COMMUNITY CONTEXT </w:t>
            </w:r>
          </w:p>
        </w:tc>
      </w:tr>
      <w:tr w:rsidR="00EE2710" w:rsidRPr="00406135" w14:paraId="79A5BF55" w14:textId="77777777" w:rsidTr="00C64BCC">
        <w:tc>
          <w:tcPr>
            <w:tcW w:w="1615" w:type="dxa"/>
            <w:tcBorders>
              <w:top w:val="single" w:sz="4" w:space="0" w:color="auto"/>
            </w:tcBorders>
          </w:tcPr>
          <w:p w14:paraId="22B9A11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Incarceration </w:t>
            </w:r>
          </w:p>
          <w:p w14:paraId="46655DF9" w14:textId="77777777" w:rsidR="006A3A1F" w:rsidRPr="00406135" w:rsidRDefault="006A3A1F" w:rsidP="00B61BAD">
            <w:pPr>
              <w:spacing w:line="480" w:lineRule="auto"/>
              <w:rPr>
                <w:rFonts w:ascii="Times New Roman" w:hAnsi="Times New Roman" w:cs="Times New Roman"/>
                <w:color w:val="auto"/>
                <w:sz w:val="24"/>
                <w:szCs w:val="24"/>
              </w:rPr>
            </w:pPr>
          </w:p>
        </w:tc>
        <w:tc>
          <w:tcPr>
            <w:tcW w:w="1985" w:type="dxa"/>
            <w:tcBorders>
              <w:top w:val="single" w:sz="4" w:space="0" w:color="auto"/>
            </w:tcBorders>
          </w:tcPr>
          <w:p w14:paraId="77FAE76A" w14:textId="4A372F45"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Have you ever been arrested or taken into custody by the police?</w:t>
            </w:r>
          </w:p>
          <w:p w14:paraId="6F8CCD8F"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tc>
        <w:tc>
          <w:tcPr>
            <w:tcW w:w="3060" w:type="dxa"/>
            <w:tcBorders>
              <w:top w:val="single" w:sz="4" w:space="0" w:color="auto"/>
            </w:tcBorders>
          </w:tcPr>
          <w:p w14:paraId="07B6D12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0B817AF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0156198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5F1D85A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Legitimate skip</w:t>
            </w:r>
          </w:p>
          <w:p w14:paraId="0A9CB04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3822A47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Borders>
              <w:top w:val="single" w:sz="4" w:space="0" w:color="auto"/>
            </w:tcBorders>
          </w:tcPr>
          <w:p w14:paraId="240BACC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CJ3</w:t>
            </w:r>
          </w:p>
        </w:tc>
        <w:tc>
          <w:tcPr>
            <w:tcW w:w="1260" w:type="dxa"/>
            <w:tcBorders>
              <w:top w:val="single" w:sz="4" w:space="0" w:color="auto"/>
            </w:tcBorders>
          </w:tcPr>
          <w:p w14:paraId="6EEF9EA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12994795" w14:textId="77777777" w:rsidTr="00C64BCC">
        <w:tc>
          <w:tcPr>
            <w:tcW w:w="1615" w:type="dxa"/>
            <w:tcBorders>
              <w:bottom w:val="single" w:sz="4" w:space="0" w:color="auto"/>
            </w:tcBorders>
          </w:tcPr>
          <w:p w14:paraId="66AA2446"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 xml:space="preserve">Civic participation </w:t>
            </w:r>
          </w:p>
          <w:p w14:paraId="283E9023" w14:textId="77777777" w:rsidR="006A3A1F" w:rsidRPr="00406135" w:rsidRDefault="006A3A1F" w:rsidP="00B61BAD">
            <w:pPr>
              <w:spacing w:line="480" w:lineRule="auto"/>
              <w:rPr>
                <w:rFonts w:ascii="Times New Roman" w:hAnsi="Times New Roman" w:cs="Times New Roman"/>
                <w:color w:val="auto"/>
                <w:sz w:val="24"/>
                <w:szCs w:val="24"/>
              </w:rPr>
            </w:pPr>
          </w:p>
        </w:tc>
        <w:tc>
          <w:tcPr>
            <w:tcW w:w="1985" w:type="dxa"/>
            <w:tcBorders>
              <w:bottom w:val="single" w:sz="4" w:space="0" w:color="auto"/>
            </w:tcBorders>
          </w:tcPr>
          <w:p w14:paraId="032C481D"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During the last 12 months did you perform any unpaid volunteer or community service work?</w:t>
            </w:r>
          </w:p>
        </w:tc>
        <w:tc>
          <w:tcPr>
            <w:tcW w:w="3060" w:type="dxa"/>
            <w:tcBorders>
              <w:bottom w:val="single" w:sz="4" w:space="0" w:color="auto"/>
            </w:tcBorders>
          </w:tcPr>
          <w:p w14:paraId="54D7394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5FBC5FB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58B0A59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0BCCFE2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523EDA6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p w14:paraId="504DC97B" w14:textId="77777777" w:rsidR="006A3A1F" w:rsidRPr="00406135" w:rsidRDefault="006A3A1F" w:rsidP="00B61BAD">
            <w:pPr>
              <w:spacing w:line="480" w:lineRule="auto"/>
              <w:rPr>
                <w:rFonts w:ascii="Times New Roman" w:hAnsi="Times New Roman" w:cs="Times New Roman"/>
                <w:color w:val="auto"/>
                <w:sz w:val="24"/>
                <w:szCs w:val="24"/>
              </w:rPr>
            </w:pPr>
          </w:p>
        </w:tc>
        <w:tc>
          <w:tcPr>
            <w:tcW w:w="1440" w:type="dxa"/>
            <w:tcBorders>
              <w:bottom w:val="single" w:sz="4" w:space="0" w:color="auto"/>
            </w:tcBorders>
          </w:tcPr>
          <w:p w14:paraId="53375DA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CC3</w:t>
            </w:r>
          </w:p>
        </w:tc>
        <w:tc>
          <w:tcPr>
            <w:tcW w:w="1260" w:type="dxa"/>
            <w:tcBorders>
              <w:bottom w:val="single" w:sz="4" w:space="0" w:color="auto"/>
            </w:tcBorders>
          </w:tcPr>
          <w:p w14:paraId="0E0FE38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6580636E" w14:textId="77777777" w:rsidTr="00C64BCC">
        <w:tc>
          <w:tcPr>
            <w:tcW w:w="9360" w:type="dxa"/>
            <w:gridSpan w:val="5"/>
            <w:tcBorders>
              <w:top w:val="single" w:sz="4" w:space="0" w:color="auto"/>
              <w:bottom w:val="single" w:sz="4" w:space="0" w:color="auto"/>
            </w:tcBorders>
          </w:tcPr>
          <w:p w14:paraId="1D5BCAD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HEALTH AND HEALTH CARE</w:t>
            </w:r>
          </w:p>
        </w:tc>
      </w:tr>
      <w:tr w:rsidR="00EE2710" w:rsidRPr="00406135" w14:paraId="65F33F8C" w14:textId="77777777" w:rsidTr="00C64BCC">
        <w:tc>
          <w:tcPr>
            <w:tcW w:w="1615" w:type="dxa"/>
            <w:tcBorders>
              <w:top w:val="single" w:sz="4" w:space="0" w:color="auto"/>
            </w:tcBorders>
          </w:tcPr>
          <w:p w14:paraId="097352F3"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Access to health services </w:t>
            </w:r>
          </w:p>
          <w:p w14:paraId="2841DB8B" w14:textId="77777777" w:rsidR="006A3A1F" w:rsidRPr="00406135" w:rsidRDefault="006A3A1F" w:rsidP="00B61BAD">
            <w:pPr>
              <w:spacing w:line="480" w:lineRule="auto"/>
              <w:rPr>
                <w:rFonts w:ascii="Times New Roman" w:hAnsi="Times New Roman" w:cs="Times New Roman"/>
                <w:color w:val="auto"/>
                <w:sz w:val="24"/>
                <w:szCs w:val="24"/>
              </w:rPr>
            </w:pPr>
          </w:p>
        </w:tc>
        <w:tc>
          <w:tcPr>
            <w:tcW w:w="1985" w:type="dxa"/>
            <w:tcBorders>
              <w:top w:val="single" w:sz="4" w:space="0" w:color="auto"/>
            </w:tcBorders>
          </w:tcPr>
          <w:p w14:paraId="13017953" w14:textId="511C6ABA"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Has there been any time in the past 12 months when you thought you should get medical care, but you did not?</w:t>
            </w:r>
          </w:p>
        </w:tc>
        <w:tc>
          <w:tcPr>
            <w:tcW w:w="3060" w:type="dxa"/>
            <w:tcBorders>
              <w:top w:val="single" w:sz="4" w:space="0" w:color="auto"/>
            </w:tcBorders>
          </w:tcPr>
          <w:p w14:paraId="3A98149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775BE11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1AD69F2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36A52BD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798F63D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Borders>
              <w:top w:val="single" w:sz="4" w:space="0" w:color="auto"/>
            </w:tcBorders>
          </w:tcPr>
          <w:p w14:paraId="0CF62AA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HS6</w:t>
            </w:r>
          </w:p>
        </w:tc>
        <w:tc>
          <w:tcPr>
            <w:tcW w:w="1260" w:type="dxa"/>
            <w:tcBorders>
              <w:top w:val="single" w:sz="4" w:space="0" w:color="auto"/>
            </w:tcBorders>
          </w:tcPr>
          <w:p w14:paraId="5ACF837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75BBE7DC" w14:textId="77777777" w:rsidTr="00C64BCC">
        <w:tc>
          <w:tcPr>
            <w:tcW w:w="1615" w:type="dxa"/>
            <w:tcBorders>
              <w:bottom w:val="single" w:sz="4" w:space="0" w:color="auto"/>
            </w:tcBorders>
          </w:tcPr>
          <w:p w14:paraId="3FD9DD76"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w:t>
            </w:r>
          </w:p>
          <w:p w14:paraId="2411DE8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tc>
        <w:tc>
          <w:tcPr>
            <w:tcW w:w="1985" w:type="dxa"/>
            <w:tcBorders>
              <w:bottom w:val="single" w:sz="4" w:space="0" w:color="auto"/>
            </w:tcBorders>
          </w:tcPr>
          <w:p w14:paraId="5C92684F"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How long ago did you last consult a doctor or nurse?</w:t>
            </w:r>
          </w:p>
        </w:tc>
        <w:tc>
          <w:tcPr>
            <w:tcW w:w="3060" w:type="dxa"/>
            <w:tcBorders>
              <w:bottom w:val="single" w:sz="4" w:space="0" w:color="auto"/>
            </w:tcBorders>
          </w:tcPr>
          <w:p w14:paraId="77B8904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within the past 3 months</w:t>
            </w:r>
          </w:p>
          <w:p w14:paraId="7E844EC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4 to 6 months ago</w:t>
            </w:r>
          </w:p>
          <w:p w14:paraId="34D032A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3 7 to 9 months ago </w:t>
            </w:r>
          </w:p>
          <w:p w14:paraId="3233968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4 10 to 12 months ago</w:t>
            </w:r>
          </w:p>
          <w:p w14:paraId="0022371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5 longer than 1 year ago but less than 2 years ago </w:t>
            </w:r>
          </w:p>
          <w:p w14:paraId="3BA8783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2 years ago or longer</w:t>
            </w:r>
          </w:p>
          <w:p w14:paraId="4918064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96 refused </w:t>
            </w:r>
          </w:p>
          <w:p w14:paraId="39B4F00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98 don’t know</w:t>
            </w:r>
          </w:p>
          <w:p w14:paraId="6D687B5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99 not applicable</w:t>
            </w:r>
          </w:p>
        </w:tc>
        <w:tc>
          <w:tcPr>
            <w:tcW w:w="1440" w:type="dxa"/>
            <w:tcBorders>
              <w:bottom w:val="single" w:sz="4" w:space="0" w:color="auto"/>
            </w:tcBorders>
          </w:tcPr>
          <w:p w14:paraId="5C512AD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HS11</w:t>
            </w:r>
          </w:p>
        </w:tc>
        <w:tc>
          <w:tcPr>
            <w:tcW w:w="1260" w:type="dxa"/>
            <w:tcBorders>
              <w:bottom w:val="single" w:sz="4" w:space="0" w:color="auto"/>
            </w:tcBorders>
          </w:tcPr>
          <w:p w14:paraId="30E5AA1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4D833895" w14:textId="77777777" w:rsidTr="00C64BCC">
        <w:tc>
          <w:tcPr>
            <w:tcW w:w="9360" w:type="dxa"/>
            <w:gridSpan w:val="5"/>
            <w:tcBorders>
              <w:top w:val="single" w:sz="4" w:space="0" w:color="auto"/>
              <w:bottom w:val="single" w:sz="4" w:space="0" w:color="auto"/>
            </w:tcBorders>
          </w:tcPr>
          <w:p w14:paraId="44BACE2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NEIGHBORHOOD AND BUILT ENVIRONMENT</w:t>
            </w:r>
          </w:p>
        </w:tc>
      </w:tr>
      <w:tr w:rsidR="00EE2710" w:rsidRPr="00406135" w14:paraId="74409F56" w14:textId="77777777" w:rsidTr="00C64BCC">
        <w:tc>
          <w:tcPr>
            <w:tcW w:w="1615" w:type="dxa"/>
            <w:tcBorders>
              <w:top w:val="single" w:sz="4" w:space="0" w:color="auto"/>
            </w:tcBorders>
          </w:tcPr>
          <w:p w14:paraId="3E1E8F7C"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Crime and violence </w:t>
            </w:r>
          </w:p>
          <w:p w14:paraId="35735C58" w14:textId="77777777" w:rsidR="006A3A1F" w:rsidRPr="00406135" w:rsidRDefault="006A3A1F" w:rsidP="00B61BAD">
            <w:pPr>
              <w:spacing w:line="480" w:lineRule="auto"/>
              <w:rPr>
                <w:rFonts w:ascii="Times New Roman" w:hAnsi="Times New Roman" w:cs="Times New Roman"/>
                <w:color w:val="auto"/>
                <w:sz w:val="24"/>
                <w:szCs w:val="24"/>
              </w:rPr>
            </w:pPr>
          </w:p>
        </w:tc>
        <w:tc>
          <w:tcPr>
            <w:tcW w:w="1985" w:type="dxa"/>
            <w:tcBorders>
              <w:top w:val="single" w:sz="4" w:space="0" w:color="auto"/>
            </w:tcBorders>
          </w:tcPr>
          <w:p w14:paraId="25AA5CB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Which of the following things happened in the past 12 months?  </w:t>
            </w:r>
          </w:p>
        </w:tc>
        <w:tc>
          <w:tcPr>
            <w:tcW w:w="3060" w:type="dxa"/>
            <w:tcBorders>
              <w:top w:val="single" w:sz="4" w:space="0" w:color="auto"/>
            </w:tcBorders>
          </w:tcPr>
          <w:p w14:paraId="13B3633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You saw someone shoot or stab </w:t>
            </w:r>
            <w:proofErr w:type="gramStart"/>
            <w:r w:rsidRPr="00406135">
              <w:rPr>
                <w:rFonts w:ascii="Times New Roman" w:hAnsi="Times New Roman" w:cs="Times New Roman"/>
                <w:color w:val="auto"/>
                <w:sz w:val="24"/>
                <w:szCs w:val="24"/>
              </w:rPr>
              <w:t>other</w:t>
            </w:r>
            <w:proofErr w:type="gramEnd"/>
            <w:r w:rsidRPr="00406135">
              <w:rPr>
                <w:rFonts w:ascii="Times New Roman" w:hAnsi="Times New Roman" w:cs="Times New Roman"/>
                <w:color w:val="auto"/>
                <w:sz w:val="24"/>
                <w:szCs w:val="24"/>
              </w:rPr>
              <w:t xml:space="preserve"> person</w:t>
            </w:r>
          </w:p>
          <w:p w14:paraId="63F14E0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Someone pulled a gun on you.</w:t>
            </w:r>
          </w:p>
          <w:p w14:paraId="3B4B4CB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Someone pulled a knife on you.</w:t>
            </w:r>
          </w:p>
          <w:p w14:paraId="52CAF11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Someone shot you. </w:t>
            </w:r>
          </w:p>
          <w:p w14:paraId="4E8F7BF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Someone stabbed you.</w:t>
            </w:r>
          </w:p>
          <w:p w14:paraId="719445B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You were beaten up, but nothing was stolen from you.</w:t>
            </w:r>
          </w:p>
          <w:p w14:paraId="60436F2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You were beaten up and something was stolen from you.</w:t>
            </w:r>
          </w:p>
          <w:p w14:paraId="160BCD6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You pulled a knife or gun on someone. </w:t>
            </w:r>
          </w:p>
          <w:p w14:paraId="5DD40F5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You shot/stabbed someone</w:t>
            </w:r>
          </w:p>
        </w:tc>
        <w:tc>
          <w:tcPr>
            <w:tcW w:w="1440" w:type="dxa"/>
            <w:tcBorders>
              <w:top w:val="single" w:sz="4" w:space="0" w:color="auto"/>
            </w:tcBorders>
          </w:tcPr>
          <w:p w14:paraId="2B5E0A9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DS18A</w:t>
            </w:r>
          </w:p>
          <w:p w14:paraId="51C86E30" w14:textId="77777777" w:rsidR="006A3A1F" w:rsidRPr="00406135" w:rsidRDefault="006A3A1F" w:rsidP="00B61BAD">
            <w:pPr>
              <w:spacing w:line="480" w:lineRule="auto"/>
              <w:rPr>
                <w:rFonts w:ascii="Times New Roman" w:hAnsi="Times New Roman" w:cs="Times New Roman"/>
                <w:color w:val="auto"/>
                <w:sz w:val="24"/>
                <w:szCs w:val="24"/>
              </w:rPr>
            </w:pPr>
          </w:p>
          <w:p w14:paraId="1137F78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DS18B</w:t>
            </w:r>
          </w:p>
          <w:p w14:paraId="714F063D" w14:textId="77777777" w:rsidR="00406135" w:rsidRDefault="00406135" w:rsidP="00B61BAD">
            <w:pPr>
              <w:spacing w:line="480" w:lineRule="auto"/>
              <w:rPr>
                <w:rFonts w:ascii="Times New Roman" w:hAnsi="Times New Roman" w:cs="Times New Roman"/>
                <w:color w:val="auto"/>
                <w:sz w:val="24"/>
                <w:szCs w:val="24"/>
              </w:rPr>
            </w:pPr>
          </w:p>
          <w:p w14:paraId="2B202347" w14:textId="63C4005E"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DS18C</w:t>
            </w:r>
          </w:p>
          <w:p w14:paraId="02709D20" w14:textId="77777777" w:rsidR="00406135" w:rsidRDefault="00406135" w:rsidP="00B61BAD">
            <w:pPr>
              <w:spacing w:line="480" w:lineRule="auto"/>
              <w:rPr>
                <w:rFonts w:ascii="Times New Roman" w:hAnsi="Times New Roman" w:cs="Times New Roman"/>
                <w:color w:val="auto"/>
                <w:sz w:val="24"/>
                <w:szCs w:val="24"/>
              </w:rPr>
            </w:pPr>
          </w:p>
          <w:p w14:paraId="0AF632D6" w14:textId="7FAF482B"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DS18D</w:t>
            </w:r>
          </w:p>
          <w:p w14:paraId="2208FFA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DS18E</w:t>
            </w:r>
          </w:p>
          <w:p w14:paraId="4E438CB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DS18F</w:t>
            </w:r>
          </w:p>
          <w:p w14:paraId="10794DE7" w14:textId="77777777" w:rsidR="006A3A1F" w:rsidRPr="00406135" w:rsidRDefault="006A3A1F" w:rsidP="00B61BAD">
            <w:pPr>
              <w:spacing w:line="480" w:lineRule="auto"/>
              <w:rPr>
                <w:rFonts w:ascii="Times New Roman" w:hAnsi="Times New Roman" w:cs="Times New Roman"/>
                <w:color w:val="auto"/>
                <w:sz w:val="24"/>
                <w:szCs w:val="24"/>
              </w:rPr>
            </w:pPr>
          </w:p>
          <w:p w14:paraId="39582D9B" w14:textId="77777777" w:rsidR="00406135" w:rsidRDefault="00406135" w:rsidP="00B61BAD">
            <w:pPr>
              <w:spacing w:line="480" w:lineRule="auto"/>
              <w:rPr>
                <w:rFonts w:ascii="Times New Roman" w:hAnsi="Times New Roman" w:cs="Times New Roman"/>
                <w:color w:val="auto"/>
                <w:sz w:val="24"/>
                <w:szCs w:val="24"/>
              </w:rPr>
            </w:pPr>
          </w:p>
          <w:p w14:paraId="026995B3" w14:textId="77777777" w:rsidR="00406135" w:rsidRDefault="00406135" w:rsidP="00B61BAD">
            <w:pPr>
              <w:spacing w:line="480" w:lineRule="auto"/>
              <w:rPr>
                <w:rFonts w:ascii="Times New Roman" w:hAnsi="Times New Roman" w:cs="Times New Roman"/>
                <w:color w:val="auto"/>
                <w:sz w:val="24"/>
                <w:szCs w:val="24"/>
              </w:rPr>
            </w:pPr>
          </w:p>
          <w:p w14:paraId="18AE441A" w14:textId="06DA5E8A"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DS18G</w:t>
            </w:r>
          </w:p>
          <w:p w14:paraId="70776139" w14:textId="27A0A508" w:rsidR="006A3A1F" w:rsidRDefault="006A3A1F" w:rsidP="00B61BAD">
            <w:pPr>
              <w:spacing w:line="480" w:lineRule="auto"/>
              <w:rPr>
                <w:rFonts w:ascii="Times New Roman" w:hAnsi="Times New Roman" w:cs="Times New Roman"/>
                <w:color w:val="auto"/>
                <w:sz w:val="24"/>
                <w:szCs w:val="24"/>
              </w:rPr>
            </w:pPr>
          </w:p>
          <w:p w14:paraId="58E7F5CE" w14:textId="77777777" w:rsidR="00406135" w:rsidRPr="00406135" w:rsidRDefault="00406135" w:rsidP="00B61BAD">
            <w:pPr>
              <w:spacing w:line="480" w:lineRule="auto"/>
              <w:rPr>
                <w:rFonts w:ascii="Times New Roman" w:hAnsi="Times New Roman" w:cs="Times New Roman"/>
                <w:color w:val="auto"/>
                <w:sz w:val="24"/>
                <w:szCs w:val="24"/>
              </w:rPr>
            </w:pPr>
          </w:p>
          <w:p w14:paraId="2ED9C85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DS18H</w:t>
            </w:r>
          </w:p>
          <w:p w14:paraId="73E8469D" w14:textId="77777777" w:rsidR="006A3A1F" w:rsidRPr="00406135" w:rsidRDefault="006A3A1F" w:rsidP="00B61BAD">
            <w:pPr>
              <w:spacing w:line="480" w:lineRule="auto"/>
              <w:rPr>
                <w:rFonts w:ascii="Times New Roman" w:hAnsi="Times New Roman" w:cs="Times New Roman"/>
                <w:color w:val="auto"/>
                <w:sz w:val="24"/>
                <w:szCs w:val="24"/>
              </w:rPr>
            </w:pPr>
          </w:p>
          <w:p w14:paraId="30E9E30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DS18I</w:t>
            </w:r>
          </w:p>
        </w:tc>
        <w:tc>
          <w:tcPr>
            <w:tcW w:w="1260" w:type="dxa"/>
            <w:tcBorders>
              <w:top w:val="single" w:sz="4" w:space="0" w:color="auto"/>
            </w:tcBorders>
          </w:tcPr>
          <w:p w14:paraId="17B7764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bl>
    <w:p w14:paraId="424D734B" w14:textId="34A61794" w:rsidR="006A3A1F" w:rsidRPr="00406135" w:rsidRDefault="006A3A1F" w:rsidP="00B61BAD">
      <w:pPr>
        <w:spacing w:after="0" w:line="480" w:lineRule="auto"/>
        <w:rPr>
          <w:sz w:val="24"/>
          <w:szCs w:val="24"/>
        </w:rPr>
      </w:pPr>
    </w:p>
    <w:p w14:paraId="62E35A49" w14:textId="77777777" w:rsidR="006A3A1F" w:rsidRPr="00406135" w:rsidRDefault="006A3A1F" w:rsidP="00B61BAD">
      <w:pPr>
        <w:spacing w:after="0" w:line="480" w:lineRule="auto"/>
        <w:rPr>
          <w:sz w:val="24"/>
          <w:szCs w:val="24"/>
        </w:rPr>
      </w:pPr>
      <w:r w:rsidRPr="00406135">
        <w:rPr>
          <w:sz w:val="24"/>
          <w:szCs w:val="24"/>
        </w:rPr>
        <w:br w:type="page"/>
      </w:r>
    </w:p>
    <w:tbl>
      <w:tblPr>
        <w:tblStyle w:val="ListTable6Colorful"/>
        <w:tblpPr w:leftFromText="180" w:rightFromText="180" w:horzAnchor="margin" w:tblpY="707"/>
        <w:tblW w:w="9823" w:type="dxa"/>
        <w:tblLayout w:type="fixed"/>
        <w:tblLook w:val="0620" w:firstRow="1" w:lastRow="0" w:firstColumn="0" w:lastColumn="0" w:noHBand="1" w:noVBand="1"/>
      </w:tblPr>
      <w:tblGrid>
        <w:gridCol w:w="1710"/>
        <w:gridCol w:w="2795"/>
        <w:gridCol w:w="2430"/>
        <w:gridCol w:w="1440"/>
        <w:gridCol w:w="1440"/>
        <w:gridCol w:w="8"/>
      </w:tblGrid>
      <w:tr w:rsidR="00EE2710" w:rsidRPr="00406135" w14:paraId="7F990056" w14:textId="77777777" w:rsidTr="00365926">
        <w:trPr>
          <w:cnfStyle w:val="100000000000" w:firstRow="1" w:lastRow="0" w:firstColumn="0" w:lastColumn="0" w:oddVBand="0" w:evenVBand="0" w:oddHBand="0" w:evenHBand="0" w:firstRowFirstColumn="0" w:firstRowLastColumn="0" w:lastRowFirstColumn="0" w:lastRowLastColumn="0"/>
        </w:trPr>
        <w:tc>
          <w:tcPr>
            <w:tcW w:w="9823" w:type="dxa"/>
            <w:gridSpan w:val="6"/>
            <w:tcBorders>
              <w:top w:val="nil"/>
            </w:tcBorders>
          </w:tcPr>
          <w:p w14:paraId="6BDFB112" w14:textId="5EDAC884" w:rsidR="006A3A1F" w:rsidRPr="00406135" w:rsidRDefault="006A3A1F" w:rsidP="00C64BCC">
            <w:pPr>
              <w:pStyle w:val="Heading1"/>
              <w:spacing w:before="0" w:line="480" w:lineRule="auto"/>
              <w:jc w:val="center"/>
              <w:outlineLvl w:val="0"/>
              <w:rPr>
                <w:rFonts w:cs="Times New Roman"/>
                <w:b/>
                <w:bCs w:val="0"/>
                <w:color w:val="auto"/>
                <w:szCs w:val="24"/>
              </w:rPr>
            </w:pPr>
            <w:bookmarkStart w:id="40" w:name="_Toc102742280"/>
            <w:r w:rsidRPr="00406135">
              <w:rPr>
                <w:rFonts w:cs="Times New Roman"/>
                <w:b/>
                <w:bCs w:val="0"/>
                <w:color w:val="auto"/>
                <w:szCs w:val="24"/>
              </w:rPr>
              <w:lastRenderedPageBreak/>
              <w:t>Appendix B: Domains and Variables related to Study 2</w:t>
            </w:r>
            <w:bookmarkEnd w:id="40"/>
          </w:p>
        </w:tc>
      </w:tr>
      <w:tr w:rsidR="00EE2710" w:rsidRPr="00406135" w14:paraId="3B7E5118" w14:textId="77777777" w:rsidTr="00365926">
        <w:trPr>
          <w:gridAfter w:val="1"/>
          <w:wAfter w:w="8" w:type="dxa"/>
        </w:trPr>
        <w:tc>
          <w:tcPr>
            <w:tcW w:w="1710" w:type="dxa"/>
            <w:tcBorders>
              <w:bottom w:val="single" w:sz="4" w:space="0" w:color="auto"/>
            </w:tcBorders>
          </w:tcPr>
          <w:p w14:paraId="2BAEECBD"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Critical components/ Key issues</w:t>
            </w:r>
          </w:p>
        </w:tc>
        <w:tc>
          <w:tcPr>
            <w:tcW w:w="2795" w:type="dxa"/>
            <w:tcBorders>
              <w:bottom w:val="single" w:sz="4" w:space="0" w:color="auto"/>
            </w:tcBorders>
          </w:tcPr>
          <w:p w14:paraId="70BCCE1F" w14:textId="77777777" w:rsidR="006A3A1F" w:rsidRPr="00406135" w:rsidRDefault="006A3A1F" w:rsidP="00B61BAD">
            <w:pPr>
              <w:tabs>
                <w:tab w:val="left" w:pos="1277"/>
                <w:tab w:val="left" w:pos="1384"/>
              </w:tabs>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Variables used </w:t>
            </w:r>
          </w:p>
        </w:tc>
        <w:tc>
          <w:tcPr>
            <w:tcW w:w="2430" w:type="dxa"/>
            <w:tcBorders>
              <w:bottom w:val="single" w:sz="4" w:space="0" w:color="auto"/>
            </w:tcBorders>
          </w:tcPr>
          <w:p w14:paraId="163C75B3"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Response option included </w:t>
            </w:r>
          </w:p>
        </w:tc>
        <w:tc>
          <w:tcPr>
            <w:tcW w:w="1440" w:type="dxa"/>
            <w:tcBorders>
              <w:bottom w:val="single" w:sz="4" w:space="0" w:color="auto"/>
            </w:tcBorders>
          </w:tcPr>
          <w:p w14:paraId="287C0003"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Variable name</w:t>
            </w:r>
          </w:p>
        </w:tc>
        <w:tc>
          <w:tcPr>
            <w:tcW w:w="1440" w:type="dxa"/>
            <w:tcBorders>
              <w:bottom w:val="single" w:sz="4" w:space="0" w:color="auto"/>
            </w:tcBorders>
          </w:tcPr>
          <w:p w14:paraId="38193E78"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Add Health Wave and survey</w:t>
            </w:r>
          </w:p>
        </w:tc>
      </w:tr>
      <w:tr w:rsidR="00EE2710" w:rsidRPr="00406135" w14:paraId="4667351D" w14:textId="77777777" w:rsidTr="00365926">
        <w:tc>
          <w:tcPr>
            <w:tcW w:w="9823" w:type="dxa"/>
            <w:gridSpan w:val="6"/>
            <w:tcBorders>
              <w:top w:val="single" w:sz="4" w:space="0" w:color="auto"/>
              <w:bottom w:val="single" w:sz="4" w:space="0" w:color="auto"/>
            </w:tcBorders>
          </w:tcPr>
          <w:p w14:paraId="77F9D4D7"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DEPENDENT VARIABLE</w:t>
            </w:r>
          </w:p>
        </w:tc>
      </w:tr>
      <w:tr w:rsidR="00EE2710" w:rsidRPr="00406135" w14:paraId="52350AA2" w14:textId="77777777" w:rsidTr="00365926">
        <w:trPr>
          <w:gridAfter w:val="1"/>
          <w:wAfter w:w="8" w:type="dxa"/>
        </w:trPr>
        <w:tc>
          <w:tcPr>
            <w:tcW w:w="1710" w:type="dxa"/>
            <w:tcBorders>
              <w:top w:val="single" w:sz="4" w:space="0" w:color="auto"/>
            </w:tcBorders>
          </w:tcPr>
          <w:p w14:paraId="006D80D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Contraceptive use </w:t>
            </w:r>
          </w:p>
        </w:tc>
        <w:tc>
          <w:tcPr>
            <w:tcW w:w="2795" w:type="dxa"/>
            <w:tcBorders>
              <w:top w:val="single" w:sz="4" w:space="0" w:color="auto"/>
            </w:tcBorders>
          </w:tcPr>
          <w:p w14:paraId="03F56446"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 the past 12 months, did you or your partner(s) use any of these methods for birth control or disease prevention?</w:t>
            </w:r>
          </w:p>
        </w:tc>
        <w:tc>
          <w:tcPr>
            <w:tcW w:w="2430" w:type="dxa"/>
            <w:tcBorders>
              <w:top w:val="single" w:sz="4" w:space="0" w:color="auto"/>
            </w:tcBorders>
          </w:tcPr>
          <w:p w14:paraId="7814779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birth control pills</w:t>
            </w:r>
          </w:p>
          <w:p w14:paraId="443BEC7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an implant</w:t>
            </w:r>
          </w:p>
          <w:p w14:paraId="49EB9CA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birth control shot</w:t>
            </w:r>
          </w:p>
          <w:p w14:paraId="6EE64D9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 diaphragm</w:t>
            </w:r>
          </w:p>
          <w:p w14:paraId="143BBBA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emergency contraception or the morning after pill</w:t>
            </w:r>
          </w:p>
          <w:p w14:paraId="5299C94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natural family planning (safe periods by temperature, cervical mucus test or calendar)</w:t>
            </w:r>
          </w:p>
          <w:p w14:paraId="70CAC48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female sterilization</w:t>
            </w:r>
          </w:p>
        </w:tc>
        <w:tc>
          <w:tcPr>
            <w:tcW w:w="1440" w:type="dxa"/>
            <w:tcBorders>
              <w:top w:val="single" w:sz="4" w:space="0" w:color="auto"/>
            </w:tcBorders>
          </w:tcPr>
          <w:p w14:paraId="2DE2BAA0"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SE29A</w:t>
            </w:r>
          </w:p>
          <w:p w14:paraId="6E1E5387"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SE29B</w:t>
            </w:r>
          </w:p>
          <w:p w14:paraId="1C776638"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SE29C</w:t>
            </w:r>
          </w:p>
          <w:p w14:paraId="2B9935B5"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SE29D</w:t>
            </w:r>
          </w:p>
          <w:p w14:paraId="2FAE1F8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SE29E</w:t>
            </w:r>
          </w:p>
          <w:p w14:paraId="45FCF994"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14FF73B1"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SE29F</w:t>
            </w:r>
          </w:p>
          <w:p w14:paraId="2706075F"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2D559896"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47CB7A80"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SE29G</w:t>
            </w:r>
          </w:p>
        </w:tc>
        <w:tc>
          <w:tcPr>
            <w:tcW w:w="1440" w:type="dxa"/>
            <w:tcBorders>
              <w:top w:val="single" w:sz="4" w:space="0" w:color="auto"/>
            </w:tcBorders>
          </w:tcPr>
          <w:p w14:paraId="64274954"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0FF9FFD3" w14:textId="77777777" w:rsidTr="00365926">
        <w:trPr>
          <w:gridAfter w:val="1"/>
          <w:wAfter w:w="8" w:type="dxa"/>
        </w:trPr>
        <w:tc>
          <w:tcPr>
            <w:tcW w:w="1710" w:type="dxa"/>
            <w:tcBorders>
              <w:bottom w:val="single" w:sz="4" w:space="0" w:color="auto"/>
            </w:tcBorders>
          </w:tcPr>
          <w:p w14:paraId="57E5D10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Consistency of contraceptive use. </w:t>
            </w:r>
          </w:p>
        </w:tc>
        <w:tc>
          <w:tcPr>
            <w:tcW w:w="2795" w:type="dxa"/>
            <w:tcBorders>
              <w:bottom w:val="single" w:sz="4" w:space="0" w:color="auto"/>
            </w:tcBorders>
          </w:tcPr>
          <w:p w14:paraId="268FD946"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On how many occasions of vaginal intercourse in the past 12 months did you or your partner use </w:t>
            </w:r>
            <w:r w:rsidRPr="00406135">
              <w:rPr>
                <w:rFonts w:ascii="Times New Roman" w:hAnsi="Times New Roman" w:cs="Times New Roman"/>
                <w:color w:val="auto"/>
                <w:sz w:val="24"/>
                <w:szCs w:val="24"/>
              </w:rPr>
              <w:lastRenderedPageBreak/>
              <w:t>some form of birth control or pregnancy protection?</w:t>
            </w:r>
          </w:p>
        </w:tc>
        <w:tc>
          <w:tcPr>
            <w:tcW w:w="2430" w:type="dxa"/>
            <w:tcBorders>
              <w:bottom w:val="single" w:sz="4" w:space="0" w:color="auto"/>
            </w:tcBorders>
          </w:tcPr>
          <w:p w14:paraId="778F17F6"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 xml:space="preserve">0 none </w:t>
            </w:r>
          </w:p>
          <w:p w14:paraId="479727C9"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some</w:t>
            </w:r>
          </w:p>
          <w:p w14:paraId="0CDE27C2"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half</w:t>
            </w:r>
          </w:p>
          <w:p w14:paraId="41A7F9DE"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most</w:t>
            </w:r>
          </w:p>
          <w:p w14:paraId="6429A2E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 xml:space="preserve">4 all </w:t>
            </w:r>
          </w:p>
          <w:p w14:paraId="2C5C1971"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6448D87E"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legitimate skip</w:t>
            </w:r>
          </w:p>
          <w:p w14:paraId="59A64ECF"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8 don’t know </w:t>
            </w:r>
          </w:p>
          <w:p w14:paraId="5C2A50C3"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Borders>
              <w:bottom w:val="single" w:sz="4" w:space="0" w:color="auto"/>
            </w:tcBorders>
          </w:tcPr>
          <w:p w14:paraId="5E692274"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SE7</w:t>
            </w:r>
          </w:p>
        </w:tc>
        <w:tc>
          <w:tcPr>
            <w:tcW w:w="1440" w:type="dxa"/>
            <w:tcBorders>
              <w:bottom w:val="single" w:sz="4" w:space="0" w:color="auto"/>
            </w:tcBorders>
          </w:tcPr>
          <w:p w14:paraId="025B9F46"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69FB31A5" w14:textId="77777777" w:rsidTr="00365926">
        <w:tc>
          <w:tcPr>
            <w:tcW w:w="9823" w:type="dxa"/>
            <w:gridSpan w:val="6"/>
            <w:tcBorders>
              <w:top w:val="single" w:sz="4" w:space="0" w:color="auto"/>
              <w:bottom w:val="single" w:sz="4" w:space="0" w:color="auto"/>
            </w:tcBorders>
          </w:tcPr>
          <w:p w14:paraId="04D7E86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ECONOMIC STABILITY</w:t>
            </w:r>
          </w:p>
        </w:tc>
      </w:tr>
      <w:tr w:rsidR="00EE2710" w:rsidRPr="00406135" w14:paraId="0ECA0C6A" w14:textId="77777777" w:rsidTr="00365926">
        <w:trPr>
          <w:gridAfter w:val="1"/>
          <w:wAfter w:w="8" w:type="dxa"/>
        </w:trPr>
        <w:tc>
          <w:tcPr>
            <w:tcW w:w="1710" w:type="dxa"/>
            <w:tcBorders>
              <w:top w:val="single" w:sz="4" w:space="0" w:color="auto"/>
            </w:tcBorders>
          </w:tcPr>
          <w:p w14:paraId="64AC87A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Poverty</w:t>
            </w:r>
          </w:p>
          <w:p w14:paraId="49DD8735" w14:textId="77777777" w:rsidR="006A3A1F" w:rsidRPr="00406135" w:rsidRDefault="006A3A1F" w:rsidP="00B61BAD">
            <w:pPr>
              <w:spacing w:line="480" w:lineRule="auto"/>
              <w:rPr>
                <w:rFonts w:ascii="Times New Roman" w:hAnsi="Times New Roman" w:cs="Times New Roman"/>
                <w:color w:val="auto"/>
                <w:sz w:val="24"/>
                <w:szCs w:val="24"/>
              </w:rPr>
            </w:pPr>
          </w:p>
        </w:tc>
        <w:tc>
          <w:tcPr>
            <w:tcW w:w="2795" w:type="dxa"/>
            <w:tcBorders>
              <w:top w:val="single" w:sz="4" w:space="0" w:color="auto"/>
            </w:tcBorders>
          </w:tcPr>
          <w:p w14:paraId="5298DF29"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Are you currently getting AFDC, public assistance, or welfare?</w:t>
            </w:r>
          </w:p>
          <w:p w14:paraId="4DB5F8BE"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p w14:paraId="3E448BF1" w14:textId="499E8718"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 </w:t>
            </w:r>
          </w:p>
        </w:tc>
        <w:tc>
          <w:tcPr>
            <w:tcW w:w="2430" w:type="dxa"/>
            <w:tcBorders>
              <w:top w:val="single" w:sz="4" w:space="0" w:color="auto"/>
            </w:tcBorders>
          </w:tcPr>
          <w:p w14:paraId="66B968E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1 yes </w:t>
            </w:r>
          </w:p>
          <w:p w14:paraId="71FA434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28F3E11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2F0E4722" w14:textId="77777777" w:rsidR="006A3A1F" w:rsidRPr="00406135" w:rsidRDefault="006A3A1F" w:rsidP="00B61BAD">
            <w:pPr>
              <w:spacing w:line="480" w:lineRule="auto"/>
              <w:rPr>
                <w:rFonts w:ascii="Times New Roman" w:hAnsi="Times New Roman" w:cs="Times New Roman"/>
                <w:color w:val="auto"/>
                <w:sz w:val="24"/>
                <w:szCs w:val="24"/>
              </w:rPr>
            </w:pPr>
          </w:p>
        </w:tc>
        <w:tc>
          <w:tcPr>
            <w:tcW w:w="1440" w:type="dxa"/>
            <w:tcBorders>
              <w:top w:val="single" w:sz="4" w:space="0" w:color="auto"/>
            </w:tcBorders>
          </w:tcPr>
          <w:p w14:paraId="51CBA3C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PA21</w:t>
            </w:r>
          </w:p>
        </w:tc>
        <w:tc>
          <w:tcPr>
            <w:tcW w:w="1440" w:type="dxa"/>
            <w:tcBorders>
              <w:top w:val="single" w:sz="4" w:space="0" w:color="auto"/>
            </w:tcBorders>
          </w:tcPr>
          <w:p w14:paraId="0C575E5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Wave I </w:t>
            </w:r>
            <w:r w:rsidRPr="00406135">
              <w:rPr>
                <w:rFonts w:ascii="Times New Roman" w:hAnsi="Times New Roman" w:cs="Times New Roman"/>
                <w:b/>
                <w:bCs/>
                <w:color w:val="auto"/>
                <w:sz w:val="24"/>
                <w:szCs w:val="24"/>
              </w:rPr>
              <w:t>Parent</w:t>
            </w:r>
            <w:r w:rsidRPr="00406135">
              <w:rPr>
                <w:rFonts w:ascii="Times New Roman" w:hAnsi="Times New Roman" w:cs="Times New Roman"/>
                <w:color w:val="auto"/>
                <w:sz w:val="24"/>
                <w:szCs w:val="24"/>
              </w:rPr>
              <w:t xml:space="preserve"> in-home survey</w:t>
            </w:r>
          </w:p>
        </w:tc>
      </w:tr>
      <w:tr w:rsidR="00EE2710" w:rsidRPr="00406135" w14:paraId="047BFCAE" w14:textId="77777777" w:rsidTr="00365926">
        <w:trPr>
          <w:gridAfter w:val="1"/>
          <w:wAfter w:w="8" w:type="dxa"/>
        </w:trPr>
        <w:tc>
          <w:tcPr>
            <w:tcW w:w="1710" w:type="dxa"/>
          </w:tcPr>
          <w:p w14:paraId="784B00D1"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 Status</w:t>
            </w:r>
          </w:p>
          <w:p w14:paraId="706B489C" w14:textId="77777777" w:rsidR="006A3A1F" w:rsidRPr="00406135" w:rsidRDefault="006A3A1F" w:rsidP="00B61BAD">
            <w:pPr>
              <w:spacing w:line="480" w:lineRule="auto"/>
              <w:rPr>
                <w:rFonts w:ascii="Times New Roman" w:hAnsi="Times New Roman" w:cs="Times New Roman"/>
                <w:color w:val="auto"/>
                <w:sz w:val="24"/>
                <w:szCs w:val="24"/>
              </w:rPr>
            </w:pPr>
          </w:p>
        </w:tc>
        <w:tc>
          <w:tcPr>
            <w:tcW w:w="2795" w:type="dxa"/>
          </w:tcPr>
          <w:p w14:paraId="5ECD7E1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Do you work outside the home?</w:t>
            </w:r>
          </w:p>
        </w:tc>
        <w:tc>
          <w:tcPr>
            <w:tcW w:w="2430" w:type="dxa"/>
          </w:tcPr>
          <w:p w14:paraId="0C6ADDC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7AC9B45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271934A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tc>
        <w:tc>
          <w:tcPr>
            <w:tcW w:w="1440" w:type="dxa"/>
          </w:tcPr>
          <w:p w14:paraId="0D0658B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PA13</w:t>
            </w:r>
          </w:p>
        </w:tc>
        <w:tc>
          <w:tcPr>
            <w:tcW w:w="1440" w:type="dxa"/>
          </w:tcPr>
          <w:p w14:paraId="4786411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Wave I </w:t>
            </w:r>
            <w:r w:rsidRPr="00406135">
              <w:rPr>
                <w:rFonts w:ascii="Times New Roman" w:hAnsi="Times New Roman" w:cs="Times New Roman"/>
                <w:b/>
                <w:bCs/>
                <w:color w:val="auto"/>
                <w:sz w:val="24"/>
                <w:szCs w:val="24"/>
              </w:rPr>
              <w:t>Parent</w:t>
            </w:r>
            <w:r w:rsidRPr="00406135">
              <w:rPr>
                <w:rFonts w:ascii="Times New Roman" w:hAnsi="Times New Roman" w:cs="Times New Roman"/>
                <w:color w:val="auto"/>
                <w:sz w:val="24"/>
                <w:szCs w:val="24"/>
              </w:rPr>
              <w:t xml:space="preserve"> in-home survey</w:t>
            </w:r>
          </w:p>
        </w:tc>
      </w:tr>
      <w:tr w:rsidR="00EE2710" w:rsidRPr="00406135" w14:paraId="55A6CBF1" w14:textId="77777777" w:rsidTr="00365926">
        <w:trPr>
          <w:gridAfter w:val="1"/>
          <w:wAfter w:w="8" w:type="dxa"/>
        </w:trPr>
        <w:tc>
          <w:tcPr>
            <w:tcW w:w="1710" w:type="dxa"/>
            <w:tcBorders>
              <w:bottom w:val="single" w:sz="4" w:space="0" w:color="auto"/>
            </w:tcBorders>
          </w:tcPr>
          <w:p w14:paraId="23995337"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w:t>
            </w:r>
          </w:p>
        </w:tc>
        <w:tc>
          <w:tcPr>
            <w:tcW w:w="2795" w:type="dxa"/>
            <w:tcBorders>
              <w:bottom w:val="single" w:sz="4" w:space="0" w:color="auto"/>
            </w:tcBorders>
          </w:tcPr>
          <w:p w14:paraId="4C1A1AB4" w14:textId="77777777" w:rsidR="006A3A1F" w:rsidRPr="00406135" w:rsidRDefault="006A3A1F" w:rsidP="00B61BAD">
            <w:pPr>
              <w:tabs>
                <w:tab w:val="left" w:pos="630"/>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Did you ever live in a foster home?</w:t>
            </w:r>
          </w:p>
        </w:tc>
        <w:tc>
          <w:tcPr>
            <w:tcW w:w="2430" w:type="dxa"/>
            <w:tcBorders>
              <w:bottom w:val="single" w:sz="4" w:space="0" w:color="auto"/>
            </w:tcBorders>
          </w:tcPr>
          <w:p w14:paraId="207F4E4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4EEB8A7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3D2B83F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4972964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4BFC5C8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Borders>
              <w:bottom w:val="single" w:sz="4" w:space="0" w:color="auto"/>
            </w:tcBorders>
          </w:tcPr>
          <w:p w14:paraId="2B76004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OD31</w:t>
            </w:r>
          </w:p>
        </w:tc>
        <w:tc>
          <w:tcPr>
            <w:tcW w:w="1440" w:type="dxa"/>
            <w:tcBorders>
              <w:bottom w:val="single" w:sz="4" w:space="0" w:color="auto"/>
            </w:tcBorders>
          </w:tcPr>
          <w:p w14:paraId="68F68DB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 home survey</w:t>
            </w:r>
          </w:p>
        </w:tc>
      </w:tr>
      <w:tr w:rsidR="00EE2710" w:rsidRPr="00406135" w14:paraId="190AD003" w14:textId="77777777" w:rsidTr="00365926">
        <w:tc>
          <w:tcPr>
            <w:tcW w:w="9823" w:type="dxa"/>
            <w:gridSpan w:val="6"/>
            <w:tcBorders>
              <w:top w:val="single" w:sz="4" w:space="0" w:color="auto"/>
              <w:bottom w:val="single" w:sz="4" w:space="0" w:color="auto"/>
            </w:tcBorders>
          </w:tcPr>
          <w:p w14:paraId="7AEAB41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EDUCATION</w:t>
            </w:r>
          </w:p>
        </w:tc>
      </w:tr>
      <w:tr w:rsidR="00EE2710" w:rsidRPr="00406135" w14:paraId="6CC343F4" w14:textId="77777777" w:rsidTr="00365926">
        <w:trPr>
          <w:gridAfter w:val="1"/>
          <w:wAfter w:w="8" w:type="dxa"/>
        </w:trPr>
        <w:tc>
          <w:tcPr>
            <w:tcW w:w="1710" w:type="dxa"/>
            <w:tcBorders>
              <w:top w:val="single" w:sz="4" w:space="0" w:color="auto"/>
            </w:tcBorders>
          </w:tcPr>
          <w:p w14:paraId="4EDAC2DA"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 xml:space="preserve">High school graduation </w:t>
            </w:r>
          </w:p>
          <w:p w14:paraId="39721524"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p w14:paraId="68A1C7CA" w14:textId="77777777" w:rsidR="006A3A1F" w:rsidRPr="00406135" w:rsidRDefault="006A3A1F" w:rsidP="00B61BAD">
            <w:pPr>
              <w:spacing w:line="480" w:lineRule="auto"/>
              <w:rPr>
                <w:rFonts w:ascii="Times New Roman" w:hAnsi="Times New Roman" w:cs="Times New Roman"/>
                <w:color w:val="auto"/>
                <w:sz w:val="24"/>
                <w:szCs w:val="24"/>
              </w:rPr>
            </w:pPr>
          </w:p>
        </w:tc>
        <w:tc>
          <w:tcPr>
            <w:tcW w:w="2795" w:type="dxa"/>
            <w:tcBorders>
              <w:top w:val="single" w:sz="4" w:space="0" w:color="auto"/>
            </w:tcBorders>
          </w:tcPr>
          <w:p w14:paraId="217A75B0"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What is the highest grade or year of regular school you have completed?</w:t>
            </w:r>
          </w:p>
          <w:p w14:paraId="7201AA97"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p w14:paraId="44FA51E6" w14:textId="77777777" w:rsidR="006A3A1F" w:rsidRPr="00406135" w:rsidRDefault="006A3A1F" w:rsidP="00B61BAD">
            <w:pPr>
              <w:tabs>
                <w:tab w:val="left" w:pos="630"/>
                <w:tab w:val="left" w:pos="1277"/>
                <w:tab w:val="left" w:pos="1384"/>
              </w:tabs>
              <w:spacing w:line="480" w:lineRule="auto"/>
              <w:rPr>
                <w:rFonts w:ascii="Times New Roman" w:hAnsi="Times New Roman" w:cs="Times New Roman"/>
                <w:color w:val="auto"/>
                <w:sz w:val="24"/>
                <w:szCs w:val="24"/>
              </w:rPr>
            </w:pPr>
          </w:p>
        </w:tc>
        <w:tc>
          <w:tcPr>
            <w:tcW w:w="2430" w:type="dxa"/>
            <w:tcBorders>
              <w:top w:val="single" w:sz="4" w:space="0" w:color="auto"/>
            </w:tcBorders>
          </w:tcPr>
          <w:p w14:paraId="5224C5E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1 8</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 or less</w:t>
            </w:r>
          </w:p>
          <w:p w14:paraId="67C86D6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more than 8</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 but not graduate from high school</w:t>
            </w:r>
          </w:p>
          <w:p w14:paraId="0F1AF83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went to a business, trade, or vocational school instead of high school</w:t>
            </w:r>
          </w:p>
          <w:p w14:paraId="18B22FD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4 high school graduate</w:t>
            </w:r>
          </w:p>
          <w:p w14:paraId="06E2830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5 completed a GED</w:t>
            </w:r>
          </w:p>
          <w:p w14:paraId="3ACA872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went to a business, trade, or vocational school after high school</w:t>
            </w:r>
          </w:p>
          <w:p w14:paraId="06AFBF8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went to college, but not graduate</w:t>
            </w:r>
          </w:p>
          <w:p w14:paraId="1F54830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8 graduated from a college or university </w:t>
            </w:r>
          </w:p>
          <w:p w14:paraId="08327DB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professional training beyond a 4-year college or university</w:t>
            </w:r>
          </w:p>
          <w:p w14:paraId="140E238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10 never went to school </w:t>
            </w:r>
          </w:p>
          <w:p w14:paraId="7D7605E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96 refused</w:t>
            </w:r>
          </w:p>
        </w:tc>
        <w:tc>
          <w:tcPr>
            <w:tcW w:w="1440" w:type="dxa"/>
            <w:tcBorders>
              <w:top w:val="single" w:sz="4" w:space="0" w:color="auto"/>
              <w:bottom w:val="nil"/>
            </w:tcBorders>
          </w:tcPr>
          <w:p w14:paraId="33CC4AA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PA12</w:t>
            </w:r>
          </w:p>
        </w:tc>
        <w:tc>
          <w:tcPr>
            <w:tcW w:w="1440" w:type="dxa"/>
            <w:tcBorders>
              <w:top w:val="single" w:sz="4" w:space="0" w:color="auto"/>
            </w:tcBorders>
          </w:tcPr>
          <w:p w14:paraId="3F59A2B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Wave I </w:t>
            </w:r>
            <w:r w:rsidRPr="00406135">
              <w:rPr>
                <w:rFonts w:ascii="Times New Roman" w:hAnsi="Times New Roman" w:cs="Times New Roman"/>
                <w:b/>
                <w:bCs/>
                <w:color w:val="auto"/>
                <w:sz w:val="24"/>
                <w:szCs w:val="24"/>
              </w:rPr>
              <w:t>Parent</w:t>
            </w:r>
            <w:r w:rsidRPr="00406135">
              <w:rPr>
                <w:rFonts w:ascii="Times New Roman" w:hAnsi="Times New Roman" w:cs="Times New Roman"/>
                <w:color w:val="auto"/>
                <w:sz w:val="24"/>
                <w:szCs w:val="24"/>
              </w:rPr>
              <w:t xml:space="preserve"> in-home survey</w:t>
            </w:r>
          </w:p>
        </w:tc>
      </w:tr>
      <w:tr w:rsidR="00EE2710" w:rsidRPr="00406135" w14:paraId="2770CAA2" w14:textId="77777777" w:rsidTr="00365926">
        <w:trPr>
          <w:gridAfter w:val="1"/>
          <w:wAfter w:w="8" w:type="dxa"/>
        </w:trPr>
        <w:tc>
          <w:tcPr>
            <w:tcW w:w="1710" w:type="dxa"/>
            <w:tcBorders>
              <w:bottom w:val="single" w:sz="4" w:space="0" w:color="auto"/>
            </w:tcBorders>
          </w:tcPr>
          <w:p w14:paraId="1A12D7D0"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 and literacy</w:t>
            </w:r>
          </w:p>
        </w:tc>
        <w:tc>
          <w:tcPr>
            <w:tcW w:w="2795" w:type="dxa"/>
            <w:tcBorders>
              <w:bottom w:val="single" w:sz="4" w:space="0" w:color="auto"/>
            </w:tcBorders>
          </w:tcPr>
          <w:p w14:paraId="5FEDF6E4" w14:textId="77777777" w:rsidR="006A3A1F" w:rsidRPr="00406135" w:rsidRDefault="006A3A1F" w:rsidP="00B61BAD">
            <w:pPr>
              <w:tabs>
                <w:tab w:val="left" w:pos="630"/>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What language is usually spoken in your home?</w:t>
            </w:r>
          </w:p>
        </w:tc>
        <w:tc>
          <w:tcPr>
            <w:tcW w:w="2430" w:type="dxa"/>
            <w:tcBorders>
              <w:bottom w:val="single" w:sz="4" w:space="0" w:color="auto"/>
            </w:tcBorders>
          </w:tcPr>
          <w:p w14:paraId="472568B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English</w:t>
            </w:r>
          </w:p>
          <w:p w14:paraId="012FE15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Spanish</w:t>
            </w:r>
          </w:p>
          <w:p w14:paraId="24E3C54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Other</w:t>
            </w:r>
          </w:p>
          <w:p w14:paraId="5114215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4 refused</w:t>
            </w:r>
          </w:p>
          <w:p w14:paraId="14BC48D9" w14:textId="19B58535"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tc>
        <w:tc>
          <w:tcPr>
            <w:tcW w:w="1440" w:type="dxa"/>
            <w:tcBorders>
              <w:top w:val="nil"/>
              <w:bottom w:val="single" w:sz="4" w:space="0" w:color="auto"/>
            </w:tcBorders>
          </w:tcPr>
          <w:p w14:paraId="164375B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GI10</w:t>
            </w:r>
          </w:p>
        </w:tc>
        <w:tc>
          <w:tcPr>
            <w:tcW w:w="1440" w:type="dxa"/>
            <w:tcBorders>
              <w:bottom w:val="single" w:sz="4" w:space="0" w:color="auto"/>
            </w:tcBorders>
          </w:tcPr>
          <w:p w14:paraId="3508A36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in-home survey</w:t>
            </w:r>
          </w:p>
        </w:tc>
      </w:tr>
      <w:tr w:rsidR="00EE2710" w:rsidRPr="00406135" w14:paraId="6A2653B9" w14:textId="77777777" w:rsidTr="00365926">
        <w:tc>
          <w:tcPr>
            <w:tcW w:w="9823" w:type="dxa"/>
            <w:gridSpan w:val="6"/>
            <w:tcBorders>
              <w:top w:val="single" w:sz="4" w:space="0" w:color="auto"/>
              <w:bottom w:val="single" w:sz="4" w:space="0" w:color="auto"/>
            </w:tcBorders>
          </w:tcPr>
          <w:p w14:paraId="2D1A6F2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SOCIAL AND COMMUNITY CONTEXT</w:t>
            </w:r>
          </w:p>
        </w:tc>
      </w:tr>
      <w:tr w:rsidR="00EE2710" w:rsidRPr="00406135" w14:paraId="003CDEA8" w14:textId="77777777" w:rsidTr="00365926">
        <w:trPr>
          <w:gridAfter w:val="1"/>
          <w:wAfter w:w="8" w:type="dxa"/>
        </w:trPr>
        <w:tc>
          <w:tcPr>
            <w:tcW w:w="1710" w:type="dxa"/>
            <w:tcBorders>
              <w:top w:val="single" w:sz="4" w:space="0" w:color="auto"/>
            </w:tcBorders>
          </w:tcPr>
          <w:p w14:paraId="5B66E162"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Incarceration </w:t>
            </w:r>
          </w:p>
          <w:p w14:paraId="14E14C23" w14:textId="77777777" w:rsidR="006A3A1F" w:rsidRPr="00406135" w:rsidRDefault="006A3A1F" w:rsidP="00B61BAD">
            <w:pPr>
              <w:spacing w:line="480" w:lineRule="auto"/>
              <w:rPr>
                <w:rFonts w:ascii="Times New Roman" w:hAnsi="Times New Roman" w:cs="Times New Roman"/>
                <w:color w:val="auto"/>
                <w:sz w:val="24"/>
                <w:szCs w:val="24"/>
              </w:rPr>
            </w:pPr>
          </w:p>
        </w:tc>
        <w:tc>
          <w:tcPr>
            <w:tcW w:w="2795" w:type="dxa"/>
            <w:tcBorders>
              <w:top w:val="single" w:sz="4" w:space="0" w:color="auto"/>
            </w:tcBorders>
          </w:tcPr>
          <w:p w14:paraId="2232A4E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How many times </w:t>
            </w:r>
            <w:proofErr w:type="gramStart"/>
            <w:r w:rsidRPr="00406135">
              <w:rPr>
                <w:rFonts w:ascii="Times New Roman" w:hAnsi="Times New Roman" w:cs="Times New Roman"/>
                <w:color w:val="auto"/>
                <w:sz w:val="24"/>
                <w:szCs w:val="24"/>
              </w:rPr>
              <w:t>were</w:t>
            </w:r>
            <w:proofErr w:type="gramEnd"/>
            <w:r w:rsidRPr="00406135">
              <w:rPr>
                <w:rFonts w:ascii="Times New Roman" w:hAnsi="Times New Roman" w:cs="Times New Roman"/>
                <w:color w:val="auto"/>
                <w:sz w:val="24"/>
                <w:szCs w:val="24"/>
              </w:rPr>
              <w:t xml:space="preserve"> you arrested before you were 18?</w:t>
            </w:r>
          </w:p>
          <w:p w14:paraId="0BECB84A"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tc>
        <w:tc>
          <w:tcPr>
            <w:tcW w:w="2430" w:type="dxa"/>
            <w:tcBorders>
              <w:top w:val="single" w:sz="4" w:space="0" w:color="auto"/>
            </w:tcBorders>
          </w:tcPr>
          <w:p w14:paraId="1366B33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1-30</w:t>
            </w:r>
          </w:p>
          <w:p w14:paraId="65F637F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96 Refused</w:t>
            </w:r>
          </w:p>
          <w:p w14:paraId="31CF048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97 Legitimate skip</w:t>
            </w:r>
          </w:p>
          <w:p w14:paraId="6DECC50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98 don’t know</w:t>
            </w:r>
          </w:p>
          <w:p w14:paraId="2F4F29D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99 not applicable</w:t>
            </w:r>
          </w:p>
        </w:tc>
        <w:tc>
          <w:tcPr>
            <w:tcW w:w="1440" w:type="dxa"/>
            <w:tcBorders>
              <w:top w:val="single" w:sz="4" w:space="0" w:color="auto"/>
            </w:tcBorders>
          </w:tcPr>
          <w:p w14:paraId="0B04A22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CJ5</w:t>
            </w:r>
          </w:p>
        </w:tc>
        <w:tc>
          <w:tcPr>
            <w:tcW w:w="1440" w:type="dxa"/>
            <w:tcBorders>
              <w:top w:val="single" w:sz="4" w:space="0" w:color="auto"/>
            </w:tcBorders>
          </w:tcPr>
          <w:p w14:paraId="4BCC85F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380DB782" w14:textId="77777777" w:rsidTr="00365926">
        <w:trPr>
          <w:gridAfter w:val="1"/>
          <w:wAfter w:w="8" w:type="dxa"/>
        </w:trPr>
        <w:tc>
          <w:tcPr>
            <w:tcW w:w="1710" w:type="dxa"/>
          </w:tcPr>
          <w:p w14:paraId="3A3678CC"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Civic participation </w:t>
            </w:r>
          </w:p>
          <w:p w14:paraId="56C4F291" w14:textId="77777777" w:rsidR="006A3A1F" w:rsidRPr="00406135" w:rsidRDefault="006A3A1F" w:rsidP="00B61BAD">
            <w:pPr>
              <w:spacing w:line="480" w:lineRule="auto"/>
              <w:rPr>
                <w:rFonts w:ascii="Times New Roman" w:hAnsi="Times New Roman" w:cs="Times New Roman"/>
                <w:color w:val="auto"/>
                <w:sz w:val="24"/>
                <w:szCs w:val="24"/>
              </w:rPr>
            </w:pPr>
          </w:p>
        </w:tc>
        <w:tc>
          <w:tcPr>
            <w:tcW w:w="2795" w:type="dxa"/>
          </w:tcPr>
          <w:p w14:paraId="5C9A7F56"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At any time during your adolescence,</w:t>
            </w:r>
          </w:p>
          <w:p w14:paraId="2E13FE34"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when you were between 12 and 18 years old, did you regularly participate in volunteer or</w:t>
            </w:r>
          </w:p>
          <w:p w14:paraId="500BE350"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community service work?</w:t>
            </w:r>
          </w:p>
        </w:tc>
        <w:tc>
          <w:tcPr>
            <w:tcW w:w="2430" w:type="dxa"/>
          </w:tcPr>
          <w:p w14:paraId="731C466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1EC5F58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2B68E55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7232A49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106E35B3" w14:textId="6E0D9261"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Pr>
          <w:p w14:paraId="6F0ED2F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CC1</w:t>
            </w:r>
          </w:p>
        </w:tc>
        <w:tc>
          <w:tcPr>
            <w:tcW w:w="1440" w:type="dxa"/>
          </w:tcPr>
          <w:p w14:paraId="26C03DC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2B46CC89" w14:textId="77777777" w:rsidTr="00365926">
        <w:trPr>
          <w:gridAfter w:val="1"/>
          <w:wAfter w:w="8" w:type="dxa"/>
        </w:trPr>
        <w:tc>
          <w:tcPr>
            <w:tcW w:w="1710" w:type="dxa"/>
          </w:tcPr>
          <w:p w14:paraId="0145B80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Discrimination </w:t>
            </w:r>
          </w:p>
        </w:tc>
        <w:tc>
          <w:tcPr>
            <w:tcW w:w="2795" w:type="dxa"/>
          </w:tcPr>
          <w:p w14:paraId="6AB1375C"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How much do you agree or disagree with the following: Students at </w:t>
            </w:r>
            <w:r w:rsidRPr="00406135">
              <w:rPr>
                <w:rFonts w:ascii="Times New Roman" w:hAnsi="Times New Roman" w:cs="Times New Roman"/>
                <w:color w:val="auto"/>
                <w:sz w:val="24"/>
                <w:szCs w:val="24"/>
              </w:rPr>
              <w:lastRenderedPageBreak/>
              <w:t xml:space="preserve">your school are </w:t>
            </w:r>
            <w:proofErr w:type="gramStart"/>
            <w:r w:rsidRPr="00406135">
              <w:rPr>
                <w:rFonts w:ascii="Times New Roman" w:hAnsi="Times New Roman" w:cs="Times New Roman"/>
                <w:color w:val="auto"/>
                <w:sz w:val="24"/>
                <w:szCs w:val="24"/>
              </w:rPr>
              <w:t>prejudiced.</w:t>
            </w:r>
            <w:proofErr w:type="gramEnd"/>
          </w:p>
        </w:tc>
        <w:tc>
          <w:tcPr>
            <w:tcW w:w="2430" w:type="dxa"/>
          </w:tcPr>
          <w:p w14:paraId="2BA5B05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1 strongly agree</w:t>
            </w:r>
          </w:p>
          <w:p w14:paraId="0E6A0E5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agree</w:t>
            </w:r>
          </w:p>
          <w:p w14:paraId="15B3C25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neither agree nor disagree</w:t>
            </w:r>
          </w:p>
          <w:p w14:paraId="2C33750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4 disagree</w:t>
            </w:r>
          </w:p>
          <w:p w14:paraId="4D1E275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5 strongly disagree</w:t>
            </w:r>
          </w:p>
          <w:p w14:paraId="18D860F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400BCEB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legitimate skip</w:t>
            </w:r>
          </w:p>
          <w:p w14:paraId="2005780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tc>
        <w:tc>
          <w:tcPr>
            <w:tcW w:w="1440" w:type="dxa"/>
          </w:tcPr>
          <w:p w14:paraId="0CD9831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ED21</w:t>
            </w:r>
          </w:p>
        </w:tc>
        <w:tc>
          <w:tcPr>
            <w:tcW w:w="1440" w:type="dxa"/>
          </w:tcPr>
          <w:p w14:paraId="0F86390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in-home survey</w:t>
            </w:r>
          </w:p>
        </w:tc>
      </w:tr>
      <w:tr w:rsidR="00EE2710" w:rsidRPr="00406135" w14:paraId="16557ADB" w14:textId="77777777" w:rsidTr="00365926">
        <w:trPr>
          <w:gridAfter w:val="1"/>
          <w:wAfter w:w="8" w:type="dxa"/>
          <w:trHeight w:val="1520"/>
        </w:trPr>
        <w:tc>
          <w:tcPr>
            <w:tcW w:w="1710" w:type="dxa"/>
            <w:tcBorders>
              <w:bottom w:val="single" w:sz="4" w:space="0" w:color="auto"/>
            </w:tcBorders>
          </w:tcPr>
          <w:p w14:paraId="56217B6F"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Social Cohesion</w:t>
            </w:r>
          </w:p>
        </w:tc>
        <w:tc>
          <w:tcPr>
            <w:tcW w:w="2795" w:type="dxa"/>
            <w:tcBorders>
              <w:bottom w:val="single" w:sz="4" w:space="0" w:color="auto"/>
            </w:tcBorders>
          </w:tcPr>
          <w:p w14:paraId="5D893F18" w14:textId="77777777" w:rsidR="006A3A1F" w:rsidRPr="00406135" w:rsidRDefault="006A3A1F"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1. You know most of the people in your neighborhood.</w:t>
            </w:r>
          </w:p>
          <w:p w14:paraId="75465987" w14:textId="77777777" w:rsidR="006A3A1F" w:rsidRPr="00406135" w:rsidRDefault="006A3A1F"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2. In the past month, you have stopped on the street to talk with someone who lives in your neighborhood.</w:t>
            </w:r>
          </w:p>
          <w:p w14:paraId="26E579C5" w14:textId="77777777" w:rsidR="006A3A1F" w:rsidRPr="00406135" w:rsidRDefault="006A3A1F"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3. People in this neighborhood look out for each other</w:t>
            </w:r>
          </w:p>
          <w:p w14:paraId="4C7D396E" w14:textId="77777777" w:rsidR="006A3A1F" w:rsidRPr="00406135" w:rsidRDefault="006A3A1F"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4. Do you use a physical fitness or recreation center in your neighborhood?</w:t>
            </w:r>
          </w:p>
          <w:p w14:paraId="7B111A02" w14:textId="005EA721" w:rsidR="006A3A1F" w:rsidRPr="00406135" w:rsidRDefault="006A3A1F"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 xml:space="preserve">5. Do you usually feel safe in your </w:t>
            </w:r>
            <w:r w:rsidRPr="00406135">
              <w:rPr>
                <w:rFonts w:ascii="Times New Roman" w:hAnsi="Times New Roman" w:cs="Times New Roman"/>
                <w:b/>
                <w:bCs/>
                <w:color w:val="auto"/>
                <w:sz w:val="24"/>
                <w:szCs w:val="24"/>
              </w:rPr>
              <w:t>neighborhood</w:t>
            </w:r>
            <w:r w:rsidRPr="00406135">
              <w:rPr>
                <w:rFonts w:ascii="Times New Roman" w:hAnsi="Times New Roman" w:cs="Times New Roman"/>
                <w:color w:val="auto"/>
                <w:sz w:val="24"/>
                <w:szCs w:val="24"/>
              </w:rPr>
              <w:t>?</w:t>
            </w:r>
          </w:p>
        </w:tc>
        <w:tc>
          <w:tcPr>
            <w:tcW w:w="2430" w:type="dxa"/>
            <w:tcBorders>
              <w:bottom w:val="single" w:sz="4" w:space="0" w:color="auto"/>
            </w:tcBorders>
          </w:tcPr>
          <w:p w14:paraId="5A1FB1E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1 True </w:t>
            </w:r>
          </w:p>
          <w:p w14:paraId="0CF858B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False</w:t>
            </w:r>
          </w:p>
          <w:p w14:paraId="2E7012A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6 refused </w:t>
            </w:r>
          </w:p>
          <w:p w14:paraId="1C87CCD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20CADF0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p w14:paraId="21D9DCFE" w14:textId="77777777" w:rsidR="006A3A1F" w:rsidRPr="00406135" w:rsidRDefault="006A3A1F" w:rsidP="00B61BAD">
            <w:pPr>
              <w:spacing w:line="480" w:lineRule="auto"/>
              <w:rPr>
                <w:rFonts w:ascii="Times New Roman" w:hAnsi="Times New Roman" w:cs="Times New Roman"/>
                <w:color w:val="auto"/>
                <w:sz w:val="24"/>
                <w:szCs w:val="24"/>
              </w:rPr>
            </w:pPr>
          </w:p>
          <w:p w14:paraId="3DFFB585" w14:textId="77777777" w:rsidR="006A3A1F" w:rsidRPr="00406135" w:rsidRDefault="006A3A1F" w:rsidP="00B61BAD">
            <w:pPr>
              <w:spacing w:line="480" w:lineRule="auto"/>
              <w:rPr>
                <w:rFonts w:ascii="Times New Roman" w:hAnsi="Times New Roman" w:cs="Times New Roman"/>
                <w:color w:val="auto"/>
                <w:sz w:val="24"/>
                <w:szCs w:val="24"/>
              </w:rPr>
            </w:pPr>
          </w:p>
          <w:p w14:paraId="15E38077" w14:textId="77777777" w:rsidR="006A3A1F" w:rsidRPr="00406135" w:rsidRDefault="006A3A1F" w:rsidP="00B61BAD">
            <w:pPr>
              <w:spacing w:line="480" w:lineRule="auto"/>
              <w:rPr>
                <w:rFonts w:ascii="Times New Roman" w:hAnsi="Times New Roman" w:cs="Times New Roman"/>
                <w:color w:val="auto"/>
                <w:sz w:val="24"/>
                <w:szCs w:val="24"/>
              </w:rPr>
            </w:pPr>
          </w:p>
          <w:p w14:paraId="53C42434" w14:textId="77777777" w:rsidR="006A3A1F" w:rsidRPr="00406135" w:rsidRDefault="006A3A1F" w:rsidP="00B61BAD">
            <w:pPr>
              <w:spacing w:line="480" w:lineRule="auto"/>
              <w:rPr>
                <w:rFonts w:ascii="Times New Roman" w:hAnsi="Times New Roman" w:cs="Times New Roman"/>
                <w:color w:val="auto"/>
                <w:sz w:val="24"/>
                <w:szCs w:val="24"/>
              </w:rPr>
            </w:pPr>
          </w:p>
          <w:p w14:paraId="26ADC9F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7429D1D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0364C98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4C94FDF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tc>
        <w:tc>
          <w:tcPr>
            <w:tcW w:w="1440" w:type="dxa"/>
            <w:tcBorders>
              <w:bottom w:val="single" w:sz="4" w:space="0" w:color="auto"/>
            </w:tcBorders>
          </w:tcPr>
          <w:p w14:paraId="0ADFBB1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H1NB1</w:t>
            </w:r>
          </w:p>
          <w:p w14:paraId="4419D47F" w14:textId="77777777" w:rsidR="006A3A1F" w:rsidRPr="00406135" w:rsidRDefault="006A3A1F" w:rsidP="00B61BAD">
            <w:pPr>
              <w:spacing w:line="480" w:lineRule="auto"/>
              <w:rPr>
                <w:rFonts w:ascii="Times New Roman" w:hAnsi="Times New Roman" w:cs="Times New Roman"/>
                <w:color w:val="auto"/>
                <w:sz w:val="24"/>
                <w:szCs w:val="24"/>
              </w:rPr>
            </w:pPr>
          </w:p>
          <w:p w14:paraId="2DF9F63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H1NB2</w:t>
            </w:r>
          </w:p>
          <w:p w14:paraId="69683D6D" w14:textId="77777777" w:rsidR="006A3A1F" w:rsidRPr="00406135" w:rsidRDefault="006A3A1F" w:rsidP="00B61BAD">
            <w:pPr>
              <w:spacing w:line="480" w:lineRule="auto"/>
              <w:rPr>
                <w:rFonts w:ascii="Times New Roman" w:hAnsi="Times New Roman" w:cs="Times New Roman"/>
                <w:color w:val="auto"/>
                <w:sz w:val="24"/>
                <w:szCs w:val="24"/>
              </w:rPr>
            </w:pPr>
          </w:p>
          <w:p w14:paraId="5F09726F" w14:textId="77777777" w:rsidR="006A3A1F" w:rsidRPr="00406135" w:rsidRDefault="006A3A1F" w:rsidP="00B61BAD">
            <w:pPr>
              <w:spacing w:line="480" w:lineRule="auto"/>
              <w:rPr>
                <w:rFonts w:ascii="Times New Roman" w:hAnsi="Times New Roman" w:cs="Times New Roman"/>
                <w:color w:val="auto"/>
                <w:sz w:val="24"/>
                <w:szCs w:val="24"/>
              </w:rPr>
            </w:pPr>
          </w:p>
          <w:p w14:paraId="0878057D" w14:textId="77777777" w:rsidR="006A3A1F" w:rsidRPr="00406135" w:rsidRDefault="006A3A1F" w:rsidP="00B61BAD">
            <w:pPr>
              <w:spacing w:line="480" w:lineRule="auto"/>
              <w:rPr>
                <w:rFonts w:ascii="Times New Roman" w:hAnsi="Times New Roman" w:cs="Times New Roman"/>
                <w:color w:val="auto"/>
                <w:sz w:val="24"/>
                <w:szCs w:val="24"/>
              </w:rPr>
            </w:pPr>
          </w:p>
          <w:p w14:paraId="7F7734D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H1NB3</w:t>
            </w:r>
          </w:p>
          <w:p w14:paraId="1B342C26" w14:textId="77777777" w:rsidR="006A3A1F" w:rsidRPr="00406135" w:rsidRDefault="006A3A1F" w:rsidP="00B61BAD">
            <w:pPr>
              <w:spacing w:line="480" w:lineRule="auto"/>
              <w:rPr>
                <w:rFonts w:ascii="Times New Roman" w:hAnsi="Times New Roman" w:cs="Times New Roman"/>
                <w:color w:val="auto"/>
                <w:sz w:val="24"/>
                <w:szCs w:val="24"/>
              </w:rPr>
            </w:pPr>
          </w:p>
          <w:p w14:paraId="3B8E7F41" w14:textId="77777777" w:rsidR="006A3A1F" w:rsidRPr="00406135" w:rsidRDefault="006A3A1F" w:rsidP="00B61BAD">
            <w:pPr>
              <w:spacing w:line="480" w:lineRule="auto"/>
              <w:rPr>
                <w:rFonts w:ascii="Times New Roman" w:hAnsi="Times New Roman" w:cs="Times New Roman"/>
                <w:color w:val="auto"/>
                <w:sz w:val="24"/>
                <w:szCs w:val="24"/>
              </w:rPr>
            </w:pPr>
          </w:p>
          <w:p w14:paraId="64B4A51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H1NB4</w:t>
            </w:r>
          </w:p>
          <w:p w14:paraId="012E8AAD" w14:textId="77777777" w:rsidR="006A3A1F" w:rsidRPr="00406135" w:rsidRDefault="006A3A1F" w:rsidP="00B61BAD">
            <w:pPr>
              <w:spacing w:line="480" w:lineRule="auto"/>
              <w:rPr>
                <w:rFonts w:ascii="Times New Roman" w:hAnsi="Times New Roman" w:cs="Times New Roman"/>
                <w:color w:val="auto"/>
                <w:sz w:val="24"/>
                <w:szCs w:val="24"/>
              </w:rPr>
            </w:pPr>
          </w:p>
          <w:p w14:paraId="718AB31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H1NB5</w:t>
            </w:r>
          </w:p>
        </w:tc>
        <w:tc>
          <w:tcPr>
            <w:tcW w:w="1440" w:type="dxa"/>
            <w:tcBorders>
              <w:bottom w:val="single" w:sz="4" w:space="0" w:color="auto"/>
            </w:tcBorders>
          </w:tcPr>
          <w:p w14:paraId="7106361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adolescent in-home survey</w:t>
            </w:r>
          </w:p>
        </w:tc>
      </w:tr>
      <w:tr w:rsidR="00EE2710" w:rsidRPr="00406135" w14:paraId="65C68E7A" w14:textId="77777777" w:rsidTr="00365926">
        <w:tc>
          <w:tcPr>
            <w:tcW w:w="9823" w:type="dxa"/>
            <w:gridSpan w:val="6"/>
            <w:tcBorders>
              <w:top w:val="single" w:sz="4" w:space="0" w:color="auto"/>
              <w:bottom w:val="single" w:sz="4" w:space="0" w:color="auto"/>
            </w:tcBorders>
          </w:tcPr>
          <w:p w14:paraId="6856D21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HEALTH AND HEALTH CARE</w:t>
            </w:r>
          </w:p>
        </w:tc>
      </w:tr>
      <w:tr w:rsidR="00EE2710" w:rsidRPr="00406135" w14:paraId="7F31B106" w14:textId="77777777" w:rsidTr="00365926">
        <w:trPr>
          <w:gridAfter w:val="1"/>
          <w:wAfter w:w="8" w:type="dxa"/>
        </w:trPr>
        <w:tc>
          <w:tcPr>
            <w:tcW w:w="1710" w:type="dxa"/>
            <w:tcBorders>
              <w:top w:val="single" w:sz="4" w:space="0" w:color="auto"/>
            </w:tcBorders>
          </w:tcPr>
          <w:p w14:paraId="0D54BB29"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 xml:space="preserve">Access to health services </w:t>
            </w:r>
          </w:p>
          <w:p w14:paraId="069CC966" w14:textId="77777777" w:rsidR="006A3A1F" w:rsidRPr="00406135" w:rsidRDefault="006A3A1F" w:rsidP="00B61BAD">
            <w:pPr>
              <w:spacing w:line="480" w:lineRule="auto"/>
              <w:rPr>
                <w:rFonts w:ascii="Times New Roman" w:hAnsi="Times New Roman" w:cs="Times New Roman"/>
                <w:color w:val="auto"/>
                <w:sz w:val="24"/>
                <w:szCs w:val="24"/>
              </w:rPr>
            </w:pPr>
          </w:p>
        </w:tc>
        <w:tc>
          <w:tcPr>
            <w:tcW w:w="2795" w:type="dxa"/>
            <w:tcBorders>
              <w:top w:val="single" w:sz="4" w:space="0" w:color="auto"/>
            </w:tcBorders>
          </w:tcPr>
          <w:p w14:paraId="1358CDEF" w14:textId="31E6606A"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Has there been any time in the past 12 months when you thought you should get medical care, but you did not?</w:t>
            </w:r>
          </w:p>
        </w:tc>
        <w:tc>
          <w:tcPr>
            <w:tcW w:w="2430" w:type="dxa"/>
            <w:tcBorders>
              <w:top w:val="single" w:sz="4" w:space="0" w:color="auto"/>
            </w:tcBorders>
          </w:tcPr>
          <w:p w14:paraId="50E1033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6345716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7A1D6CF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55EB128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tc>
        <w:tc>
          <w:tcPr>
            <w:tcW w:w="1440" w:type="dxa"/>
            <w:tcBorders>
              <w:top w:val="single" w:sz="4" w:space="0" w:color="auto"/>
            </w:tcBorders>
          </w:tcPr>
          <w:p w14:paraId="3633BA1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GH26</w:t>
            </w:r>
          </w:p>
        </w:tc>
        <w:tc>
          <w:tcPr>
            <w:tcW w:w="1440" w:type="dxa"/>
            <w:tcBorders>
              <w:top w:val="single" w:sz="4" w:space="0" w:color="auto"/>
            </w:tcBorders>
          </w:tcPr>
          <w:p w14:paraId="7977ACE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in-home survey</w:t>
            </w:r>
          </w:p>
        </w:tc>
      </w:tr>
      <w:tr w:rsidR="00EE2710" w:rsidRPr="00406135" w14:paraId="6C06BDB9" w14:textId="77777777" w:rsidTr="00365926">
        <w:trPr>
          <w:gridAfter w:val="1"/>
          <w:wAfter w:w="8" w:type="dxa"/>
        </w:trPr>
        <w:tc>
          <w:tcPr>
            <w:tcW w:w="1710" w:type="dxa"/>
          </w:tcPr>
          <w:p w14:paraId="3061248C"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w:t>
            </w:r>
          </w:p>
          <w:p w14:paraId="19C3E1F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tc>
        <w:tc>
          <w:tcPr>
            <w:tcW w:w="2795" w:type="dxa"/>
          </w:tcPr>
          <w:p w14:paraId="0AC03858"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 the past year have you had a routine physical</w:t>
            </w:r>
          </w:p>
          <w:p w14:paraId="0B3E2E43"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examination?</w:t>
            </w:r>
          </w:p>
        </w:tc>
        <w:tc>
          <w:tcPr>
            <w:tcW w:w="2430" w:type="dxa"/>
          </w:tcPr>
          <w:p w14:paraId="6B816CD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less than a year ago</w:t>
            </w:r>
          </w:p>
          <w:p w14:paraId="5F3996A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1 to 2 years ago</w:t>
            </w:r>
          </w:p>
          <w:p w14:paraId="3F54513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more than 2 years ago</w:t>
            </w:r>
          </w:p>
          <w:p w14:paraId="20BC83B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4 never</w:t>
            </w:r>
          </w:p>
          <w:p w14:paraId="7B151FE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7475AB6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613D30C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p w14:paraId="03865D6E" w14:textId="77777777" w:rsidR="006A3A1F" w:rsidRPr="00406135" w:rsidRDefault="006A3A1F" w:rsidP="00B61BAD">
            <w:pPr>
              <w:spacing w:line="480" w:lineRule="auto"/>
              <w:rPr>
                <w:rFonts w:ascii="Times New Roman" w:hAnsi="Times New Roman" w:cs="Times New Roman"/>
                <w:color w:val="auto"/>
                <w:sz w:val="24"/>
                <w:szCs w:val="24"/>
              </w:rPr>
            </w:pPr>
          </w:p>
        </w:tc>
        <w:tc>
          <w:tcPr>
            <w:tcW w:w="1440" w:type="dxa"/>
          </w:tcPr>
          <w:p w14:paraId="54BAEB7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GH24</w:t>
            </w:r>
          </w:p>
        </w:tc>
        <w:tc>
          <w:tcPr>
            <w:tcW w:w="1440" w:type="dxa"/>
          </w:tcPr>
          <w:p w14:paraId="21E868B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in-home survey</w:t>
            </w:r>
          </w:p>
        </w:tc>
      </w:tr>
      <w:tr w:rsidR="00EE2710" w:rsidRPr="00406135" w14:paraId="4ED4F5FB" w14:textId="77777777" w:rsidTr="00365926">
        <w:trPr>
          <w:gridAfter w:val="1"/>
          <w:wAfter w:w="8" w:type="dxa"/>
        </w:trPr>
        <w:tc>
          <w:tcPr>
            <w:tcW w:w="1710" w:type="dxa"/>
            <w:tcBorders>
              <w:bottom w:val="single" w:sz="4" w:space="0" w:color="auto"/>
            </w:tcBorders>
          </w:tcPr>
          <w:p w14:paraId="59A962B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Health literacy</w:t>
            </w:r>
          </w:p>
        </w:tc>
        <w:tc>
          <w:tcPr>
            <w:tcW w:w="2795" w:type="dxa"/>
            <w:tcBorders>
              <w:bottom w:val="single" w:sz="4" w:space="0" w:color="auto"/>
            </w:tcBorders>
          </w:tcPr>
          <w:p w14:paraId="523CA760"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 the past year have you received family planning counseling or services?</w:t>
            </w:r>
          </w:p>
        </w:tc>
        <w:tc>
          <w:tcPr>
            <w:tcW w:w="2430" w:type="dxa"/>
            <w:tcBorders>
              <w:bottom w:val="single" w:sz="4" w:space="0" w:color="auto"/>
            </w:tcBorders>
          </w:tcPr>
          <w:p w14:paraId="7BEDDDB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6F60DA5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71A5932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780BEF2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tc>
        <w:tc>
          <w:tcPr>
            <w:tcW w:w="1440" w:type="dxa"/>
            <w:tcBorders>
              <w:bottom w:val="single" w:sz="4" w:space="0" w:color="auto"/>
            </w:tcBorders>
          </w:tcPr>
          <w:p w14:paraId="7CE281D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HS7</w:t>
            </w:r>
          </w:p>
        </w:tc>
        <w:tc>
          <w:tcPr>
            <w:tcW w:w="1440" w:type="dxa"/>
            <w:tcBorders>
              <w:bottom w:val="single" w:sz="4" w:space="0" w:color="auto"/>
            </w:tcBorders>
          </w:tcPr>
          <w:p w14:paraId="189CB4E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adolescent in-home survey</w:t>
            </w:r>
          </w:p>
        </w:tc>
      </w:tr>
      <w:tr w:rsidR="00EE2710" w:rsidRPr="00406135" w14:paraId="653617ED" w14:textId="77777777" w:rsidTr="00365926">
        <w:tc>
          <w:tcPr>
            <w:tcW w:w="9823" w:type="dxa"/>
            <w:gridSpan w:val="6"/>
            <w:tcBorders>
              <w:top w:val="single" w:sz="4" w:space="0" w:color="auto"/>
              <w:bottom w:val="single" w:sz="4" w:space="0" w:color="auto"/>
            </w:tcBorders>
          </w:tcPr>
          <w:p w14:paraId="5AED85E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NEIGHBORHOOD AND BUILT ENVIRONMENT</w:t>
            </w:r>
          </w:p>
        </w:tc>
      </w:tr>
      <w:tr w:rsidR="00EE2710" w:rsidRPr="00406135" w14:paraId="3A256824" w14:textId="77777777" w:rsidTr="00365926">
        <w:trPr>
          <w:gridAfter w:val="1"/>
          <w:wAfter w:w="8" w:type="dxa"/>
        </w:trPr>
        <w:tc>
          <w:tcPr>
            <w:tcW w:w="1710" w:type="dxa"/>
            <w:tcBorders>
              <w:top w:val="single" w:sz="4" w:space="0" w:color="auto"/>
            </w:tcBorders>
          </w:tcPr>
          <w:p w14:paraId="6740BD5B"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Crime and violence </w:t>
            </w:r>
          </w:p>
          <w:p w14:paraId="39AD393B" w14:textId="77777777" w:rsidR="006A3A1F" w:rsidRPr="00406135" w:rsidRDefault="006A3A1F" w:rsidP="00B61BAD">
            <w:pPr>
              <w:spacing w:line="480" w:lineRule="auto"/>
              <w:rPr>
                <w:rFonts w:ascii="Times New Roman" w:hAnsi="Times New Roman" w:cs="Times New Roman"/>
                <w:color w:val="auto"/>
                <w:sz w:val="24"/>
                <w:szCs w:val="24"/>
              </w:rPr>
            </w:pPr>
          </w:p>
        </w:tc>
        <w:tc>
          <w:tcPr>
            <w:tcW w:w="2795" w:type="dxa"/>
            <w:tcBorders>
              <w:top w:val="single" w:sz="4" w:space="0" w:color="auto"/>
            </w:tcBorders>
          </w:tcPr>
          <w:p w14:paraId="457958DC"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Which of the following things happened in the past 12 months?  </w:t>
            </w:r>
          </w:p>
        </w:tc>
        <w:tc>
          <w:tcPr>
            <w:tcW w:w="2430" w:type="dxa"/>
            <w:tcBorders>
              <w:top w:val="single" w:sz="4" w:space="0" w:color="auto"/>
            </w:tcBorders>
          </w:tcPr>
          <w:p w14:paraId="5B52D44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You saw someone shoot or stab </w:t>
            </w:r>
            <w:proofErr w:type="gramStart"/>
            <w:r w:rsidRPr="00406135">
              <w:rPr>
                <w:rFonts w:ascii="Times New Roman" w:hAnsi="Times New Roman" w:cs="Times New Roman"/>
                <w:color w:val="auto"/>
                <w:sz w:val="24"/>
                <w:szCs w:val="24"/>
              </w:rPr>
              <w:t>other</w:t>
            </w:r>
            <w:proofErr w:type="gramEnd"/>
            <w:r w:rsidRPr="00406135">
              <w:rPr>
                <w:rFonts w:ascii="Times New Roman" w:hAnsi="Times New Roman" w:cs="Times New Roman"/>
                <w:color w:val="auto"/>
                <w:sz w:val="24"/>
                <w:szCs w:val="24"/>
              </w:rPr>
              <w:t xml:space="preserve"> person</w:t>
            </w:r>
          </w:p>
          <w:p w14:paraId="13A57D6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Someone pulled a gun on you.</w:t>
            </w:r>
          </w:p>
          <w:p w14:paraId="4EC8D6A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Someone pulled a knife on you.</w:t>
            </w:r>
          </w:p>
          <w:p w14:paraId="09E060C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Someone shot you. </w:t>
            </w:r>
          </w:p>
          <w:p w14:paraId="7FEE438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Someone stabbed you.</w:t>
            </w:r>
          </w:p>
          <w:p w14:paraId="72A2896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You were beaten up, but nothing was stolen from you.</w:t>
            </w:r>
          </w:p>
          <w:p w14:paraId="607F421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You were beaten up and something was stolen from you.</w:t>
            </w:r>
          </w:p>
          <w:p w14:paraId="0D16387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You pulled a knife or gun on someone. </w:t>
            </w:r>
          </w:p>
          <w:p w14:paraId="28808F6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You shot/stabbed someone</w:t>
            </w:r>
          </w:p>
        </w:tc>
        <w:tc>
          <w:tcPr>
            <w:tcW w:w="1440" w:type="dxa"/>
            <w:tcBorders>
              <w:top w:val="single" w:sz="4" w:space="0" w:color="auto"/>
            </w:tcBorders>
          </w:tcPr>
          <w:p w14:paraId="670A7DB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FV1</w:t>
            </w:r>
          </w:p>
          <w:p w14:paraId="1886D09F" w14:textId="77777777" w:rsidR="006A3A1F" w:rsidRPr="00406135" w:rsidRDefault="006A3A1F" w:rsidP="00B61BAD">
            <w:pPr>
              <w:spacing w:line="480" w:lineRule="auto"/>
              <w:rPr>
                <w:rFonts w:ascii="Times New Roman" w:hAnsi="Times New Roman" w:cs="Times New Roman"/>
                <w:color w:val="auto"/>
                <w:sz w:val="24"/>
                <w:szCs w:val="24"/>
              </w:rPr>
            </w:pPr>
          </w:p>
          <w:p w14:paraId="06FE1B2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FV2</w:t>
            </w:r>
          </w:p>
          <w:p w14:paraId="5D63CA1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FV3</w:t>
            </w:r>
          </w:p>
          <w:p w14:paraId="584D571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FV4</w:t>
            </w:r>
          </w:p>
          <w:p w14:paraId="2A12A25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FV5</w:t>
            </w:r>
          </w:p>
          <w:p w14:paraId="27EA91B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FV6</w:t>
            </w:r>
          </w:p>
          <w:p w14:paraId="6CE3DB9C" w14:textId="77777777" w:rsidR="006A3A1F" w:rsidRPr="00406135" w:rsidRDefault="006A3A1F" w:rsidP="00B61BAD">
            <w:pPr>
              <w:spacing w:line="480" w:lineRule="auto"/>
              <w:rPr>
                <w:rFonts w:ascii="Times New Roman" w:hAnsi="Times New Roman" w:cs="Times New Roman"/>
                <w:color w:val="auto"/>
                <w:sz w:val="24"/>
                <w:szCs w:val="24"/>
              </w:rPr>
            </w:pPr>
          </w:p>
          <w:p w14:paraId="7C6CE53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FV7</w:t>
            </w:r>
          </w:p>
          <w:p w14:paraId="78A3087C" w14:textId="77777777" w:rsidR="006A3A1F" w:rsidRPr="00406135" w:rsidRDefault="006A3A1F" w:rsidP="00B61BAD">
            <w:pPr>
              <w:spacing w:line="480" w:lineRule="auto"/>
              <w:rPr>
                <w:rFonts w:ascii="Times New Roman" w:hAnsi="Times New Roman" w:cs="Times New Roman"/>
                <w:color w:val="auto"/>
                <w:sz w:val="24"/>
                <w:szCs w:val="24"/>
              </w:rPr>
            </w:pPr>
          </w:p>
          <w:p w14:paraId="2189673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FV8</w:t>
            </w:r>
          </w:p>
        </w:tc>
        <w:tc>
          <w:tcPr>
            <w:tcW w:w="1440" w:type="dxa"/>
            <w:tcBorders>
              <w:top w:val="single" w:sz="4" w:space="0" w:color="auto"/>
            </w:tcBorders>
          </w:tcPr>
          <w:p w14:paraId="2F49B80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Wave I in-home survey</w:t>
            </w:r>
          </w:p>
        </w:tc>
      </w:tr>
      <w:tr w:rsidR="00EE2710" w:rsidRPr="00406135" w14:paraId="4B77E72A" w14:textId="77777777" w:rsidTr="00365926">
        <w:trPr>
          <w:gridAfter w:val="1"/>
          <w:wAfter w:w="8" w:type="dxa"/>
        </w:trPr>
        <w:tc>
          <w:tcPr>
            <w:tcW w:w="1710" w:type="dxa"/>
          </w:tcPr>
          <w:p w14:paraId="4818FC21"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Environmental conditions</w:t>
            </w:r>
          </w:p>
        </w:tc>
        <w:tc>
          <w:tcPr>
            <w:tcW w:w="2795" w:type="dxa"/>
          </w:tcPr>
          <w:p w14:paraId="018D49AC"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 this</w:t>
            </w:r>
          </w:p>
          <w:p w14:paraId="244FEA22"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neighborhood, how big a problem is litter or trash on the streets and sidewalks</w:t>
            </w:r>
          </w:p>
        </w:tc>
        <w:tc>
          <w:tcPr>
            <w:tcW w:w="2430" w:type="dxa"/>
          </w:tcPr>
          <w:p w14:paraId="28D5D8F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no problem at all</w:t>
            </w:r>
          </w:p>
          <w:p w14:paraId="2EF267E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a small problem</w:t>
            </w:r>
          </w:p>
          <w:p w14:paraId="24898A3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a big problem</w:t>
            </w:r>
          </w:p>
          <w:p w14:paraId="4B870D2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tc>
        <w:tc>
          <w:tcPr>
            <w:tcW w:w="1440" w:type="dxa"/>
          </w:tcPr>
          <w:p w14:paraId="171115E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PA33</w:t>
            </w:r>
          </w:p>
        </w:tc>
        <w:tc>
          <w:tcPr>
            <w:tcW w:w="1440" w:type="dxa"/>
          </w:tcPr>
          <w:p w14:paraId="0581467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Wave I </w:t>
            </w:r>
            <w:r w:rsidRPr="00406135">
              <w:rPr>
                <w:rFonts w:ascii="Times New Roman" w:hAnsi="Times New Roman" w:cs="Times New Roman"/>
                <w:b/>
                <w:bCs/>
                <w:color w:val="auto"/>
                <w:sz w:val="24"/>
                <w:szCs w:val="24"/>
              </w:rPr>
              <w:t xml:space="preserve">Parent </w:t>
            </w:r>
            <w:r w:rsidRPr="00406135">
              <w:rPr>
                <w:rFonts w:ascii="Times New Roman" w:hAnsi="Times New Roman" w:cs="Times New Roman"/>
                <w:color w:val="auto"/>
                <w:sz w:val="24"/>
                <w:szCs w:val="24"/>
              </w:rPr>
              <w:t>in-home interview</w:t>
            </w:r>
          </w:p>
        </w:tc>
      </w:tr>
    </w:tbl>
    <w:p w14:paraId="0DBD5D04" w14:textId="4DE821B4" w:rsidR="006A3A1F" w:rsidRPr="00406135" w:rsidRDefault="006A3A1F" w:rsidP="00B61BAD">
      <w:pPr>
        <w:spacing w:after="0" w:line="480" w:lineRule="auto"/>
        <w:rPr>
          <w:sz w:val="24"/>
          <w:szCs w:val="24"/>
        </w:rPr>
      </w:pPr>
    </w:p>
    <w:p w14:paraId="5D61E00A" w14:textId="77777777" w:rsidR="006A3A1F" w:rsidRPr="00406135" w:rsidRDefault="006A3A1F" w:rsidP="00B61BAD">
      <w:pPr>
        <w:spacing w:after="0" w:line="480" w:lineRule="auto"/>
        <w:rPr>
          <w:sz w:val="24"/>
          <w:szCs w:val="24"/>
        </w:rPr>
      </w:pPr>
      <w:r w:rsidRPr="00406135">
        <w:rPr>
          <w:sz w:val="24"/>
          <w:szCs w:val="24"/>
        </w:rPr>
        <w:br w:type="page"/>
      </w:r>
    </w:p>
    <w:tbl>
      <w:tblPr>
        <w:tblStyle w:val="ListTable6Colorful"/>
        <w:tblpPr w:leftFromText="180" w:rightFromText="180" w:horzAnchor="margin" w:tblpY="707"/>
        <w:tblW w:w="9823" w:type="dxa"/>
        <w:tblLayout w:type="fixed"/>
        <w:tblLook w:val="0620" w:firstRow="1" w:lastRow="0" w:firstColumn="0" w:lastColumn="0" w:noHBand="1" w:noVBand="1"/>
      </w:tblPr>
      <w:tblGrid>
        <w:gridCol w:w="1710"/>
        <w:gridCol w:w="2615"/>
        <w:gridCol w:w="2610"/>
        <w:gridCol w:w="1440"/>
        <w:gridCol w:w="1440"/>
        <w:gridCol w:w="8"/>
      </w:tblGrid>
      <w:tr w:rsidR="00EE2710" w:rsidRPr="00406135" w14:paraId="178FE74F" w14:textId="77777777" w:rsidTr="00365926">
        <w:trPr>
          <w:cnfStyle w:val="100000000000" w:firstRow="1" w:lastRow="0" w:firstColumn="0" w:lastColumn="0" w:oddVBand="0" w:evenVBand="0" w:oddHBand="0" w:evenHBand="0" w:firstRowFirstColumn="0" w:firstRowLastColumn="0" w:lastRowFirstColumn="0" w:lastRowLastColumn="0"/>
        </w:trPr>
        <w:tc>
          <w:tcPr>
            <w:tcW w:w="9823" w:type="dxa"/>
            <w:gridSpan w:val="6"/>
            <w:tcBorders>
              <w:top w:val="nil"/>
              <w:bottom w:val="single" w:sz="4" w:space="0" w:color="auto"/>
            </w:tcBorders>
          </w:tcPr>
          <w:p w14:paraId="5AB2C72D" w14:textId="486C90B5" w:rsidR="006A3A1F" w:rsidRPr="00406135" w:rsidRDefault="006A3A1F" w:rsidP="00365926">
            <w:pPr>
              <w:pStyle w:val="Heading1"/>
              <w:spacing w:before="0" w:line="480" w:lineRule="auto"/>
              <w:jc w:val="center"/>
              <w:outlineLvl w:val="0"/>
              <w:rPr>
                <w:rFonts w:cs="Times New Roman"/>
                <w:b/>
                <w:bCs w:val="0"/>
                <w:color w:val="auto"/>
                <w:szCs w:val="24"/>
              </w:rPr>
            </w:pPr>
            <w:bookmarkStart w:id="41" w:name="_Toc102742281"/>
            <w:r w:rsidRPr="00406135">
              <w:rPr>
                <w:rFonts w:cs="Times New Roman"/>
                <w:b/>
                <w:bCs w:val="0"/>
                <w:color w:val="auto"/>
                <w:szCs w:val="24"/>
              </w:rPr>
              <w:lastRenderedPageBreak/>
              <w:t>Appendix C: Domains and Variables related to Study 3</w:t>
            </w:r>
            <w:bookmarkEnd w:id="41"/>
          </w:p>
        </w:tc>
      </w:tr>
      <w:tr w:rsidR="00EE2710" w:rsidRPr="00406135" w14:paraId="1AE2402C" w14:textId="77777777" w:rsidTr="00365926">
        <w:trPr>
          <w:gridAfter w:val="1"/>
          <w:wAfter w:w="8" w:type="dxa"/>
        </w:trPr>
        <w:tc>
          <w:tcPr>
            <w:tcW w:w="1710" w:type="dxa"/>
            <w:tcBorders>
              <w:top w:val="single" w:sz="4" w:space="0" w:color="auto"/>
              <w:bottom w:val="single" w:sz="4" w:space="0" w:color="auto"/>
            </w:tcBorders>
          </w:tcPr>
          <w:p w14:paraId="06A99300"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Critical components/ Key issues</w:t>
            </w:r>
          </w:p>
        </w:tc>
        <w:tc>
          <w:tcPr>
            <w:tcW w:w="2615" w:type="dxa"/>
            <w:tcBorders>
              <w:top w:val="single" w:sz="4" w:space="0" w:color="auto"/>
              <w:bottom w:val="single" w:sz="4" w:space="0" w:color="auto"/>
            </w:tcBorders>
          </w:tcPr>
          <w:p w14:paraId="32791D8D" w14:textId="77777777" w:rsidR="006A3A1F" w:rsidRPr="00406135" w:rsidRDefault="006A3A1F" w:rsidP="00B61BAD">
            <w:pPr>
              <w:tabs>
                <w:tab w:val="left" w:pos="1277"/>
                <w:tab w:val="left" w:pos="1384"/>
              </w:tabs>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Variables used </w:t>
            </w:r>
          </w:p>
        </w:tc>
        <w:tc>
          <w:tcPr>
            <w:tcW w:w="2610" w:type="dxa"/>
            <w:tcBorders>
              <w:top w:val="single" w:sz="4" w:space="0" w:color="auto"/>
              <w:bottom w:val="single" w:sz="4" w:space="0" w:color="auto"/>
            </w:tcBorders>
          </w:tcPr>
          <w:p w14:paraId="6B6F66B0"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 xml:space="preserve">Response option included </w:t>
            </w:r>
          </w:p>
        </w:tc>
        <w:tc>
          <w:tcPr>
            <w:tcW w:w="1440" w:type="dxa"/>
            <w:tcBorders>
              <w:top w:val="single" w:sz="4" w:space="0" w:color="auto"/>
              <w:bottom w:val="single" w:sz="4" w:space="0" w:color="auto"/>
            </w:tcBorders>
          </w:tcPr>
          <w:p w14:paraId="2BC35E2F"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Variable name</w:t>
            </w:r>
          </w:p>
        </w:tc>
        <w:tc>
          <w:tcPr>
            <w:tcW w:w="1440" w:type="dxa"/>
            <w:tcBorders>
              <w:top w:val="single" w:sz="4" w:space="0" w:color="auto"/>
              <w:bottom w:val="single" w:sz="4" w:space="0" w:color="auto"/>
            </w:tcBorders>
          </w:tcPr>
          <w:p w14:paraId="0100E873" w14:textId="77777777" w:rsidR="006A3A1F" w:rsidRPr="00406135" w:rsidRDefault="006A3A1F" w:rsidP="00B61BAD">
            <w:pPr>
              <w:spacing w:line="480" w:lineRule="auto"/>
              <w:rPr>
                <w:rFonts w:ascii="Times New Roman" w:hAnsi="Times New Roman" w:cs="Times New Roman"/>
                <w:b/>
                <w:bCs/>
                <w:color w:val="auto"/>
                <w:sz w:val="24"/>
                <w:szCs w:val="24"/>
              </w:rPr>
            </w:pPr>
            <w:r w:rsidRPr="00406135">
              <w:rPr>
                <w:rFonts w:ascii="Times New Roman" w:hAnsi="Times New Roman" w:cs="Times New Roman"/>
                <w:b/>
                <w:bCs/>
                <w:color w:val="auto"/>
                <w:sz w:val="24"/>
                <w:szCs w:val="24"/>
              </w:rPr>
              <w:t>Add Health Wave and survey</w:t>
            </w:r>
          </w:p>
        </w:tc>
      </w:tr>
      <w:tr w:rsidR="00EE2710" w:rsidRPr="00406135" w14:paraId="35773066" w14:textId="77777777" w:rsidTr="00365926">
        <w:tc>
          <w:tcPr>
            <w:tcW w:w="9823" w:type="dxa"/>
            <w:gridSpan w:val="6"/>
            <w:tcBorders>
              <w:top w:val="single" w:sz="4" w:space="0" w:color="auto"/>
            </w:tcBorders>
          </w:tcPr>
          <w:p w14:paraId="74C49AE5"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DEPENDENT VARIABLE </w:t>
            </w:r>
          </w:p>
        </w:tc>
      </w:tr>
      <w:tr w:rsidR="00EE2710" w:rsidRPr="00406135" w14:paraId="1F60B806" w14:textId="77777777" w:rsidTr="00365926">
        <w:trPr>
          <w:gridAfter w:val="1"/>
          <w:wAfter w:w="8" w:type="dxa"/>
        </w:trPr>
        <w:tc>
          <w:tcPr>
            <w:tcW w:w="1710" w:type="dxa"/>
          </w:tcPr>
          <w:p w14:paraId="38889C3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Contraceptive use </w:t>
            </w:r>
          </w:p>
        </w:tc>
        <w:tc>
          <w:tcPr>
            <w:tcW w:w="2615" w:type="dxa"/>
          </w:tcPr>
          <w:p w14:paraId="6BDC9CD3"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 the past 12 months, did you or your partner(s) use any of these methods for birth control or disease prevention?”</w:t>
            </w:r>
          </w:p>
        </w:tc>
        <w:tc>
          <w:tcPr>
            <w:tcW w:w="2610" w:type="dxa"/>
          </w:tcPr>
          <w:p w14:paraId="09793E1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birth control pills</w:t>
            </w:r>
          </w:p>
          <w:p w14:paraId="0B50DB4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an implant</w:t>
            </w:r>
          </w:p>
          <w:p w14:paraId="37F9904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birth control shot</w:t>
            </w:r>
          </w:p>
          <w:p w14:paraId="7C20F14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 diaphragm</w:t>
            </w:r>
          </w:p>
          <w:p w14:paraId="16D5D3F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emergency contraception or the morning after pill</w:t>
            </w:r>
          </w:p>
          <w:p w14:paraId="24317F2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natural family planning (safe periods by temperature, cervical mucus test or calendar)</w:t>
            </w:r>
          </w:p>
          <w:p w14:paraId="19E8B00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female sterilization</w:t>
            </w:r>
          </w:p>
        </w:tc>
        <w:tc>
          <w:tcPr>
            <w:tcW w:w="1440" w:type="dxa"/>
          </w:tcPr>
          <w:p w14:paraId="0EB5A562"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SE29A</w:t>
            </w:r>
          </w:p>
          <w:p w14:paraId="699653DA"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SE29B</w:t>
            </w:r>
          </w:p>
          <w:p w14:paraId="471BB553"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SE29C</w:t>
            </w:r>
          </w:p>
          <w:p w14:paraId="0D0816E9"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SE29D</w:t>
            </w:r>
          </w:p>
          <w:p w14:paraId="0A638F63"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SE29E</w:t>
            </w:r>
          </w:p>
          <w:p w14:paraId="288078E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63ABB2CD"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SE29F</w:t>
            </w:r>
          </w:p>
          <w:p w14:paraId="4CF73DB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44083847"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0A63D39D"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SE29G</w:t>
            </w:r>
          </w:p>
        </w:tc>
        <w:tc>
          <w:tcPr>
            <w:tcW w:w="1440" w:type="dxa"/>
          </w:tcPr>
          <w:p w14:paraId="32B9DD04"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49FB9DB4" w14:textId="77777777" w:rsidTr="00365926">
        <w:trPr>
          <w:gridAfter w:val="1"/>
          <w:wAfter w:w="8" w:type="dxa"/>
        </w:trPr>
        <w:tc>
          <w:tcPr>
            <w:tcW w:w="1710" w:type="dxa"/>
          </w:tcPr>
          <w:p w14:paraId="5C80824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Consistency of contraceptive use. </w:t>
            </w:r>
          </w:p>
        </w:tc>
        <w:tc>
          <w:tcPr>
            <w:tcW w:w="2615" w:type="dxa"/>
          </w:tcPr>
          <w:p w14:paraId="49132EFE" w14:textId="4E025C63"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“On how many occasions of vaginal intercourse in the past 12 months did you or your partner use some </w:t>
            </w:r>
            <w:r w:rsidRPr="00406135">
              <w:rPr>
                <w:rFonts w:ascii="Times New Roman" w:hAnsi="Times New Roman" w:cs="Times New Roman"/>
                <w:color w:val="auto"/>
                <w:sz w:val="24"/>
                <w:szCs w:val="24"/>
              </w:rPr>
              <w:lastRenderedPageBreak/>
              <w:t xml:space="preserve">form of birth control or pregnancy </w:t>
            </w:r>
            <w:r w:rsidR="00406135" w:rsidRPr="00406135">
              <w:rPr>
                <w:rFonts w:ascii="Times New Roman" w:hAnsi="Times New Roman" w:cs="Times New Roman"/>
                <w:color w:val="auto"/>
                <w:sz w:val="24"/>
                <w:szCs w:val="24"/>
              </w:rPr>
              <w:t>protection?</w:t>
            </w:r>
            <w:r w:rsidR="00085B2E" w:rsidRPr="00406135">
              <w:rPr>
                <w:rFonts w:ascii="Times New Roman" w:hAnsi="Times New Roman" w:cs="Times New Roman"/>
                <w:color w:val="auto"/>
                <w:sz w:val="24"/>
                <w:szCs w:val="24"/>
              </w:rPr>
              <w:t>”</w:t>
            </w:r>
          </w:p>
        </w:tc>
        <w:tc>
          <w:tcPr>
            <w:tcW w:w="2610" w:type="dxa"/>
          </w:tcPr>
          <w:p w14:paraId="7FFEA581"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 xml:space="preserve">0 none </w:t>
            </w:r>
          </w:p>
          <w:p w14:paraId="672040E5"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some</w:t>
            </w:r>
          </w:p>
          <w:p w14:paraId="5B6674EB"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half</w:t>
            </w:r>
          </w:p>
          <w:p w14:paraId="04A05283"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most</w:t>
            </w:r>
          </w:p>
          <w:p w14:paraId="158A17BA"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4 all </w:t>
            </w:r>
          </w:p>
          <w:p w14:paraId="6DBCED85"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6 refused</w:t>
            </w:r>
          </w:p>
          <w:p w14:paraId="03F0F4F1"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legitimate skip</w:t>
            </w:r>
          </w:p>
          <w:p w14:paraId="4DF16B23"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8 don’t know </w:t>
            </w:r>
          </w:p>
          <w:p w14:paraId="41A7F049"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Pr>
          <w:p w14:paraId="62BA00CD"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SE7</w:t>
            </w:r>
          </w:p>
        </w:tc>
        <w:tc>
          <w:tcPr>
            <w:tcW w:w="1440" w:type="dxa"/>
          </w:tcPr>
          <w:p w14:paraId="14BDA1FA"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616D118A" w14:textId="77777777" w:rsidTr="00365926">
        <w:tc>
          <w:tcPr>
            <w:tcW w:w="9823" w:type="dxa"/>
            <w:gridSpan w:val="6"/>
          </w:tcPr>
          <w:p w14:paraId="54DDF0D5"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MEDIATING VARIABLE</w:t>
            </w:r>
          </w:p>
        </w:tc>
      </w:tr>
      <w:tr w:rsidR="00EE2710" w:rsidRPr="00406135" w14:paraId="0AFE3CDF" w14:textId="77777777" w:rsidTr="00365926">
        <w:trPr>
          <w:gridAfter w:val="1"/>
          <w:wAfter w:w="8" w:type="dxa"/>
        </w:trPr>
        <w:tc>
          <w:tcPr>
            <w:tcW w:w="1710" w:type="dxa"/>
            <w:tcBorders>
              <w:bottom w:val="single" w:sz="4" w:space="0" w:color="auto"/>
            </w:tcBorders>
          </w:tcPr>
          <w:p w14:paraId="3046C62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Contraceptive Self-efficacy</w:t>
            </w:r>
          </w:p>
        </w:tc>
        <w:tc>
          <w:tcPr>
            <w:tcW w:w="2615" w:type="dxa"/>
            <w:tcBorders>
              <w:bottom w:val="single" w:sz="4" w:space="0" w:color="auto"/>
            </w:tcBorders>
          </w:tcPr>
          <w:p w14:paraId="262BC884"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If you wanted to use birth control, how sure are you that you could stop yourself and use birth control once you were highly aroused or turned on?”</w:t>
            </w:r>
          </w:p>
          <w:p w14:paraId="78B83256" w14:textId="77777777" w:rsidR="006A3A1F" w:rsidRPr="00406135" w:rsidRDefault="006A3A1F" w:rsidP="00B61BAD">
            <w:pPr>
              <w:tabs>
                <w:tab w:val="left" w:pos="1277"/>
                <w:tab w:val="left" w:pos="1384"/>
              </w:tabs>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“How sure are you that you could plan ahead to have some form of birth</w:t>
            </w:r>
            <w:r w:rsidRPr="00406135">
              <w:rPr>
                <w:rFonts w:ascii="Times New Roman" w:hAnsi="Times New Roman" w:cs="Times New Roman"/>
                <w:b/>
                <w:bCs/>
                <w:color w:val="auto"/>
                <w:sz w:val="24"/>
                <w:szCs w:val="24"/>
              </w:rPr>
              <w:t xml:space="preserve"> </w:t>
            </w:r>
            <w:r w:rsidRPr="00406135">
              <w:rPr>
                <w:rFonts w:ascii="Times New Roman" w:hAnsi="Times New Roman" w:cs="Times New Roman"/>
                <w:color w:val="auto"/>
                <w:sz w:val="24"/>
                <w:szCs w:val="24"/>
              </w:rPr>
              <w:t>control available?</w:t>
            </w:r>
          </w:p>
          <w:p w14:paraId="4D700AE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“How sure are you that you could resist sexual intercourse if your partner did not want to use some form of birth control?”</w:t>
            </w:r>
          </w:p>
        </w:tc>
        <w:tc>
          <w:tcPr>
            <w:tcW w:w="2610" w:type="dxa"/>
            <w:tcBorders>
              <w:bottom w:val="single" w:sz="4" w:space="0" w:color="auto"/>
            </w:tcBorders>
          </w:tcPr>
          <w:p w14:paraId="5E5EE48E"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very sure</w:t>
            </w:r>
          </w:p>
          <w:p w14:paraId="797314F7"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moderately sure</w:t>
            </w:r>
          </w:p>
          <w:p w14:paraId="4EF851D3"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neither sure nor unsure</w:t>
            </w:r>
          </w:p>
          <w:p w14:paraId="2767DC80"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4 moderately unsure</w:t>
            </w:r>
          </w:p>
          <w:p w14:paraId="5682F3F7"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5 very unsure</w:t>
            </w:r>
          </w:p>
          <w:p w14:paraId="78D61FE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6 I never want to use birth control </w:t>
            </w:r>
          </w:p>
          <w:p w14:paraId="49938EBB"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96 refused </w:t>
            </w:r>
          </w:p>
          <w:p w14:paraId="3CD76849"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97 legitimate skip</w:t>
            </w:r>
          </w:p>
          <w:p w14:paraId="2EC895E2"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98 don’t know</w:t>
            </w:r>
          </w:p>
          <w:p w14:paraId="602ABF04"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99 not applicable</w:t>
            </w:r>
          </w:p>
        </w:tc>
        <w:tc>
          <w:tcPr>
            <w:tcW w:w="1440" w:type="dxa"/>
            <w:tcBorders>
              <w:bottom w:val="single" w:sz="4" w:space="0" w:color="auto"/>
            </w:tcBorders>
          </w:tcPr>
          <w:p w14:paraId="62EED3F8"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SE1</w:t>
            </w:r>
          </w:p>
          <w:p w14:paraId="7F46B0E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55FE5A26"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19D54CEF" w14:textId="0A9617F2" w:rsidR="006A3A1F" w:rsidRDefault="006A3A1F" w:rsidP="00B61BAD">
            <w:pPr>
              <w:tabs>
                <w:tab w:val="left" w:pos="630"/>
              </w:tabs>
              <w:spacing w:line="480" w:lineRule="auto"/>
              <w:rPr>
                <w:rFonts w:ascii="Times New Roman" w:hAnsi="Times New Roman" w:cs="Times New Roman"/>
                <w:color w:val="auto"/>
                <w:sz w:val="24"/>
                <w:szCs w:val="24"/>
              </w:rPr>
            </w:pPr>
          </w:p>
          <w:p w14:paraId="3B21638D" w14:textId="0AF4DA63" w:rsidR="00406135" w:rsidRDefault="00406135" w:rsidP="00B61BAD">
            <w:pPr>
              <w:tabs>
                <w:tab w:val="left" w:pos="630"/>
              </w:tabs>
              <w:spacing w:line="480" w:lineRule="auto"/>
              <w:rPr>
                <w:rFonts w:ascii="Times New Roman" w:hAnsi="Times New Roman" w:cs="Times New Roman"/>
                <w:color w:val="auto"/>
                <w:sz w:val="24"/>
                <w:szCs w:val="24"/>
              </w:rPr>
            </w:pPr>
          </w:p>
          <w:p w14:paraId="6E6ACA59" w14:textId="77777777" w:rsidR="00406135" w:rsidRPr="00406135" w:rsidRDefault="00406135" w:rsidP="00B61BAD">
            <w:pPr>
              <w:tabs>
                <w:tab w:val="left" w:pos="630"/>
              </w:tabs>
              <w:spacing w:line="480" w:lineRule="auto"/>
              <w:rPr>
                <w:rFonts w:ascii="Times New Roman" w:hAnsi="Times New Roman" w:cs="Times New Roman"/>
                <w:color w:val="auto"/>
                <w:sz w:val="24"/>
                <w:szCs w:val="24"/>
              </w:rPr>
            </w:pPr>
          </w:p>
          <w:p w14:paraId="26F51A3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p>
          <w:p w14:paraId="23FC261F"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SE2</w:t>
            </w:r>
          </w:p>
          <w:p w14:paraId="1B4F4131" w14:textId="11E1B5FD" w:rsidR="006A3A1F" w:rsidRDefault="006A3A1F" w:rsidP="00B61BAD">
            <w:pPr>
              <w:tabs>
                <w:tab w:val="left" w:pos="630"/>
              </w:tabs>
              <w:spacing w:line="480" w:lineRule="auto"/>
              <w:rPr>
                <w:rFonts w:ascii="Times New Roman" w:hAnsi="Times New Roman" w:cs="Times New Roman"/>
                <w:color w:val="auto"/>
                <w:sz w:val="24"/>
                <w:szCs w:val="24"/>
              </w:rPr>
            </w:pPr>
          </w:p>
          <w:p w14:paraId="1B0F75EA" w14:textId="3B2B6507" w:rsidR="00406135" w:rsidRDefault="00406135" w:rsidP="00B61BAD">
            <w:pPr>
              <w:tabs>
                <w:tab w:val="left" w:pos="630"/>
              </w:tabs>
              <w:spacing w:line="480" w:lineRule="auto"/>
              <w:rPr>
                <w:rFonts w:ascii="Times New Roman" w:hAnsi="Times New Roman" w:cs="Times New Roman"/>
                <w:color w:val="auto"/>
                <w:sz w:val="24"/>
                <w:szCs w:val="24"/>
              </w:rPr>
            </w:pPr>
          </w:p>
          <w:p w14:paraId="0ACFA147" w14:textId="77777777" w:rsidR="00406135" w:rsidRPr="00406135" w:rsidRDefault="00406135" w:rsidP="00B61BAD">
            <w:pPr>
              <w:tabs>
                <w:tab w:val="left" w:pos="630"/>
              </w:tabs>
              <w:spacing w:line="480" w:lineRule="auto"/>
              <w:rPr>
                <w:rFonts w:ascii="Times New Roman" w:hAnsi="Times New Roman" w:cs="Times New Roman"/>
                <w:color w:val="auto"/>
                <w:sz w:val="24"/>
                <w:szCs w:val="24"/>
              </w:rPr>
            </w:pPr>
          </w:p>
          <w:p w14:paraId="4A84A4AE"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SE3</w:t>
            </w:r>
          </w:p>
        </w:tc>
        <w:tc>
          <w:tcPr>
            <w:tcW w:w="1440" w:type="dxa"/>
            <w:tcBorders>
              <w:bottom w:val="single" w:sz="4" w:space="0" w:color="auto"/>
            </w:tcBorders>
          </w:tcPr>
          <w:p w14:paraId="5DAE83AC"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 adolescent in-home survey</w:t>
            </w:r>
          </w:p>
        </w:tc>
      </w:tr>
      <w:tr w:rsidR="00EE2710" w:rsidRPr="00406135" w14:paraId="6C8DDFF3" w14:textId="77777777" w:rsidTr="00365926">
        <w:tc>
          <w:tcPr>
            <w:tcW w:w="9823" w:type="dxa"/>
            <w:gridSpan w:val="6"/>
            <w:tcBorders>
              <w:top w:val="single" w:sz="4" w:space="0" w:color="auto"/>
              <w:bottom w:val="single" w:sz="4" w:space="0" w:color="auto"/>
            </w:tcBorders>
          </w:tcPr>
          <w:p w14:paraId="5671F34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ECONOMIC STABILITY</w:t>
            </w:r>
          </w:p>
        </w:tc>
      </w:tr>
      <w:tr w:rsidR="00EE2710" w:rsidRPr="00406135" w14:paraId="55975B46" w14:textId="77777777" w:rsidTr="00365926">
        <w:trPr>
          <w:gridAfter w:val="1"/>
          <w:wAfter w:w="8" w:type="dxa"/>
        </w:trPr>
        <w:tc>
          <w:tcPr>
            <w:tcW w:w="1710" w:type="dxa"/>
            <w:tcBorders>
              <w:top w:val="single" w:sz="4" w:space="0" w:color="auto"/>
            </w:tcBorders>
          </w:tcPr>
          <w:p w14:paraId="19D5573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Poverty</w:t>
            </w:r>
          </w:p>
          <w:p w14:paraId="28801FEB" w14:textId="77777777" w:rsidR="006A3A1F" w:rsidRPr="00406135" w:rsidRDefault="006A3A1F" w:rsidP="00B61BAD">
            <w:pPr>
              <w:spacing w:line="480" w:lineRule="auto"/>
              <w:rPr>
                <w:rFonts w:ascii="Times New Roman" w:hAnsi="Times New Roman" w:cs="Times New Roman"/>
                <w:color w:val="auto"/>
                <w:sz w:val="24"/>
                <w:szCs w:val="24"/>
              </w:rPr>
            </w:pPr>
          </w:p>
        </w:tc>
        <w:tc>
          <w:tcPr>
            <w:tcW w:w="2615" w:type="dxa"/>
            <w:tcBorders>
              <w:top w:val="single" w:sz="4" w:space="0" w:color="auto"/>
            </w:tcBorders>
          </w:tcPr>
          <w:p w14:paraId="453F4132" w14:textId="47BC9864" w:rsidR="006A3A1F" w:rsidRPr="00406135" w:rsidRDefault="006A3A1F" w:rsidP="00406135">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Are you currently getting AFDC, public assistance, or welfare?” </w:t>
            </w:r>
          </w:p>
        </w:tc>
        <w:tc>
          <w:tcPr>
            <w:tcW w:w="2610" w:type="dxa"/>
            <w:tcBorders>
              <w:top w:val="single" w:sz="4" w:space="0" w:color="auto"/>
            </w:tcBorders>
          </w:tcPr>
          <w:p w14:paraId="26B4FFA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1 yes </w:t>
            </w:r>
          </w:p>
          <w:p w14:paraId="08C026A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4746496A" w14:textId="292EFC69"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tc>
        <w:tc>
          <w:tcPr>
            <w:tcW w:w="1440" w:type="dxa"/>
            <w:tcBorders>
              <w:top w:val="single" w:sz="4" w:space="0" w:color="auto"/>
            </w:tcBorders>
          </w:tcPr>
          <w:p w14:paraId="6E7B31E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PA21</w:t>
            </w:r>
          </w:p>
        </w:tc>
        <w:tc>
          <w:tcPr>
            <w:tcW w:w="1440" w:type="dxa"/>
            <w:tcBorders>
              <w:top w:val="single" w:sz="4" w:space="0" w:color="auto"/>
            </w:tcBorders>
          </w:tcPr>
          <w:p w14:paraId="07369FA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Parent in-home survey</w:t>
            </w:r>
          </w:p>
        </w:tc>
      </w:tr>
      <w:tr w:rsidR="00EE2710" w:rsidRPr="00406135" w14:paraId="09856B28" w14:textId="77777777" w:rsidTr="00365926">
        <w:trPr>
          <w:gridAfter w:val="1"/>
          <w:wAfter w:w="8" w:type="dxa"/>
        </w:trPr>
        <w:tc>
          <w:tcPr>
            <w:tcW w:w="1710" w:type="dxa"/>
          </w:tcPr>
          <w:p w14:paraId="2A958092"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Employment Status</w:t>
            </w:r>
          </w:p>
          <w:p w14:paraId="44722958" w14:textId="77777777" w:rsidR="006A3A1F" w:rsidRPr="00406135" w:rsidRDefault="006A3A1F" w:rsidP="00B61BAD">
            <w:pPr>
              <w:spacing w:line="480" w:lineRule="auto"/>
              <w:rPr>
                <w:rFonts w:ascii="Times New Roman" w:hAnsi="Times New Roman" w:cs="Times New Roman"/>
                <w:color w:val="auto"/>
                <w:sz w:val="24"/>
                <w:szCs w:val="24"/>
              </w:rPr>
            </w:pPr>
          </w:p>
        </w:tc>
        <w:tc>
          <w:tcPr>
            <w:tcW w:w="2615" w:type="dxa"/>
          </w:tcPr>
          <w:p w14:paraId="6AA8F9AC"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Do you work outside the home?</w:t>
            </w:r>
          </w:p>
        </w:tc>
        <w:tc>
          <w:tcPr>
            <w:tcW w:w="2610" w:type="dxa"/>
          </w:tcPr>
          <w:p w14:paraId="6F7F1A1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7A19DA8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4CE20B3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tc>
        <w:tc>
          <w:tcPr>
            <w:tcW w:w="1440" w:type="dxa"/>
          </w:tcPr>
          <w:p w14:paraId="16D44B0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PA13</w:t>
            </w:r>
          </w:p>
        </w:tc>
        <w:tc>
          <w:tcPr>
            <w:tcW w:w="1440" w:type="dxa"/>
          </w:tcPr>
          <w:p w14:paraId="694EA7B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Parent in-home survey</w:t>
            </w:r>
          </w:p>
        </w:tc>
      </w:tr>
      <w:tr w:rsidR="00EE2710" w:rsidRPr="00406135" w14:paraId="5B5ABFA8" w14:textId="77777777" w:rsidTr="00365926">
        <w:trPr>
          <w:gridAfter w:val="1"/>
          <w:wAfter w:w="8" w:type="dxa"/>
        </w:trPr>
        <w:tc>
          <w:tcPr>
            <w:tcW w:w="1710" w:type="dxa"/>
            <w:tcBorders>
              <w:bottom w:val="single" w:sz="4" w:space="0" w:color="auto"/>
            </w:tcBorders>
          </w:tcPr>
          <w:p w14:paraId="5E6C962D" w14:textId="77777777" w:rsidR="006A3A1F" w:rsidRPr="00406135" w:rsidRDefault="006A3A1F" w:rsidP="00B61BAD">
            <w:pPr>
              <w:tabs>
                <w:tab w:val="left" w:pos="630"/>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Housing Instability</w:t>
            </w:r>
          </w:p>
        </w:tc>
        <w:tc>
          <w:tcPr>
            <w:tcW w:w="2615" w:type="dxa"/>
            <w:tcBorders>
              <w:bottom w:val="single" w:sz="4" w:space="0" w:color="auto"/>
            </w:tcBorders>
          </w:tcPr>
          <w:p w14:paraId="06CA227B" w14:textId="77777777" w:rsidR="006A3A1F" w:rsidRPr="00406135" w:rsidRDefault="006A3A1F" w:rsidP="00B61BAD">
            <w:pPr>
              <w:tabs>
                <w:tab w:val="left" w:pos="630"/>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Did you ever live in a foster home?</w:t>
            </w:r>
          </w:p>
        </w:tc>
        <w:tc>
          <w:tcPr>
            <w:tcW w:w="2610" w:type="dxa"/>
            <w:tcBorders>
              <w:bottom w:val="single" w:sz="4" w:space="0" w:color="auto"/>
            </w:tcBorders>
          </w:tcPr>
          <w:p w14:paraId="13996BE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7FCD3EA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7FE88BC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1747B46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34E09C2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Borders>
              <w:bottom w:val="single" w:sz="4" w:space="0" w:color="auto"/>
            </w:tcBorders>
          </w:tcPr>
          <w:p w14:paraId="27D42C2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OD31</w:t>
            </w:r>
          </w:p>
        </w:tc>
        <w:tc>
          <w:tcPr>
            <w:tcW w:w="1440" w:type="dxa"/>
            <w:tcBorders>
              <w:bottom w:val="single" w:sz="4" w:space="0" w:color="auto"/>
            </w:tcBorders>
          </w:tcPr>
          <w:p w14:paraId="11AE00A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 home survey</w:t>
            </w:r>
          </w:p>
        </w:tc>
      </w:tr>
      <w:tr w:rsidR="00EE2710" w:rsidRPr="00406135" w14:paraId="5A613C70" w14:textId="77777777" w:rsidTr="00365926">
        <w:tc>
          <w:tcPr>
            <w:tcW w:w="9823" w:type="dxa"/>
            <w:gridSpan w:val="6"/>
            <w:tcBorders>
              <w:top w:val="single" w:sz="4" w:space="0" w:color="auto"/>
              <w:bottom w:val="single" w:sz="4" w:space="0" w:color="auto"/>
            </w:tcBorders>
          </w:tcPr>
          <w:p w14:paraId="43777F7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EDUCATION</w:t>
            </w:r>
          </w:p>
        </w:tc>
      </w:tr>
      <w:tr w:rsidR="00EE2710" w:rsidRPr="00406135" w14:paraId="1C4D0D83" w14:textId="77777777" w:rsidTr="00365926">
        <w:trPr>
          <w:gridAfter w:val="1"/>
          <w:wAfter w:w="8" w:type="dxa"/>
        </w:trPr>
        <w:tc>
          <w:tcPr>
            <w:tcW w:w="1710" w:type="dxa"/>
            <w:tcBorders>
              <w:top w:val="single" w:sz="4" w:space="0" w:color="auto"/>
            </w:tcBorders>
          </w:tcPr>
          <w:p w14:paraId="5F587079"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High school graduation </w:t>
            </w:r>
          </w:p>
          <w:p w14:paraId="5EDFBF5A"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p w14:paraId="48BCC107" w14:textId="77777777" w:rsidR="006A3A1F" w:rsidRPr="00406135" w:rsidRDefault="006A3A1F" w:rsidP="00B61BAD">
            <w:pPr>
              <w:spacing w:line="480" w:lineRule="auto"/>
              <w:rPr>
                <w:rFonts w:ascii="Times New Roman" w:hAnsi="Times New Roman" w:cs="Times New Roman"/>
                <w:color w:val="auto"/>
                <w:sz w:val="24"/>
                <w:szCs w:val="24"/>
              </w:rPr>
            </w:pPr>
          </w:p>
        </w:tc>
        <w:tc>
          <w:tcPr>
            <w:tcW w:w="2615" w:type="dxa"/>
            <w:tcBorders>
              <w:top w:val="single" w:sz="4" w:space="0" w:color="auto"/>
            </w:tcBorders>
          </w:tcPr>
          <w:p w14:paraId="0C460183"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“What is the highest grade or year of regular school you have completed?”</w:t>
            </w:r>
          </w:p>
          <w:p w14:paraId="74B4BB81"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p w14:paraId="548A378D" w14:textId="77777777" w:rsidR="006A3A1F" w:rsidRPr="00406135" w:rsidRDefault="006A3A1F" w:rsidP="00B61BAD">
            <w:pPr>
              <w:tabs>
                <w:tab w:val="left" w:pos="630"/>
                <w:tab w:val="left" w:pos="1277"/>
                <w:tab w:val="left" w:pos="1384"/>
              </w:tabs>
              <w:spacing w:line="480" w:lineRule="auto"/>
              <w:rPr>
                <w:rFonts w:ascii="Times New Roman" w:hAnsi="Times New Roman" w:cs="Times New Roman"/>
                <w:color w:val="auto"/>
                <w:sz w:val="24"/>
                <w:szCs w:val="24"/>
              </w:rPr>
            </w:pPr>
          </w:p>
        </w:tc>
        <w:tc>
          <w:tcPr>
            <w:tcW w:w="2610" w:type="dxa"/>
            <w:tcBorders>
              <w:top w:val="single" w:sz="4" w:space="0" w:color="auto"/>
            </w:tcBorders>
          </w:tcPr>
          <w:p w14:paraId="5582077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1 8</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 or less</w:t>
            </w:r>
          </w:p>
          <w:p w14:paraId="7864777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more than 8</w:t>
            </w:r>
            <w:r w:rsidRPr="00406135">
              <w:rPr>
                <w:rFonts w:ascii="Times New Roman" w:hAnsi="Times New Roman" w:cs="Times New Roman"/>
                <w:color w:val="auto"/>
                <w:sz w:val="24"/>
                <w:szCs w:val="24"/>
                <w:vertAlign w:val="superscript"/>
              </w:rPr>
              <w:t>th</w:t>
            </w:r>
            <w:r w:rsidRPr="00406135">
              <w:rPr>
                <w:rFonts w:ascii="Times New Roman" w:hAnsi="Times New Roman" w:cs="Times New Roman"/>
                <w:color w:val="auto"/>
                <w:sz w:val="24"/>
                <w:szCs w:val="24"/>
              </w:rPr>
              <w:t xml:space="preserve"> grade, but not graduate from high school</w:t>
            </w:r>
          </w:p>
          <w:p w14:paraId="4148861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went to a business, trade, or vocational school instead of high school</w:t>
            </w:r>
          </w:p>
          <w:p w14:paraId="164C390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4 high school graduate</w:t>
            </w:r>
          </w:p>
          <w:p w14:paraId="0534AF3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5 completed a GED</w:t>
            </w:r>
          </w:p>
          <w:p w14:paraId="51338E0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went to a business, trade, or vocational school after high school</w:t>
            </w:r>
          </w:p>
          <w:p w14:paraId="41DB83D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went to college, but not graduate</w:t>
            </w:r>
          </w:p>
          <w:p w14:paraId="1D5DDA4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8 graduated from a college or university </w:t>
            </w:r>
          </w:p>
          <w:p w14:paraId="348A887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professional training beyond a 4-year college or university</w:t>
            </w:r>
          </w:p>
          <w:p w14:paraId="41A308F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10 never went to school </w:t>
            </w:r>
          </w:p>
          <w:p w14:paraId="269ABDC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96 refused</w:t>
            </w:r>
          </w:p>
        </w:tc>
        <w:tc>
          <w:tcPr>
            <w:tcW w:w="1440" w:type="dxa"/>
            <w:tcBorders>
              <w:top w:val="single" w:sz="4" w:space="0" w:color="auto"/>
            </w:tcBorders>
          </w:tcPr>
          <w:p w14:paraId="196E2B1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PA12</w:t>
            </w:r>
          </w:p>
        </w:tc>
        <w:tc>
          <w:tcPr>
            <w:tcW w:w="1440" w:type="dxa"/>
            <w:tcBorders>
              <w:top w:val="single" w:sz="4" w:space="0" w:color="auto"/>
            </w:tcBorders>
          </w:tcPr>
          <w:p w14:paraId="32770D7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Parent in-home survey</w:t>
            </w:r>
          </w:p>
        </w:tc>
      </w:tr>
      <w:tr w:rsidR="00EE2710" w:rsidRPr="00406135" w14:paraId="1B26D05B" w14:textId="77777777" w:rsidTr="00365926">
        <w:trPr>
          <w:gridAfter w:val="1"/>
          <w:wAfter w:w="8" w:type="dxa"/>
        </w:trPr>
        <w:tc>
          <w:tcPr>
            <w:tcW w:w="1710" w:type="dxa"/>
            <w:tcBorders>
              <w:bottom w:val="single" w:sz="4" w:space="0" w:color="auto"/>
            </w:tcBorders>
          </w:tcPr>
          <w:p w14:paraId="530C2EA9"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Language and literacy</w:t>
            </w:r>
          </w:p>
        </w:tc>
        <w:tc>
          <w:tcPr>
            <w:tcW w:w="2615" w:type="dxa"/>
            <w:tcBorders>
              <w:bottom w:val="single" w:sz="4" w:space="0" w:color="auto"/>
            </w:tcBorders>
          </w:tcPr>
          <w:p w14:paraId="1566DB98" w14:textId="77777777" w:rsidR="006A3A1F" w:rsidRPr="00406135" w:rsidRDefault="006A3A1F" w:rsidP="00B61BAD">
            <w:pPr>
              <w:tabs>
                <w:tab w:val="left" w:pos="630"/>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What language is usually spoken in your home?</w:t>
            </w:r>
          </w:p>
        </w:tc>
        <w:tc>
          <w:tcPr>
            <w:tcW w:w="2610" w:type="dxa"/>
            <w:tcBorders>
              <w:bottom w:val="single" w:sz="4" w:space="0" w:color="auto"/>
            </w:tcBorders>
          </w:tcPr>
          <w:p w14:paraId="260313A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English</w:t>
            </w:r>
          </w:p>
          <w:p w14:paraId="5F16122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Spanish</w:t>
            </w:r>
          </w:p>
          <w:p w14:paraId="6CC2971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Other</w:t>
            </w:r>
          </w:p>
          <w:p w14:paraId="002B270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4 refused</w:t>
            </w:r>
          </w:p>
          <w:p w14:paraId="1285BB2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2F6A4939" w14:textId="77777777" w:rsidR="006A3A1F" w:rsidRPr="00406135" w:rsidRDefault="006A3A1F" w:rsidP="00B61BAD">
            <w:pPr>
              <w:spacing w:line="480" w:lineRule="auto"/>
              <w:rPr>
                <w:rFonts w:ascii="Times New Roman" w:hAnsi="Times New Roman" w:cs="Times New Roman"/>
                <w:color w:val="auto"/>
                <w:sz w:val="24"/>
                <w:szCs w:val="24"/>
              </w:rPr>
            </w:pPr>
          </w:p>
        </w:tc>
        <w:tc>
          <w:tcPr>
            <w:tcW w:w="1440" w:type="dxa"/>
            <w:tcBorders>
              <w:bottom w:val="single" w:sz="4" w:space="0" w:color="auto"/>
            </w:tcBorders>
          </w:tcPr>
          <w:p w14:paraId="1B87E76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GI10</w:t>
            </w:r>
          </w:p>
        </w:tc>
        <w:tc>
          <w:tcPr>
            <w:tcW w:w="1440" w:type="dxa"/>
            <w:tcBorders>
              <w:bottom w:val="single" w:sz="4" w:space="0" w:color="auto"/>
            </w:tcBorders>
          </w:tcPr>
          <w:p w14:paraId="47C63D3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in-home survey</w:t>
            </w:r>
          </w:p>
        </w:tc>
      </w:tr>
      <w:tr w:rsidR="00EE2710" w:rsidRPr="00406135" w14:paraId="06549DE0" w14:textId="77777777" w:rsidTr="00365926">
        <w:tc>
          <w:tcPr>
            <w:tcW w:w="9823" w:type="dxa"/>
            <w:gridSpan w:val="6"/>
            <w:tcBorders>
              <w:top w:val="single" w:sz="4" w:space="0" w:color="auto"/>
              <w:bottom w:val="single" w:sz="4" w:space="0" w:color="auto"/>
            </w:tcBorders>
          </w:tcPr>
          <w:p w14:paraId="3B13EC1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SOCIAL AND COMMUNITY CONTEXT</w:t>
            </w:r>
          </w:p>
        </w:tc>
      </w:tr>
      <w:tr w:rsidR="00EE2710" w:rsidRPr="00406135" w14:paraId="4E0ABDDC" w14:textId="77777777" w:rsidTr="00365926">
        <w:trPr>
          <w:gridAfter w:val="1"/>
          <w:wAfter w:w="8" w:type="dxa"/>
        </w:trPr>
        <w:tc>
          <w:tcPr>
            <w:tcW w:w="1710" w:type="dxa"/>
            <w:tcBorders>
              <w:top w:val="single" w:sz="4" w:space="0" w:color="auto"/>
            </w:tcBorders>
          </w:tcPr>
          <w:p w14:paraId="77394F59"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Incarceration </w:t>
            </w:r>
          </w:p>
          <w:p w14:paraId="6CA5F347" w14:textId="77777777" w:rsidR="006A3A1F" w:rsidRPr="00406135" w:rsidRDefault="006A3A1F" w:rsidP="00B61BAD">
            <w:pPr>
              <w:spacing w:line="480" w:lineRule="auto"/>
              <w:rPr>
                <w:rFonts w:ascii="Times New Roman" w:hAnsi="Times New Roman" w:cs="Times New Roman"/>
                <w:color w:val="auto"/>
                <w:sz w:val="24"/>
                <w:szCs w:val="24"/>
              </w:rPr>
            </w:pPr>
          </w:p>
        </w:tc>
        <w:tc>
          <w:tcPr>
            <w:tcW w:w="2615" w:type="dxa"/>
            <w:tcBorders>
              <w:top w:val="single" w:sz="4" w:space="0" w:color="auto"/>
            </w:tcBorders>
          </w:tcPr>
          <w:p w14:paraId="3572E501"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How many times </w:t>
            </w:r>
            <w:proofErr w:type="gramStart"/>
            <w:r w:rsidRPr="00406135">
              <w:rPr>
                <w:rFonts w:ascii="Times New Roman" w:hAnsi="Times New Roman" w:cs="Times New Roman"/>
                <w:color w:val="auto"/>
                <w:sz w:val="24"/>
                <w:szCs w:val="24"/>
              </w:rPr>
              <w:t>were</w:t>
            </w:r>
            <w:proofErr w:type="gramEnd"/>
            <w:r w:rsidRPr="00406135">
              <w:rPr>
                <w:rFonts w:ascii="Times New Roman" w:hAnsi="Times New Roman" w:cs="Times New Roman"/>
                <w:color w:val="auto"/>
                <w:sz w:val="24"/>
                <w:szCs w:val="24"/>
              </w:rPr>
              <w:t xml:space="preserve"> you arrested before you were 18?</w:t>
            </w:r>
          </w:p>
          <w:p w14:paraId="13C814BC"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tc>
        <w:tc>
          <w:tcPr>
            <w:tcW w:w="2610" w:type="dxa"/>
            <w:tcBorders>
              <w:top w:val="single" w:sz="4" w:space="0" w:color="auto"/>
            </w:tcBorders>
          </w:tcPr>
          <w:p w14:paraId="7DD01AB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1-30</w:t>
            </w:r>
          </w:p>
          <w:p w14:paraId="339D644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96 Refused</w:t>
            </w:r>
          </w:p>
          <w:p w14:paraId="381BC4A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97 Legitimate skip</w:t>
            </w:r>
          </w:p>
          <w:p w14:paraId="1C5395C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98 don’t know</w:t>
            </w:r>
          </w:p>
          <w:p w14:paraId="4DA6CB9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99 not applicable</w:t>
            </w:r>
          </w:p>
        </w:tc>
        <w:tc>
          <w:tcPr>
            <w:tcW w:w="1440" w:type="dxa"/>
            <w:tcBorders>
              <w:top w:val="single" w:sz="4" w:space="0" w:color="auto"/>
            </w:tcBorders>
          </w:tcPr>
          <w:p w14:paraId="12DD2BD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CJ5</w:t>
            </w:r>
          </w:p>
        </w:tc>
        <w:tc>
          <w:tcPr>
            <w:tcW w:w="1440" w:type="dxa"/>
            <w:tcBorders>
              <w:top w:val="single" w:sz="4" w:space="0" w:color="auto"/>
            </w:tcBorders>
          </w:tcPr>
          <w:p w14:paraId="49E76B4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4EC92DE9" w14:textId="77777777" w:rsidTr="00365926">
        <w:trPr>
          <w:gridAfter w:val="1"/>
          <w:wAfter w:w="8" w:type="dxa"/>
        </w:trPr>
        <w:tc>
          <w:tcPr>
            <w:tcW w:w="1710" w:type="dxa"/>
          </w:tcPr>
          <w:p w14:paraId="0D227691"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Civic participation </w:t>
            </w:r>
          </w:p>
          <w:p w14:paraId="7E2B63C0" w14:textId="77777777" w:rsidR="006A3A1F" w:rsidRPr="00406135" w:rsidRDefault="006A3A1F" w:rsidP="00B61BAD">
            <w:pPr>
              <w:spacing w:line="480" w:lineRule="auto"/>
              <w:rPr>
                <w:rFonts w:ascii="Times New Roman" w:hAnsi="Times New Roman" w:cs="Times New Roman"/>
                <w:color w:val="auto"/>
                <w:sz w:val="24"/>
                <w:szCs w:val="24"/>
              </w:rPr>
            </w:pPr>
          </w:p>
        </w:tc>
        <w:tc>
          <w:tcPr>
            <w:tcW w:w="2615" w:type="dxa"/>
          </w:tcPr>
          <w:p w14:paraId="619EBD1A"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At any time during your adolescence,</w:t>
            </w:r>
          </w:p>
          <w:p w14:paraId="21C96E22"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when you were between 12 and 18 years old, did you regularly participate in volunteer or</w:t>
            </w:r>
          </w:p>
          <w:p w14:paraId="4792C01B"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community service work?</w:t>
            </w:r>
          </w:p>
        </w:tc>
        <w:tc>
          <w:tcPr>
            <w:tcW w:w="2610" w:type="dxa"/>
          </w:tcPr>
          <w:p w14:paraId="63E096A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3A00BCD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4959701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072D7F4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7779136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p w14:paraId="7AEAF265" w14:textId="77777777" w:rsidR="006A3A1F" w:rsidRPr="00406135" w:rsidRDefault="006A3A1F" w:rsidP="00B61BAD">
            <w:pPr>
              <w:spacing w:line="480" w:lineRule="auto"/>
              <w:rPr>
                <w:rFonts w:ascii="Times New Roman" w:hAnsi="Times New Roman" w:cs="Times New Roman"/>
                <w:color w:val="auto"/>
                <w:sz w:val="24"/>
                <w:szCs w:val="24"/>
              </w:rPr>
            </w:pPr>
          </w:p>
        </w:tc>
        <w:tc>
          <w:tcPr>
            <w:tcW w:w="1440" w:type="dxa"/>
          </w:tcPr>
          <w:p w14:paraId="2261F6B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CC1</w:t>
            </w:r>
          </w:p>
        </w:tc>
        <w:tc>
          <w:tcPr>
            <w:tcW w:w="1440" w:type="dxa"/>
          </w:tcPr>
          <w:p w14:paraId="2342A53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III in-home survey</w:t>
            </w:r>
          </w:p>
        </w:tc>
      </w:tr>
      <w:tr w:rsidR="00EE2710" w:rsidRPr="00406135" w14:paraId="05ACC2B4" w14:textId="77777777" w:rsidTr="00365926">
        <w:trPr>
          <w:gridAfter w:val="1"/>
          <w:wAfter w:w="8" w:type="dxa"/>
        </w:trPr>
        <w:tc>
          <w:tcPr>
            <w:tcW w:w="1710" w:type="dxa"/>
          </w:tcPr>
          <w:p w14:paraId="16F311F3"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Discrimination </w:t>
            </w:r>
          </w:p>
        </w:tc>
        <w:tc>
          <w:tcPr>
            <w:tcW w:w="2615" w:type="dxa"/>
          </w:tcPr>
          <w:p w14:paraId="060443A4"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How much do you agree or disagree with the following: Students at your school are </w:t>
            </w:r>
            <w:proofErr w:type="gramStart"/>
            <w:r w:rsidRPr="00406135">
              <w:rPr>
                <w:rFonts w:ascii="Times New Roman" w:hAnsi="Times New Roman" w:cs="Times New Roman"/>
                <w:color w:val="auto"/>
                <w:sz w:val="24"/>
                <w:szCs w:val="24"/>
              </w:rPr>
              <w:t>prejudiced.</w:t>
            </w:r>
            <w:proofErr w:type="gramEnd"/>
          </w:p>
        </w:tc>
        <w:tc>
          <w:tcPr>
            <w:tcW w:w="2610" w:type="dxa"/>
          </w:tcPr>
          <w:p w14:paraId="6CA38C1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strongly agree</w:t>
            </w:r>
          </w:p>
          <w:p w14:paraId="59416FC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agree</w:t>
            </w:r>
          </w:p>
          <w:p w14:paraId="3E6AB64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neither agree nor disagree</w:t>
            </w:r>
          </w:p>
          <w:p w14:paraId="1EDED0F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4 disagree</w:t>
            </w:r>
          </w:p>
          <w:p w14:paraId="6502E55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5 strongly disagree</w:t>
            </w:r>
          </w:p>
          <w:p w14:paraId="3B2576D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274C614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7 legitimate skip</w:t>
            </w:r>
          </w:p>
          <w:p w14:paraId="383CDED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tc>
        <w:tc>
          <w:tcPr>
            <w:tcW w:w="1440" w:type="dxa"/>
          </w:tcPr>
          <w:p w14:paraId="123D0C1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ED1</w:t>
            </w:r>
          </w:p>
        </w:tc>
        <w:tc>
          <w:tcPr>
            <w:tcW w:w="1440" w:type="dxa"/>
          </w:tcPr>
          <w:p w14:paraId="4B04794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in-home survey</w:t>
            </w:r>
          </w:p>
        </w:tc>
      </w:tr>
      <w:tr w:rsidR="00EE2710" w:rsidRPr="00406135" w14:paraId="022F80E6" w14:textId="77777777" w:rsidTr="00365926">
        <w:trPr>
          <w:gridAfter w:val="1"/>
          <w:wAfter w:w="8" w:type="dxa"/>
          <w:trHeight w:val="3653"/>
        </w:trPr>
        <w:tc>
          <w:tcPr>
            <w:tcW w:w="1710" w:type="dxa"/>
          </w:tcPr>
          <w:p w14:paraId="4FB6322E"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Social Cohesion</w:t>
            </w:r>
          </w:p>
        </w:tc>
        <w:tc>
          <w:tcPr>
            <w:tcW w:w="2615" w:type="dxa"/>
          </w:tcPr>
          <w:p w14:paraId="1BAFF0CB" w14:textId="77777777" w:rsidR="006A3A1F" w:rsidRPr="00406135" w:rsidRDefault="006A3A1F"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1. You know most of the people in your neighborhood.</w:t>
            </w:r>
          </w:p>
          <w:p w14:paraId="47B56CAB" w14:textId="77777777" w:rsidR="006A3A1F" w:rsidRPr="00406135" w:rsidRDefault="006A3A1F"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2. In the past month, you have stopped on the street to talk with someone who lives in your neighborhood</w:t>
            </w:r>
          </w:p>
          <w:p w14:paraId="1616BC8F" w14:textId="77777777" w:rsidR="006A3A1F" w:rsidRPr="00406135" w:rsidRDefault="006A3A1F"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3. People in this neighborhood look out for each other</w:t>
            </w:r>
          </w:p>
          <w:p w14:paraId="014C64AA" w14:textId="77777777" w:rsidR="006A3A1F" w:rsidRPr="00406135" w:rsidRDefault="006A3A1F"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4. Do you use a physical fitness or recreation center in your neighborhood?</w:t>
            </w:r>
          </w:p>
          <w:p w14:paraId="26C48B40" w14:textId="3E750868" w:rsidR="006A3A1F" w:rsidRPr="00406135" w:rsidRDefault="006A3A1F" w:rsidP="00B61BAD">
            <w:pPr>
              <w:autoSpaceDE w:val="0"/>
              <w:autoSpaceDN w:val="0"/>
              <w:adjustRightInd w:val="0"/>
              <w:spacing w:line="480" w:lineRule="auto"/>
              <w:rPr>
                <w:rFonts w:ascii="Times New Roman" w:hAnsi="Times New Roman" w:cs="Times New Roman"/>
                <w:b/>
                <w:bCs/>
                <w:color w:val="auto"/>
                <w:sz w:val="24"/>
                <w:szCs w:val="24"/>
              </w:rPr>
            </w:pPr>
            <w:r w:rsidRPr="00406135">
              <w:rPr>
                <w:rFonts w:ascii="Times New Roman" w:hAnsi="Times New Roman" w:cs="Times New Roman"/>
                <w:color w:val="auto"/>
                <w:sz w:val="24"/>
                <w:szCs w:val="24"/>
              </w:rPr>
              <w:t xml:space="preserve">5. Do you usually feel safe in your neighborhood? </w:t>
            </w:r>
          </w:p>
        </w:tc>
        <w:tc>
          <w:tcPr>
            <w:tcW w:w="2610" w:type="dxa"/>
          </w:tcPr>
          <w:p w14:paraId="5D1EEA7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1 True </w:t>
            </w:r>
          </w:p>
          <w:p w14:paraId="0615DDB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False</w:t>
            </w:r>
          </w:p>
          <w:p w14:paraId="0FE8042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6 refused </w:t>
            </w:r>
          </w:p>
          <w:p w14:paraId="52F364D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5E7079C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p w14:paraId="1BFD8451" w14:textId="77777777" w:rsidR="006A3A1F" w:rsidRPr="00406135" w:rsidRDefault="006A3A1F" w:rsidP="00B61BAD">
            <w:pPr>
              <w:spacing w:line="480" w:lineRule="auto"/>
              <w:rPr>
                <w:rFonts w:ascii="Times New Roman" w:hAnsi="Times New Roman" w:cs="Times New Roman"/>
                <w:color w:val="auto"/>
                <w:sz w:val="24"/>
                <w:szCs w:val="24"/>
              </w:rPr>
            </w:pPr>
          </w:p>
          <w:p w14:paraId="67C9DEE8" w14:textId="77777777" w:rsidR="006A3A1F" w:rsidRPr="00406135" w:rsidRDefault="006A3A1F" w:rsidP="00B61BAD">
            <w:pPr>
              <w:spacing w:line="480" w:lineRule="auto"/>
              <w:rPr>
                <w:rFonts w:ascii="Times New Roman" w:hAnsi="Times New Roman" w:cs="Times New Roman"/>
                <w:color w:val="auto"/>
                <w:sz w:val="24"/>
                <w:szCs w:val="24"/>
              </w:rPr>
            </w:pPr>
          </w:p>
          <w:p w14:paraId="46794F0F" w14:textId="77777777" w:rsidR="006A3A1F" w:rsidRPr="00406135" w:rsidRDefault="006A3A1F" w:rsidP="00B61BAD">
            <w:pPr>
              <w:spacing w:line="480" w:lineRule="auto"/>
              <w:rPr>
                <w:rFonts w:ascii="Times New Roman" w:hAnsi="Times New Roman" w:cs="Times New Roman"/>
                <w:color w:val="auto"/>
                <w:sz w:val="24"/>
                <w:szCs w:val="24"/>
              </w:rPr>
            </w:pPr>
          </w:p>
          <w:p w14:paraId="36DAD80E" w14:textId="77777777" w:rsidR="006A3A1F" w:rsidRPr="00406135" w:rsidRDefault="006A3A1F" w:rsidP="00B61BAD">
            <w:pPr>
              <w:spacing w:line="480" w:lineRule="auto"/>
              <w:rPr>
                <w:rFonts w:ascii="Times New Roman" w:hAnsi="Times New Roman" w:cs="Times New Roman"/>
                <w:color w:val="auto"/>
                <w:sz w:val="24"/>
                <w:szCs w:val="24"/>
              </w:rPr>
            </w:pPr>
          </w:p>
          <w:p w14:paraId="049F5041" w14:textId="77777777" w:rsidR="006A3A1F" w:rsidRPr="00406135" w:rsidRDefault="006A3A1F" w:rsidP="00B61BAD">
            <w:pPr>
              <w:spacing w:line="480" w:lineRule="auto"/>
              <w:rPr>
                <w:rFonts w:ascii="Times New Roman" w:hAnsi="Times New Roman" w:cs="Times New Roman"/>
                <w:color w:val="auto"/>
                <w:sz w:val="24"/>
                <w:szCs w:val="24"/>
              </w:rPr>
            </w:pPr>
          </w:p>
          <w:p w14:paraId="6ED685CF" w14:textId="77777777" w:rsidR="006A3A1F" w:rsidRPr="00406135" w:rsidRDefault="006A3A1F" w:rsidP="00B61BAD">
            <w:pPr>
              <w:spacing w:line="480" w:lineRule="auto"/>
              <w:rPr>
                <w:rFonts w:ascii="Times New Roman" w:hAnsi="Times New Roman" w:cs="Times New Roman"/>
                <w:color w:val="auto"/>
                <w:sz w:val="24"/>
                <w:szCs w:val="24"/>
              </w:rPr>
            </w:pPr>
          </w:p>
          <w:p w14:paraId="36D838E1" w14:textId="77777777" w:rsidR="006A3A1F" w:rsidRPr="00406135" w:rsidRDefault="006A3A1F" w:rsidP="00B61BAD">
            <w:pPr>
              <w:spacing w:line="480" w:lineRule="auto"/>
              <w:rPr>
                <w:rFonts w:ascii="Times New Roman" w:hAnsi="Times New Roman" w:cs="Times New Roman"/>
                <w:color w:val="auto"/>
                <w:sz w:val="24"/>
                <w:szCs w:val="24"/>
              </w:rPr>
            </w:pPr>
          </w:p>
          <w:p w14:paraId="200AF21F" w14:textId="77777777" w:rsidR="006A3A1F" w:rsidRPr="00406135" w:rsidRDefault="006A3A1F" w:rsidP="00B61BAD">
            <w:pPr>
              <w:spacing w:line="480" w:lineRule="auto"/>
              <w:rPr>
                <w:rFonts w:ascii="Times New Roman" w:hAnsi="Times New Roman" w:cs="Times New Roman"/>
                <w:color w:val="auto"/>
                <w:sz w:val="24"/>
                <w:szCs w:val="24"/>
              </w:rPr>
            </w:pPr>
          </w:p>
        </w:tc>
        <w:tc>
          <w:tcPr>
            <w:tcW w:w="1440" w:type="dxa"/>
          </w:tcPr>
          <w:p w14:paraId="5EF755B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H1NB1</w:t>
            </w:r>
          </w:p>
          <w:p w14:paraId="519F5D9D" w14:textId="77777777" w:rsidR="006A3A1F" w:rsidRPr="00406135" w:rsidRDefault="006A3A1F" w:rsidP="00B61BAD">
            <w:pPr>
              <w:spacing w:line="480" w:lineRule="auto"/>
              <w:rPr>
                <w:rFonts w:ascii="Times New Roman" w:hAnsi="Times New Roman" w:cs="Times New Roman"/>
                <w:color w:val="auto"/>
                <w:sz w:val="24"/>
                <w:szCs w:val="24"/>
              </w:rPr>
            </w:pPr>
          </w:p>
          <w:p w14:paraId="69D7229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H1NB2</w:t>
            </w:r>
          </w:p>
          <w:p w14:paraId="7D577497" w14:textId="77777777" w:rsidR="006A3A1F" w:rsidRPr="00406135" w:rsidRDefault="006A3A1F" w:rsidP="00B61BAD">
            <w:pPr>
              <w:spacing w:line="480" w:lineRule="auto"/>
              <w:rPr>
                <w:rFonts w:ascii="Times New Roman" w:hAnsi="Times New Roman" w:cs="Times New Roman"/>
                <w:color w:val="auto"/>
                <w:sz w:val="24"/>
                <w:szCs w:val="24"/>
              </w:rPr>
            </w:pPr>
          </w:p>
          <w:p w14:paraId="1F20AE5B" w14:textId="77777777" w:rsidR="006A3A1F" w:rsidRPr="00406135" w:rsidRDefault="006A3A1F" w:rsidP="00B61BAD">
            <w:pPr>
              <w:spacing w:line="480" w:lineRule="auto"/>
              <w:rPr>
                <w:rFonts w:ascii="Times New Roman" w:hAnsi="Times New Roman" w:cs="Times New Roman"/>
                <w:color w:val="auto"/>
                <w:sz w:val="24"/>
                <w:szCs w:val="24"/>
              </w:rPr>
            </w:pPr>
          </w:p>
          <w:p w14:paraId="43CDA94F" w14:textId="77777777" w:rsidR="006A3A1F" w:rsidRPr="00406135" w:rsidRDefault="006A3A1F" w:rsidP="00B61BAD">
            <w:pPr>
              <w:spacing w:line="480" w:lineRule="auto"/>
              <w:rPr>
                <w:rFonts w:ascii="Times New Roman" w:hAnsi="Times New Roman" w:cs="Times New Roman"/>
                <w:color w:val="auto"/>
                <w:sz w:val="24"/>
                <w:szCs w:val="24"/>
              </w:rPr>
            </w:pPr>
          </w:p>
          <w:p w14:paraId="43E503C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H1NB3</w:t>
            </w:r>
          </w:p>
          <w:p w14:paraId="43CEDF74" w14:textId="77777777" w:rsidR="006A3A1F" w:rsidRPr="00406135" w:rsidRDefault="006A3A1F" w:rsidP="00B61BAD">
            <w:pPr>
              <w:spacing w:line="480" w:lineRule="auto"/>
              <w:rPr>
                <w:rFonts w:ascii="Times New Roman" w:hAnsi="Times New Roman" w:cs="Times New Roman"/>
                <w:color w:val="auto"/>
                <w:sz w:val="24"/>
                <w:szCs w:val="24"/>
              </w:rPr>
            </w:pPr>
          </w:p>
          <w:p w14:paraId="725F5023" w14:textId="77777777" w:rsidR="006A3A1F" w:rsidRPr="00406135" w:rsidRDefault="006A3A1F" w:rsidP="00B61BAD">
            <w:pPr>
              <w:spacing w:line="480" w:lineRule="auto"/>
              <w:rPr>
                <w:rFonts w:ascii="Times New Roman" w:hAnsi="Times New Roman" w:cs="Times New Roman"/>
                <w:color w:val="auto"/>
                <w:sz w:val="24"/>
                <w:szCs w:val="24"/>
              </w:rPr>
            </w:pPr>
          </w:p>
          <w:p w14:paraId="4D92373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H1NB4</w:t>
            </w:r>
          </w:p>
          <w:p w14:paraId="7D5E07FB" w14:textId="77777777" w:rsidR="006A3A1F" w:rsidRPr="00406135" w:rsidRDefault="006A3A1F" w:rsidP="00B61BAD">
            <w:pPr>
              <w:spacing w:line="480" w:lineRule="auto"/>
              <w:rPr>
                <w:rFonts w:ascii="Times New Roman" w:hAnsi="Times New Roman" w:cs="Times New Roman"/>
                <w:color w:val="auto"/>
                <w:sz w:val="24"/>
                <w:szCs w:val="24"/>
              </w:rPr>
            </w:pPr>
          </w:p>
          <w:p w14:paraId="1B652CC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H1NB5</w:t>
            </w:r>
          </w:p>
        </w:tc>
        <w:tc>
          <w:tcPr>
            <w:tcW w:w="1440" w:type="dxa"/>
          </w:tcPr>
          <w:p w14:paraId="1374C82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adolescent in-home survey</w:t>
            </w:r>
          </w:p>
        </w:tc>
      </w:tr>
      <w:tr w:rsidR="00EE2710" w:rsidRPr="00406135" w14:paraId="44B45FB3" w14:textId="77777777" w:rsidTr="00365926">
        <w:tc>
          <w:tcPr>
            <w:tcW w:w="9823" w:type="dxa"/>
            <w:gridSpan w:val="6"/>
            <w:tcBorders>
              <w:top w:val="single" w:sz="4" w:space="0" w:color="auto"/>
              <w:bottom w:val="single" w:sz="4" w:space="0" w:color="auto"/>
            </w:tcBorders>
          </w:tcPr>
          <w:p w14:paraId="7370AD4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HEALTH AND HEALTH CARE</w:t>
            </w:r>
          </w:p>
        </w:tc>
      </w:tr>
      <w:tr w:rsidR="00EE2710" w:rsidRPr="00406135" w14:paraId="520C1015" w14:textId="77777777" w:rsidTr="00365926">
        <w:trPr>
          <w:gridAfter w:val="1"/>
          <w:wAfter w:w="8" w:type="dxa"/>
        </w:trPr>
        <w:tc>
          <w:tcPr>
            <w:tcW w:w="1710" w:type="dxa"/>
          </w:tcPr>
          <w:p w14:paraId="56C83DF4"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Access to health services </w:t>
            </w:r>
          </w:p>
          <w:p w14:paraId="5AFD9101" w14:textId="77777777" w:rsidR="006A3A1F" w:rsidRPr="00406135" w:rsidRDefault="006A3A1F" w:rsidP="00B61BAD">
            <w:pPr>
              <w:spacing w:line="480" w:lineRule="auto"/>
              <w:rPr>
                <w:rFonts w:ascii="Times New Roman" w:hAnsi="Times New Roman" w:cs="Times New Roman"/>
                <w:color w:val="auto"/>
                <w:sz w:val="24"/>
                <w:szCs w:val="24"/>
              </w:rPr>
            </w:pPr>
          </w:p>
        </w:tc>
        <w:tc>
          <w:tcPr>
            <w:tcW w:w="2615" w:type="dxa"/>
          </w:tcPr>
          <w:p w14:paraId="1DE3DE50" w14:textId="0FD252F4"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Has there been any time in the past 12 months when you thought you </w:t>
            </w:r>
            <w:r w:rsidRPr="00406135">
              <w:rPr>
                <w:rFonts w:ascii="Times New Roman" w:hAnsi="Times New Roman" w:cs="Times New Roman"/>
                <w:color w:val="auto"/>
                <w:sz w:val="24"/>
                <w:szCs w:val="24"/>
              </w:rPr>
              <w:lastRenderedPageBreak/>
              <w:t>should get medical care, but you did not?</w:t>
            </w:r>
          </w:p>
        </w:tc>
        <w:tc>
          <w:tcPr>
            <w:tcW w:w="2610" w:type="dxa"/>
          </w:tcPr>
          <w:p w14:paraId="49D46FF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0 No</w:t>
            </w:r>
          </w:p>
          <w:p w14:paraId="75D731F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5BA49A2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54BAF108"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tc>
        <w:tc>
          <w:tcPr>
            <w:tcW w:w="1440" w:type="dxa"/>
          </w:tcPr>
          <w:p w14:paraId="22BDAD7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GH26</w:t>
            </w:r>
          </w:p>
        </w:tc>
        <w:tc>
          <w:tcPr>
            <w:tcW w:w="1440" w:type="dxa"/>
          </w:tcPr>
          <w:p w14:paraId="61B4040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in-home survey</w:t>
            </w:r>
          </w:p>
        </w:tc>
      </w:tr>
      <w:tr w:rsidR="00EE2710" w:rsidRPr="00406135" w14:paraId="1B8DA9C0" w14:textId="77777777" w:rsidTr="00365926">
        <w:trPr>
          <w:gridAfter w:val="1"/>
          <w:wAfter w:w="8" w:type="dxa"/>
        </w:trPr>
        <w:tc>
          <w:tcPr>
            <w:tcW w:w="1710" w:type="dxa"/>
          </w:tcPr>
          <w:p w14:paraId="33D1D9A9"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Access to Primary care</w:t>
            </w:r>
          </w:p>
          <w:p w14:paraId="1497EEAE"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p>
        </w:tc>
        <w:tc>
          <w:tcPr>
            <w:tcW w:w="2615" w:type="dxa"/>
          </w:tcPr>
          <w:p w14:paraId="23AC4B3A"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 the past year have you had a routine physical</w:t>
            </w:r>
          </w:p>
          <w:p w14:paraId="23CEA486"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examination?</w:t>
            </w:r>
          </w:p>
        </w:tc>
        <w:tc>
          <w:tcPr>
            <w:tcW w:w="2610" w:type="dxa"/>
          </w:tcPr>
          <w:p w14:paraId="498A61D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within the last 12 months</w:t>
            </w:r>
          </w:p>
          <w:p w14:paraId="5CD8B25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1 to 2 years ago</w:t>
            </w:r>
          </w:p>
          <w:p w14:paraId="003FDFF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more than 2 years ago</w:t>
            </w:r>
          </w:p>
          <w:p w14:paraId="2D8017C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4 never</w:t>
            </w:r>
          </w:p>
          <w:p w14:paraId="261D936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57AC914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p w14:paraId="0E30D5DB" w14:textId="12C5084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9 not applicable</w:t>
            </w:r>
          </w:p>
        </w:tc>
        <w:tc>
          <w:tcPr>
            <w:tcW w:w="1440" w:type="dxa"/>
          </w:tcPr>
          <w:p w14:paraId="0288D92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GH24</w:t>
            </w:r>
          </w:p>
        </w:tc>
        <w:tc>
          <w:tcPr>
            <w:tcW w:w="1440" w:type="dxa"/>
          </w:tcPr>
          <w:p w14:paraId="56FF4F2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in-home survey</w:t>
            </w:r>
          </w:p>
        </w:tc>
      </w:tr>
      <w:tr w:rsidR="00EE2710" w:rsidRPr="00406135" w14:paraId="21CC192A" w14:textId="77777777" w:rsidTr="00365926">
        <w:trPr>
          <w:gridAfter w:val="1"/>
          <w:wAfter w:w="8" w:type="dxa"/>
        </w:trPr>
        <w:tc>
          <w:tcPr>
            <w:tcW w:w="1710" w:type="dxa"/>
          </w:tcPr>
          <w:p w14:paraId="24B5F5E8"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Health literacy</w:t>
            </w:r>
          </w:p>
        </w:tc>
        <w:tc>
          <w:tcPr>
            <w:tcW w:w="2615" w:type="dxa"/>
          </w:tcPr>
          <w:p w14:paraId="73A77FDF"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 the past year have you received family planning counseling or services?</w:t>
            </w:r>
          </w:p>
        </w:tc>
        <w:tc>
          <w:tcPr>
            <w:tcW w:w="2610" w:type="dxa"/>
          </w:tcPr>
          <w:p w14:paraId="7BE18FD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0 No</w:t>
            </w:r>
          </w:p>
          <w:p w14:paraId="1758E2E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Yes</w:t>
            </w:r>
          </w:p>
          <w:p w14:paraId="4804CA9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p w14:paraId="7ADD28E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8 don’t know</w:t>
            </w:r>
          </w:p>
        </w:tc>
        <w:tc>
          <w:tcPr>
            <w:tcW w:w="1440" w:type="dxa"/>
          </w:tcPr>
          <w:p w14:paraId="1176C6D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HS7</w:t>
            </w:r>
          </w:p>
        </w:tc>
        <w:tc>
          <w:tcPr>
            <w:tcW w:w="1440" w:type="dxa"/>
          </w:tcPr>
          <w:p w14:paraId="14B5E98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adolescent in-home survey</w:t>
            </w:r>
          </w:p>
        </w:tc>
      </w:tr>
      <w:tr w:rsidR="00EE2710" w:rsidRPr="00406135" w14:paraId="226F19D9" w14:textId="77777777" w:rsidTr="00365926">
        <w:tc>
          <w:tcPr>
            <w:tcW w:w="9823" w:type="dxa"/>
            <w:gridSpan w:val="6"/>
            <w:tcBorders>
              <w:top w:val="single" w:sz="4" w:space="0" w:color="auto"/>
              <w:bottom w:val="single" w:sz="4" w:space="0" w:color="auto"/>
            </w:tcBorders>
          </w:tcPr>
          <w:p w14:paraId="2DEE1A2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NEIGHBORHOOD AND BUILT ENVIRONMENT</w:t>
            </w:r>
          </w:p>
        </w:tc>
      </w:tr>
      <w:tr w:rsidR="00EE2710" w:rsidRPr="00406135" w14:paraId="531C689A" w14:textId="77777777" w:rsidTr="00365926">
        <w:trPr>
          <w:gridAfter w:val="1"/>
          <w:wAfter w:w="8" w:type="dxa"/>
        </w:trPr>
        <w:tc>
          <w:tcPr>
            <w:tcW w:w="1710" w:type="dxa"/>
          </w:tcPr>
          <w:p w14:paraId="1B3F6A15"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Crime and violence </w:t>
            </w:r>
          </w:p>
          <w:p w14:paraId="6AD56FB5" w14:textId="77777777" w:rsidR="006A3A1F" w:rsidRPr="00406135" w:rsidRDefault="006A3A1F" w:rsidP="00B61BAD">
            <w:pPr>
              <w:spacing w:line="480" w:lineRule="auto"/>
              <w:rPr>
                <w:rFonts w:ascii="Times New Roman" w:hAnsi="Times New Roman" w:cs="Times New Roman"/>
                <w:color w:val="auto"/>
                <w:sz w:val="24"/>
                <w:szCs w:val="24"/>
              </w:rPr>
            </w:pPr>
          </w:p>
        </w:tc>
        <w:tc>
          <w:tcPr>
            <w:tcW w:w="2615" w:type="dxa"/>
          </w:tcPr>
          <w:p w14:paraId="192B68EB"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Which of the following things happened in the past 12 months?  </w:t>
            </w:r>
          </w:p>
        </w:tc>
        <w:tc>
          <w:tcPr>
            <w:tcW w:w="2610" w:type="dxa"/>
          </w:tcPr>
          <w:p w14:paraId="3164C41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You saw someone shoot or stab </w:t>
            </w:r>
            <w:proofErr w:type="gramStart"/>
            <w:r w:rsidRPr="00406135">
              <w:rPr>
                <w:rFonts w:ascii="Times New Roman" w:hAnsi="Times New Roman" w:cs="Times New Roman"/>
                <w:color w:val="auto"/>
                <w:sz w:val="24"/>
                <w:szCs w:val="24"/>
              </w:rPr>
              <w:t>other</w:t>
            </w:r>
            <w:proofErr w:type="gramEnd"/>
            <w:r w:rsidRPr="00406135">
              <w:rPr>
                <w:rFonts w:ascii="Times New Roman" w:hAnsi="Times New Roman" w:cs="Times New Roman"/>
                <w:color w:val="auto"/>
                <w:sz w:val="24"/>
                <w:szCs w:val="24"/>
              </w:rPr>
              <w:t xml:space="preserve"> person</w:t>
            </w:r>
          </w:p>
          <w:p w14:paraId="01C322C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Someone pulled a gun on you.</w:t>
            </w:r>
          </w:p>
          <w:p w14:paraId="3619511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Someone pulled a knife on you.</w:t>
            </w:r>
          </w:p>
          <w:p w14:paraId="0449507B"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Someone shot you. </w:t>
            </w:r>
          </w:p>
          <w:p w14:paraId="0BA136BC"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Someone stabbed you.</w:t>
            </w:r>
          </w:p>
          <w:p w14:paraId="42BD78AD"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You were beaten up, but nothing was stolen from you.</w:t>
            </w:r>
          </w:p>
          <w:p w14:paraId="79CB6F64"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You were beaten up and something was stolen from you.</w:t>
            </w:r>
          </w:p>
          <w:p w14:paraId="0C7D5AC6"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You pulled a knife or gun on someone. </w:t>
            </w:r>
          </w:p>
          <w:p w14:paraId="401012C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You shot/stabbed someone</w:t>
            </w:r>
          </w:p>
        </w:tc>
        <w:tc>
          <w:tcPr>
            <w:tcW w:w="1440" w:type="dxa"/>
          </w:tcPr>
          <w:p w14:paraId="43AC522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lastRenderedPageBreak/>
              <w:t>FV1</w:t>
            </w:r>
          </w:p>
          <w:p w14:paraId="44D77190"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 xml:space="preserve">FV2 </w:t>
            </w:r>
          </w:p>
          <w:p w14:paraId="182C7649"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FV3</w:t>
            </w:r>
          </w:p>
          <w:p w14:paraId="7CC2813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FV4</w:t>
            </w:r>
          </w:p>
          <w:p w14:paraId="4CE5269A"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FV5</w:t>
            </w:r>
          </w:p>
          <w:p w14:paraId="0E06BE2F"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FV6</w:t>
            </w:r>
          </w:p>
          <w:p w14:paraId="33BADB8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FV7</w:t>
            </w:r>
          </w:p>
          <w:p w14:paraId="22859F3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FV8</w:t>
            </w:r>
          </w:p>
        </w:tc>
        <w:tc>
          <w:tcPr>
            <w:tcW w:w="1440" w:type="dxa"/>
          </w:tcPr>
          <w:p w14:paraId="7B38F503"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in-home survey</w:t>
            </w:r>
          </w:p>
        </w:tc>
      </w:tr>
      <w:tr w:rsidR="00EE2710" w:rsidRPr="00406135" w14:paraId="5FCBBE1D" w14:textId="77777777" w:rsidTr="00365926">
        <w:trPr>
          <w:gridAfter w:val="1"/>
          <w:wAfter w:w="8" w:type="dxa"/>
        </w:trPr>
        <w:tc>
          <w:tcPr>
            <w:tcW w:w="1710" w:type="dxa"/>
          </w:tcPr>
          <w:p w14:paraId="03E5C72C"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Environmental conditions</w:t>
            </w:r>
          </w:p>
        </w:tc>
        <w:tc>
          <w:tcPr>
            <w:tcW w:w="2615" w:type="dxa"/>
          </w:tcPr>
          <w:p w14:paraId="211693B1" w14:textId="77777777" w:rsidR="006A3A1F" w:rsidRPr="00406135" w:rsidRDefault="006A3A1F" w:rsidP="00B61BAD">
            <w:pPr>
              <w:autoSpaceDE w:val="0"/>
              <w:autoSpaceDN w:val="0"/>
              <w:adjustRightInd w:val="0"/>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In this</w:t>
            </w:r>
          </w:p>
          <w:p w14:paraId="7A2CA352" w14:textId="77777777" w:rsidR="006A3A1F" w:rsidRPr="00406135" w:rsidRDefault="006A3A1F" w:rsidP="00B61BAD">
            <w:pPr>
              <w:tabs>
                <w:tab w:val="left" w:pos="1277"/>
                <w:tab w:val="left" w:pos="1384"/>
              </w:tabs>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neighborhood, how big a problem is litter or trash on the streets and sidewalks</w:t>
            </w:r>
          </w:p>
        </w:tc>
        <w:tc>
          <w:tcPr>
            <w:tcW w:w="2610" w:type="dxa"/>
          </w:tcPr>
          <w:p w14:paraId="1D827F92"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1 no problem at all</w:t>
            </w:r>
          </w:p>
          <w:p w14:paraId="3264C467"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2 a small problem</w:t>
            </w:r>
          </w:p>
          <w:p w14:paraId="5ECF7E61"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3 a big problem</w:t>
            </w:r>
          </w:p>
          <w:p w14:paraId="59303CB5"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6 refused</w:t>
            </w:r>
          </w:p>
        </w:tc>
        <w:tc>
          <w:tcPr>
            <w:tcW w:w="1440" w:type="dxa"/>
          </w:tcPr>
          <w:p w14:paraId="2A95D40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PA33</w:t>
            </w:r>
          </w:p>
        </w:tc>
        <w:tc>
          <w:tcPr>
            <w:tcW w:w="1440" w:type="dxa"/>
          </w:tcPr>
          <w:p w14:paraId="50F4F0EE" w14:textId="77777777" w:rsidR="006A3A1F" w:rsidRPr="00406135" w:rsidRDefault="006A3A1F" w:rsidP="00B61BAD">
            <w:pPr>
              <w:spacing w:line="480" w:lineRule="auto"/>
              <w:rPr>
                <w:rFonts w:ascii="Times New Roman" w:hAnsi="Times New Roman" w:cs="Times New Roman"/>
                <w:color w:val="auto"/>
                <w:sz w:val="24"/>
                <w:szCs w:val="24"/>
              </w:rPr>
            </w:pPr>
            <w:r w:rsidRPr="00406135">
              <w:rPr>
                <w:rFonts w:ascii="Times New Roman" w:hAnsi="Times New Roman" w:cs="Times New Roman"/>
                <w:color w:val="auto"/>
                <w:sz w:val="24"/>
                <w:szCs w:val="24"/>
              </w:rPr>
              <w:t>Wave I Parent in-home interview</w:t>
            </w:r>
          </w:p>
        </w:tc>
      </w:tr>
    </w:tbl>
    <w:p w14:paraId="3D8FBA3A" w14:textId="343C17D0" w:rsidR="006A3A1F" w:rsidRPr="00406135" w:rsidRDefault="006A3A1F" w:rsidP="00B61BAD">
      <w:pPr>
        <w:spacing w:after="0" w:line="480" w:lineRule="auto"/>
        <w:rPr>
          <w:sz w:val="24"/>
          <w:szCs w:val="24"/>
        </w:rPr>
      </w:pPr>
    </w:p>
    <w:sectPr w:rsidR="006A3A1F" w:rsidRPr="00406135" w:rsidSect="00C64BCC">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8E201" w14:textId="77777777" w:rsidR="00872102" w:rsidRDefault="00872102">
      <w:pPr>
        <w:spacing w:after="0" w:line="240" w:lineRule="auto"/>
      </w:pPr>
      <w:r>
        <w:separator/>
      </w:r>
    </w:p>
  </w:endnote>
  <w:endnote w:type="continuationSeparator" w:id="0">
    <w:p w14:paraId="1B7756FD" w14:textId="77777777" w:rsidR="00872102" w:rsidRDefault="00872102">
      <w:pPr>
        <w:spacing w:after="0" w:line="240" w:lineRule="auto"/>
      </w:pPr>
      <w:r>
        <w:continuationSeparator/>
      </w:r>
    </w:p>
  </w:endnote>
  <w:endnote w:type="continuationNotice" w:id="1">
    <w:p w14:paraId="55D7ACCF" w14:textId="77777777" w:rsidR="00872102" w:rsidRDefault="008721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AdvOT5fcf1b24+20">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094879"/>
      <w:docPartObj>
        <w:docPartGallery w:val="Page Numbers (Bottom of Page)"/>
        <w:docPartUnique/>
      </w:docPartObj>
    </w:sdtPr>
    <w:sdtEndPr>
      <w:rPr>
        <w:noProof/>
      </w:rPr>
    </w:sdtEndPr>
    <w:sdtContent>
      <w:p w14:paraId="27567BB2" w14:textId="0534C142" w:rsidR="001829BB" w:rsidRDefault="00872102">
        <w:pPr>
          <w:pStyle w:val="Footer"/>
          <w:jc w:val="center"/>
        </w:pPr>
      </w:p>
    </w:sdtContent>
  </w:sdt>
  <w:p w14:paraId="167AF665" w14:textId="377F3DC0" w:rsidR="001B5ACF" w:rsidRDefault="001B5ACF" w:rsidP="000E23C2">
    <w:pPr>
      <w:pStyle w:val="Footer"/>
      <w:tabs>
        <w:tab w:val="clear" w:pos="4680"/>
        <w:tab w:val="clear" w:pos="9360"/>
        <w:tab w:val="left" w:pos="5247"/>
        <w:tab w:val="left" w:pos="531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992279"/>
      <w:docPartObj>
        <w:docPartGallery w:val="Page Numbers (Bottom of Page)"/>
        <w:docPartUnique/>
      </w:docPartObj>
    </w:sdtPr>
    <w:sdtEndPr>
      <w:rPr>
        <w:noProof/>
      </w:rPr>
    </w:sdtEndPr>
    <w:sdtContent>
      <w:p w14:paraId="4254B9F6" w14:textId="77777777" w:rsidR="001829BB" w:rsidRDefault="001829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6EEADB" w14:textId="77777777" w:rsidR="001829BB" w:rsidRDefault="001829BB" w:rsidP="000E23C2">
    <w:pPr>
      <w:pStyle w:val="Footer"/>
      <w:tabs>
        <w:tab w:val="clear" w:pos="4680"/>
        <w:tab w:val="clear" w:pos="9360"/>
        <w:tab w:val="left" w:pos="5247"/>
        <w:tab w:val="left" w:pos="531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379665"/>
      <w:docPartObj>
        <w:docPartGallery w:val="Page Numbers (Bottom of Page)"/>
        <w:docPartUnique/>
      </w:docPartObj>
    </w:sdtPr>
    <w:sdtEndPr>
      <w:rPr>
        <w:noProof/>
      </w:rPr>
    </w:sdtEndPr>
    <w:sdtContent>
      <w:p w14:paraId="2ADDFBF7" w14:textId="77777777" w:rsidR="004D686C" w:rsidRDefault="004D68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180F1F" w14:textId="77777777" w:rsidR="004D686C" w:rsidRDefault="004D686C" w:rsidP="000E23C2">
    <w:pPr>
      <w:pStyle w:val="Footer"/>
      <w:tabs>
        <w:tab w:val="clear" w:pos="4680"/>
        <w:tab w:val="clear" w:pos="9360"/>
        <w:tab w:val="left" w:pos="5247"/>
        <w:tab w:val="left" w:pos="531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469603"/>
      <w:docPartObj>
        <w:docPartGallery w:val="Page Numbers (Bottom of Page)"/>
        <w:docPartUnique/>
      </w:docPartObj>
    </w:sdtPr>
    <w:sdtEndPr>
      <w:rPr>
        <w:noProof/>
      </w:rPr>
    </w:sdtEndPr>
    <w:sdtContent>
      <w:p w14:paraId="6C89BF4C" w14:textId="7CD58C07" w:rsidR="004479F8" w:rsidRDefault="004479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C38650" w14:textId="77777777" w:rsidR="004479F8" w:rsidRDefault="00447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EE2BD" w14:textId="77777777" w:rsidR="00872102" w:rsidRDefault="00872102">
      <w:pPr>
        <w:spacing w:after="0" w:line="240" w:lineRule="auto"/>
      </w:pPr>
      <w:r>
        <w:separator/>
      </w:r>
    </w:p>
  </w:footnote>
  <w:footnote w:type="continuationSeparator" w:id="0">
    <w:p w14:paraId="49F7F1F6" w14:textId="77777777" w:rsidR="00872102" w:rsidRDefault="00872102">
      <w:pPr>
        <w:spacing w:after="0" w:line="240" w:lineRule="auto"/>
      </w:pPr>
      <w:r>
        <w:continuationSeparator/>
      </w:r>
    </w:p>
  </w:footnote>
  <w:footnote w:type="continuationNotice" w:id="1">
    <w:p w14:paraId="4F31DC8B" w14:textId="77777777" w:rsidR="00872102" w:rsidRDefault="008721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0E38" w14:textId="4959E070" w:rsidR="00E50D24" w:rsidRDefault="00E50D24">
    <w:pPr>
      <w:pStyle w:val="Header"/>
    </w:pPr>
    <w:r>
      <w:tab/>
    </w:r>
    <w:r>
      <w:tab/>
    </w:r>
  </w:p>
  <w:p w14:paraId="37ECF6F3" w14:textId="77777777" w:rsidR="00E50D24" w:rsidRDefault="00E5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7293"/>
    <w:multiLevelType w:val="hybridMultilevel"/>
    <w:tmpl w:val="7856E9EA"/>
    <w:lvl w:ilvl="0" w:tplc="AE2C83B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44AEB"/>
    <w:multiLevelType w:val="hybridMultilevel"/>
    <w:tmpl w:val="52C0F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42FF7"/>
    <w:multiLevelType w:val="hybridMultilevel"/>
    <w:tmpl w:val="75B03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03A8C"/>
    <w:multiLevelType w:val="hybridMultilevel"/>
    <w:tmpl w:val="A09C1C02"/>
    <w:lvl w:ilvl="0" w:tplc="D48C8F08">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ECA36E7"/>
    <w:multiLevelType w:val="hybridMultilevel"/>
    <w:tmpl w:val="7DC43EFC"/>
    <w:lvl w:ilvl="0" w:tplc="62CC9304">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5" w15:restartNumberingAfterBreak="0">
    <w:nsid w:val="31A301A8"/>
    <w:multiLevelType w:val="hybridMultilevel"/>
    <w:tmpl w:val="E0825780"/>
    <w:lvl w:ilvl="0" w:tplc="3B907C7C">
      <w:start w:val="1"/>
      <w:numFmt w:val="decimal"/>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6F4350E"/>
    <w:multiLevelType w:val="hybridMultilevel"/>
    <w:tmpl w:val="F1AC1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0960BF"/>
    <w:multiLevelType w:val="hybridMultilevel"/>
    <w:tmpl w:val="519403B2"/>
    <w:lvl w:ilvl="0" w:tplc="04090001">
      <w:start w:val="1"/>
      <w:numFmt w:val="bullet"/>
      <w:lvlText w:val=""/>
      <w:lvlJc w:val="left"/>
      <w:pPr>
        <w:ind w:left="720" w:hanging="360"/>
      </w:pPr>
      <w:rPr>
        <w:rFonts w:ascii="Symbol" w:hAnsi="Symbol" w:hint="default"/>
      </w:rPr>
    </w:lvl>
    <w:lvl w:ilvl="1" w:tplc="0B62290E">
      <w:start w:val="1"/>
      <w:numFmt w:val="decimal"/>
      <w:lvlText w:val="%2."/>
      <w:lvlJc w:val="left"/>
      <w:pPr>
        <w:ind w:left="1440" w:hanging="360"/>
      </w:pPr>
      <w:rPr>
        <w:rFonts w:ascii="Times New Roman" w:eastAsiaTheme="minorHAnsi" w:hAnsi="Times New Roman" w:cs="Times New Roman"/>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2F5659"/>
    <w:multiLevelType w:val="hybridMultilevel"/>
    <w:tmpl w:val="51162B20"/>
    <w:lvl w:ilvl="0" w:tplc="E4B8F0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A34D79"/>
    <w:multiLevelType w:val="hybridMultilevel"/>
    <w:tmpl w:val="1ACC52F4"/>
    <w:lvl w:ilvl="0" w:tplc="D46CC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4A03C9"/>
    <w:multiLevelType w:val="hybridMultilevel"/>
    <w:tmpl w:val="FE5C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165ADC"/>
    <w:multiLevelType w:val="hybridMultilevel"/>
    <w:tmpl w:val="46662FA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9610D1"/>
    <w:multiLevelType w:val="hybridMultilevel"/>
    <w:tmpl w:val="6D4C7268"/>
    <w:lvl w:ilvl="0" w:tplc="4612A0D0">
      <w:start w:val="1"/>
      <w:numFmt w:val="decimal"/>
      <w:lvlText w:val="%1."/>
      <w:lvlJc w:val="left"/>
      <w:pPr>
        <w:ind w:left="720" w:hanging="360"/>
      </w:pPr>
      <w:rPr>
        <w:rFonts w:ascii="Times New Roman" w:eastAsiaTheme="minorHAnsi" w:hAnsi="Times New Roman" w:cs="Times New Roman"/>
      </w:rPr>
    </w:lvl>
    <w:lvl w:ilvl="1" w:tplc="771E14DE">
      <w:start w:val="1"/>
      <w:numFmt w:val="decimal"/>
      <w:lvlText w:val="%2."/>
      <w:lvlJc w:val="left"/>
      <w:pPr>
        <w:ind w:left="1440" w:hanging="360"/>
      </w:pPr>
      <w:rPr>
        <w:rFonts w:ascii="Times New Roman" w:eastAsiaTheme="minorHAnsi" w:hAnsi="Times New Roman" w:cs="Times New Roman"/>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B20DB4"/>
    <w:multiLevelType w:val="hybridMultilevel"/>
    <w:tmpl w:val="B3927DAE"/>
    <w:lvl w:ilvl="0" w:tplc="747417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9A13DC"/>
    <w:multiLevelType w:val="hybridMultilevel"/>
    <w:tmpl w:val="8B221A2A"/>
    <w:lvl w:ilvl="0" w:tplc="2620FE3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37353942">
    <w:abstractNumId w:val="10"/>
  </w:num>
  <w:num w:numId="2" w16cid:durableId="1803771824">
    <w:abstractNumId w:val="12"/>
  </w:num>
  <w:num w:numId="3" w16cid:durableId="1278291269">
    <w:abstractNumId w:val="5"/>
  </w:num>
  <w:num w:numId="4" w16cid:durableId="821045422">
    <w:abstractNumId w:val="7"/>
  </w:num>
  <w:num w:numId="5" w16cid:durableId="394162151">
    <w:abstractNumId w:val="1"/>
  </w:num>
  <w:num w:numId="6" w16cid:durableId="1659725588">
    <w:abstractNumId w:val="6"/>
  </w:num>
  <w:num w:numId="7" w16cid:durableId="1505196080">
    <w:abstractNumId w:val="4"/>
  </w:num>
  <w:num w:numId="8" w16cid:durableId="1420831553">
    <w:abstractNumId w:val="11"/>
  </w:num>
  <w:num w:numId="9" w16cid:durableId="2010864636">
    <w:abstractNumId w:val="0"/>
  </w:num>
  <w:num w:numId="10" w16cid:durableId="1725982293">
    <w:abstractNumId w:val="2"/>
  </w:num>
  <w:num w:numId="11" w16cid:durableId="1042094947">
    <w:abstractNumId w:val="3"/>
  </w:num>
  <w:num w:numId="12" w16cid:durableId="25907692">
    <w:abstractNumId w:val="14"/>
  </w:num>
  <w:num w:numId="13" w16cid:durableId="412358256">
    <w:abstractNumId w:val="8"/>
  </w:num>
  <w:num w:numId="14" w16cid:durableId="1865947406">
    <w:abstractNumId w:val="9"/>
  </w:num>
  <w:num w:numId="15" w16cid:durableId="3160372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rezwvfrdzfx2ameszpcpzsdbperwr2zz05f0&quot;&gt;My EndNote Library&lt;record-ids&gt;&lt;item&gt;191&lt;/item&gt;&lt;item&gt;293&lt;/item&gt;&lt;item&gt;328&lt;/item&gt;&lt;item&gt;329&lt;/item&gt;&lt;item&gt;330&lt;/item&gt;&lt;item&gt;332&lt;/item&gt;&lt;item&gt;333&lt;/item&gt;&lt;item&gt;365&lt;/item&gt;&lt;item&gt;367&lt;/item&gt;&lt;item&gt;368&lt;/item&gt;&lt;item&gt;369&lt;/item&gt;&lt;item&gt;370&lt;/item&gt;&lt;item&gt;371&lt;/item&gt;&lt;item&gt;372&lt;/item&gt;&lt;item&gt;373&lt;/item&gt;&lt;item&gt;374&lt;/item&gt;&lt;item&gt;375&lt;/item&gt;&lt;item&gt;376&lt;/item&gt;&lt;item&gt;377&lt;/item&gt;&lt;item&gt;378&lt;/item&gt;&lt;item&gt;379&lt;/item&gt;&lt;item&gt;380&lt;/item&gt;&lt;item&gt;381&lt;/item&gt;&lt;item&gt;382&lt;/item&gt;&lt;item&gt;383&lt;/item&gt;&lt;item&gt;385&lt;/item&gt;&lt;item&gt;386&lt;/item&gt;&lt;item&gt;388&lt;/item&gt;&lt;item&gt;389&lt;/item&gt;&lt;item&gt;390&lt;/item&gt;&lt;item&gt;392&lt;/item&gt;&lt;item&gt;393&lt;/item&gt;&lt;item&gt;395&lt;/item&gt;&lt;item&gt;397&lt;/item&gt;&lt;item&gt;398&lt;/item&gt;&lt;item&gt;399&lt;/item&gt;&lt;item&gt;400&lt;/item&gt;&lt;item&gt;401&lt;/item&gt;&lt;item&gt;402&lt;/item&gt;&lt;item&gt;403&lt;/item&gt;&lt;item&gt;404&lt;/item&gt;&lt;item&gt;405&lt;/item&gt;&lt;item&gt;408&lt;/item&gt;&lt;item&gt;413&lt;/item&gt;&lt;item&gt;414&lt;/item&gt;&lt;item&gt;415&lt;/item&gt;&lt;item&gt;416&lt;/item&gt;&lt;item&gt;417&lt;/item&gt;&lt;item&gt;419&lt;/item&gt;&lt;item&gt;421&lt;/item&gt;&lt;item&gt;423&lt;/item&gt;&lt;item&gt;426&lt;/item&gt;&lt;item&gt;427&lt;/item&gt;&lt;item&gt;429&lt;/item&gt;&lt;item&gt;430&lt;/item&gt;&lt;item&gt;432&lt;/item&gt;&lt;item&gt;438&lt;/item&gt;&lt;item&gt;440&lt;/item&gt;&lt;item&gt;442&lt;/item&gt;&lt;item&gt;443&lt;/item&gt;&lt;item&gt;447&lt;/item&gt;&lt;item&gt;448&lt;/item&gt;&lt;item&gt;449&lt;/item&gt;&lt;item&gt;451&lt;/item&gt;&lt;item&gt;454&lt;/item&gt;&lt;item&gt;455&lt;/item&gt;&lt;item&gt;456&lt;/item&gt;&lt;item&gt;458&lt;/item&gt;&lt;item&gt;459&lt;/item&gt;&lt;item&gt;460&lt;/item&gt;&lt;item&gt;461&lt;/item&gt;&lt;item&gt;462&lt;/item&gt;&lt;item&gt;463&lt;/item&gt;&lt;item&gt;464&lt;/item&gt;&lt;item&gt;465&lt;/item&gt;&lt;item&gt;466&lt;/item&gt;&lt;item&gt;467&lt;/item&gt;&lt;item&gt;469&lt;/item&gt;&lt;item&gt;470&lt;/item&gt;&lt;item&gt;471&lt;/item&gt;&lt;item&gt;472&lt;/item&gt;&lt;item&gt;473&lt;/item&gt;&lt;item&gt;474&lt;/item&gt;&lt;item&gt;476&lt;/item&gt;&lt;item&gt;477&lt;/item&gt;&lt;item&gt;478&lt;/item&gt;&lt;item&gt;479&lt;/item&gt;&lt;item&gt;480&lt;/item&gt;&lt;item&gt;481&lt;/item&gt;&lt;item&gt;482&lt;/item&gt;&lt;item&gt;483&lt;/item&gt;&lt;item&gt;484&lt;/item&gt;&lt;item&gt;485&lt;/item&gt;&lt;item&gt;486&lt;/item&gt;&lt;item&gt;487&lt;/item&gt;&lt;item&gt;488&lt;/item&gt;&lt;item&gt;489&lt;/item&gt;&lt;item&gt;490&lt;/item&gt;&lt;item&gt;491&lt;/item&gt;&lt;item&gt;493&lt;/item&gt;&lt;item&gt;494&lt;/item&gt;&lt;item&gt;495&lt;/item&gt;&lt;item&gt;496&lt;/item&gt;&lt;item&gt;497&lt;/item&gt;&lt;item&gt;498&lt;/item&gt;&lt;item&gt;499&lt;/item&gt;&lt;item&gt;500&lt;/item&gt;&lt;item&gt;501&lt;/item&gt;&lt;item&gt;502&lt;/item&gt;&lt;item&gt;503&lt;/item&gt;&lt;item&gt;507&lt;/item&gt;&lt;item&gt;508&lt;/item&gt;&lt;item&gt;509&lt;/item&gt;&lt;item&gt;510&lt;/item&gt;&lt;item&gt;511&lt;/item&gt;&lt;item&gt;512&lt;/item&gt;&lt;item&gt;514&lt;/item&gt;&lt;item&gt;515&lt;/item&gt;&lt;item&gt;516&lt;/item&gt;&lt;item&gt;517&lt;/item&gt;&lt;item&gt;518&lt;/item&gt;&lt;item&gt;519&lt;/item&gt;&lt;item&gt;520&lt;/item&gt;&lt;item&gt;522&lt;/item&gt;&lt;item&gt;523&lt;/item&gt;&lt;item&gt;524&lt;/item&gt;&lt;item&gt;525&lt;/item&gt;&lt;item&gt;526&lt;/item&gt;&lt;item&gt;527&lt;/item&gt;&lt;item&gt;528&lt;/item&gt;&lt;item&gt;529&lt;/item&gt;&lt;item&gt;531&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2&lt;/item&gt;&lt;item&gt;556&lt;/item&gt;&lt;item&gt;558&lt;/item&gt;&lt;item&gt;559&lt;/item&gt;&lt;item&gt;569&lt;/item&gt;&lt;item&gt;570&lt;/item&gt;&lt;item&gt;572&lt;/item&gt;&lt;item&gt;573&lt;/item&gt;&lt;/record-ids&gt;&lt;/item&gt;&lt;/Libraries&gt;"/>
  </w:docVars>
  <w:rsids>
    <w:rsidRoot w:val="00B322D4"/>
    <w:rsid w:val="00001CDC"/>
    <w:rsid w:val="0000235A"/>
    <w:rsid w:val="00003936"/>
    <w:rsid w:val="00010FB3"/>
    <w:rsid w:val="000119EF"/>
    <w:rsid w:val="00011AC2"/>
    <w:rsid w:val="00011B6D"/>
    <w:rsid w:val="00021703"/>
    <w:rsid w:val="000239B8"/>
    <w:rsid w:val="00024046"/>
    <w:rsid w:val="00027C77"/>
    <w:rsid w:val="00030692"/>
    <w:rsid w:val="00030E0D"/>
    <w:rsid w:val="00031AD8"/>
    <w:rsid w:val="00040352"/>
    <w:rsid w:val="00042E2A"/>
    <w:rsid w:val="00043475"/>
    <w:rsid w:val="00044538"/>
    <w:rsid w:val="00046963"/>
    <w:rsid w:val="00050B4B"/>
    <w:rsid w:val="00053B8A"/>
    <w:rsid w:val="0005434A"/>
    <w:rsid w:val="000606E4"/>
    <w:rsid w:val="000621DB"/>
    <w:rsid w:val="000668B5"/>
    <w:rsid w:val="00075DE7"/>
    <w:rsid w:val="00076256"/>
    <w:rsid w:val="00081E4F"/>
    <w:rsid w:val="00082992"/>
    <w:rsid w:val="00082FFD"/>
    <w:rsid w:val="00084BE6"/>
    <w:rsid w:val="0008595F"/>
    <w:rsid w:val="00085B2E"/>
    <w:rsid w:val="00085D5D"/>
    <w:rsid w:val="00086F98"/>
    <w:rsid w:val="0008760A"/>
    <w:rsid w:val="000A39AE"/>
    <w:rsid w:val="000A50B9"/>
    <w:rsid w:val="000A6093"/>
    <w:rsid w:val="000B4B66"/>
    <w:rsid w:val="000B7C0E"/>
    <w:rsid w:val="000C3F17"/>
    <w:rsid w:val="000D25B7"/>
    <w:rsid w:val="000E23C2"/>
    <w:rsid w:val="000E32BF"/>
    <w:rsid w:val="000F03BA"/>
    <w:rsid w:val="000F1764"/>
    <w:rsid w:val="0010143D"/>
    <w:rsid w:val="00105DEB"/>
    <w:rsid w:val="00111AE3"/>
    <w:rsid w:val="00112D51"/>
    <w:rsid w:val="0011537D"/>
    <w:rsid w:val="001204B1"/>
    <w:rsid w:val="00120DFA"/>
    <w:rsid w:val="00122C86"/>
    <w:rsid w:val="00124766"/>
    <w:rsid w:val="001301C0"/>
    <w:rsid w:val="00131FDB"/>
    <w:rsid w:val="0013559F"/>
    <w:rsid w:val="00135D53"/>
    <w:rsid w:val="00136F82"/>
    <w:rsid w:val="0014062B"/>
    <w:rsid w:val="00140966"/>
    <w:rsid w:val="00140BB2"/>
    <w:rsid w:val="00142C70"/>
    <w:rsid w:val="001437C8"/>
    <w:rsid w:val="00144498"/>
    <w:rsid w:val="00145735"/>
    <w:rsid w:val="00146457"/>
    <w:rsid w:val="00147B3C"/>
    <w:rsid w:val="00150DDF"/>
    <w:rsid w:val="0015295D"/>
    <w:rsid w:val="00153CF3"/>
    <w:rsid w:val="001555C6"/>
    <w:rsid w:val="00155806"/>
    <w:rsid w:val="001732BA"/>
    <w:rsid w:val="00175E03"/>
    <w:rsid w:val="00176821"/>
    <w:rsid w:val="001829BB"/>
    <w:rsid w:val="00182CBB"/>
    <w:rsid w:val="00182E8C"/>
    <w:rsid w:val="00186641"/>
    <w:rsid w:val="00187647"/>
    <w:rsid w:val="00187C17"/>
    <w:rsid w:val="00190D50"/>
    <w:rsid w:val="00191992"/>
    <w:rsid w:val="00191A78"/>
    <w:rsid w:val="00194559"/>
    <w:rsid w:val="001948CC"/>
    <w:rsid w:val="00196C33"/>
    <w:rsid w:val="001A60FA"/>
    <w:rsid w:val="001A63F4"/>
    <w:rsid w:val="001A750A"/>
    <w:rsid w:val="001B5ACF"/>
    <w:rsid w:val="001B5F28"/>
    <w:rsid w:val="001B7B57"/>
    <w:rsid w:val="001B7BC2"/>
    <w:rsid w:val="001C0965"/>
    <w:rsid w:val="001C30CD"/>
    <w:rsid w:val="001C3BBF"/>
    <w:rsid w:val="001C4732"/>
    <w:rsid w:val="001C5492"/>
    <w:rsid w:val="001D0719"/>
    <w:rsid w:val="001D2F59"/>
    <w:rsid w:val="001D392A"/>
    <w:rsid w:val="001E4E5A"/>
    <w:rsid w:val="001E6228"/>
    <w:rsid w:val="001E75C0"/>
    <w:rsid w:val="001E7867"/>
    <w:rsid w:val="001F3DDC"/>
    <w:rsid w:val="001F4891"/>
    <w:rsid w:val="00203899"/>
    <w:rsid w:val="00206801"/>
    <w:rsid w:val="00211E2C"/>
    <w:rsid w:val="002202F6"/>
    <w:rsid w:val="00225C4C"/>
    <w:rsid w:val="00230164"/>
    <w:rsid w:val="00235245"/>
    <w:rsid w:val="00241DF5"/>
    <w:rsid w:val="00245426"/>
    <w:rsid w:val="002473AF"/>
    <w:rsid w:val="00250589"/>
    <w:rsid w:val="00254E11"/>
    <w:rsid w:val="00255093"/>
    <w:rsid w:val="00256883"/>
    <w:rsid w:val="00256C08"/>
    <w:rsid w:val="002611CD"/>
    <w:rsid w:val="00261A1F"/>
    <w:rsid w:val="00264BFD"/>
    <w:rsid w:val="002665DC"/>
    <w:rsid w:val="002670BF"/>
    <w:rsid w:val="0027082F"/>
    <w:rsid w:val="00270D05"/>
    <w:rsid w:val="002731CA"/>
    <w:rsid w:val="002757DA"/>
    <w:rsid w:val="0027636B"/>
    <w:rsid w:val="002817DF"/>
    <w:rsid w:val="0028184D"/>
    <w:rsid w:val="00290B2B"/>
    <w:rsid w:val="00292248"/>
    <w:rsid w:val="00292A6C"/>
    <w:rsid w:val="0029570A"/>
    <w:rsid w:val="002967F2"/>
    <w:rsid w:val="002A2E7D"/>
    <w:rsid w:val="002A4081"/>
    <w:rsid w:val="002A6E54"/>
    <w:rsid w:val="002A7CFD"/>
    <w:rsid w:val="002B7D1A"/>
    <w:rsid w:val="002C0FF4"/>
    <w:rsid w:val="002C68C3"/>
    <w:rsid w:val="002D252C"/>
    <w:rsid w:val="002D3445"/>
    <w:rsid w:val="002D4005"/>
    <w:rsid w:val="002E3D74"/>
    <w:rsid w:val="002F0803"/>
    <w:rsid w:val="002F0F45"/>
    <w:rsid w:val="002F3043"/>
    <w:rsid w:val="002F37F2"/>
    <w:rsid w:val="002F3BC2"/>
    <w:rsid w:val="002F5175"/>
    <w:rsid w:val="002F7024"/>
    <w:rsid w:val="002F7532"/>
    <w:rsid w:val="002F782C"/>
    <w:rsid w:val="00301156"/>
    <w:rsid w:val="00302164"/>
    <w:rsid w:val="003138E3"/>
    <w:rsid w:val="00313EDB"/>
    <w:rsid w:val="00314AB4"/>
    <w:rsid w:val="00315C11"/>
    <w:rsid w:val="00317F45"/>
    <w:rsid w:val="00323D65"/>
    <w:rsid w:val="00324459"/>
    <w:rsid w:val="00332C18"/>
    <w:rsid w:val="00332CEB"/>
    <w:rsid w:val="0033518C"/>
    <w:rsid w:val="0033565F"/>
    <w:rsid w:val="003359D4"/>
    <w:rsid w:val="00336AB8"/>
    <w:rsid w:val="003423F8"/>
    <w:rsid w:val="00345C26"/>
    <w:rsid w:val="00351048"/>
    <w:rsid w:val="00352F4F"/>
    <w:rsid w:val="00353931"/>
    <w:rsid w:val="003550B6"/>
    <w:rsid w:val="00355F67"/>
    <w:rsid w:val="00357299"/>
    <w:rsid w:val="00361027"/>
    <w:rsid w:val="00365926"/>
    <w:rsid w:val="003726DC"/>
    <w:rsid w:val="00376C44"/>
    <w:rsid w:val="00377442"/>
    <w:rsid w:val="0038293A"/>
    <w:rsid w:val="0039596A"/>
    <w:rsid w:val="00397206"/>
    <w:rsid w:val="003A09FC"/>
    <w:rsid w:val="003A10AC"/>
    <w:rsid w:val="003A3CA9"/>
    <w:rsid w:val="003A4063"/>
    <w:rsid w:val="003A5190"/>
    <w:rsid w:val="003A685C"/>
    <w:rsid w:val="003B2A9A"/>
    <w:rsid w:val="003C4189"/>
    <w:rsid w:val="003C6D82"/>
    <w:rsid w:val="003D3466"/>
    <w:rsid w:val="003D4067"/>
    <w:rsid w:val="003E3E53"/>
    <w:rsid w:val="003F08B3"/>
    <w:rsid w:val="003F2A07"/>
    <w:rsid w:val="003F44EA"/>
    <w:rsid w:val="003F4658"/>
    <w:rsid w:val="0040263D"/>
    <w:rsid w:val="00406135"/>
    <w:rsid w:val="00406EC4"/>
    <w:rsid w:val="00411488"/>
    <w:rsid w:val="00412C6B"/>
    <w:rsid w:val="0041517D"/>
    <w:rsid w:val="00420990"/>
    <w:rsid w:val="00423323"/>
    <w:rsid w:val="00423BE5"/>
    <w:rsid w:val="00424324"/>
    <w:rsid w:val="0043642F"/>
    <w:rsid w:val="00436B29"/>
    <w:rsid w:val="004378E7"/>
    <w:rsid w:val="004443D6"/>
    <w:rsid w:val="00445105"/>
    <w:rsid w:val="004479F8"/>
    <w:rsid w:val="00461EF0"/>
    <w:rsid w:val="0046676B"/>
    <w:rsid w:val="004679B2"/>
    <w:rsid w:val="0047784B"/>
    <w:rsid w:val="0048000C"/>
    <w:rsid w:val="00480BCD"/>
    <w:rsid w:val="00481FF3"/>
    <w:rsid w:val="004855B3"/>
    <w:rsid w:val="00487A33"/>
    <w:rsid w:val="004940A0"/>
    <w:rsid w:val="0049591D"/>
    <w:rsid w:val="004A153C"/>
    <w:rsid w:val="004A5048"/>
    <w:rsid w:val="004A5978"/>
    <w:rsid w:val="004A6BD4"/>
    <w:rsid w:val="004B4E2E"/>
    <w:rsid w:val="004B4EDA"/>
    <w:rsid w:val="004B50D6"/>
    <w:rsid w:val="004B5C01"/>
    <w:rsid w:val="004C184B"/>
    <w:rsid w:val="004C2797"/>
    <w:rsid w:val="004C2868"/>
    <w:rsid w:val="004D03E0"/>
    <w:rsid w:val="004D047B"/>
    <w:rsid w:val="004D1A9E"/>
    <w:rsid w:val="004D2D27"/>
    <w:rsid w:val="004D686C"/>
    <w:rsid w:val="004E09DB"/>
    <w:rsid w:val="004E2873"/>
    <w:rsid w:val="004E2C78"/>
    <w:rsid w:val="004E5693"/>
    <w:rsid w:val="004E7A0A"/>
    <w:rsid w:val="004F2337"/>
    <w:rsid w:val="004F2C24"/>
    <w:rsid w:val="004F457F"/>
    <w:rsid w:val="004F6721"/>
    <w:rsid w:val="004F6750"/>
    <w:rsid w:val="004F78EF"/>
    <w:rsid w:val="00506941"/>
    <w:rsid w:val="00511462"/>
    <w:rsid w:val="005118F8"/>
    <w:rsid w:val="00511FFE"/>
    <w:rsid w:val="005162CD"/>
    <w:rsid w:val="005166F9"/>
    <w:rsid w:val="005200F7"/>
    <w:rsid w:val="00520B09"/>
    <w:rsid w:val="00524AC3"/>
    <w:rsid w:val="00527A09"/>
    <w:rsid w:val="00531302"/>
    <w:rsid w:val="0053509B"/>
    <w:rsid w:val="00537B14"/>
    <w:rsid w:val="005403F9"/>
    <w:rsid w:val="00547479"/>
    <w:rsid w:val="005602DC"/>
    <w:rsid w:val="00564590"/>
    <w:rsid w:val="0057193F"/>
    <w:rsid w:val="00571C77"/>
    <w:rsid w:val="00571E24"/>
    <w:rsid w:val="0057416E"/>
    <w:rsid w:val="0058058B"/>
    <w:rsid w:val="005805FA"/>
    <w:rsid w:val="00584634"/>
    <w:rsid w:val="00592F31"/>
    <w:rsid w:val="00593690"/>
    <w:rsid w:val="005A390E"/>
    <w:rsid w:val="005A41CC"/>
    <w:rsid w:val="005B154F"/>
    <w:rsid w:val="005B168B"/>
    <w:rsid w:val="005B1D4B"/>
    <w:rsid w:val="005B20F6"/>
    <w:rsid w:val="005B2E79"/>
    <w:rsid w:val="005B4C92"/>
    <w:rsid w:val="005C10BC"/>
    <w:rsid w:val="005C352B"/>
    <w:rsid w:val="005C36C4"/>
    <w:rsid w:val="005C5DAA"/>
    <w:rsid w:val="005D2A77"/>
    <w:rsid w:val="005D6FCE"/>
    <w:rsid w:val="005E51C2"/>
    <w:rsid w:val="005F3257"/>
    <w:rsid w:val="005F3E18"/>
    <w:rsid w:val="005F7F5A"/>
    <w:rsid w:val="0060092F"/>
    <w:rsid w:val="006012DE"/>
    <w:rsid w:val="00602B73"/>
    <w:rsid w:val="00616B21"/>
    <w:rsid w:val="00624777"/>
    <w:rsid w:val="00624E5E"/>
    <w:rsid w:val="00627028"/>
    <w:rsid w:val="00640817"/>
    <w:rsid w:val="00643A9B"/>
    <w:rsid w:val="00646CB3"/>
    <w:rsid w:val="0065169E"/>
    <w:rsid w:val="00651BAF"/>
    <w:rsid w:val="006527EB"/>
    <w:rsid w:val="00654C64"/>
    <w:rsid w:val="0065563B"/>
    <w:rsid w:val="006561CF"/>
    <w:rsid w:val="0065689F"/>
    <w:rsid w:val="00656902"/>
    <w:rsid w:val="00657E6E"/>
    <w:rsid w:val="00672002"/>
    <w:rsid w:val="00683614"/>
    <w:rsid w:val="00684424"/>
    <w:rsid w:val="00684DD0"/>
    <w:rsid w:val="0069047F"/>
    <w:rsid w:val="00690BE6"/>
    <w:rsid w:val="0069293F"/>
    <w:rsid w:val="006930D5"/>
    <w:rsid w:val="0069781F"/>
    <w:rsid w:val="006A0ACD"/>
    <w:rsid w:val="006A3A1F"/>
    <w:rsid w:val="006A7798"/>
    <w:rsid w:val="006B3A2C"/>
    <w:rsid w:val="006B57E6"/>
    <w:rsid w:val="006B7454"/>
    <w:rsid w:val="006C40B6"/>
    <w:rsid w:val="006C421B"/>
    <w:rsid w:val="006C599A"/>
    <w:rsid w:val="006D0D95"/>
    <w:rsid w:val="006D261A"/>
    <w:rsid w:val="006D55EE"/>
    <w:rsid w:val="006D5BF5"/>
    <w:rsid w:val="006D5DA9"/>
    <w:rsid w:val="006D6BC0"/>
    <w:rsid w:val="006D79D8"/>
    <w:rsid w:val="006E037B"/>
    <w:rsid w:val="006E0381"/>
    <w:rsid w:val="006E04DD"/>
    <w:rsid w:val="006E56C7"/>
    <w:rsid w:val="006E643C"/>
    <w:rsid w:val="006E7433"/>
    <w:rsid w:val="00700B72"/>
    <w:rsid w:val="007062E4"/>
    <w:rsid w:val="0071070A"/>
    <w:rsid w:val="00713603"/>
    <w:rsid w:val="0071469C"/>
    <w:rsid w:val="00715432"/>
    <w:rsid w:val="00716B0D"/>
    <w:rsid w:val="00717C2F"/>
    <w:rsid w:val="00721584"/>
    <w:rsid w:val="00721CD4"/>
    <w:rsid w:val="00722DAD"/>
    <w:rsid w:val="0072340B"/>
    <w:rsid w:val="00724F15"/>
    <w:rsid w:val="00727326"/>
    <w:rsid w:val="00727E2B"/>
    <w:rsid w:val="00727EB8"/>
    <w:rsid w:val="00727F28"/>
    <w:rsid w:val="00734FDA"/>
    <w:rsid w:val="007373CA"/>
    <w:rsid w:val="00737587"/>
    <w:rsid w:val="00746DB2"/>
    <w:rsid w:val="0074772D"/>
    <w:rsid w:val="00760AF6"/>
    <w:rsid w:val="00762216"/>
    <w:rsid w:val="00764FC3"/>
    <w:rsid w:val="007663B6"/>
    <w:rsid w:val="00767FED"/>
    <w:rsid w:val="007702DF"/>
    <w:rsid w:val="00770FD3"/>
    <w:rsid w:val="007710CA"/>
    <w:rsid w:val="007740BA"/>
    <w:rsid w:val="00774EA5"/>
    <w:rsid w:val="00775823"/>
    <w:rsid w:val="00783C98"/>
    <w:rsid w:val="0078728F"/>
    <w:rsid w:val="007924B0"/>
    <w:rsid w:val="00792F3E"/>
    <w:rsid w:val="007933B5"/>
    <w:rsid w:val="00793D14"/>
    <w:rsid w:val="0079620E"/>
    <w:rsid w:val="0079723D"/>
    <w:rsid w:val="00797EFF"/>
    <w:rsid w:val="007A223F"/>
    <w:rsid w:val="007A3027"/>
    <w:rsid w:val="007A444C"/>
    <w:rsid w:val="007A5AD1"/>
    <w:rsid w:val="007A5B05"/>
    <w:rsid w:val="007B288A"/>
    <w:rsid w:val="007C24D9"/>
    <w:rsid w:val="007C2E1F"/>
    <w:rsid w:val="007C668C"/>
    <w:rsid w:val="007C686F"/>
    <w:rsid w:val="007C743A"/>
    <w:rsid w:val="007C7BD2"/>
    <w:rsid w:val="007C7F01"/>
    <w:rsid w:val="007D2003"/>
    <w:rsid w:val="007D214B"/>
    <w:rsid w:val="007D4B7C"/>
    <w:rsid w:val="007E016D"/>
    <w:rsid w:val="007E5F21"/>
    <w:rsid w:val="007E6BFC"/>
    <w:rsid w:val="007F4FA3"/>
    <w:rsid w:val="007F5D6E"/>
    <w:rsid w:val="007F678D"/>
    <w:rsid w:val="007F6F8E"/>
    <w:rsid w:val="00815C5E"/>
    <w:rsid w:val="00821042"/>
    <w:rsid w:val="00823A55"/>
    <w:rsid w:val="00823FA4"/>
    <w:rsid w:val="00824871"/>
    <w:rsid w:val="00833F1A"/>
    <w:rsid w:val="00836B94"/>
    <w:rsid w:val="00842FED"/>
    <w:rsid w:val="00845A6E"/>
    <w:rsid w:val="00855B8D"/>
    <w:rsid w:val="00855E02"/>
    <w:rsid w:val="00861CE8"/>
    <w:rsid w:val="0086292A"/>
    <w:rsid w:val="008639BF"/>
    <w:rsid w:val="0086585C"/>
    <w:rsid w:val="00866ED7"/>
    <w:rsid w:val="0087142C"/>
    <w:rsid w:val="00872102"/>
    <w:rsid w:val="008736EE"/>
    <w:rsid w:val="00876CAB"/>
    <w:rsid w:val="00881EF0"/>
    <w:rsid w:val="0089001E"/>
    <w:rsid w:val="00891D19"/>
    <w:rsid w:val="00894D01"/>
    <w:rsid w:val="00897194"/>
    <w:rsid w:val="008A117F"/>
    <w:rsid w:val="008A1B1B"/>
    <w:rsid w:val="008A3656"/>
    <w:rsid w:val="008A4670"/>
    <w:rsid w:val="008B17CB"/>
    <w:rsid w:val="008B426F"/>
    <w:rsid w:val="008B6074"/>
    <w:rsid w:val="008C0A2F"/>
    <w:rsid w:val="008C23BF"/>
    <w:rsid w:val="008C3CF1"/>
    <w:rsid w:val="008C4460"/>
    <w:rsid w:val="008D2AA0"/>
    <w:rsid w:val="008E0795"/>
    <w:rsid w:val="008E119F"/>
    <w:rsid w:val="008E141D"/>
    <w:rsid w:val="008E1BAB"/>
    <w:rsid w:val="008E1DF8"/>
    <w:rsid w:val="008E4C97"/>
    <w:rsid w:val="008F7007"/>
    <w:rsid w:val="00900500"/>
    <w:rsid w:val="0090593D"/>
    <w:rsid w:val="00906808"/>
    <w:rsid w:val="009101A1"/>
    <w:rsid w:val="0091212A"/>
    <w:rsid w:val="009140CA"/>
    <w:rsid w:val="00915168"/>
    <w:rsid w:val="00915EBF"/>
    <w:rsid w:val="00916AD6"/>
    <w:rsid w:val="009259D7"/>
    <w:rsid w:val="009270F2"/>
    <w:rsid w:val="00934551"/>
    <w:rsid w:val="0093622E"/>
    <w:rsid w:val="00942468"/>
    <w:rsid w:val="00943735"/>
    <w:rsid w:val="00943D32"/>
    <w:rsid w:val="00944491"/>
    <w:rsid w:val="00945D3D"/>
    <w:rsid w:val="0094604D"/>
    <w:rsid w:val="00950E1B"/>
    <w:rsid w:val="009539B9"/>
    <w:rsid w:val="00962E7F"/>
    <w:rsid w:val="00962FD6"/>
    <w:rsid w:val="00966EA5"/>
    <w:rsid w:val="00967D94"/>
    <w:rsid w:val="00970BBE"/>
    <w:rsid w:val="00971EC8"/>
    <w:rsid w:val="00972ED3"/>
    <w:rsid w:val="009757B9"/>
    <w:rsid w:val="009802F9"/>
    <w:rsid w:val="009808B1"/>
    <w:rsid w:val="00980C41"/>
    <w:rsid w:val="00983547"/>
    <w:rsid w:val="00986FA1"/>
    <w:rsid w:val="00987801"/>
    <w:rsid w:val="009916F2"/>
    <w:rsid w:val="0099384E"/>
    <w:rsid w:val="00993B2E"/>
    <w:rsid w:val="0099746A"/>
    <w:rsid w:val="009A04AB"/>
    <w:rsid w:val="009A0F15"/>
    <w:rsid w:val="009A43F6"/>
    <w:rsid w:val="009A7B21"/>
    <w:rsid w:val="009B1861"/>
    <w:rsid w:val="009C0712"/>
    <w:rsid w:val="009C251B"/>
    <w:rsid w:val="009C7804"/>
    <w:rsid w:val="009D1B36"/>
    <w:rsid w:val="009D246A"/>
    <w:rsid w:val="009D2C7B"/>
    <w:rsid w:val="009D6DFC"/>
    <w:rsid w:val="009E1327"/>
    <w:rsid w:val="009E2E58"/>
    <w:rsid w:val="009F0EC3"/>
    <w:rsid w:val="009F340B"/>
    <w:rsid w:val="009F4F7A"/>
    <w:rsid w:val="00A067EC"/>
    <w:rsid w:val="00A07AAF"/>
    <w:rsid w:val="00A07B3D"/>
    <w:rsid w:val="00A1388C"/>
    <w:rsid w:val="00A21071"/>
    <w:rsid w:val="00A2277D"/>
    <w:rsid w:val="00A23E78"/>
    <w:rsid w:val="00A24166"/>
    <w:rsid w:val="00A327D3"/>
    <w:rsid w:val="00A327D6"/>
    <w:rsid w:val="00A32CC0"/>
    <w:rsid w:val="00A34A21"/>
    <w:rsid w:val="00A369B7"/>
    <w:rsid w:val="00A37D4A"/>
    <w:rsid w:val="00A406BC"/>
    <w:rsid w:val="00A406F2"/>
    <w:rsid w:val="00A42040"/>
    <w:rsid w:val="00A437C3"/>
    <w:rsid w:val="00A4490D"/>
    <w:rsid w:val="00A5177B"/>
    <w:rsid w:val="00A52C96"/>
    <w:rsid w:val="00A53C5D"/>
    <w:rsid w:val="00A5786A"/>
    <w:rsid w:val="00A60C4E"/>
    <w:rsid w:val="00A62FC4"/>
    <w:rsid w:val="00A63C0C"/>
    <w:rsid w:val="00A648E6"/>
    <w:rsid w:val="00A724E9"/>
    <w:rsid w:val="00A75732"/>
    <w:rsid w:val="00A77067"/>
    <w:rsid w:val="00A809D8"/>
    <w:rsid w:val="00A817E8"/>
    <w:rsid w:val="00A84E4A"/>
    <w:rsid w:val="00A92434"/>
    <w:rsid w:val="00A95CD0"/>
    <w:rsid w:val="00AA593E"/>
    <w:rsid w:val="00AA6604"/>
    <w:rsid w:val="00AA7E24"/>
    <w:rsid w:val="00AB1075"/>
    <w:rsid w:val="00AB4CEF"/>
    <w:rsid w:val="00AB72FE"/>
    <w:rsid w:val="00AB7D01"/>
    <w:rsid w:val="00AC0EB8"/>
    <w:rsid w:val="00AC1661"/>
    <w:rsid w:val="00AC7B46"/>
    <w:rsid w:val="00AD0E1F"/>
    <w:rsid w:val="00AD11C3"/>
    <w:rsid w:val="00AD2E74"/>
    <w:rsid w:val="00AD2F3D"/>
    <w:rsid w:val="00AD6282"/>
    <w:rsid w:val="00AE2A57"/>
    <w:rsid w:val="00AE6DC7"/>
    <w:rsid w:val="00AE7FF3"/>
    <w:rsid w:val="00AF1673"/>
    <w:rsid w:val="00AF3C73"/>
    <w:rsid w:val="00AF7FCD"/>
    <w:rsid w:val="00B02995"/>
    <w:rsid w:val="00B05F04"/>
    <w:rsid w:val="00B11D16"/>
    <w:rsid w:val="00B13C18"/>
    <w:rsid w:val="00B212DF"/>
    <w:rsid w:val="00B26242"/>
    <w:rsid w:val="00B263DD"/>
    <w:rsid w:val="00B273F2"/>
    <w:rsid w:val="00B27914"/>
    <w:rsid w:val="00B322D4"/>
    <w:rsid w:val="00B3331B"/>
    <w:rsid w:val="00B33AEF"/>
    <w:rsid w:val="00B40470"/>
    <w:rsid w:val="00B43D4C"/>
    <w:rsid w:val="00B47E73"/>
    <w:rsid w:val="00B54E86"/>
    <w:rsid w:val="00B60B51"/>
    <w:rsid w:val="00B61BAD"/>
    <w:rsid w:val="00B61FEF"/>
    <w:rsid w:val="00B64188"/>
    <w:rsid w:val="00B65118"/>
    <w:rsid w:val="00B66D0B"/>
    <w:rsid w:val="00B67D42"/>
    <w:rsid w:val="00B717AC"/>
    <w:rsid w:val="00B87F69"/>
    <w:rsid w:val="00B900C4"/>
    <w:rsid w:val="00B90A01"/>
    <w:rsid w:val="00B91C88"/>
    <w:rsid w:val="00B936AF"/>
    <w:rsid w:val="00B9381B"/>
    <w:rsid w:val="00B97236"/>
    <w:rsid w:val="00B97972"/>
    <w:rsid w:val="00BA3203"/>
    <w:rsid w:val="00BA535C"/>
    <w:rsid w:val="00BB0148"/>
    <w:rsid w:val="00BB1CA8"/>
    <w:rsid w:val="00BB272B"/>
    <w:rsid w:val="00BB6ED3"/>
    <w:rsid w:val="00BB7EB2"/>
    <w:rsid w:val="00BC0918"/>
    <w:rsid w:val="00BC175C"/>
    <w:rsid w:val="00BC2A2D"/>
    <w:rsid w:val="00BC470C"/>
    <w:rsid w:val="00BC6A17"/>
    <w:rsid w:val="00BC6A39"/>
    <w:rsid w:val="00BD0286"/>
    <w:rsid w:val="00BD0518"/>
    <w:rsid w:val="00BE0C0C"/>
    <w:rsid w:val="00BE40C8"/>
    <w:rsid w:val="00BE597B"/>
    <w:rsid w:val="00BE6541"/>
    <w:rsid w:val="00BF1228"/>
    <w:rsid w:val="00BF1E7C"/>
    <w:rsid w:val="00BF2CBD"/>
    <w:rsid w:val="00BF2D29"/>
    <w:rsid w:val="00BF4FA2"/>
    <w:rsid w:val="00BF68A5"/>
    <w:rsid w:val="00BF7D83"/>
    <w:rsid w:val="00C0231D"/>
    <w:rsid w:val="00C03B92"/>
    <w:rsid w:val="00C05311"/>
    <w:rsid w:val="00C14C06"/>
    <w:rsid w:val="00C1547D"/>
    <w:rsid w:val="00C15F7C"/>
    <w:rsid w:val="00C17A4E"/>
    <w:rsid w:val="00C2387A"/>
    <w:rsid w:val="00C2573E"/>
    <w:rsid w:val="00C26C51"/>
    <w:rsid w:val="00C30F85"/>
    <w:rsid w:val="00C341CA"/>
    <w:rsid w:val="00C41EC7"/>
    <w:rsid w:val="00C43389"/>
    <w:rsid w:val="00C45312"/>
    <w:rsid w:val="00C600AF"/>
    <w:rsid w:val="00C60640"/>
    <w:rsid w:val="00C60CBC"/>
    <w:rsid w:val="00C60F87"/>
    <w:rsid w:val="00C61FD7"/>
    <w:rsid w:val="00C633E3"/>
    <w:rsid w:val="00C63696"/>
    <w:rsid w:val="00C64BCC"/>
    <w:rsid w:val="00C70BB2"/>
    <w:rsid w:val="00C76493"/>
    <w:rsid w:val="00C81182"/>
    <w:rsid w:val="00C811AE"/>
    <w:rsid w:val="00C81587"/>
    <w:rsid w:val="00C85183"/>
    <w:rsid w:val="00C86E42"/>
    <w:rsid w:val="00C900AD"/>
    <w:rsid w:val="00C90BC8"/>
    <w:rsid w:val="00C92EC0"/>
    <w:rsid w:val="00C9401E"/>
    <w:rsid w:val="00C9685E"/>
    <w:rsid w:val="00CA4F59"/>
    <w:rsid w:val="00CB1572"/>
    <w:rsid w:val="00CB3B35"/>
    <w:rsid w:val="00CB694A"/>
    <w:rsid w:val="00CC01C1"/>
    <w:rsid w:val="00CC13C3"/>
    <w:rsid w:val="00CC52EF"/>
    <w:rsid w:val="00CC7C4E"/>
    <w:rsid w:val="00CC7F6D"/>
    <w:rsid w:val="00CD07E3"/>
    <w:rsid w:val="00CD229B"/>
    <w:rsid w:val="00CD3EB7"/>
    <w:rsid w:val="00CD7290"/>
    <w:rsid w:val="00CE2D9D"/>
    <w:rsid w:val="00CE71FD"/>
    <w:rsid w:val="00CF3992"/>
    <w:rsid w:val="00CF644B"/>
    <w:rsid w:val="00CF6F44"/>
    <w:rsid w:val="00D01AAB"/>
    <w:rsid w:val="00D0258E"/>
    <w:rsid w:val="00D02DD3"/>
    <w:rsid w:val="00D056E9"/>
    <w:rsid w:val="00D137C9"/>
    <w:rsid w:val="00D14952"/>
    <w:rsid w:val="00D2676B"/>
    <w:rsid w:val="00D2713A"/>
    <w:rsid w:val="00D3038F"/>
    <w:rsid w:val="00D305F7"/>
    <w:rsid w:val="00D31370"/>
    <w:rsid w:val="00D31C4B"/>
    <w:rsid w:val="00D33F0E"/>
    <w:rsid w:val="00D37FE6"/>
    <w:rsid w:val="00D409B9"/>
    <w:rsid w:val="00D40C08"/>
    <w:rsid w:val="00D41996"/>
    <w:rsid w:val="00D445E5"/>
    <w:rsid w:val="00D511EA"/>
    <w:rsid w:val="00D57A83"/>
    <w:rsid w:val="00D60B8F"/>
    <w:rsid w:val="00D6130B"/>
    <w:rsid w:val="00D706A1"/>
    <w:rsid w:val="00D70DDF"/>
    <w:rsid w:val="00D71D62"/>
    <w:rsid w:val="00D74B35"/>
    <w:rsid w:val="00D772DF"/>
    <w:rsid w:val="00D801A4"/>
    <w:rsid w:val="00D8691F"/>
    <w:rsid w:val="00D90289"/>
    <w:rsid w:val="00D927D3"/>
    <w:rsid w:val="00D9305C"/>
    <w:rsid w:val="00D938C4"/>
    <w:rsid w:val="00D93CB1"/>
    <w:rsid w:val="00D9699C"/>
    <w:rsid w:val="00D96B62"/>
    <w:rsid w:val="00DA0BC9"/>
    <w:rsid w:val="00DA124C"/>
    <w:rsid w:val="00DA399C"/>
    <w:rsid w:val="00DA58D8"/>
    <w:rsid w:val="00DA6041"/>
    <w:rsid w:val="00DB0E0C"/>
    <w:rsid w:val="00DB47D2"/>
    <w:rsid w:val="00DB6BD4"/>
    <w:rsid w:val="00DC0502"/>
    <w:rsid w:val="00DC2A54"/>
    <w:rsid w:val="00DC4024"/>
    <w:rsid w:val="00DC6ACC"/>
    <w:rsid w:val="00DC6D94"/>
    <w:rsid w:val="00DD5D2E"/>
    <w:rsid w:val="00DD7006"/>
    <w:rsid w:val="00DE0268"/>
    <w:rsid w:val="00DE0AF0"/>
    <w:rsid w:val="00DE4BA4"/>
    <w:rsid w:val="00DF5F89"/>
    <w:rsid w:val="00DF785B"/>
    <w:rsid w:val="00E0433D"/>
    <w:rsid w:val="00E13055"/>
    <w:rsid w:val="00E131B2"/>
    <w:rsid w:val="00E13CED"/>
    <w:rsid w:val="00E14A4F"/>
    <w:rsid w:val="00E171D4"/>
    <w:rsid w:val="00E211F4"/>
    <w:rsid w:val="00E36025"/>
    <w:rsid w:val="00E41D47"/>
    <w:rsid w:val="00E42F3B"/>
    <w:rsid w:val="00E44FE1"/>
    <w:rsid w:val="00E50D24"/>
    <w:rsid w:val="00E5502F"/>
    <w:rsid w:val="00E55930"/>
    <w:rsid w:val="00E65C70"/>
    <w:rsid w:val="00E72DC9"/>
    <w:rsid w:val="00E7607A"/>
    <w:rsid w:val="00E81192"/>
    <w:rsid w:val="00E81617"/>
    <w:rsid w:val="00E82289"/>
    <w:rsid w:val="00E90634"/>
    <w:rsid w:val="00E94ABB"/>
    <w:rsid w:val="00E96099"/>
    <w:rsid w:val="00EA20D5"/>
    <w:rsid w:val="00EA2E26"/>
    <w:rsid w:val="00EA5598"/>
    <w:rsid w:val="00EA56F9"/>
    <w:rsid w:val="00EB6A3D"/>
    <w:rsid w:val="00EC60C7"/>
    <w:rsid w:val="00ED51EC"/>
    <w:rsid w:val="00ED7CA2"/>
    <w:rsid w:val="00EE1480"/>
    <w:rsid w:val="00EE1AD1"/>
    <w:rsid w:val="00EE2710"/>
    <w:rsid w:val="00EF4016"/>
    <w:rsid w:val="00F009D3"/>
    <w:rsid w:val="00F05CDF"/>
    <w:rsid w:val="00F07E04"/>
    <w:rsid w:val="00F1680E"/>
    <w:rsid w:val="00F20805"/>
    <w:rsid w:val="00F37ED8"/>
    <w:rsid w:val="00F41B93"/>
    <w:rsid w:val="00F422A1"/>
    <w:rsid w:val="00F45F08"/>
    <w:rsid w:val="00F47F4C"/>
    <w:rsid w:val="00F502B7"/>
    <w:rsid w:val="00F512A0"/>
    <w:rsid w:val="00F52AD6"/>
    <w:rsid w:val="00F53BBF"/>
    <w:rsid w:val="00F54CBD"/>
    <w:rsid w:val="00F556EE"/>
    <w:rsid w:val="00F55BB0"/>
    <w:rsid w:val="00F56DBF"/>
    <w:rsid w:val="00F636EA"/>
    <w:rsid w:val="00F6430A"/>
    <w:rsid w:val="00F65DC0"/>
    <w:rsid w:val="00F6713F"/>
    <w:rsid w:val="00F74CED"/>
    <w:rsid w:val="00F75564"/>
    <w:rsid w:val="00F75D58"/>
    <w:rsid w:val="00F83226"/>
    <w:rsid w:val="00F859AD"/>
    <w:rsid w:val="00F87979"/>
    <w:rsid w:val="00F90E5E"/>
    <w:rsid w:val="00F930B1"/>
    <w:rsid w:val="00F95F20"/>
    <w:rsid w:val="00F9735E"/>
    <w:rsid w:val="00F97BAD"/>
    <w:rsid w:val="00FA07EA"/>
    <w:rsid w:val="00FA45FF"/>
    <w:rsid w:val="00FB3642"/>
    <w:rsid w:val="00FB5AB6"/>
    <w:rsid w:val="00FB7B1F"/>
    <w:rsid w:val="00FC05F2"/>
    <w:rsid w:val="00FC0A65"/>
    <w:rsid w:val="00FC1801"/>
    <w:rsid w:val="00FC5D8E"/>
    <w:rsid w:val="00FC61CC"/>
    <w:rsid w:val="00FD2C66"/>
    <w:rsid w:val="00FD3736"/>
    <w:rsid w:val="00FE1B9B"/>
    <w:rsid w:val="00FE1D80"/>
    <w:rsid w:val="00FE561D"/>
    <w:rsid w:val="00FE6002"/>
    <w:rsid w:val="00FF314A"/>
    <w:rsid w:val="6C722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443C3"/>
  <w15:chartTrackingRefBased/>
  <w15:docId w15:val="{8E758C83-4313-45F9-96B9-F299E0B7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6C7"/>
  </w:style>
  <w:style w:type="paragraph" w:styleId="Heading1">
    <w:name w:val="heading 1"/>
    <w:basedOn w:val="Normal"/>
    <w:next w:val="Normal"/>
    <w:link w:val="Heading1Char"/>
    <w:uiPriority w:val="9"/>
    <w:qFormat/>
    <w:rsid w:val="009C251B"/>
    <w:pPr>
      <w:keepNext/>
      <w:keepLines/>
      <w:spacing w:before="240" w:after="0" w:line="360" w:lineRule="auto"/>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7C2E1F"/>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5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6C7"/>
  </w:style>
  <w:style w:type="paragraph" w:customStyle="1" w:styleId="EndNoteBibliography">
    <w:name w:val="EndNote Bibliography"/>
    <w:basedOn w:val="Normal"/>
    <w:link w:val="EndNoteBibliographyChar"/>
    <w:rsid w:val="006E56C7"/>
    <w:pPr>
      <w:spacing w:line="48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6E56C7"/>
    <w:rPr>
      <w:rFonts w:ascii="Times New Roman" w:hAnsi="Times New Roman" w:cs="Times New Roman"/>
      <w:noProof/>
      <w:sz w:val="24"/>
    </w:rPr>
  </w:style>
  <w:style w:type="character" w:styleId="Hyperlink">
    <w:name w:val="Hyperlink"/>
    <w:basedOn w:val="DefaultParagraphFont"/>
    <w:uiPriority w:val="99"/>
    <w:unhideWhenUsed/>
    <w:rsid w:val="006E56C7"/>
    <w:rPr>
      <w:color w:val="0563C1" w:themeColor="hyperlink"/>
      <w:u w:val="single"/>
    </w:rPr>
  </w:style>
  <w:style w:type="paragraph" w:styleId="NoSpacing">
    <w:name w:val="No Spacing"/>
    <w:uiPriority w:val="1"/>
    <w:qFormat/>
    <w:rsid w:val="00290B2B"/>
    <w:pPr>
      <w:spacing w:after="0" w:line="240" w:lineRule="auto"/>
    </w:pPr>
    <w:rPr>
      <w:rFonts w:ascii="Times New Roman" w:hAnsi="Times New Roman"/>
      <w:sz w:val="24"/>
    </w:rPr>
  </w:style>
  <w:style w:type="paragraph" w:styleId="ListParagraph">
    <w:name w:val="List Paragraph"/>
    <w:basedOn w:val="Normal"/>
    <w:uiPriority w:val="34"/>
    <w:qFormat/>
    <w:rsid w:val="006E56C7"/>
    <w:pPr>
      <w:ind w:left="720"/>
      <w:contextualSpacing/>
    </w:pPr>
  </w:style>
  <w:style w:type="character" w:styleId="CommentReference">
    <w:name w:val="annotation reference"/>
    <w:basedOn w:val="DefaultParagraphFont"/>
    <w:uiPriority w:val="99"/>
    <w:semiHidden/>
    <w:unhideWhenUsed/>
    <w:rsid w:val="006E56C7"/>
    <w:rPr>
      <w:sz w:val="16"/>
      <w:szCs w:val="16"/>
    </w:rPr>
  </w:style>
  <w:style w:type="paragraph" w:styleId="CommentText">
    <w:name w:val="annotation text"/>
    <w:basedOn w:val="Normal"/>
    <w:link w:val="CommentTextChar"/>
    <w:uiPriority w:val="99"/>
    <w:unhideWhenUsed/>
    <w:rsid w:val="006E56C7"/>
    <w:pPr>
      <w:spacing w:line="240" w:lineRule="auto"/>
    </w:pPr>
    <w:rPr>
      <w:sz w:val="20"/>
      <w:szCs w:val="20"/>
    </w:rPr>
  </w:style>
  <w:style w:type="character" w:customStyle="1" w:styleId="CommentTextChar">
    <w:name w:val="Comment Text Char"/>
    <w:basedOn w:val="DefaultParagraphFont"/>
    <w:link w:val="CommentText"/>
    <w:uiPriority w:val="99"/>
    <w:rsid w:val="006E56C7"/>
    <w:rPr>
      <w:sz w:val="20"/>
      <w:szCs w:val="20"/>
    </w:rPr>
  </w:style>
  <w:style w:type="table" w:styleId="TableGridLight">
    <w:name w:val="Grid Table Light"/>
    <w:basedOn w:val="TableNormal"/>
    <w:uiPriority w:val="40"/>
    <w:rsid w:val="006E56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042E2A"/>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42E2A"/>
    <w:rPr>
      <w:rFonts w:ascii="Times New Roman" w:hAnsi="Times New Roman" w:cs="Times New Roman"/>
      <w:noProof/>
      <w:sz w:val="24"/>
    </w:rPr>
  </w:style>
  <w:style w:type="character" w:styleId="UnresolvedMention">
    <w:name w:val="Unresolved Mention"/>
    <w:basedOn w:val="DefaultParagraphFont"/>
    <w:uiPriority w:val="99"/>
    <w:semiHidden/>
    <w:unhideWhenUsed/>
    <w:rsid w:val="00042E2A"/>
    <w:rPr>
      <w:color w:val="605E5C"/>
      <w:shd w:val="clear" w:color="auto" w:fill="E1DFDD"/>
    </w:rPr>
  </w:style>
  <w:style w:type="character" w:customStyle="1" w:styleId="CommentSubjectChar">
    <w:name w:val="Comment Subject Char"/>
    <w:basedOn w:val="CommentTextChar"/>
    <w:link w:val="CommentSubject"/>
    <w:uiPriority w:val="99"/>
    <w:semiHidden/>
    <w:rsid w:val="00593690"/>
    <w:rPr>
      <w:b/>
      <w:bCs/>
      <w:sz w:val="20"/>
      <w:szCs w:val="20"/>
    </w:rPr>
  </w:style>
  <w:style w:type="paragraph" w:styleId="CommentSubject">
    <w:name w:val="annotation subject"/>
    <w:basedOn w:val="CommentText"/>
    <w:next w:val="CommentText"/>
    <w:link w:val="CommentSubjectChar"/>
    <w:uiPriority w:val="99"/>
    <w:semiHidden/>
    <w:unhideWhenUsed/>
    <w:rsid w:val="00593690"/>
    <w:rPr>
      <w:b/>
      <w:bCs/>
    </w:rPr>
  </w:style>
  <w:style w:type="paragraph" w:styleId="Revision">
    <w:name w:val="Revision"/>
    <w:hidden/>
    <w:uiPriority w:val="99"/>
    <w:semiHidden/>
    <w:rsid w:val="00D71D62"/>
    <w:pPr>
      <w:spacing w:after="0" w:line="240" w:lineRule="auto"/>
    </w:pPr>
  </w:style>
  <w:style w:type="table" w:styleId="ListTable6Colorful">
    <w:name w:val="List Table 6 Colorful"/>
    <w:basedOn w:val="TableNormal"/>
    <w:uiPriority w:val="51"/>
    <w:rsid w:val="00050B4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AE7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
    <w:name w:val="List Table 2"/>
    <w:basedOn w:val="TableNormal"/>
    <w:uiPriority w:val="47"/>
    <w:rsid w:val="00AE7FF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AE7FF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AE7FF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Header">
    <w:name w:val="header"/>
    <w:basedOn w:val="Normal"/>
    <w:link w:val="HeaderChar"/>
    <w:uiPriority w:val="99"/>
    <w:unhideWhenUsed/>
    <w:rsid w:val="0072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40B"/>
  </w:style>
  <w:style w:type="character" w:customStyle="1" w:styleId="CommentSubjectChar1">
    <w:name w:val="Comment Subject Char1"/>
    <w:basedOn w:val="CommentTextChar"/>
    <w:uiPriority w:val="99"/>
    <w:semiHidden/>
    <w:rsid w:val="00F54CBD"/>
    <w:rPr>
      <w:b/>
      <w:bCs/>
      <w:sz w:val="20"/>
      <w:szCs w:val="20"/>
    </w:rPr>
  </w:style>
  <w:style w:type="paragraph" w:customStyle="1" w:styleId="Default">
    <w:name w:val="Default"/>
    <w:rsid w:val="0030216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C251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7C2E1F"/>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FE561D"/>
    <w:pPr>
      <w:outlineLvl w:val="9"/>
    </w:pPr>
  </w:style>
  <w:style w:type="paragraph" w:styleId="TOC1">
    <w:name w:val="toc 1"/>
    <w:basedOn w:val="Normal"/>
    <w:next w:val="Normal"/>
    <w:autoRedefine/>
    <w:uiPriority w:val="39"/>
    <w:unhideWhenUsed/>
    <w:rsid w:val="001E75C0"/>
    <w:pPr>
      <w:tabs>
        <w:tab w:val="right" w:leader="dot" w:pos="9016"/>
      </w:tabs>
      <w:spacing w:after="100" w:line="480" w:lineRule="auto"/>
    </w:pPr>
  </w:style>
  <w:style w:type="paragraph" w:styleId="TOC2">
    <w:name w:val="toc 2"/>
    <w:basedOn w:val="Normal"/>
    <w:next w:val="Normal"/>
    <w:autoRedefine/>
    <w:uiPriority w:val="39"/>
    <w:unhideWhenUsed/>
    <w:rsid w:val="00FE561D"/>
    <w:pPr>
      <w:spacing w:after="100"/>
      <w:ind w:left="220"/>
    </w:pPr>
  </w:style>
  <w:style w:type="paragraph" w:styleId="Caption">
    <w:name w:val="caption"/>
    <w:basedOn w:val="Normal"/>
    <w:next w:val="Normal"/>
    <w:uiPriority w:val="35"/>
    <w:unhideWhenUsed/>
    <w:qFormat/>
    <w:rsid w:val="00317F45"/>
    <w:pPr>
      <w:spacing w:after="200" w:line="480" w:lineRule="auto"/>
    </w:pPr>
    <w:rPr>
      <w:rFonts w:ascii="Times New Roman" w:hAnsi="Times New Roman"/>
      <w:b/>
      <w:i/>
      <w:iCs/>
      <w:sz w:val="24"/>
      <w:szCs w:val="18"/>
    </w:rPr>
  </w:style>
  <w:style w:type="paragraph" w:styleId="TableofFigures">
    <w:name w:val="table of figures"/>
    <w:basedOn w:val="Normal"/>
    <w:next w:val="Normal"/>
    <w:uiPriority w:val="99"/>
    <w:unhideWhenUsed/>
    <w:rsid w:val="008E119F"/>
    <w:pPr>
      <w:spacing w:after="0"/>
    </w:pPr>
    <w:rPr>
      <w:rFonts w:ascii="Times New Roman" w:hAnsi="Times New Roman"/>
      <w:sz w:val="24"/>
    </w:rPr>
  </w:style>
  <w:style w:type="table" w:styleId="ListTable6Colorful-Accent3">
    <w:name w:val="List Table 6 Colorful Accent 3"/>
    <w:basedOn w:val="TableNormal"/>
    <w:uiPriority w:val="51"/>
    <w:rsid w:val="008C4460"/>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
    <w:name w:val="Grid Table 1 Light"/>
    <w:basedOn w:val="TableNormal"/>
    <w:uiPriority w:val="46"/>
    <w:rsid w:val="008900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9A7B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F47F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3">
    <w:name w:val="Grid Table 2 Accent 3"/>
    <w:basedOn w:val="TableNormal"/>
    <w:uiPriority w:val="47"/>
    <w:rsid w:val="0036592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www.apa.org/topics/gun-violence-crime" TargetMode="External"/><Relationship Id="rId26" Type="http://schemas.openxmlformats.org/officeDocument/2006/relationships/hyperlink" Target="https://www.cdc.gov/chronicdisease/programs-impact/sdoh.htm" TargetMode="External"/><Relationship Id="rId3" Type="http://schemas.openxmlformats.org/officeDocument/2006/relationships/styles" Target="styles.xml"/><Relationship Id="rId21" Type="http://schemas.openxmlformats.org/officeDocument/2006/relationships/hyperlink" Target="https://www.cdc.gov/std/statistics/prevalence-incidence-cost-2020.htm"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addhealth.cpc.unc.edu/about/" TargetMode="External"/><Relationship Id="rId25" Type="http://schemas.openxmlformats.org/officeDocument/2006/relationships/hyperlink" Target="https://health.gov/healthypeople/objectives-and-data/social-determinants-health" TargetMode="External"/><Relationship Id="rId33" Type="http://schemas.openxmlformats.org/officeDocument/2006/relationships/hyperlink" Target="https://apps.who.int/iris/bitstream/handle/10665/39228/9241800011.pdf?sequence=1&amp;isAllowed=y"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cdc.gov/nchs/data/databriefs/db327-h.pdf" TargetMode="External"/><Relationship Id="rId29" Type="http://schemas.openxmlformats.org/officeDocument/2006/relationships/hyperlink" Target="https://files.eric.ed.gov/fulltext/ED61294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guttmacher.org/state-policy/explore/sex-and-hiv-education?gclid=CjwKCAiA5IL-BRAzEiwA0lcWYpVxlXKj6qO8aujIY3AwIdTFydGulkSigIrgUPQ9DTy8DITrQR-bkBoCk-IQAvD_BwE" TargetMode="External"/><Relationship Id="rId32" Type="http://schemas.openxmlformats.org/officeDocument/2006/relationships/hyperlink" Target="https://www.census.gov/topics/income-poverty/poverty/guidance/poverty-measures.html"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cdc.gov/socialdeterminants/about.html" TargetMode="External"/><Relationship Id="rId28" Type="http://schemas.openxmlformats.org/officeDocument/2006/relationships/hyperlink" Target="https://www.census.gov/quickfacts/fact/note/US/LFE041219"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cdc.gov/std/life-stages-populations/YouthandSTDs-Dec-2017.pdf" TargetMode="External"/><Relationship Id="rId31" Type="http://schemas.openxmlformats.org/officeDocument/2006/relationships/hyperlink" Target="https://health.gov/healthypeople/objectives-and-data/social-determinants-healt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www.cdc.gov/reproductivehealth/contraception/unintendedpregnancy/index.htm" TargetMode="External"/><Relationship Id="rId27" Type="http://schemas.openxmlformats.org/officeDocument/2006/relationships/hyperlink" Target="http://whwest" TargetMode="External"/><Relationship Id="rId30" Type="http://schemas.openxmlformats.org/officeDocument/2006/relationships/hyperlink" Target="https://health.gov/our-work/national-health-initiatives/healthy-people/about-healthy-people/history-healthy-peopl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E647BA3-E110-49C3-A816-B978EB8E8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183</Pages>
  <Words>71018</Words>
  <Characters>404808</Characters>
  <Application>Microsoft Office Word</Application>
  <DocSecurity>0</DocSecurity>
  <Lines>3373</Lines>
  <Paragraphs>949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474877</CharactersWithSpaces>
  <SharedDoc>false</SharedDoc>
  <HLinks>
    <vt:vector size="264" baseType="variant">
      <vt:variant>
        <vt:i4>1048648</vt:i4>
      </vt:variant>
      <vt:variant>
        <vt:i4>915</vt:i4>
      </vt:variant>
      <vt:variant>
        <vt:i4>0</vt:i4>
      </vt:variant>
      <vt:variant>
        <vt:i4>5</vt:i4>
      </vt:variant>
      <vt:variant>
        <vt:lpwstr>https://apps.who.int/iris/bitstream/handle/10665/39228/9241800011.pdf?sequence=1&amp;isAllowed=y</vt:lpwstr>
      </vt:variant>
      <vt:variant>
        <vt:lpwstr/>
      </vt:variant>
      <vt:variant>
        <vt:i4>7471160</vt:i4>
      </vt:variant>
      <vt:variant>
        <vt:i4>912</vt:i4>
      </vt:variant>
      <vt:variant>
        <vt:i4>0</vt:i4>
      </vt:variant>
      <vt:variant>
        <vt:i4>5</vt:i4>
      </vt:variant>
      <vt:variant>
        <vt:lpwstr>https://www.census.gov/topics/income-poverty/poverty/guidance/poverty-measures.html</vt:lpwstr>
      </vt:variant>
      <vt:variant>
        <vt:lpwstr/>
      </vt:variant>
      <vt:variant>
        <vt:i4>3014770</vt:i4>
      </vt:variant>
      <vt:variant>
        <vt:i4>909</vt:i4>
      </vt:variant>
      <vt:variant>
        <vt:i4>0</vt:i4>
      </vt:variant>
      <vt:variant>
        <vt:i4>5</vt:i4>
      </vt:variant>
      <vt:variant>
        <vt:lpwstr>https://health.gov/healthypeople/objectives-and-data/social-determinants-health</vt:lpwstr>
      </vt:variant>
      <vt:variant>
        <vt:lpwstr/>
      </vt:variant>
      <vt:variant>
        <vt:i4>3407979</vt:i4>
      </vt:variant>
      <vt:variant>
        <vt:i4>906</vt:i4>
      </vt:variant>
      <vt:variant>
        <vt:i4>0</vt:i4>
      </vt:variant>
      <vt:variant>
        <vt:i4>5</vt:i4>
      </vt:variant>
      <vt:variant>
        <vt:lpwstr>https://health.gov/our-work/national-health-initiatives/healthy-people/about-healthy-people/history-healthy-people</vt:lpwstr>
      </vt:variant>
      <vt:variant>
        <vt:lpwstr/>
      </vt:variant>
      <vt:variant>
        <vt:i4>4063337</vt:i4>
      </vt:variant>
      <vt:variant>
        <vt:i4>903</vt:i4>
      </vt:variant>
      <vt:variant>
        <vt:i4>0</vt:i4>
      </vt:variant>
      <vt:variant>
        <vt:i4>5</vt:i4>
      </vt:variant>
      <vt:variant>
        <vt:lpwstr>https://files.eric.ed.gov/fulltext/ED612942.pdf</vt:lpwstr>
      </vt:variant>
      <vt:variant>
        <vt:lpwstr/>
      </vt:variant>
      <vt:variant>
        <vt:i4>1048602</vt:i4>
      </vt:variant>
      <vt:variant>
        <vt:i4>900</vt:i4>
      </vt:variant>
      <vt:variant>
        <vt:i4>0</vt:i4>
      </vt:variant>
      <vt:variant>
        <vt:i4>5</vt:i4>
      </vt:variant>
      <vt:variant>
        <vt:lpwstr>https://www.census.gov/quickfacts/fact/note/US/LFE041219</vt:lpwstr>
      </vt:variant>
      <vt:variant>
        <vt:lpwstr/>
      </vt:variant>
      <vt:variant>
        <vt:i4>7798896</vt:i4>
      </vt:variant>
      <vt:variant>
        <vt:i4>897</vt:i4>
      </vt:variant>
      <vt:variant>
        <vt:i4>0</vt:i4>
      </vt:variant>
      <vt:variant>
        <vt:i4>5</vt:i4>
      </vt:variant>
      <vt:variant>
        <vt:lpwstr>http://whwest/</vt:lpwstr>
      </vt:variant>
      <vt:variant>
        <vt:lpwstr/>
      </vt:variant>
      <vt:variant>
        <vt:i4>2883627</vt:i4>
      </vt:variant>
      <vt:variant>
        <vt:i4>894</vt:i4>
      </vt:variant>
      <vt:variant>
        <vt:i4>0</vt:i4>
      </vt:variant>
      <vt:variant>
        <vt:i4>5</vt:i4>
      </vt:variant>
      <vt:variant>
        <vt:lpwstr>https://www.cdc.gov/chronicdisease/programs-impact/sdoh.htm</vt:lpwstr>
      </vt:variant>
      <vt:variant>
        <vt:lpwstr/>
      </vt:variant>
      <vt:variant>
        <vt:i4>3014770</vt:i4>
      </vt:variant>
      <vt:variant>
        <vt:i4>891</vt:i4>
      </vt:variant>
      <vt:variant>
        <vt:i4>0</vt:i4>
      </vt:variant>
      <vt:variant>
        <vt:i4>5</vt:i4>
      </vt:variant>
      <vt:variant>
        <vt:lpwstr>https://health.gov/healthypeople/objectives-and-data/social-determinants-health</vt:lpwstr>
      </vt:variant>
      <vt:variant>
        <vt:lpwstr/>
      </vt:variant>
      <vt:variant>
        <vt:i4>4718709</vt:i4>
      </vt:variant>
      <vt:variant>
        <vt:i4>888</vt:i4>
      </vt:variant>
      <vt:variant>
        <vt:i4>0</vt:i4>
      </vt:variant>
      <vt:variant>
        <vt:i4>5</vt:i4>
      </vt:variant>
      <vt:variant>
        <vt:lpwstr>https://www.guttmacher.org/state-policy/explore/sex-and-hiv-education?gclid=CjwKCAiA5IL-BRAzEiwA0lcWYpVxlXKj6qO8aujIY3AwIdTFydGulkSigIrgUPQ9DTy8DITrQR-bkBoCk-IQAvD_BwE</vt:lpwstr>
      </vt:variant>
      <vt:variant>
        <vt:lpwstr/>
      </vt:variant>
      <vt:variant>
        <vt:i4>4784220</vt:i4>
      </vt:variant>
      <vt:variant>
        <vt:i4>885</vt:i4>
      </vt:variant>
      <vt:variant>
        <vt:i4>0</vt:i4>
      </vt:variant>
      <vt:variant>
        <vt:i4>5</vt:i4>
      </vt:variant>
      <vt:variant>
        <vt:lpwstr>https://www.cdc.gov/socialdeterminants/about.html</vt:lpwstr>
      </vt:variant>
      <vt:variant>
        <vt:lpwstr/>
      </vt:variant>
      <vt:variant>
        <vt:i4>2818110</vt:i4>
      </vt:variant>
      <vt:variant>
        <vt:i4>882</vt:i4>
      </vt:variant>
      <vt:variant>
        <vt:i4>0</vt:i4>
      </vt:variant>
      <vt:variant>
        <vt:i4>5</vt:i4>
      </vt:variant>
      <vt:variant>
        <vt:lpwstr>https://www.cdc.gov/reproductivehealth/contraception/unintendedpregnancy/index.htm</vt:lpwstr>
      </vt:variant>
      <vt:variant>
        <vt:lpwstr/>
      </vt:variant>
      <vt:variant>
        <vt:i4>4325462</vt:i4>
      </vt:variant>
      <vt:variant>
        <vt:i4>879</vt:i4>
      </vt:variant>
      <vt:variant>
        <vt:i4>0</vt:i4>
      </vt:variant>
      <vt:variant>
        <vt:i4>5</vt:i4>
      </vt:variant>
      <vt:variant>
        <vt:lpwstr>https://www.cdc.gov/std/statistics/prevalence-incidence-cost-2020.htm</vt:lpwstr>
      </vt:variant>
      <vt:variant>
        <vt:lpwstr/>
      </vt:variant>
      <vt:variant>
        <vt:i4>1507357</vt:i4>
      </vt:variant>
      <vt:variant>
        <vt:i4>876</vt:i4>
      </vt:variant>
      <vt:variant>
        <vt:i4>0</vt:i4>
      </vt:variant>
      <vt:variant>
        <vt:i4>5</vt:i4>
      </vt:variant>
      <vt:variant>
        <vt:lpwstr>https://www.cdc.gov/nchs/data/databriefs/db327-h.pdf</vt:lpwstr>
      </vt:variant>
      <vt:variant>
        <vt:lpwstr/>
      </vt:variant>
      <vt:variant>
        <vt:i4>4915210</vt:i4>
      </vt:variant>
      <vt:variant>
        <vt:i4>873</vt:i4>
      </vt:variant>
      <vt:variant>
        <vt:i4>0</vt:i4>
      </vt:variant>
      <vt:variant>
        <vt:i4>5</vt:i4>
      </vt:variant>
      <vt:variant>
        <vt:lpwstr>https://www.cdc.gov/std/life-stages-populations/YouthandSTDs-Dec-2017.pdf</vt:lpwstr>
      </vt:variant>
      <vt:variant>
        <vt:lpwstr/>
      </vt:variant>
      <vt:variant>
        <vt:i4>1704028</vt:i4>
      </vt:variant>
      <vt:variant>
        <vt:i4>870</vt:i4>
      </vt:variant>
      <vt:variant>
        <vt:i4>0</vt:i4>
      </vt:variant>
      <vt:variant>
        <vt:i4>5</vt:i4>
      </vt:variant>
      <vt:variant>
        <vt:lpwstr>https://www.apa.org/topics/gun-violence-crime</vt:lpwstr>
      </vt:variant>
      <vt:variant>
        <vt:lpwstr/>
      </vt:variant>
      <vt:variant>
        <vt:i4>4915288</vt:i4>
      </vt:variant>
      <vt:variant>
        <vt:i4>867</vt:i4>
      </vt:variant>
      <vt:variant>
        <vt:i4>0</vt:i4>
      </vt:variant>
      <vt:variant>
        <vt:i4>5</vt:i4>
      </vt:variant>
      <vt:variant>
        <vt:lpwstr>https://addhealth.cpc.unc.edu/about/</vt:lpwstr>
      </vt:variant>
      <vt:variant>
        <vt:lpwstr/>
      </vt:variant>
      <vt:variant>
        <vt:i4>1245245</vt:i4>
      </vt:variant>
      <vt:variant>
        <vt:i4>161</vt:i4>
      </vt:variant>
      <vt:variant>
        <vt:i4>0</vt:i4>
      </vt:variant>
      <vt:variant>
        <vt:i4>5</vt:i4>
      </vt:variant>
      <vt:variant>
        <vt:lpwstr/>
      </vt:variant>
      <vt:variant>
        <vt:lpwstr>_Toc99965883</vt:lpwstr>
      </vt:variant>
      <vt:variant>
        <vt:i4>1900594</vt:i4>
      </vt:variant>
      <vt:variant>
        <vt:i4>152</vt:i4>
      </vt:variant>
      <vt:variant>
        <vt:i4>0</vt:i4>
      </vt:variant>
      <vt:variant>
        <vt:i4>5</vt:i4>
      </vt:variant>
      <vt:variant>
        <vt:lpwstr/>
      </vt:variant>
      <vt:variant>
        <vt:lpwstr>_Toc99965471</vt:lpwstr>
      </vt:variant>
      <vt:variant>
        <vt:i4>1835058</vt:i4>
      </vt:variant>
      <vt:variant>
        <vt:i4>146</vt:i4>
      </vt:variant>
      <vt:variant>
        <vt:i4>0</vt:i4>
      </vt:variant>
      <vt:variant>
        <vt:i4>5</vt:i4>
      </vt:variant>
      <vt:variant>
        <vt:lpwstr/>
      </vt:variant>
      <vt:variant>
        <vt:lpwstr>_Toc99965470</vt:lpwstr>
      </vt:variant>
      <vt:variant>
        <vt:i4>1376307</vt:i4>
      </vt:variant>
      <vt:variant>
        <vt:i4>140</vt:i4>
      </vt:variant>
      <vt:variant>
        <vt:i4>0</vt:i4>
      </vt:variant>
      <vt:variant>
        <vt:i4>5</vt:i4>
      </vt:variant>
      <vt:variant>
        <vt:lpwstr/>
      </vt:variant>
      <vt:variant>
        <vt:lpwstr>_Toc99965469</vt:lpwstr>
      </vt:variant>
      <vt:variant>
        <vt:i4>1310771</vt:i4>
      </vt:variant>
      <vt:variant>
        <vt:i4>134</vt:i4>
      </vt:variant>
      <vt:variant>
        <vt:i4>0</vt:i4>
      </vt:variant>
      <vt:variant>
        <vt:i4>5</vt:i4>
      </vt:variant>
      <vt:variant>
        <vt:lpwstr/>
      </vt:variant>
      <vt:variant>
        <vt:lpwstr>_Toc99965468</vt:lpwstr>
      </vt:variant>
      <vt:variant>
        <vt:i4>1769523</vt:i4>
      </vt:variant>
      <vt:variant>
        <vt:i4>128</vt:i4>
      </vt:variant>
      <vt:variant>
        <vt:i4>0</vt:i4>
      </vt:variant>
      <vt:variant>
        <vt:i4>5</vt:i4>
      </vt:variant>
      <vt:variant>
        <vt:lpwstr/>
      </vt:variant>
      <vt:variant>
        <vt:lpwstr>_Toc99965467</vt:lpwstr>
      </vt:variant>
      <vt:variant>
        <vt:i4>1703987</vt:i4>
      </vt:variant>
      <vt:variant>
        <vt:i4>122</vt:i4>
      </vt:variant>
      <vt:variant>
        <vt:i4>0</vt:i4>
      </vt:variant>
      <vt:variant>
        <vt:i4>5</vt:i4>
      </vt:variant>
      <vt:variant>
        <vt:lpwstr/>
      </vt:variant>
      <vt:variant>
        <vt:lpwstr>_Toc99965466</vt:lpwstr>
      </vt:variant>
      <vt:variant>
        <vt:i4>1638451</vt:i4>
      </vt:variant>
      <vt:variant>
        <vt:i4>116</vt:i4>
      </vt:variant>
      <vt:variant>
        <vt:i4>0</vt:i4>
      </vt:variant>
      <vt:variant>
        <vt:i4>5</vt:i4>
      </vt:variant>
      <vt:variant>
        <vt:lpwstr/>
      </vt:variant>
      <vt:variant>
        <vt:lpwstr>_Toc99965465</vt:lpwstr>
      </vt:variant>
      <vt:variant>
        <vt:i4>1572915</vt:i4>
      </vt:variant>
      <vt:variant>
        <vt:i4>110</vt:i4>
      </vt:variant>
      <vt:variant>
        <vt:i4>0</vt:i4>
      </vt:variant>
      <vt:variant>
        <vt:i4>5</vt:i4>
      </vt:variant>
      <vt:variant>
        <vt:lpwstr/>
      </vt:variant>
      <vt:variant>
        <vt:lpwstr>_Toc99965464</vt:lpwstr>
      </vt:variant>
      <vt:variant>
        <vt:i4>2031667</vt:i4>
      </vt:variant>
      <vt:variant>
        <vt:i4>104</vt:i4>
      </vt:variant>
      <vt:variant>
        <vt:i4>0</vt:i4>
      </vt:variant>
      <vt:variant>
        <vt:i4>5</vt:i4>
      </vt:variant>
      <vt:variant>
        <vt:lpwstr/>
      </vt:variant>
      <vt:variant>
        <vt:lpwstr>_Toc99965463</vt:lpwstr>
      </vt:variant>
      <vt:variant>
        <vt:i4>1966131</vt:i4>
      </vt:variant>
      <vt:variant>
        <vt:i4>98</vt:i4>
      </vt:variant>
      <vt:variant>
        <vt:i4>0</vt:i4>
      </vt:variant>
      <vt:variant>
        <vt:i4>5</vt:i4>
      </vt:variant>
      <vt:variant>
        <vt:lpwstr/>
      </vt:variant>
      <vt:variant>
        <vt:lpwstr>_Toc99965462</vt:lpwstr>
      </vt:variant>
      <vt:variant>
        <vt:i4>1900595</vt:i4>
      </vt:variant>
      <vt:variant>
        <vt:i4>92</vt:i4>
      </vt:variant>
      <vt:variant>
        <vt:i4>0</vt:i4>
      </vt:variant>
      <vt:variant>
        <vt:i4>5</vt:i4>
      </vt:variant>
      <vt:variant>
        <vt:lpwstr/>
      </vt:variant>
      <vt:variant>
        <vt:lpwstr>_Toc99965461</vt:lpwstr>
      </vt:variant>
      <vt:variant>
        <vt:i4>1835059</vt:i4>
      </vt:variant>
      <vt:variant>
        <vt:i4>86</vt:i4>
      </vt:variant>
      <vt:variant>
        <vt:i4>0</vt:i4>
      </vt:variant>
      <vt:variant>
        <vt:i4>5</vt:i4>
      </vt:variant>
      <vt:variant>
        <vt:lpwstr/>
      </vt:variant>
      <vt:variant>
        <vt:lpwstr>_Toc99965460</vt:lpwstr>
      </vt:variant>
      <vt:variant>
        <vt:i4>1376304</vt:i4>
      </vt:variant>
      <vt:variant>
        <vt:i4>80</vt:i4>
      </vt:variant>
      <vt:variant>
        <vt:i4>0</vt:i4>
      </vt:variant>
      <vt:variant>
        <vt:i4>5</vt:i4>
      </vt:variant>
      <vt:variant>
        <vt:lpwstr/>
      </vt:variant>
      <vt:variant>
        <vt:lpwstr>_Toc99965459</vt:lpwstr>
      </vt:variant>
      <vt:variant>
        <vt:i4>1310768</vt:i4>
      </vt:variant>
      <vt:variant>
        <vt:i4>74</vt:i4>
      </vt:variant>
      <vt:variant>
        <vt:i4>0</vt:i4>
      </vt:variant>
      <vt:variant>
        <vt:i4>5</vt:i4>
      </vt:variant>
      <vt:variant>
        <vt:lpwstr/>
      </vt:variant>
      <vt:variant>
        <vt:lpwstr>_Toc99965458</vt:lpwstr>
      </vt:variant>
      <vt:variant>
        <vt:i4>1769520</vt:i4>
      </vt:variant>
      <vt:variant>
        <vt:i4>68</vt:i4>
      </vt:variant>
      <vt:variant>
        <vt:i4>0</vt:i4>
      </vt:variant>
      <vt:variant>
        <vt:i4>5</vt:i4>
      </vt:variant>
      <vt:variant>
        <vt:lpwstr/>
      </vt:variant>
      <vt:variant>
        <vt:lpwstr>_Toc99965457</vt:lpwstr>
      </vt:variant>
      <vt:variant>
        <vt:i4>1703984</vt:i4>
      </vt:variant>
      <vt:variant>
        <vt:i4>62</vt:i4>
      </vt:variant>
      <vt:variant>
        <vt:i4>0</vt:i4>
      </vt:variant>
      <vt:variant>
        <vt:i4>5</vt:i4>
      </vt:variant>
      <vt:variant>
        <vt:lpwstr/>
      </vt:variant>
      <vt:variant>
        <vt:lpwstr>_Toc99965456</vt:lpwstr>
      </vt:variant>
      <vt:variant>
        <vt:i4>1638448</vt:i4>
      </vt:variant>
      <vt:variant>
        <vt:i4>56</vt:i4>
      </vt:variant>
      <vt:variant>
        <vt:i4>0</vt:i4>
      </vt:variant>
      <vt:variant>
        <vt:i4>5</vt:i4>
      </vt:variant>
      <vt:variant>
        <vt:lpwstr/>
      </vt:variant>
      <vt:variant>
        <vt:lpwstr>_Toc99965455</vt:lpwstr>
      </vt:variant>
      <vt:variant>
        <vt:i4>1572912</vt:i4>
      </vt:variant>
      <vt:variant>
        <vt:i4>50</vt:i4>
      </vt:variant>
      <vt:variant>
        <vt:i4>0</vt:i4>
      </vt:variant>
      <vt:variant>
        <vt:i4>5</vt:i4>
      </vt:variant>
      <vt:variant>
        <vt:lpwstr/>
      </vt:variant>
      <vt:variant>
        <vt:lpwstr>_Toc99965454</vt:lpwstr>
      </vt:variant>
      <vt:variant>
        <vt:i4>2031664</vt:i4>
      </vt:variant>
      <vt:variant>
        <vt:i4>44</vt:i4>
      </vt:variant>
      <vt:variant>
        <vt:i4>0</vt:i4>
      </vt:variant>
      <vt:variant>
        <vt:i4>5</vt:i4>
      </vt:variant>
      <vt:variant>
        <vt:lpwstr/>
      </vt:variant>
      <vt:variant>
        <vt:lpwstr>_Toc99965453</vt:lpwstr>
      </vt:variant>
      <vt:variant>
        <vt:i4>1966128</vt:i4>
      </vt:variant>
      <vt:variant>
        <vt:i4>38</vt:i4>
      </vt:variant>
      <vt:variant>
        <vt:i4>0</vt:i4>
      </vt:variant>
      <vt:variant>
        <vt:i4>5</vt:i4>
      </vt:variant>
      <vt:variant>
        <vt:lpwstr/>
      </vt:variant>
      <vt:variant>
        <vt:lpwstr>_Toc99965452</vt:lpwstr>
      </vt:variant>
      <vt:variant>
        <vt:i4>1900592</vt:i4>
      </vt:variant>
      <vt:variant>
        <vt:i4>32</vt:i4>
      </vt:variant>
      <vt:variant>
        <vt:i4>0</vt:i4>
      </vt:variant>
      <vt:variant>
        <vt:i4>5</vt:i4>
      </vt:variant>
      <vt:variant>
        <vt:lpwstr/>
      </vt:variant>
      <vt:variant>
        <vt:lpwstr>_Toc99965451</vt:lpwstr>
      </vt:variant>
      <vt:variant>
        <vt:i4>1835056</vt:i4>
      </vt:variant>
      <vt:variant>
        <vt:i4>26</vt:i4>
      </vt:variant>
      <vt:variant>
        <vt:i4>0</vt:i4>
      </vt:variant>
      <vt:variant>
        <vt:i4>5</vt:i4>
      </vt:variant>
      <vt:variant>
        <vt:lpwstr/>
      </vt:variant>
      <vt:variant>
        <vt:lpwstr>_Toc99965450</vt:lpwstr>
      </vt:variant>
      <vt:variant>
        <vt:i4>1376305</vt:i4>
      </vt:variant>
      <vt:variant>
        <vt:i4>20</vt:i4>
      </vt:variant>
      <vt:variant>
        <vt:i4>0</vt:i4>
      </vt:variant>
      <vt:variant>
        <vt:i4>5</vt:i4>
      </vt:variant>
      <vt:variant>
        <vt:lpwstr/>
      </vt:variant>
      <vt:variant>
        <vt:lpwstr>_Toc99965449</vt:lpwstr>
      </vt:variant>
      <vt:variant>
        <vt:i4>1310769</vt:i4>
      </vt:variant>
      <vt:variant>
        <vt:i4>14</vt:i4>
      </vt:variant>
      <vt:variant>
        <vt:i4>0</vt:i4>
      </vt:variant>
      <vt:variant>
        <vt:i4>5</vt:i4>
      </vt:variant>
      <vt:variant>
        <vt:lpwstr/>
      </vt:variant>
      <vt:variant>
        <vt:lpwstr>_Toc99965448</vt:lpwstr>
      </vt:variant>
      <vt:variant>
        <vt:i4>1769521</vt:i4>
      </vt:variant>
      <vt:variant>
        <vt:i4>8</vt:i4>
      </vt:variant>
      <vt:variant>
        <vt:i4>0</vt:i4>
      </vt:variant>
      <vt:variant>
        <vt:i4>5</vt:i4>
      </vt:variant>
      <vt:variant>
        <vt:lpwstr/>
      </vt:variant>
      <vt:variant>
        <vt:lpwstr>_Toc99965447</vt:lpwstr>
      </vt:variant>
      <vt:variant>
        <vt:i4>1703985</vt:i4>
      </vt:variant>
      <vt:variant>
        <vt:i4>2</vt:i4>
      </vt:variant>
      <vt:variant>
        <vt:i4>0</vt:i4>
      </vt:variant>
      <vt:variant>
        <vt:i4>5</vt:i4>
      </vt:variant>
      <vt:variant>
        <vt:lpwstr/>
      </vt:variant>
      <vt:variant>
        <vt:lpwstr>_Toc99965446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Bhochhibhoya, Shristi</dc:creator>
  <cp:keywords/>
  <dc:description/>
  <cp:lastModifiedBy>Bhochhibhoya, Shristi</cp:lastModifiedBy>
  <cp:revision>16</cp:revision>
  <cp:lastPrinted>2022-05-06T20:15:00Z</cp:lastPrinted>
  <dcterms:created xsi:type="dcterms:W3CDTF">2022-05-06T01:18:00Z</dcterms:created>
  <dcterms:modified xsi:type="dcterms:W3CDTF">2022-05-06T20:17:00Z</dcterms:modified>
</cp:coreProperties>
</file>